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2507" w14:textId="77777777" w:rsidR="00A93423" w:rsidRDefault="00A93423">
      <w:pPr>
        <w:sectPr w:rsidR="00A93423" w:rsidSect="00347A33">
          <w:headerReference w:type="default" r:id="rId11"/>
          <w:footerReference w:type="default" r:id="rId12"/>
          <w:headerReference w:type="first" r:id="rId13"/>
          <w:footerReference w:type="first" r:id="rId14"/>
          <w:pgSz w:w="11907" w:h="16840" w:code="9"/>
          <w:pgMar w:top="1985" w:right="1134" w:bottom="1134" w:left="1134" w:header="1134" w:footer="284" w:gutter="0"/>
          <w:cols w:space="720"/>
          <w:titlePg/>
          <w:docGrid w:linePitch="245"/>
        </w:sectPr>
      </w:pPr>
    </w:p>
    <w:p w14:paraId="423E3705" w14:textId="459A252E" w:rsidR="003D41EF" w:rsidRDefault="003D41EF" w:rsidP="003D41EF">
      <w:pPr>
        <w:pStyle w:val="Heading1"/>
      </w:pPr>
      <w:r>
        <w:t>Introduction</w:t>
      </w:r>
    </w:p>
    <w:p w14:paraId="6EF69917" w14:textId="1ACFD082" w:rsidR="003D41EF" w:rsidRDefault="003D41EF" w:rsidP="001042F0">
      <w:r w:rsidRPr="00B52F66">
        <w:t>This</w:t>
      </w:r>
      <w:r>
        <w:t xml:space="preserve"> Information Governance Framework for International Data Transfers (the Framework) </w:t>
      </w:r>
      <w:r w:rsidRPr="00B52F66">
        <w:t xml:space="preserve">is designed to guide </w:t>
      </w:r>
      <w:r>
        <w:t>staff</w:t>
      </w:r>
      <w:r w:rsidRPr="00B52F66">
        <w:t xml:space="preserve"> through the</w:t>
      </w:r>
      <w:r>
        <w:t xml:space="preserve"> Data Protection and other Information Governance factors to consider at the outset/proposal stage when considering a project; contract or initiative involving the processing of</w:t>
      </w:r>
      <w:hyperlink r:id="rId15" w:anchor="panel37265" w:history="1">
        <w:r w:rsidRPr="005D3708">
          <w:rPr>
            <w:rStyle w:val="Hyperlink"/>
          </w:rPr>
          <w:t xml:space="preserve"> personal data</w:t>
        </w:r>
      </w:hyperlink>
      <w:r>
        <w:t xml:space="preserve"> outside of the UK.  It ensures that the complex legal requirements are followed; adequate controls are in place from the very start of the work and gives enough time for the required documentation to be put in place.</w:t>
      </w:r>
    </w:p>
    <w:tbl>
      <w:tblPr>
        <w:tblStyle w:val="warning"/>
        <w:tblW w:w="5000" w:type="pct"/>
        <w:tblLook w:val="04A0" w:firstRow="1" w:lastRow="0" w:firstColumn="1" w:lastColumn="0" w:noHBand="0" w:noVBand="1"/>
      </w:tblPr>
      <w:tblGrid>
        <w:gridCol w:w="816"/>
        <w:gridCol w:w="8823"/>
      </w:tblGrid>
      <w:tr w:rsidR="003D41EF" w:rsidRPr="008C09D4" w14:paraId="4951CD7E" w14:textId="77777777" w:rsidTr="0096497E">
        <w:tc>
          <w:tcPr>
            <w:tcW w:w="404" w:type="pct"/>
          </w:tcPr>
          <w:p w14:paraId="77DFF013" w14:textId="77777777" w:rsidR="003D41EF" w:rsidRPr="008C09D4" w:rsidRDefault="003D41EF" w:rsidP="0096497E">
            <w:pPr>
              <w:widowControl w:val="0"/>
              <w:ind w:right="-119"/>
            </w:pPr>
            <w:r>
              <w:rPr>
                <w:noProof/>
              </w:rPr>
              <w:drawing>
                <wp:inline distT="0" distB="0" distL="0" distR="0" wp14:anchorId="62452E3E" wp14:editId="130BE7B4">
                  <wp:extent cx="342900" cy="314325"/>
                  <wp:effectExtent l="19050" t="19050" r="19050" b="28575"/>
                  <wp:docPr id="2" name="Picture 2" descr="Warn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solidFill>
                              <a:srgbClr val="FFC000"/>
                            </a:solidFill>
                          </a:ln>
                        </pic:spPr>
                      </pic:pic>
                    </a:graphicData>
                  </a:graphic>
                </wp:inline>
              </w:drawing>
            </w:r>
          </w:p>
        </w:tc>
        <w:tc>
          <w:tcPr>
            <w:tcW w:w="4596" w:type="pct"/>
          </w:tcPr>
          <w:p w14:paraId="6509F03A" w14:textId="1F6D6A43" w:rsidR="003D41EF" w:rsidRPr="009C5585" w:rsidRDefault="003D41EF" w:rsidP="0096497E">
            <w:r>
              <w:t xml:space="preserve">This Framework must be completed prior to the </w:t>
            </w:r>
            <w:hyperlink r:id="rId17" w:anchor="panel37242" w:history="1">
              <w:r w:rsidRPr="00D964C3">
                <w:rPr>
                  <w:rStyle w:val="Hyperlink"/>
                </w:rPr>
                <w:t>international transfer</w:t>
              </w:r>
            </w:hyperlink>
            <w:r>
              <w:t xml:space="preserve"> of personal data and agreed with the Information Governance team (</w:t>
            </w:r>
            <w:hyperlink r:id="rId18" w:history="1">
              <w:r w:rsidRPr="00EF6014">
                <w:rPr>
                  <w:rStyle w:val="Hyperlink"/>
                </w:rPr>
                <w:t>dpa@abdn.ac.uk</w:t>
              </w:r>
            </w:hyperlink>
            <w:r>
              <w:t>), unless advice has been provided by the Data Protection Officer to the contrary.</w:t>
            </w:r>
          </w:p>
        </w:tc>
      </w:tr>
    </w:tbl>
    <w:p w14:paraId="5A43B199" w14:textId="77777777" w:rsidR="003D41EF" w:rsidRPr="00CE2B74" w:rsidRDefault="003D41EF" w:rsidP="001042F0">
      <w:pPr>
        <w:shd w:val="clear" w:color="auto" w:fill="FFFFFF"/>
        <w:spacing w:before="120" w:after="240"/>
        <w:rPr>
          <w:rFonts w:cstheme="minorHAnsi"/>
        </w:rPr>
      </w:pPr>
      <w:r w:rsidRPr="00CE2B74">
        <w:rPr>
          <w:rFonts w:cstheme="minorHAnsi"/>
        </w:rPr>
        <w:t xml:space="preserve">In the absence of an adequacy decision </w:t>
      </w:r>
      <w:r>
        <w:rPr>
          <w:rFonts w:cstheme="minorHAnsi"/>
        </w:rPr>
        <w:t>(explained further below),</w:t>
      </w:r>
      <w:r w:rsidRPr="00CE2B74">
        <w:rPr>
          <w:rFonts w:cstheme="minorHAnsi"/>
        </w:rPr>
        <w:t xml:space="preserve"> the University may transfer personal data to a third country or an international organisation only if an appropriate safeguard is in place AND on condition that enforceable data subject rights and effective legal remedies for data subjects are available.  There are a number of ‘appropriate safeguards’, listed in Article 46 of the UK GDPR, which can be used in this context:</w:t>
      </w:r>
    </w:p>
    <w:p w14:paraId="72012ECB" w14:textId="77777777" w:rsidR="003D41EF" w:rsidRPr="00CE2B74" w:rsidRDefault="003D41EF" w:rsidP="003D41EF">
      <w:pPr>
        <w:pStyle w:val="bulletlistround"/>
      </w:pPr>
      <w:r w:rsidRPr="00CE2B74">
        <w:t>A legally binding and enforceable instrument between public authorities or bodies (approved by the I</w:t>
      </w:r>
      <w:r>
        <w:t xml:space="preserve">nformation </w:t>
      </w:r>
      <w:r w:rsidRPr="00CE2B74">
        <w:t>C</w:t>
      </w:r>
      <w:r>
        <w:t xml:space="preserve">ommissioner’s </w:t>
      </w:r>
      <w:r w:rsidRPr="00CE2B74">
        <w:t>O</w:t>
      </w:r>
      <w:r>
        <w:t>ffice</w:t>
      </w:r>
      <w:r w:rsidRPr="00CE2B74">
        <w:t>);</w:t>
      </w:r>
    </w:p>
    <w:p w14:paraId="326D1762" w14:textId="77777777" w:rsidR="003D41EF" w:rsidRPr="00CE2B74" w:rsidRDefault="003D41EF" w:rsidP="003D41EF">
      <w:pPr>
        <w:pStyle w:val="bulletlistround"/>
      </w:pPr>
      <w:r w:rsidRPr="00CE2B74">
        <w:t>Binding corporate rules;</w:t>
      </w:r>
    </w:p>
    <w:p w14:paraId="1E26EB56" w14:textId="77777777" w:rsidR="003D41EF" w:rsidRPr="00CE2B74" w:rsidRDefault="003D41EF" w:rsidP="003D41EF">
      <w:pPr>
        <w:pStyle w:val="bulletlistround"/>
      </w:pPr>
      <w:r w:rsidRPr="00CE2B74">
        <w:t>An approved code of conduct or certification mechanism;</w:t>
      </w:r>
    </w:p>
    <w:p w14:paraId="561F08D3" w14:textId="77777777" w:rsidR="003D41EF" w:rsidRPr="00CE2B74" w:rsidRDefault="003D41EF" w:rsidP="006F5ED1">
      <w:pPr>
        <w:pStyle w:val="bulletlistround"/>
        <w:spacing w:after="240"/>
        <w:ind w:left="714" w:hanging="357"/>
      </w:pPr>
      <w:r w:rsidRPr="00CE2B74">
        <w:t>An International Data Transfer Agreement (IDTA).</w:t>
      </w:r>
    </w:p>
    <w:p w14:paraId="57F9CCE6" w14:textId="77777777" w:rsidR="003D41EF" w:rsidRPr="00CE2B74" w:rsidRDefault="003D41EF" w:rsidP="003D41EF">
      <w:r w:rsidRPr="00CE2B74">
        <w:t>In the majority of cases, the University will seek to rely on the IDTAs, formerly known as Standard Contractual Clauses (SCCs).  These are the UK equivalent of EU SCCs, which came into force on 21 March 2022, and can comprise a stand alone IDTA or an addendum IDTA to existing SCCs.</w:t>
      </w:r>
    </w:p>
    <w:p w14:paraId="253687B2" w14:textId="20AC5298" w:rsidR="003D41EF" w:rsidRDefault="003D41EF" w:rsidP="003D41EF">
      <w:pPr>
        <w:rPr>
          <w:color w:val="000000"/>
        </w:rPr>
      </w:pPr>
      <w:r w:rsidRPr="00CE2B74">
        <w:t>In order to rely on an appropriate safeguard including the IDTA, it is a legal requirement that, in addition to the IDTAs being drafted and signed, a document known as a Transfer Risk Assessment (TRA) must be carried out.  The TRA applies to routine data transfers out of the UK</w:t>
      </w:r>
      <w:r>
        <w:t xml:space="preserve"> and the </w:t>
      </w:r>
      <w:r w:rsidRPr="00CE2B74">
        <w:rPr>
          <w:color w:val="000000"/>
        </w:rPr>
        <w:t xml:space="preserve">transfer may </w:t>
      </w:r>
      <w:r>
        <w:rPr>
          <w:color w:val="000000"/>
        </w:rPr>
        <w:t xml:space="preserve">only </w:t>
      </w:r>
      <w:r w:rsidRPr="00CE2B74">
        <w:rPr>
          <w:color w:val="000000"/>
        </w:rPr>
        <w:t>proceed where either the transfer causes no risk or a low risk of harm to data subject</w:t>
      </w:r>
      <w:r>
        <w:rPr>
          <w:color w:val="000000"/>
        </w:rPr>
        <w:t>s, taking into account any appropriate steps and protections put in place via the TRA to reduce the risk to low.</w:t>
      </w:r>
    </w:p>
    <w:p w14:paraId="4AD49D20" w14:textId="77777777" w:rsidR="003D41EF" w:rsidRPr="00FA3DB9" w:rsidRDefault="003D41EF" w:rsidP="003D41EF">
      <w:pPr>
        <w:shd w:val="clear" w:color="auto" w:fill="FFFFFF"/>
        <w:spacing w:after="240"/>
        <w:rPr>
          <w:rFonts w:cstheme="minorHAnsi"/>
        </w:rPr>
      </w:pPr>
      <w:r w:rsidRPr="00CE2B74">
        <w:rPr>
          <w:rFonts w:cstheme="minorHAnsi"/>
        </w:rPr>
        <w:t>More complex arrangements may require a Data Protection Impact Assessment alongside the TRA.</w:t>
      </w:r>
      <w:r>
        <w:rPr>
          <w:rFonts w:cstheme="minorHAnsi"/>
        </w:rPr>
        <w:t xml:space="preserve">  This Framework, including Checklist, is designed to ensure that the correct processes are in place prior to the transfer.</w:t>
      </w:r>
    </w:p>
    <w:p w14:paraId="0DE950FC" w14:textId="6A54C9C2" w:rsidR="003D41EF" w:rsidRPr="00CE2B74" w:rsidRDefault="003D41EF" w:rsidP="003D41EF">
      <w:pPr>
        <w:pStyle w:val="Heading1"/>
      </w:pPr>
      <w:r>
        <w:t>Contents of Framework</w:t>
      </w:r>
    </w:p>
    <w:p w14:paraId="2CF7952D" w14:textId="77777777" w:rsidR="002C11A4" w:rsidRDefault="002C11A4" w:rsidP="002C11A4">
      <w:r>
        <w:t>This Framework comprises the following:</w:t>
      </w:r>
    </w:p>
    <w:p w14:paraId="3122A568" w14:textId="77777777" w:rsidR="002C11A4" w:rsidRDefault="002C11A4" w:rsidP="001A184F">
      <w:pPr>
        <w:pStyle w:val="bulletlistround"/>
      </w:pPr>
      <w:r>
        <w:t>Checklist for completion by School/Directorate lead;</w:t>
      </w:r>
    </w:p>
    <w:p w14:paraId="19305A41" w14:textId="254B98E9" w:rsidR="002C11A4" w:rsidRDefault="002C11A4" w:rsidP="001A184F">
      <w:pPr>
        <w:pStyle w:val="bulletlistround"/>
      </w:pPr>
      <w:hyperlink w:anchor="_Annex_1_–" w:history="1">
        <w:r w:rsidRPr="00BC6CE1">
          <w:rPr>
            <w:rStyle w:val="Hyperlink"/>
          </w:rPr>
          <w:t>Annex 1</w:t>
        </w:r>
      </w:hyperlink>
      <w:r>
        <w:t xml:space="preserve"> – Guidance for completion of the Checklist;</w:t>
      </w:r>
    </w:p>
    <w:p w14:paraId="6F03306C" w14:textId="5546895C" w:rsidR="002C11A4" w:rsidRDefault="002C11A4" w:rsidP="001A184F">
      <w:pPr>
        <w:pStyle w:val="bulletlistround"/>
      </w:pPr>
      <w:hyperlink w:anchor="_Annex_2_–" w:history="1">
        <w:r w:rsidRPr="00BC6CE1">
          <w:rPr>
            <w:rStyle w:val="Hyperlink"/>
          </w:rPr>
          <w:t>Annex 2</w:t>
        </w:r>
      </w:hyperlink>
      <w:r>
        <w:t xml:space="preserve"> - Transfer Risk Assessment (to be completed by the Information Governance Team only with assistance and sign off from the School/Directorate lead</w:t>
      </w:r>
      <w:proofErr w:type="gramStart"/>
      <w:r>
        <w:t>);</w:t>
      </w:r>
      <w:proofErr w:type="gramEnd"/>
    </w:p>
    <w:p w14:paraId="6865A401" w14:textId="0FA7CACF" w:rsidR="002C11A4" w:rsidRDefault="002C11A4" w:rsidP="001A184F">
      <w:pPr>
        <w:pStyle w:val="bulletlistround"/>
      </w:pPr>
      <w:hyperlink w:anchor="_Annex_3_–" w:history="1">
        <w:r w:rsidRPr="00BC6CE1">
          <w:rPr>
            <w:rStyle w:val="Hyperlink"/>
          </w:rPr>
          <w:t>Annex 3</w:t>
        </w:r>
      </w:hyperlink>
      <w:r>
        <w:t xml:space="preserve"> – Other Information Governance Requirements.</w:t>
      </w:r>
    </w:p>
    <w:tbl>
      <w:tblPr>
        <w:tblStyle w:val="warning"/>
        <w:tblW w:w="5000" w:type="pct"/>
        <w:tblLook w:val="04A0" w:firstRow="1" w:lastRow="0" w:firstColumn="1" w:lastColumn="0" w:noHBand="0" w:noVBand="1"/>
      </w:tblPr>
      <w:tblGrid>
        <w:gridCol w:w="816"/>
        <w:gridCol w:w="8823"/>
      </w:tblGrid>
      <w:tr w:rsidR="002C11A4" w:rsidRPr="008C09D4" w14:paraId="414E9E51" w14:textId="77777777" w:rsidTr="0096497E">
        <w:tc>
          <w:tcPr>
            <w:tcW w:w="404" w:type="pct"/>
          </w:tcPr>
          <w:p w14:paraId="6D5C08CE" w14:textId="77777777" w:rsidR="002C11A4" w:rsidRPr="008C09D4" w:rsidRDefault="002C11A4" w:rsidP="0096497E">
            <w:pPr>
              <w:widowControl w:val="0"/>
              <w:ind w:right="-119"/>
            </w:pPr>
            <w:r>
              <w:rPr>
                <w:noProof/>
              </w:rPr>
              <w:drawing>
                <wp:inline distT="0" distB="0" distL="0" distR="0" wp14:anchorId="001C6C8F" wp14:editId="5D7D6956">
                  <wp:extent cx="342900" cy="314325"/>
                  <wp:effectExtent l="19050" t="19050" r="19050" b="28575"/>
                  <wp:docPr id="3" name="Picture 3" descr="Warn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solidFill>
                              <a:srgbClr val="FFC000"/>
                            </a:solidFill>
                          </a:ln>
                        </pic:spPr>
                      </pic:pic>
                    </a:graphicData>
                  </a:graphic>
                </wp:inline>
              </w:drawing>
            </w:r>
          </w:p>
        </w:tc>
        <w:tc>
          <w:tcPr>
            <w:tcW w:w="4596" w:type="pct"/>
          </w:tcPr>
          <w:p w14:paraId="7ECAB354" w14:textId="2DACA7BC" w:rsidR="002C11A4" w:rsidRPr="009C5585" w:rsidRDefault="002C11A4" w:rsidP="0096497E">
            <w:r w:rsidRPr="005D7DCB">
              <w:rPr>
                <w:b/>
                <w:bCs/>
                <w:color w:val="000000" w:themeColor="text1"/>
                <w:sz w:val="24"/>
                <w:szCs w:val="24"/>
              </w:rPr>
              <w:t xml:space="preserve">YOU ARE ONLY REQUIRED TO COMPLETE </w:t>
            </w:r>
            <w:r>
              <w:rPr>
                <w:b/>
                <w:bCs/>
                <w:color w:val="000000" w:themeColor="text1"/>
                <w:sz w:val="24"/>
                <w:szCs w:val="24"/>
              </w:rPr>
              <w:t xml:space="preserve">PAGES 3 &amp; 4 OF </w:t>
            </w:r>
            <w:r w:rsidRPr="005D7DCB">
              <w:rPr>
                <w:b/>
                <w:bCs/>
                <w:color w:val="000000" w:themeColor="text1"/>
                <w:sz w:val="24"/>
                <w:szCs w:val="24"/>
              </w:rPr>
              <w:t>THE CHECKLIST</w:t>
            </w:r>
            <w:r>
              <w:rPr>
                <w:b/>
                <w:bCs/>
                <w:color w:val="000000" w:themeColor="text1"/>
                <w:sz w:val="24"/>
                <w:szCs w:val="24"/>
              </w:rPr>
              <w:t xml:space="preserve"> TO THE EXTENT POSSIBLE</w:t>
            </w:r>
          </w:p>
        </w:tc>
      </w:tr>
    </w:tbl>
    <w:p w14:paraId="70CB3624" w14:textId="77777777" w:rsidR="002C11A4" w:rsidRPr="008A3CBD" w:rsidRDefault="002C11A4" w:rsidP="006F5ED1">
      <w:pPr>
        <w:pStyle w:val="Heading1"/>
      </w:pPr>
      <w:r w:rsidRPr="008A3CBD">
        <w:t>Scope</w:t>
      </w:r>
    </w:p>
    <w:p w14:paraId="3EE8EF20" w14:textId="1C2BA630" w:rsidR="002C11A4" w:rsidRPr="00B52F66" w:rsidRDefault="002C11A4" w:rsidP="002C11A4">
      <w:r>
        <w:t>This Framework covers the sharing of personal data outside the UK in any scenario, but will include:</w:t>
      </w:r>
      <w:r w:rsidR="00D34A83">
        <w:t xml:space="preserve"> </w:t>
      </w:r>
      <w:r>
        <w:t>exchange programme or joint initiative; via participation in an international research programme; where a supplier intends to host University personal data outside the UK. It</w:t>
      </w:r>
      <w:r w:rsidRPr="00B52F66">
        <w:t xml:space="preserve"> supplement</w:t>
      </w:r>
      <w:r>
        <w:t>s</w:t>
      </w:r>
      <w:r w:rsidRPr="00B52F66">
        <w:t xml:space="preserve"> the University’s </w:t>
      </w:r>
      <w:hyperlink r:id="rId19" w:history="1">
        <w:r w:rsidRPr="00882DA3">
          <w:rPr>
            <w:rStyle w:val="Hyperlink"/>
          </w:rPr>
          <w:t>Data Protection policy</w:t>
        </w:r>
      </w:hyperlink>
      <w:r w:rsidRPr="00B52F66">
        <w:t xml:space="preserve"> and the </w:t>
      </w:r>
      <w:hyperlink r:id="rId20" w:history="1">
        <w:r w:rsidRPr="00882DA3">
          <w:rPr>
            <w:rStyle w:val="Hyperlink"/>
          </w:rPr>
          <w:t>Data Protection guidance pages</w:t>
        </w:r>
      </w:hyperlink>
      <w:r w:rsidRPr="00B52F66">
        <w:t xml:space="preserve"> </w:t>
      </w:r>
      <w:r>
        <w:t xml:space="preserve">available </w:t>
      </w:r>
      <w:r w:rsidRPr="00B52F66">
        <w:t>on Staff Net.</w:t>
      </w:r>
    </w:p>
    <w:tbl>
      <w:tblPr>
        <w:tblStyle w:val="hint"/>
        <w:tblW w:w="5000" w:type="pct"/>
        <w:tblLook w:val="04A0" w:firstRow="1" w:lastRow="0" w:firstColumn="1" w:lastColumn="0" w:noHBand="0" w:noVBand="1"/>
      </w:tblPr>
      <w:tblGrid>
        <w:gridCol w:w="779"/>
        <w:gridCol w:w="8860"/>
      </w:tblGrid>
      <w:tr w:rsidR="001A184F" w:rsidRPr="008C09D4" w14:paraId="4AC01CE8" w14:textId="77777777" w:rsidTr="0096497E">
        <w:tc>
          <w:tcPr>
            <w:tcW w:w="404" w:type="pct"/>
          </w:tcPr>
          <w:p w14:paraId="0E191C2B" w14:textId="77777777" w:rsidR="001A184F" w:rsidRPr="008C09D4" w:rsidRDefault="001A184F" w:rsidP="0096497E">
            <w:pPr>
              <w:widowControl w:val="0"/>
              <w:ind w:right="-119"/>
            </w:pPr>
            <w:r w:rsidRPr="008C09D4">
              <w:rPr>
                <w:noProof/>
              </w:rPr>
              <w:drawing>
                <wp:inline distT="0" distB="0" distL="0" distR="0" wp14:anchorId="4721BEBB" wp14:editId="749EEC97">
                  <wp:extent cx="238125" cy="314325"/>
                  <wp:effectExtent l="19050" t="19050" r="28575" b="28575"/>
                  <wp:docPr id="5" name="Picture 5" descr="Ti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w="9525">
                            <a:solidFill>
                              <a:srgbClr val="92D050"/>
                            </a:solidFill>
                          </a:ln>
                        </pic:spPr>
                      </pic:pic>
                    </a:graphicData>
                  </a:graphic>
                </wp:inline>
              </w:drawing>
            </w:r>
          </w:p>
        </w:tc>
        <w:tc>
          <w:tcPr>
            <w:tcW w:w="4596" w:type="pct"/>
          </w:tcPr>
          <w:p w14:paraId="745A6420" w14:textId="4E739C0C" w:rsidR="001A184F" w:rsidRPr="009C5585" w:rsidRDefault="001A184F" w:rsidP="0096497E">
            <w:r>
              <w:t>If you have any queries regarding the scope and application of this Framework to your own project or f</w:t>
            </w:r>
            <w:r w:rsidRPr="00B52F66">
              <w:t>or assistance with data protection requirements for a speci</w:t>
            </w:r>
            <w:r>
              <w:t xml:space="preserve">fic international </w:t>
            </w:r>
            <w:r w:rsidRPr="00B52F66">
              <w:t xml:space="preserve">project, please contact the Information Governance team at </w:t>
            </w:r>
            <w:hyperlink r:id="rId22" w:history="1">
              <w:r w:rsidRPr="00C504E5">
                <w:rPr>
                  <w:rStyle w:val="Hyperlink"/>
                  <w:b/>
                  <w:bCs/>
                </w:rPr>
                <w:t>dpa@abdn.ac.uk</w:t>
              </w:r>
            </w:hyperlink>
          </w:p>
        </w:tc>
      </w:tr>
    </w:tbl>
    <w:p w14:paraId="44266616" w14:textId="77777777" w:rsidR="002E6054" w:rsidRDefault="002E6054" w:rsidP="001A184F">
      <w:pPr>
        <w:pStyle w:val="Heading1"/>
      </w:pPr>
    </w:p>
    <w:p w14:paraId="797CD2A4" w14:textId="6E9E4C29" w:rsidR="002E6054" w:rsidRPr="008B0ECC" w:rsidRDefault="002E6054" w:rsidP="002E6054">
      <w:r w:rsidRPr="008B0ECC">
        <w:rPr>
          <w:b/>
          <w:color w:val="5B6273" w:themeColor="accent1"/>
          <w:kern w:val="28"/>
          <w:sz w:val="36"/>
        </w:rPr>
        <w:t xml:space="preserve">Extra territorial scope of </w:t>
      </w:r>
      <w:r w:rsidR="00DB3CED" w:rsidRPr="008B0ECC">
        <w:rPr>
          <w:b/>
          <w:color w:val="5B6273" w:themeColor="accent1"/>
          <w:kern w:val="28"/>
          <w:sz w:val="36"/>
        </w:rPr>
        <w:t>non-UK</w:t>
      </w:r>
      <w:r w:rsidRPr="008B0ECC">
        <w:rPr>
          <w:b/>
          <w:color w:val="5B6273" w:themeColor="accent1"/>
          <w:kern w:val="28"/>
          <w:sz w:val="36"/>
        </w:rPr>
        <w:t xml:space="preserve"> data protection laws</w:t>
      </w:r>
    </w:p>
    <w:p w14:paraId="3EAAD04E" w14:textId="77777777" w:rsidR="00A90C95" w:rsidRDefault="00A90C95" w:rsidP="00A90C95">
      <w:pPr>
        <w:rPr>
          <w:rFonts w:ascii="Aptos" w:hAnsi="Aptos"/>
        </w:rPr>
      </w:pPr>
      <w:r w:rsidRPr="008B0ECC">
        <w:t>The Information Governance Team will also assess the scope of the application of any data protection law of the country you are engaging with to the extent possible. The Information Governance Team will advise if external legal advice is required and will instruct this on your behalf, with the costs being met by the relevant School or Directorate. Certain DP laws in other jurisdictions have extraterritorial scope if we deliver goods or services to individuals living in that country and accordingly, can place additional responsibilities and liabilities on the University of Aberdeen</w:t>
      </w:r>
    </w:p>
    <w:p w14:paraId="3034F0A8" w14:textId="7D539027" w:rsidR="001A184F" w:rsidRPr="00C75C67" w:rsidRDefault="001A184F" w:rsidP="001A184F">
      <w:pPr>
        <w:pStyle w:val="Heading1"/>
      </w:pPr>
      <w:r>
        <w:t>Escalation of Risk</w:t>
      </w:r>
    </w:p>
    <w:p w14:paraId="213DC12D" w14:textId="77777777" w:rsidR="001A184F" w:rsidRPr="00C7468F" w:rsidRDefault="001A184F" w:rsidP="001A184F">
      <w:r w:rsidRPr="00B52F66">
        <w:t>This</w:t>
      </w:r>
      <w:r>
        <w:t xml:space="preserve"> Framework is designed to assess and document the lawful process for the international data transfer and ensure that steps are taken to reduce any risks to individuals (data subjects) to minimal. </w:t>
      </w:r>
      <w:r>
        <w:rPr>
          <w:color w:val="000000"/>
        </w:rPr>
        <w:t>In the event that the Framework indicates at any stage that a less than minimal risk to data subjects exists which cannot be mitigated or a provision cannot be found which permits the restricted transfer to take place in accordance with the Data Protection Legislation but that the Project Sponsor or Information Asset Owner nonetheless wishes the transfer to take place, the following will be adhered to:</w:t>
      </w:r>
    </w:p>
    <w:p w14:paraId="59288E4C" w14:textId="77777777" w:rsidR="001A184F" w:rsidRDefault="001A184F" w:rsidP="00270F05">
      <w:pPr>
        <w:numPr>
          <w:ilvl w:val="0"/>
          <w:numId w:val="7"/>
        </w:numPr>
        <w:overflowPunct/>
        <w:autoSpaceDE/>
        <w:autoSpaceDN/>
        <w:adjustRightInd/>
        <w:spacing w:after="0"/>
        <w:textAlignment w:val="auto"/>
        <w:rPr>
          <w:color w:val="000000"/>
        </w:rPr>
      </w:pPr>
      <w:r>
        <w:rPr>
          <w:color w:val="000000"/>
        </w:rPr>
        <w:t>The Data Protection Officer shall report the matter to the next available meeting of the Information Governance Committee or International Partnership Committee;</w:t>
      </w:r>
    </w:p>
    <w:p w14:paraId="03E7E73C" w14:textId="77777777" w:rsidR="001A184F" w:rsidRPr="009C0CF5" w:rsidRDefault="001A184F" w:rsidP="00270F05">
      <w:pPr>
        <w:numPr>
          <w:ilvl w:val="0"/>
          <w:numId w:val="7"/>
        </w:numPr>
        <w:overflowPunct/>
        <w:autoSpaceDE/>
        <w:autoSpaceDN/>
        <w:adjustRightInd/>
        <w:spacing w:after="0"/>
        <w:textAlignment w:val="auto"/>
        <w:rPr>
          <w:color w:val="000000"/>
        </w:rPr>
      </w:pPr>
      <w:r>
        <w:rPr>
          <w:color w:val="000000"/>
        </w:rPr>
        <w:t>Following the outcome of that meeting, the Data Protection Officer shall update the relevant Project Sponsor or Information Asset Owner;</w:t>
      </w:r>
    </w:p>
    <w:p w14:paraId="729E924E" w14:textId="77777777" w:rsidR="001A184F" w:rsidRDefault="001A184F" w:rsidP="00270F05">
      <w:pPr>
        <w:numPr>
          <w:ilvl w:val="0"/>
          <w:numId w:val="7"/>
        </w:numPr>
        <w:overflowPunct/>
        <w:autoSpaceDE/>
        <w:autoSpaceDN/>
        <w:adjustRightInd/>
        <w:spacing w:after="0"/>
        <w:textAlignment w:val="auto"/>
        <w:rPr>
          <w:color w:val="000000"/>
        </w:rPr>
      </w:pPr>
      <w:r>
        <w:t>In the event that an urgent response is required prior to the next Committee meeting, the matter shall be escalated to the Information Governance Committee either via email circulation or a single item virtual meeting;</w:t>
      </w:r>
    </w:p>
    <w:p w14:paraId="485FAC4D" w14:textId="0D744CAE" w:rsidR="001A184F" w:rsidRDefault="001A184F" w:rsidP="00270F05">
      <w:pPr>
        <w:numPr>
          <w:ilvl w:val="0"/>
          <w:numId w:val="7"/>
        </w:numPr>
        <w:overflowPunct/>
        <w:autoSpaceDE/>
        <w:autoSpaceDN/>
        <w:adjustRightInd/>
        <w:spacing w:after="0"/>
        <w:textAlignment w:val="auto"/>
        <w:rPr>
          <w:color w:val="000000"/>
        </w:rPr>
      </w:pPr>
      <w:r>
        <w:rPr>
          <w:color w:val="000000"/>
        </w:rPr>
        <w:t>Relevant risk registers are to be updated if risk accepted.</w:t>
      </w:r>
    </w:p>
    <w:p w14:paraId="41AE58F2" w14:textId="77777777" w:rsidR="001A184F" w:rsidRDefault="001A184F">
      <w:pPr>
        <w:overflowPunct/>
        <w:autoSpaceDE/>
        <w:autoSpaceDN/>
        <w:adjustRightInd/>
        <w:spacing w:after="0"/>
        <w:textAlignment w:val="auto"/>
        <w:rPr>
          <w:color w:val="000000"/>
        </w:rPr>
      </w:pPr>
      <w:r>
        <w:rPr>
          <w:color w:val="000000"/>
        </w:rPr>
        <w:br w:type="page"/>
      </w:r>
    </w:p>
    <w:p w14:paraId="7022A9C2" w14:textId="58971C6C" w:rsidR="001A184F" w:rsidRDefault="001A184F" w:rsidP="001A184F">
      <w:pPr>
        <w:pStyle w:val="Heading1"/>
        <w:jc w:val="center"/>
      </w:pPr>
      <w:r w:rsidRPr="003A7A34">
        <w:lastRenderedPageBreak/>
        <w:t>International Data Transfer Checklist</w:t>
      </w:r>
    </w:p>
    <w:p w14:paraId="3BF8981B" w14:textId="27B4A9A8" w:rsidR="001A184F" w:rsidRDefault="001A184F" w:rsidP="006F5ED1">
      <w:r>
        <w:t>Before personal data can be transferred to an organisation outside of the United Kingdom it is necessary to carry out a preliminary investigation to determine the type of transfer being undertaken and the risks involved in making that transfer.</w:t>
      </w:r>
    </w:p>
    <w:p w14:paraId="4AF0175A" w14:textId="7918E030" w:rsidR="001A184F" w:rsidRDefault="001A184F" w:rsidP="006F5ED1">
      <w:r>
        <w:t xml:space="preserve">Please see the Guidance at </w:t>
      </w:r>
      <w:hyperlink w:anchor="_Annex_1_–" w:history="1">
        <w:r w:rsidRPr="00BC6CE1">
          <w:rPr>
            <w:rStyle w:val="Hyperlink"/>
          </w:rPr>
          <w:t>Annex 1</w:t>
        </w:r>
      </w:hyperlink>
      <w:r>
        <w:t xml:space="preserve"> for further information on how to complete this Checklist. </w:t>
      </w:r>
    </w:p>
    <w:tbl>
      <w:tblPr>
        <w:tblStyle w:val="hint"/>
        <w:tblW w:w="5000" w:type="pct"/>
        <w:tblLook w:val="04A0" w:firstRow="1" w:lastRow="0" w:firstColumn="1" w:lastColumn="0" w:noHBand="0" w:noVBand="1"/>
      </w:tblPr>
      <w:tblGrid>
        <w:gridCol w:w="779"/>
        <w:gridCol w:w="8860"/>
      </w:tblGrid>
      <w:tr w:rsidR="001A184F" w:rsidRPr="008C09D4" w14:paraId="4950AD7A" w14:textId="77777777" w:rsidTr="0096497E">
        <w:tc>
          <w:tcPr>
            <w:tcW w:w="404" w:type="pct"/>
          </w:tcPr>
          <w:p w14:paraId="5EF9B7F4" w14:textId="77777777" w:rsidR="001A184F" w:rsidRPr="008C09D4" w:rsidRDefault="001A184F" w:rsidP="0096497E">
            <w:pPr>
              <w:widowControl w:val="0"/>
              <w:ind w:right="-119"/>
            </w:pPr>
            <w:r w:rsidRPr="008C09D4">
              <w:rPr>
                <w:noProof/>
              </w:rPr>
              <w:drawing>
                <wp:inline distT="0" distB="0" distL="0" distR="0" wp14:anchorId="371BF22B" wp14:editId="46263516">
                  <wp:extent cx="238125" cy="314325"/>
                  <wp:effectExtent l="19050" t="19050" r="28575" b="28575"/>
                  <wp:docPr id="6" name="Picture 6" descr="Ti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w="9525">
                            <a:solidFill>
                              <a:srgbClr val="92D050"/>
                            </a:solidFill>
                          </a:ln>
                        </pic:spPr>
                      </pic:pic>
                    </a:graphicData>
                  </a:graphic>
                </wp:inline>
              </w:drawing>
            </w:r>
          </w:p>
        </w:tc>
        <w:tc>
          <w:tcPr>
            <w:tcW w:w="4596" w:type="pct"/>
          </w:tcPr>
          <w:p w14:paraId="2D12E7BB" w14:textId="152FD842" w:rsidR="001A184F" w:rsidRPr="009C5585" w:rsidRDefault="001A184F" w:rsidP="0096497E">
            <w:r>
              <w:t>Please complete Parts A – C to the extent possible and return the completed Checklist to the</w:t>
            </w:r>
            <w:r w:rsidRPr="00B52F66">
              <w:t xml:space="preserve"> Information Governance team at </w:t>
            </w:r>
            <w:hyperlink r:id="rId23" w:history="1">
              <w:r w:rsidRPr="00C504E5">
                <w:rPr>
                  <w:rStyle w:val="Hyperlink"/>
                  <w:b/>
                  <w:bCs/>
                </w:rPr>
                <w:t>dpa@abdn.ac.uk</w:t>
              </w:r>
            </w:hyperlink>
          </w:p>
        </w:tc>
      </w:tr>
    </w:tbl>
    <w:p w14:paraId="6B7B5D62" w14:textId="77777777" w:rsidR="001A184F" w:rsidRPr="009231DB" w:rsidRDefault="001A184F" w:rsidP="006F5ED1">
      <w:pPr>
        <w:pStyle w:val="Heading2"/>
        <w:spacing w:before="120"/>
      </w:pPr>
      <w:r w:rsidRPr="009231DB">
        <w:t>Part A: Background</w:t>
      </w:r>
    </w:p>
    <w:p w14:paraId="76BA6E63" w14:textId="77777777" w:rsidR="001A184F" w:rsidRPr="008B54C4" w:rsidRDefault="001A184F" w:rsidP="00D34A83">
      <w:pPr>
        <w:rPr>
          <w:rFonts w:ascii="Calibri" w:eastAsia="Calibri" w:hAnsi="Calibri" w:cs="Calibri"/>
          <w:color w:val="000000" w:themeColor="text1"/>
        </w:rPr>
      </w:pPr>
      <w:r w:rsidRPr="395B25AD">
        <w:rPr>
          <w:rFonts w:ascii="Calibri" w:eastAsia="Calibri" w:hAnsi="Calibri" w:cs="Calibri"/>
          <w:b/>
          <w:bCs/>
          <w:color w:val="000000" w:themeColor="text1"/>
          <w:lang w:val="en-US"/>
        </w:rPr>
        <w:t>This intended data transfer is between</w:t>
      </w:r>
      <w:r>
        <w:rPr>
          <w:rFonts w:ascii="Calibri" w:eastAsia="Calibri" w:hAnsi="Calibri" w:cs="Calibri"/>
          <w:b/>
          <w:bCs/>
          <w:color w:val="000000" w:themeColor="text1"/>
          <w:lang w:val="en-US"/>
        </w:rPr>
        <w:t xml:space="preserve"> the University of Aberdeen and the other Organisation or Organisation(s) listed below.</w:t>
      </w:r>
    </w:p>
    <w:tbl>
      <w:tblPr>
        <w:tblStyle w:val="TableGrid"/>
        <w:tblW w:w="0" w:type="auto"/>
        <w:tblLook w:val="04A0" w:firstRow="1" w:lastRow="0" w:firstColumn="1" w:lastColumn="0" w:noHBand="0" w:noVBand="1"/>
      </w:tblPr>
      <w:tblGrid>
        <w:gridCol w:w="4508"/>
        <w:gridCol w:w="4508"/>
      </w:tblGrid>
      <w:tr w:rsidR="00295701" w14:paraId="40B4EA40" w14:textId="77777777" w:rsidTr="0062388C">
        <w:tc>
          <w:tcPr>
            <w:tcW w:w="4508" w:type="dxa"/>
          </w:tcPr>
          <w:p w14:paraId="0AB503A3" w14:textId="058F7177" w:rsidR="00295701" w:rsidRDefault="00295701" w:rsidP="00295701">
            <w:pPr>
              <w:rPr>
                <w:lang w:val="en-US"/>
              </w:rPr>
            </w:pPr>
            <w:r>
              <w:rPr>
                <w:lang w:val="en-US"/>
              </w:rPr>
              <w:t>Name of University/</w:t>
            </w:r>
            <w:r w:rsidRPr="00763DDE">
              <w:t>Organisation</w:t>
            </w:r>
            <w:r>
              <w:t>(s)</w:t>
            </w:r>
            <w:r>
              <w:rPr>
                <w:lang w:val="en-US"/>
              </w:rPr>
              <w:t xml:space="preserve"> involved in international transfer:</w:t>
            </w:r>
          </w:p>
        </w:tc>
        <w:tc>
          <w:tcPr>
            <w:tcW w:w="4508" w:type="dxa"/>
            <w:tcBorders>
              <w:top w:val="single" w:sz="4" w:space="0" w:color="auto"/>
              <w:left w:val="single" w:sz="4" w:space="0" w:color="auto"/>
              <w:bottom w:val="single" w:sz="4" w:space="0" w:color="auto"/>
              <w:right w:val="single" w:sz="4" w:space="0" w:color="auto"/>
            </w:tcBorders>
          </w:tcPr>
          <w:p w14:paraId="5D592A34" w14:textId="3584B19B" w:rsidR="00295701" w:rsidRPr="0075523A" w:rsidRDefault="00295701" w:rsidP="00295701"/>
        </w:tc>
      </w:tr>
      <w:tr w:rsidR="00295701" w14:paraId="314174B6" w14:textId="77777777" w:rsidTr="0062388C">
        <w:tc>
          <w:tcPr>
            <w:tcW w:w="4508" w:type="dxa"/>
          </w:tcPr>
          <w:p w14:paraId="778B7F86" w14:textId="3AEB9E2F" w:rsidR="00295701" w:rsidRPr="00A126AB" w:rsidRDefault="000E495A" w:rsidP="00295701">
            <w:pPr>
              <w:rPr>
                <w:lang w:val="en-US"/>
              </w:rPr>
            </w:pPr>
            <w:r w:rsidRPr="00A126AB">
              <w:rPr>
                <w:lang w:val="en-US"/>
              </w:rPr>
              <w:t>Name, address and email address</w:t>
            </w:r>
            <w:r w:rsidR="00295701" w:rsidRPr="00A126AB">
              <w:rPr>
                <w:lang w:val="en-US"/>
              </w:rPr>
              <w:t xml:space="preserve"> of Contact:</w:t>
            </w:r>
          </w:p>
          <w:p w14:paraId="3DA8358F" w14:textId="77777777" w:rsidR="00295701" w:rsidRPr="00A126AB" w:rsidRDefault="00295701" w:rsidP="00295701">
            <w:pPr>
              <w:rPr>
                <w:lang w:val="en-US"/>
              </w:rPr>
            </w:pPr>
          </w:p>
        </w:tc>
        <w:tc>
          <w:tcPr>
            <w:tcW w:w="4508" w:type="dxa"/>
            <w:tcBorders>
              <w:top w:val="single" w:sz="4" w:space="0" w:color="auto"/>
              <w:left w:val="single" w:sz="4" w:space="0" w:color="auto"/>
              <w:bottom w:val="single" w:sz="4" w:space="0" w:color="auto"/>
              <w:right w:val="single" w:sz="4" w:space="0" w:color="auto"/>
            </w:tcBorders>
          </w:tcPr>
          <w:p w14:paraId="791B8EC8" w14:textId="3E9E5FF3" w:rsidR="00295701" w:rsidRPr="0075523A" w:rsidRDefault="00295701" w:rsidP="00295701"/>
        </w:tc>
      </w:tr>
      <w:tr w:rsidR="00295701" w14:paraId="70E862E9" w14:textId="77777777" w:rsidTr="0062388C">
        <w:tc>
          <w:tcPr>
            <w:tcW w:w="4508" w:type="dxa"/>
          </w:tcPr>
          <w:p w14:paraId="37272CE1" w14:textId="7D8FC62E" w:rsidR="00295701" w:rsidRPr="00A126AB" w:rsidRDefault="00884450" w:rsidP="00295701">
            <w:pPr>
              <w:rPr>
                <w:lang w:val="en-US"/>
              </w:rPr>
            </w:pPr>
            <w:r w:rsidRPr="00A126AB">
              <w:rPr>
                <w:lang w:val="en-US"/>
              </w:rPr>
              <w:t xml:space="preserve">Name of country and </w:t>
            </w:r>
            <w:r w:rsidR="00295701" w:rsidRPr="00A126AB">
              <w:rPr>
                <w:lang w:val="en-US"/>
              </w:rPr>
              <w:t>Relevant Data Protection Laws in Country (if known):</w:t>
            </w:r>
          </w:p>
        </w:tc>
        <w:tc>
          <w:tcPr>
            <w:tcW w:w="4508" w:type="dxa"/>
            <w:tcBorders>
              <w:top w:val="single" w:sz="4" w:space="0" w:color="auto"/>
              <w:left w:val="single" w:sz="4" w:space="0" w:color="auto"/>
              <w:bottom w:val="single" w:sz="4" w:space="0" w:color="auto"/>
              <w:right w:val="single" w:sz="4" w:space="0" w:color="auto"/>
            </w:tcBorders>
          </w:tcPr>
          <w:p w14:paraId="74F18781" w14:textId="71717BEF" w:rsidR="00295701" w:rsidRDefault="00295701" w:rsidP="00295701">
            <w:pPr>
              <w:rPr>
                <w:lang w:val="en-US"/>
              </w:rPr>
            </w:pPr>
          </w:p>
        </w:tc>
      </w:tr>
      <w:tr w:rsidR="00295701" w14:paraId="7B649565" w14:textId="77777777" w:rsidTr="0062388C">
        <w:tc>
          <w:tcPr>
            <w:tcW w:w="4508" w:type="dxa"/>
          </w:tcPr>
          <w:p w14:paraId="1E277903" w14:textId="77777777" w:rsidR="00295701" w:rsidRPr="00A126AB" w:rsidRDefault="00295701" w:rsidP="00295701">
            <w:pPr>
              <w:rPr>
                <w:lang w:val="en-US"/>
              </w:rPr>
            </w:pPr>
            <w:r w:rsidRPr="00A126AB">
              <w:rPr>
                <w:lang w:val="en-US"/>
              </w:rPr>
              <w:t>Description of Project or Contract:</w:t>
            </w:r>
          </w:p>
        </w:tc>
        <w:tc>
          <w:tcPr>
            <w:tcW w:w="4508" w:type="dxa"/>
            <w:tcBorders>
              <w:top w:val="single" w:sz="4" w:space="0" w:color="auto"/>
              <w:left w:val="single" w:sz="4" w:space="0" w:color="auto"/>
              <w:bottom w:val="single" w:sz="4" w:space="0" w:color="auto"/>
              <w:right w:val="single" w:sz="4" w:space="0" w:color="auto"/>
            </w:tcBorders>
          </w:tcPr>
          <w:p w14:paraId="6B5A1F03" w14:textId="5CD3C28B" w:rsidR="00295701" w:rsidRDefault="00295701" w:rsidP="00295701">
            <w:pPr>
              <w:rPr>
                <w:lang w:val="en-US"/>
              </w:rPr>
            </w:pPr>
          </w:p>
        </w:tc>
      </w:tr>
      <w:tr w:rsidR="002E49C9" w14:paraId="0E757535" w14:textId="77777777" w:rsidTr="0062388C">
        <w:tc>
          <w:tcPr>
            <w:tcW w:w="4508" w:type="dxa"/>
          </w:tcPr>
          <w:p w14:paraId="61A10E33" w14:textId="5A0AEF07" w:rsidR="002E6054" w:rsidRPr="00A126AB" w:rsidRDefault="002E6054" w:rsidP="002E6054">
            <w:pPr>
              <w:overflowPunct/>
              <w:autoSpaceDE/>
              <w:autoSpaceDN/>
              <w:adjustRightInd/>
              <w:spacing w:after="0"/>
              <w:textAlignment w:val="auto"/>
              <w:rPr>
                <w:rFonts w:ascii="Aptos" w:hAnsi="Aptos"/>
              </w:rPr>
            </w:pPr>
            <w:r w:rsidRPr="00A126AB">
              <w:t>Will the University of Aberdeen be delivering any other services to individuals based in the partner organisation country? If so, please describe these.</w:t>
            </w:r>
          </w:p>
          <w:p w14:paraId="116DC5E0" w14:textId="6FED564A" w:rsidR="002E49C9" w:rsidRPr="00A126AB" w:rsidRDefault="002E49C9" w:rsidP="00295701">
            <w:pPr>
              <w:rPr>
                <w:lang w:val="en-US"/>
              </w:rPr>
            </w:pPr>
          </w:p>
        </w:tc>
        <w:tc>
          <w:tcPr>
            <w:tcW w:w="4508" w:type="dxa"/>
            <w:tcBorders>
              <w:top w:val="single" w:sz="4" w:space="0" w:color="auto"/>
              <w:left w:val="single" w:sz="4" w:space="0" w:color="auto"/>
              <w:bottom w:val="single" w:sz="4" w:space="0" w:color="auto"/>
              <w:right w:val="single" w:sz="4" w:space="0" w:color="auto"/>
            </w:tcBorders>
          </w:tcPr>
          <w:p w14:paraId="3B4CDADF" w14:textId="77777777" w:rsidR="002E49C9" w:rsidRDefault="002E49C9" w:rsidP="00295701">
            <w:pPr>
              <w:rPr>
                <w:lang w:val="en-US"/>
              </w:rPr>
            </w:pPr>
          </w:p>
        </w:tc>
      </w:tr>
      <w:tr w:rsidR="002E6054" w14:paraId="6E4CF6BB" w14:textId="77777777" w:rsidTr="0062388C">
        <w:tc>
          <w:tcPr>
            <w:tcW w:w="4508" w:type="dxa"/>
          </w:tcPr>
          <w:p w14:paraId="1F5F132B" w14:textId="77777777" w:rsidR="002E6054" w:rsidRPr="00A126AB" w:rsidRDefault="002E6054" w:rsidP="002E6054">
            <w:pPr>
              <w:overflowPunct/>
              <w:autoSpaceDE/>
              <w:autoSpaceDN/>
              <w:adjustRightInd/>
              <w:spacing w:after="0"/>
              <w:textAlignment w:val="auto"/>
              <w:rPr>
                <w:rFonts w:ascii="Aptos" w:hAnsi="Aptos"/>
              </w:rPr>
            </w:pPr>
            <w:r w:rsidRPr="00A126AB">
              <w:t>Will there be flying faculty who deliver teaching in the partner organisation country to students residing in that country? If so, what roles will be carried out by the flying faculty</w:t>
            </w:r>
          </w:p>
          <w:p w14:paraId="151142E2" w14:textId="77777777" w:rsidR="002E6054" w:rsidRPr="00A126AB" w:rsidRDefault="002E6054" w:rsidP="002E6054">
            <w:pPr>
              <w:overflowPunct/>
              <w:autoSpaceDE/>
              <w:autoSpaceDN/>
              <w:adjustRightInd/>
              <w:spacing w:after="0"/>
              <w:textAlignment w:val="auto"/>
            </w:pPr>
          </w:p>
        </w:tc>
        <w:tc>
          <w:tcPr>
            <w:tcW w:w="4508" w:type="dxa"/>
            <w:tcBorders>
              <w:top w:val="single" w:sz="4" w:space="0" w:color="auto"/>
              <w:left w:val="single" w:sz="4" w:space="0" w:color="auto"/>
              <w:bottom w:val="single" w:sz="4" w:space="0" w:color="auto"/>
              <w:right w:val="single" w:sz="4" w:space="0" w:color="auto"/>
            </w:tcBorders>
          </w:tcPr>
          <w:p w14:paraId="523FA294" w14:textId="77777777" w:rsidR="002E6054" w:rsidRDefault="002E6054" w:rsidP="00295701">
            <w:pPr>
              <w:rPr>
                <w:lang w:val="en-US"/>
              </w:rPr>
            </w:pPr>
          </w:p>
        </w:tc>
      </w:tr>
      <w:tr w:rsidR="00242AE2" w14:paraId="783C1004" w14:textId="77777777" w:rsidTr="0062388C">
        <w:tc>
          <w:tcPr>
            <w:tcW w:w="4508" w:type="dxa"/>
          </w:tcPr>
          <w:p w14:paraId="1B067527" w14:textId="139EDD7F" w:rsidR="00242AE2" w:rsidRPr="00A126AB" w:rsidRDefault="00242AE2" w:rsidP="00295701">
            <w:pPr>
              <w:rPr>
                <w:lang w:val="en-US"/>
              </w:rPr>
            </w:pPr>
            <w:r w:rsidRPr="00A126AB">
              <w:rPr>
                <w:lang w:val="en-US"/>
              </w:rPr>
              <w:t xml:space="preserve">Will University of Aberdeen have access to the Organisations systems? </w:t>
            </w:r>
            <w:r w:rsidR="00884450" w:rsidRPr="00A126AB">
              <w:rPr>
                <w:lang w:val="en-US"/>
              </w:rPr>
              <w:t>If so, please describe.</w:t>
            </w:r>
          </w:p>
        </w:tc>
        <w:tc>
          <w:tcPr>
            <w:tcW w:w="4508" w:type="dxa"/>
            <w:tcBorders>
              <w:top w:val="single" w:sz="4" w:space="0" w:color="auto"/>
              <w:left w:val="single" w:sz="4" w:space="0" w:color="auto"/>
              <w:bottom w:val="single" w:sz="4" w:space="0" w:color="auto"/>
              <w:right w:val="single" w:sz="4" w:space="0" w:color="auto"/>
            </w:tcBorders>
          </w:tcPr>
          <w:p w14:paraId="61C907C6" w14:textId="77777777" w:rsidR="00242AE2" w:rsidRDefault="00242AE2" w:rsidP="00295701">
            <w:pPr>
              <w:rPr>
                <w:lang w:val="en-US"/>
              </w:rPr>
            </w:pPr>
          </w:p>
        </w:tc>
      </w:tr>
      <w:tr w:rsidR="004D505F" w14:paraId="71363A8F" w14:textId="77777777" w:rsidTr="0062388C">
        <w:tc>
          <w:tcPr>
            <w:tcW w:w="4508" w:type="dxa"/>
          </w:tcPr>
          <w:p w14:paraId="21460851" w14:textId="2F8EC817" w:rsidR="004D505F" w:rsidRPr="00A126AB" w:rsidRDefault="004D505F" w:rsidP="00295701">
            <w:pPr>
              <w:rPr>
                <w:lang w:val="en-US"/>
              </w:rPr>
            </w:pPr>
            <w:r w:rsidRPr="00A126AB">
              <w:rPr>
                <w:lang w:val="en-US"/>
              </w:rPr>
              <w:t>Will the Organisation have access to University of Aberdeen systems? If so, please describe.</w:t>
            </w:r>
          </w:p>
        </w:tc>
        <w:tc>
          <w:tcPr>
            <w:tcW w:w="4508" w:type="dxa"/>
            <w:tcBorders>
              <w:top w:val="single" w:sz="4" w:space="0" w:color="auto"/>
              <w:left w:val="single" w:sz="4" w:space="0" w:color="auto"/>
              <w:bottom w:val="single" w:sz="4" w:space="0" w:color="auto"/>
              <w:right w:val="single" w:sz="4" w:space="0" w:color="auto"/>
            </w:tcBorders>
          </w:tcPr>
          <w:p w14:paraId="16B9CE90" w14:textId="77777777" w:rsidR="004D505F" w:rsidRDefault="004D505F" w:rsidP="00295701">
            <w:pPr>
              <w:rPr>
                <w:lang w:val="en-US"/>
              </w:rPr>
            </w:pPr>
          </w:p>
        </w:tc>
      </w:tr>
      <w:tr w:rsidR="00295701" w14:paraId="0985B9ED" w14:textId="77777777" w:rsidTr="0062388C">
        <w:tc>
          <w:tcPr>
            <w:tcW w:w="4508" w:type="dxa"/>
          </w:tcPr>
          <w:p w14:paraId="5CC445B1" w14:textId="1DD9574C" w:rsidR="00295701" w:rsidRDefault="00295701" w:rsidP="00295701">
            <w:pPr>
              <w:rPr>
                <w:lang w:val="en-US"/>
              </w:rPr>
            </w:pPr>
            <w:r>
              <w:rPr>
                <w:lang w:val="en-US"/>
              </w:rPr>
              <w:t xml:space="preserve">Is the Organisation </w:t>
            </w:r>
            <w:hyperlink r:id="rId24" w:history="1">
              <w:r w:rsidRPr="000469FE">
                <w:rPr>
                  <w:rStyle w:val="Hyperlink"/>
                  <w:lang w:val="en-US"/>
                </w:rPr>
                <w:t xml:space="preserve">a </w:t>
              </w:r>
              <w:r w:rsidRPr="00CE5325">
                <w:rPr>
                  <w:rStyle w:val="Hyperlink"/>
                </w:rPr>
                <w:t>controller</w:t>
              </w:r>
              <w:r w:rsidRPr="000469FE">
                <w:rPr>
                  <w:rStyle w:val="Hyperlink"/>
                  <w:lang w:val="en-US"/>
                </w:rPr>
                <w:t>; joint controller or processor</w:t>
              </w:r>
            </w:hyperlink>
            <w:r>
              <w:rPr>
                <w:lang w:val="en-US"/>
              </w:rPr>
              <w:t>?</w:t>
            </w:r>
          </w:p>
        </w:tc>
        <w:tc>
          <w:tcPr>
            <w:tcW w:w="4508" w:type="dxa"/>
            <w:tcBorders>
              <w:top w:val="single" w:sz="4" w:space="0" w:color="auto"/>
              <w:left w:val="single" w:sz="4" w:space="0" w:color="auto"/>
              <w:bottom w:val="single" w:sz="4" w:space="0" w:color="auto"/>
              <w:right w:val="single" w:sz="4" w:space="0" w:color="auto"/>
            </w:tcBorders>
          </w:tcPr>
          <w:p w14:paraId="70B276D5" w14:textId="42DB4376" w:rsidR="00295701" w:rsidRDefault="00295701" w:rsidP="00295701">
            <w:pPr>
              <w:rPr>
                <w:lang w:val="en-US"/>
              </w:rPr>
            </w:pPr>
          </w:p>
        </w:tc>
      </w:tr>
      <w:tr w:rsidR="00295701" w14:paraId="5854ECEA" w14:textId="77777777" w:rsidTr="0062388C">
        <w:tc>
          <w:tcPr>
            <w:tcW w:w="4508" w:type="dxa"/>
          </w:tcPr>
          <w:p w14:paraId="6A3A65FA" w14:textId="77777777" w:rsidR="00295701" w:rsidRDefault="00295701" w:rsidP="00295701">
            <w:pPr>
              <w:rPr>
                <w:lang w:val="en-US"/>
              </w:rPr>
            </w:pPr>
            <w:r>
              <w:rPr>
                <w:lang w:val="en-US"/>
              </w:rPr>
              <w:t>How is the data being sent/shared/accessed?</w:t>
            </w:r>
          </w:p>
        </w:tc>
        <w:tc>
          <w:tcPr>
            <w:tcW w:w="4508" w:type="dxa"/>
            <w:tcBorders>
              <w:top w:val="single" w:sz="4" w:space="0" w:color="auto"/>
              <w:left w:val="single" w:sz="4" w:space="0" w:color="auto"/>
              <w:bottom w:val="single" w:sz="4" w:space="0" w:color="auto"/>
              <w:right w:val="single" w:sz="4" w:space="0" w:color="auto"/>
            </w:tcBorders>
          </w:tcPr>
          <w:p w14:paraId="5D672074" w14:textId="70B7CE18" w:rsidR="00295701" w:rsidRDefault="00295701" w:rsidP="00295701">
            <w:pPr>
              <w:rPr>
                <w:lang w:val="en-US"/>
              </w:rPr>
            </w:pPr>
          </w:p>
        </w:tc>
      </w:tr>
      <w:tr w:rsidR="00295701" w14:paraId="58F16D54" w14:textId="77777777" w:rsidTr="0062388C">
        <w:tc>
          <w:tcPr>
            <w:tcW w:w="4508" w:type="dxa"/>
          </w:tcPr>
          <w:p w14:paraId="6CF3C7F9" w14:textId="77777777" w:rsidR="00295701" w:rsidRDefault="00295701" w:rsidP="00295701">
            <w:pPr>
              <w:rPr>
                <w:lang w:val="en-US"/>
              </w:rPr>
            </w:pPr>
            <w:r>
              <w:rPr>
                <w:lang w:val="en-US"/>
              </w:rPr>
              <w:t>How long can the Organisation access the data (and any other Organisations/sub processor) and how long will it be held for?</w:t>
            </w:r>
          </w:p>
          <w:p w14:paraId="4D11A0A1" w14:textId="71F527C7" w:rsidR="00242AE2" w:rsidRPr="000D59F9" w:rsidRDefault="00242AE2" w:rsidP="00295701">
            <w:pPr>
              <w:rPr>
                <w:i/>
                <w:iCs/>
                <w:lang w:val="en-US"/>
              </w:rPr>
            </w:pPr>
            <w:r w:rsidRPr="00A126AB">
              <w:rPr>
                <w:i/>
                <w:iCs/>
                <w:lang w:val="en-US"/>
              </w:rPr>
              <w:t>Note: the University of Aberdeen recommends 5 years unless there is a statutory requir</w:t>
            </w:r>
            <w:r w:rsidR="000D59F9" w:rsidRPr="00A126AB">
              <w:rPr>
                <w:i/>
                <w:iCs/>
                <w:lang w:val="en-US"/>
              </w:rPr>
              <w:t>e</w:t>
            </w:r>
            <w:r w:rsidRPr="00A126AB">
              <w:rPr>
                <w:i/>
                <w:iCs/>
                <w:lang w:val="en-US"/>
              </w:rPr>
              <w:t>ment which requires the Organisation to retain the data for longer.</w:t>
            </w:r>
            <w:r w:rsidRPr="000D59F9">
              <w:rPr>
                <w:i/>
                <w:iCs/>
                <w:lang w:val="en-US"/>
              </w:rPr>
              <w:t xml:space="preserve"> </w:t>
            </w:r>
          </w:p>
        </w:tc>
        <w:tc>
          <w:tcPr>
            <w:tcW w:w="4508" w:type="dxa"/>
            <w:tcBorders>
              <w:top w:val="single" w:sz="4" w:space="0" w:color="auto"/>
              <w:left w:val="single" w:sz="4" w:space="0" w:color="auto"/>
              <w:bottom w:val="single" w:sz="4" w:space="0" w:color="auto"/>
              <w:right w:val="single" w:sz="4" w:space="0" w:color="auto"/>
            </w:tcBorders>
          </w:tcPr>
          <w:p w14:paraId="384C0F3D" w14:textId="0D3687C6" w:rsidR="00295701" w:rsidRDefault="00295701" w:rsidP="00295701">
            <w:pPr>
              <w:rPr>
                <w:lang w:val="en-US"/>
              </w:rPr>
            </w:pPr>
          </w:p>
        </w:tc>
      </w:tr>
      <w:tr w:rsidR="00295701" w14:paraId="349116AA" w14:textId="77777777" w:rsidTr="0062388C">
        <w:tc>
          <w:tcPr>
            <w:tcW w:w="4508" w:type="dxa"/>
          </w:tcPr>
          <w:p w14:paraId="55FF431D" w14:textId="77777777" w:rsidR="00295701" w:rsidRDefault="00295701" w:rsidP="00295701">
            <w:pPr>
              <w:rPr>
                <w:lang w:val="en-US"/>
              </w:rPr>
            </w:pPr>
            <w:r>
              <w:rPr>
                <w:lang w:val="en-US"/>
              </w:rPr>
              <w:lastRenderedPageBreak/>
              <w:t>What technical and organisational security measures does the Organisation have in place to protect the data (to the extent known)?</w:t>
            </w:r>
          </w:p>
          <w:p w14:paraId="40FC0502" w14:textId="6D7E1447" w:rsidR="00242AE2" w:rsidRDefault="00242AE2" w:rsidP="00295701">
            <w:pPr>
              <w:rPr>
                <w:lang w:val="en-US"/>
              </w:rPr>
            </w:pPr>
          </w:p>
        </w:tc>
        <w:tc>
          <w:tcPr>
            <w:tcW w:w="4508" w:type="dxa"/>
            <w:tcBorders>
              <w:top w:val="single" w:sz="4" w:space="0" w:color="auto"/>
              <w:left w:val="single" w:sz="4" w:space="0" w:color="auto"/>
              <w:bottom w:val="single" w:sz="4" w:space="0" w:color="auto"/>
              <w:right w:val="single" w:sz="4" w:space="0" w:color="auto"/>
            </w:tcBorders>
          </w:tcPr>
          <w:p w14:paraId="1F59013C" w14:textId="00037F04" w:rsidR="00295701" w:rsidRDefault="00295701" w:rsidP="00295701">
            <w:pPr>
              <w:rPr>
                <w:lang w:val="en-US"/>
              </w:rPr>
            </w:pPr>
          </w:p>
        </w:tc>
      </w:tr>
      <w:tr w:rsidR="00295701" w14:paraId="2D3E49AE" w14:textId="77777777" w:rsidTr="0062388C">
        <w:tc>
          <w:tcPr>
            <w:tcW w:w="4508" w:type="dxa"/>
          </w:tcPr>
          <w:p w14:paraId="3D1F569E" w14:textId="058AE87E" w:rsidR="00295701" w:rsidRDefault="00295701" w:rsidP="00295701">
            <w:pPr>
              <w:rPr>
                <w:lang w:val="en-US"/>
              </w:rPr>
            </w:pPr>
            <w:r>
              <w:rPr>
                <w:lang w:val="en-US"/>
              </w:rPr>
              <w:t>Will the Organisation forward the data to another Organisation or sub processor including for hosting purposes?  If so, who and where will the data be held?</w:t>
            </w:r>
          </w:p>
        </w:tc>
        <w:tc>
          <w:tcPr>
            <w:tcW w:w="4508" w:type="dxa"/>
            <w:tcBorders>
              <w:top w:val="single" w:sz="4" w:space="0" w:color="auto"/>
              <w:left w:val="single" w:sz="4" w:space="0" w:color="auto"/>
              <w:bottom w:val="single" w:sz="4" w:space="0" w:color="auto"/>
              <w:right w:val="single" w:sz="4" w:space="0" w:color="auto"/>
            </w:tcBorders>
          </w:tcPr>
          <w:p w14:paraId="764AC396" w14:textId="212C65E4" w:rsidR="00295701" w:rsidRDefault="00295701" w:rsidP="00295701">
            <w:pPr>
              <w:rPr>
                <w:lang w:val="en-US"/>
              </w:rPr>
            </w:pPr>
          </w:p>
        </w:tc>
      </w:tr>
      <w:tr w:rsidR="00295701" w14:paraId="35085E62" w14:textId="77777777" w:rsidTr="0062388C">
        <w:tc>
          <w:tcPr>
            <w:tcW w:w="4508" w:type="dxa"/>
          </w:tcPr>
          <w:p w14:paraId="499D592C" w14:textId="77777777" w:rsidR="00295701" w:rsidRDefault="00295701" w:rsidP="00295701">
            <w:pPr>
              <w:rPr>
                <w:lang w:val="en-US"/>
              </w:rPr>
            </w:pPr>
            <w:r>
              <w:rPr>
                <w:lang w:val="en-US"/>
              </w:rPr>
              <w:t>Does this involve the use of the Grampian Data Safe Haven (DaSH)?</w:t>
            </w:r>
          </w:p>
        </w:tc>
        <w:tc>
          <w:tcPr>
            <w:tcW w:w="4508" w:type="dxa"/>
            <w:tcBorders>
              <w:top w:val="single" w:sz="4" w:space="0" w:color="auto"/>
              <w:left w:val="single" w:sz="4" w:space="0" w:color="auto"/>
              <w:bottom w:val="single" w:sz="4" w:space="0" w:color="auto"/>
              <w:right w:val="single" w:sz="4" w:space="0" w:color="auto"/>
            </w:tcBorders>
          </w:tcPr>
          <w:p w14:paraId="3472D955" w14:textId="3F4DA077" w:rsidR="00295701" w:rsidRDefault="00295701" w:rsidP="00295701">
            <w:pPr>
              <w:rPr>
                <w:lang w:val="en-US"/>
              </w:rPr>
            </w:pPr>
          </w:p>
        </w:tc>
      </w:tr>
      <w:tr w:rsidR="00FC3249" w:rsidRPr="00A126AB" w14:paraId="50AE7925" w14:textId="77777777" w:rsidTr="0062388C">
        <w:tc>
          <w:tcPr>
            <w:tcW w:w="4508" w:type="dxa"/>
          </w:tcPr>
          <w:p w14:paraId="3FCFD7FD" w14:textId="5B5CAA25" w:rsidR="00FC3249" w:rsidRPr="00A126AB" w:rsidRDefault="00FC3249" w:rsidP="00FC3249">
            <w:r w:rsidRPr="00A126AB">
              <w:t xml:space="preserve">Please provide accompanying documentation with your submission. Examples may include dataflows, formal agreements, International Articulation documentation, contracts etc. Please list in column opposite. </w:t>
            </w:r>
          </w:p>
          <w:p w14:paraId="2CFC3F13" w14:textId="5692EFA2" w:rsidR="00FC3249" w:rsidRPr="00A126AB" w:rsidRDefault="00FC3249" w:rsidP="00295701">
            <w:pPr>
              <w:rPr>
                <w:lang w:val="en-US"/>
              </w:rPr>
            </w:pPr>
          </w:p>
        </w:tc>
        <w:tc>
          <w:tcPr>
            <w:tcW w:w="4508" w:type="dxa"/>
            <w:tcBorders>
              <w:top w:val="single" w:sz="4" w:space="0" w:color="auto"/>
              <w:left w:val="single" w:sz="4" w:space="0" w:color="auto"/>
              <w:bottom w:val="single" w:sz="4" w:space="0" w:color="auto"/>
              <w:right w:val="single" w:sz="4" w:space="0" w:color="auto"/>
            </w:tcBorders>
          </w:tcPr>
          <w:p w14:paraId="640C8DF2" w14:textId="77777777" w:rsidR="00FC3249" w:rsidRPr="00A126AB" w:rsidRDefault="00FC3249" w:rsidP="00295701">
            <w:pPr>
              <w:rPr>
                <w:lang w:val="en-US"/>
              </w:rPr>
            </w:pPr>
          </w:p>
        </w:tc>
      </w:tr>
    </w:tbl>
    <w:p w14:paraId="037E95FA" w14:textId="77777777" w:rsidR="00062C2B" w:rsidRPr="00A126AB" w:rsidRDefault="00062C2B" w:rsidP="00D34A83">
      <w:pPr>
        <w:overflowPunct/>
        <w:autoSpaceDE/>
        <w:autoSpaceDN/>
        <w:adjustRightInd/>
        <w:spacing w:before="120"/>
        <w:textAlignment w:val="auto"/>
        <w:rPr>
          <w:b/>
          <w:bCs/>
        </w:rPr>
      </w:pPr>
    </w:p>
    <w:p w14:paraId="5B5E9014" w14:textId="22DFEC72" w:rsidR="001A184F" w:rsidRPr="00A126AB" w:rsidRDefault="001A184F" w:rsidP="00D34A83">
      <w:pPr>
        <w:overflowPunct/>
        <w:autoSpaceDE/>
        <w:autoSpaceDN/>
        <w:adjustRightInd/>
        <w:spacing w:before="120"/>
        <w:textAlignment w:val="auto"/>
        <w:rPr>
          <w:b/>
          <w:bCs/>
        </w:rPr>
      </w:pPr>
      <w:r w:rsidRPr="00A126AB">
        <w:rPr>
          <w:b/>
          <w:bCs/>
        </w:rPr>
        <w:t>The intended data flow is as follows:</w:t>
      </w:r>
    </w:p>
    <w:tbl>
      <w:tblPr>
        <w:tblStyle w:val="TableGrid"/>
        <w:tblW w:w="0" w:type="auto"/>
        <w:tblLook w:val="04A0" w:firstRow="1" w:lastRow="0" w:firstColumn="1" w:lastColumn="0" w:noHBand="0" w:noVBand="1"/>
      </w:tblPr>
      <w:tblGrid>
        <w:gridCol w:w="985"/>
        <w:gridCol w:w="1859"/>
        <w:gridCol w:w="2129"/>
        <w:gridCol w:w="1494"/>
        <w:gridCol w:w="1652"/>
        <w:gridCol w:w="1510"/>
      </w:tblGrid>
      <w:tr w:rsidR="003D2B67" w:rsidRPr="00A126AB" w14:paraId="2F5477A0" w14:textId="77777777" w:rsidTr="0096497E">
        <w:tc>
          <w:tcPr>
            <w:tcW w:w="985" w:type="dxa"/>
          </w:tcPr>
          <w:p w14:paraId="33365DE7" w14:textId="28E187F6" w:rsidR="003D2B67" w:rsidRPr="00A126AB" w:rsidRDefault="003D2B67" w:rsidP="003D2B67">
            <w:pPr>
              <w:rPr>
                <w:lang w:val="en-US"/>
              </w:rPr>
            </w:pPr>
            <w:r w:rsidRPr="00A126AB">
              <w:rPr>
                <w:lang w:val="en-US"/>
              </w:rPr>
              <w:t>Data Item</w:t>
            </w:r>
          </w:p>
        </w:tc>
        <w:tc>
          <w:tcPr>
            <w:tcW w:w="1859" w:type="dxa"/>
          </w:tcPr>
          <w:p w14:paraId="47BD47F3" w14:textId="2C6BC6B3" w:rsidR="003D2B67" w:rsidRPr="00A126AB" w:rsidRDefault="003D2B67" w:rsidP="003D2B67">
            <w:pPr>
              <w:rPr>
                <w:lang w:val="en-US"/>
              </w:rPr>
            </w:pPr>
            <w:r w:rsidRPr="00A126AB">
              <w:rPr>
                <w:lang w:val="en-US"/>
              </w:rPr>
              <w:t xml:space="preserve">Data Exporter </w:t>
            </w:r>
            <w:proofErr w:type="spellStart"/>
            <w:r w:rsidRPr="00A126AB">
              <w:rPr>
                <w:lang w:val="en-US"/>
              </w:rPr>
              <w:t>ie</w:t>
            </w:r>
            <w:proofErr w:type="spellEnd"/>
            <w:r w:rsidRPr="00A126AB">
              <w:rPr>
                <w:lang w:val="en-US"/>
              </w:rPr>
              <w:t xml:space="preserve"> sender</w:t>
            </w:r>
          </w:p>
        </w:tc>
        <w:tc>
          <w:tcPr>
            <w:tcW w:w="2129" w:type="dxa"/>
          </w:tcPr>
          <w:p w14:paraId="437E17BC" w14:textId="06201D04" w:rsidR="003D2B67" w:rsidRPr="00A126AB" w:rsidRDefault="003D2B67" w:rsidP="003D2B67">
            <w:pPr>
              <w:rPr>
                <w:lang w:val="en-US"/>
              </w:rPr>
            </w:pPr>
            <w:r w:rsidRPr="00A126AB">
              <w:rPr>
                <w:lang w:val="en-US"/>
              </w:rPr>
              <w:t xml:space="preserve">Data Importer </w:t>
            </w:r>
            <w:proofErr w:type="spellStart"/>
            <w:r w:rsidRPr="00A126AB">
              <w:rPr>
                <w:lang w:val="en-US"/>
              </w:rPr>
              <w:t>ie</w:t>
            </w:r>
            <w:proofErr w:type="spellEnd"/>
            <w:r w:rsidRPr="00A126AB">
              <w:rPr>
                <w:lang w:val="en-US"/>
              </w:rPr>
              <w:t xml:space="preserve"> receiver</w:t>
            </w:r>
          </w:p>
        </w:tc>
        <w:tc>
          <w:tcPr>
            <w:tcW w:w="1494" w:type="dxa"/>
          </w:tcPr>
          <w:p w14:paraId="576154B2" w14:textId="10EF917F" w:rsidR="003D2B67" w:rsidRPr="00A126AB" w:rsidRDefault="003D2B67" w:rsidP="003D2B67">
            <w:pPr>
              <w:rPr>
                <w:lang w:val="en-US"/>
              </w:rPr>
            </w:pPr>
            <w:r w:rsidRPr="00A126AB">
              <w:rPr>
                <w:lang w:val="en-US"/>
              </w:rPr>
              <w:t>Data Owner</w:t>
            </w:r>
          </w:p>
        </w:tc>
        <w:tc>
          <w:tcPr>
            <w:tcW w:w="1652" w:type="dxa"/>
          </w:tcPr>
          <w:p w14:paraId="4BFB22DB" w14:textId="5000BF6E" w:rsidR="003D2B67" w:rsidRPr="00A126AB" w:rsidRDefault="003D2B67" w:rsidP="003D2B67">
            <w:pPr>
              <w:rPr>
                <w:lang w:val="en-US"/>
              </w:rPr>
            </w:pPr>
            <w:r w:rsidRPr="00A126AB">
              <w:rPr>
                <w:lang w:val="en-US"/>
              </w:rPr>
              <w:t xml:space="preserve">Is this </w:t>
            </w:r>
            <w:hyperlink r:id="rId25" w:anchor="panel37264" w:history="1">
              <w:r w:rsidRPr="00A126AB">
                <w:rPr>
                  <w:rStyle w:val="Hyperlink"/>
                  <w:lang w:val="en-US"/>
                </w:rPr>
                <w:t>Sensitive Data</w:t>
              </w:r>
            </w:hyperlink>
            <w:r w:rsidRPr="00A126AB">
              <w:rPr>
                <w:lang w:val="en-US"/>
              </w:rPr>
              <w:t xml:space="preserve"> (Yes/No)?</w:t>
            </w:r>
          </w:p>
        </w:tc>
        <w:tc>
          <w:tcPr>
            <w:tcW w:w="1510" w:type="dxa"/>
          </w:tcPr>
          <w:p w14:paraId="7C74FE80" w14:textId="3FF16002" w:rsidR="003D2B67" w:rsidRPr="00A126AB" w:rsidRDefault="003D2B67" w:rsidP="003D2B67">
            <w:pPr>
              <w:rPr>
                <w:lang w:val="en-US"/>
              </w:rPr>
            </w:pPr>
            <w:r w:rsidRPr="00A126AB">
              <w:rPr>
                <w:lang w:val="en-US"/>
              </w:rPr>
              <w:t>Method of transfer:</w:t>
            </w:r>
          </w:p>
        </w:tc>
      </w:tr>
      <w:tr w:rsidR="003D2B67" w14:paraId="5F6E247B" w14:textId="77777777" w:rsidTr="0096497E">
        <w:tc>
          <w:tcPr>
            <w:tcW w:w="985" w:type="dxa"/>
            <w:shd w:val="clear" w:color="auto" w:fill="A6A6A6" w:themeFill="background1" w:themeFillShade="A6"/>
          </w:tcPr>
          <w:p w14:paraId="567E0A2B" w14:textId="1A954FEC" w:rsidR="003D2B67" w:rsidRPr="00A126AB" w:rsidRDefault="003D2B67" w:rsidP="003D2B67">
            <w:pPr>
              <w:rPr>
                <w:lang w:val="en-US"/>
              </w:rPr>
            </w:pPr>
            <w:r w:rsidRPr="00A126AB">
              <w:rPr>
                <w:lang w:val="en-US"/>
              </w:rPr>
              <w:t>Student ID No:</w:t>
            </w:r>
          </w:p>
        </w:tc>
        <w:tc>
          <w:tcPr>
            <w:tcW w:w="1859" w:type="dxa"/>
            <w:shd w:val="clear" w:color="auto" w:fill="A6A6A6" w:themeFill="background1" w:themeFillShade="A6"/>
          </w:tcPr>
          <w:p w14:paraId="3C58F3AE" w14:textId="2CF1F703" w:rsidR="003D2B67" w:rsidRPr="00A126AB" w:rsidRDefault="003D2B67" w:rsidP="003D2B67">
            <w:pPr>
              <w:rPr>
                <w:lang w:val="en-US"/>
              </w:rPr>
            </w:pPr>
            <w:r w:rsidRPr="00A126AB">
              <w:rPr>
                <w:lang w:val="en-US"/>
              </w:rPr>
              <w:t>University of Aberdeen</w:t>
            </w:r>
          </w:p>
        </w:tc>
        <w:tc>
          <w:tcPr>
            <w:tcW w:w="2129" w:type="dxa"/>
            <w:shd w:val="clear" w:color="auto" w:fill="A6A6A6" w:themeFill="background1" w:themeFillShade="A6"/>
          </w:tcPr>
          <w:p w14:paraId="3B892ECE" w14:textId="1A02BC6B" w:rsidR="003D2B67" w:rsidRPr="00A126AB" w:rsidRDefault="003D2B67" w:rsidP="003D2B67">
            <w:pPr>
              <w:rPr>
                <w:lang w:val="en-US"/>
              </w:rPr>
            </w:pPr>
            <w:r w:rsidRPr="00A126AB">
              <w:rPr>
                <w:lang w:val="en-US"/>
              </w:rPr>
              <w:t>SCNU</w:t>
            </w:r>
          </w:p>
        </w:tc>
        <w:tc>
          <w:tcPr>
            <w:tcW w:w="1494" w:type="dxa"/>
            <w:shd w:val="clear" w:color="auto" w:fill="A6A6A6" w:themeFill="background1" w:themeFillShade="A6"/>
          </w:tcPr>
          <w:p w14:paraId="18D57173" w14:textId="6ECE3FB5" w:rsidR="003D2B67" w:rsidRPr="00A126AB" w:rsidRDefault="003D2B67" w:rsidP="003D2B67">
            <w:pPr>
              <w:rPr>
                <w:lang w:val="en-US"/>
              </w:rPr>
            </w:pPr>
            <w:r w:rsidRPr="00A126AB">
              <w:rPr>
                <w:lang w:val="en-US"/>
              </w:rPr>
              <w:t>Student Records</w:t>
            </w:r>
          </w:p>
        </w:tc>
        <w:tc>
          <w:tcPr>
            <w:tcW w:w="1652" w:type="dxa"/>
            <w:shd w:val="clear" w:color="auto" w:fill="A6A6A6" w:themeFill="background1" w:themeFillShade="A6"/>
          </w:tcPr>
          <w:p w14:paraId="4F6E0FBC" w14:textId="2FAC66F7" w:rsidR="003D2B67" w:rsidRPr="00A126AB" w:rsidRDefault="003D2B67" w:rsidP="003D2B67">
            <w:pPr>
              <w:rPr>
                <w:lang w:val="en-US"/>
              </w:rPr>
            </w:pPr>
            <w:r w:rsidRPr="00A126AB">
              <w:rPr>
                <w:lang w:val="en-US"/>
              </w:rPr>
              <w:t>No</w:t>
            </w:r>
          </w:p>
        </w:tc>
        <w:tc>
          <w:tcPr>
            <w:tcW w:w="1510" w:type="dxa"/>
            <w:shd w:val="clear" w:color="auto" w:fill="A6A6A6" w:themeFill="background1" w:themeFillShade="A6"/>
          </w:tcPr>
          <w:p w14:paraId="4C5E79A9" w14:textId="5AB2CB8F" w:rsidR="003D2B67" w:rsidRPr="00A126AB" w:rsidRDefault="003D2B67" w:rsidP="003D2B67">
            <w:pPr>
              <w:rPr>
                <w:lang w:val="en-US"/>
              </w:rPr>
            </w:pPr>
            <w:r w:rsidRPr="00A126AB">
              <w:rPr>
                <w:lang w:val="en-US"/>
              </w:rPr>
              <w:t xml:space="preserve">Zend to. Password protected email </w:t>
            </w:r>
          </w:p>
        </w:tc>
      </w:tr>
      <w:tr w:rsidR="00B93C5C" w14:paraId="305FC406" w14:textId="77777777" w:rsidTr="0096497E">
        <w:tc>
          <w:tcPr>
            <w:tcW w:w="985" w:type="dxa"/>
          </w:tcPr>
          <w:p w14:paraId="1F7A6597" w14:textId="3E4E16CA" w:rsidR="00B93C5C" w:rsidRDefault="00B93C5C" w:rsidP="00B93C5C">
            <w:pPr>
              <w:rPr>
                <w:lang w:val="en-US"/>
              </w:rPr>
            </w:pPr>
          </w:p>
        </w:tc>
        <w:tc>
          <w:tcPr>
            <w:tcW w:w="1859" w:type="dxa"/>
          </w:tcPr>
          <w:p w14:paraId="359822B4" w14:textId="6B29D144" w:rsidR="00B93C5C" w:rsidRDefault="00B93C5C" w:rsidP="00B93C5C">
            <w:pPr>
              <w:rPr>
                <w:lang w:val="en-US"/>
              </w:rPr>
            </w:pPr>
          </w:p>
        </w:tc>
        <w:tc>
          <w:tcPr>
            <w:tcW w:w="2129" w:type="dxa"/>
          </w:tcPr>
          <w:p w14:paraId="28782CDB" w14:textId="3B4BEF58" w:rsidR="00B93C5C" w:rsidRDefault="00B93C5C" w:rsidP="00B93C5C">
            <w:pPr>
              <w:rPr>
                <w:lang w:val="en-US"/>
              </w:rPr>
            </w:pPr>
          </w:p>
        </w:tc>
        <w:tc>
          <w:tcPr>
            <w:tcW w:w="1494" w:type="dxa"/>
          </w:tcPr>
          <w:p w14:paraId="255DA2C1" w14:textId="5CF19773" w:rsidR="00B93C5C" w:rsidRDefault="00B93C5C" w:rsidP="00B93C5C">
            <w:pPr>
              <w:rPr>
                <w:lang w:val="en-US"/>
              </w:rPr>
            </w:pPr>
          </w:p>
        </w:tc>
        <w:tc>
          <w:tcPr>
            <w:tcW w:w="1652" w:type="dxa"/>
          </w:tcPr>
          <w:p w14:paraId="14398DBF" w14:textId="64C7B82E" w:rsidR="00B93C5C" w:rsidRDefault="00B93C5C" w:rsidP="00B93C5C">
            <w:pPr>
              <w:rPr>
                <w:lang w:val="en-US"/>
              </w:rPr>
            </w:pPr>
          </w:p>
        </w:tc>
        <w:tc>
          <w:tcPr>
            <w:tcW w:w="1510" w:type="dxa"/>
          </w:tcPr>
          <w:p w14:paraId="7EFFA4BC" w14:textId="2011C538" w:rsidR="00B93C5C" w:rsidRPr="003D2B67" w:rsidRDefault="00B93C5C" w:rsidP="00B93C5C">
            <w:pPr>
              <w:rPr>
                <w:highlight w:val="yellow"/>
                <w:lang w:val="en-US"/>
              </w:rPr>
            </w:pPr>
          </w:p>
        </w:tc>
      </w:tr>
      <w:tr w:rsidR="00C03F4F" w14:paraId="5C3CB799" w14:textId="77777777" w:rsidTr="0096497E">
        <w:tc>
          <w:tcPr>
            <w:tcW w:w="985" w:type="dxa"/>
          </w:tcPr>
          <w:p w14:paraId="64EFDA3E" w14:textId="7695253A" w:rsidR="00C03F4F" w:rsidRDefault="00C03F4F" w:rsidP="00C03F4F">
            <w:pPr>
              <w:rPr>
                <w:lang w:val="en-US"/>
              </w:rPr>
            </w:pPr>
          </w:p>
        </w:tc>
        <w:tc>
          <w:tcPr>
            <w:tcW w:w="1859" w:type="dxa"/>
          </w:tcPr>
          <w:p w14:paraId="609461FA" w14:textId="476130AD" w:rsidR="00C03F4F" w:rsidRDefault="00C03F4F" w:rsidP="00C03F4F">
            <w:pPr>
              <w:rPr>
                <w:lang w:val="en-US"/>
              </w:rPr>
            </w:pPr>
          </w:p>
        </w:tc>
        <w:tc>
          <w:tcPr>
            <w:tcW w:w="2129" w:type="dxa"/>
          </w:tcPr>
          <w:p w14:paraId="377F8B6A" w14:textId="6773250C" w:rsidR="00C03F4F" w:rsidRDefault="00C03F4F" w:rsidP="00C03F4F">
            <w:pPr>
              <w:rPr>
                <w:lang w:val="en-US"/>
              </w:rPr>
            </w:pPr>
          </w:p>
        </w:tc>
        <w:tc>
          <w:tcPr>
            <w:tcW w:w="1494" w:type="dxa"/>
          </w:tcPr>
          <w:p w14:paraId="331421F2" w14:textId="61F74DDE" w:rsidR="00C03F4F" w:rsidRDefault="00C03F4F" w:rsidP="00C03F4F">
            <w:pPr>
              <w:rPr>
                <w:lang w:val="en-US"/>
              </w:rPr>
            </w:pPr>
          </w:p>
        </w:tc>
        <w:tc>
          <w:tcPr>
            <w:tcW w:w="1652" w:type="dxa"/>
          </w:tcPr>
          <w:p w14:paraId="266722D9" w14:textId="5935046A" w:rsidR="00C03F4F" w:rsidRDefault="00C03F4F" w:rsidP="00C03F4F">
            <w:pPr>
              <w:rPr>
                <w:lang w:val="en-US"/>
              </w:rPr>
            </w:pPr>
          </w:p>
        </w:tc>
        <w:tc>
          <w:tcPr>
            <w:tcW w:w="1510" w:type="dxa"/>
          </w:tcPr>
          <w:p w14:paraId="5DB0A1D1" w14:textId="54CD0B3D" w:rsidR="00C03F4F" w:rsidRPr="003D2B67" w:rsidRDefault="00C03F4F" w:rsidP="00C03F4F">
            <w:pPr>
              <w:rPr>
                <w:highlight w:val="yellow"/>
                <w:lang w:val="en-US"/>
              </w:rPr>
            </w:pPr>
          </w:p>
        </w:tc>
      </w:tr>
      <w:tr w:rsidR="00B93C5C" w14:paraId="771E4041" w14:textId="77777777" w:rsidTr="0096497E">
        <w:tc>
          <w:tcPr>
            <w:tcW w:w="985" w:type="dxa"/>
          </w:tcPr>
          <w:p w14:paraId="205C5F45" w14:textId="270252D1" w:rsidR="00B93C5C" w:rsidRDefault="00B93C5C" w:rsidP="00B93C5C">
            <w:pPr>
              <w:rPr>
                <w:lang w:val="en-US"/>
              </w:rPr>
            </w:pPr>
          </w:p>
        </w:tc>
        <w:tc>
          <w:tcPr>
            <w:tcW w:w="1859" w:type="dxa"/>
          </w:tcPr>
          <w:p w14:paraId="12BFA91E" w14:textId="338240F2" w:rsidR="00B93C5C" w:rsidRDefault="00B93C5C" w:rsidP="00B93C5C">
            <w:pPr>
              <w:rPr>
                <w:lang w:val="en-US"/>
              </w:rPr>
            </w:pPr>
          </w:p>
        </w:tc>
        <w:tc>
          <w:tcPr>
            <w:tcW w:w="2129" w:type="dxa"/>
          </w:tcPr>
          <w:p w14:paraId="5DC7AF93" w14:textId="0D09294E" w:rsidR="00B93C5C" w:rsidRDefault="00B93C5C" w:rsidP="00B93C5C">
            <w:pPr>
              <w:rPr>
                <w:lang w:val="en-US"/>
              </w:rPr>
            </w:pPr>
          </w:p>
        </w:tc>
        <w:tc>
          <w:tcPr>
            <w:tcW w:w="1494" w:type="dxa"/>
          </w:tcPr>
          <w:p w14:paraId="50A785C6" w14:textId="0C6EADAB" w:rsidR="00B93C5C" w:rsidRDefault="00B93C5C" w:rsidP="00B93C5C">
            <w:pPr>
              <w:rPr>
                <w:lang w:val="en-US"/>
              </w:rPr>
            </w:pPr>
          </w:p>
        </w:tc>
        <w:tc>
          <w:tcPr>
            <w:tcW w:w="1652" w:type="dxa"/>
          </w:tcPr>
          <w:p w14:paraId="45C3E1EF" w14:textId="79960C9C" w:rsidR="00B93C5C" w:rsidRDefault="00B93C5C" w:rsidP="00B93C5C">
            <w:pPr>
              <w:rPr>
                <w:lang w:val="en-US"/>
              </w:rPr>
            </w:pPr>
          </w:p>
        </w:tc>
        <w:tc>
          <w:tcPr>
            <w:tcW w:w="1510" w:type="dxa"/>
          </w:tcPr>
          <w:p w14:paraId="06BF61F9" w14:textId="52C20DBE" w:rsidR="00B93C5C" w:rsidRPr="003D2B67" w:rsidRDefault="00B93C5C" w:rsidP="00B93C5C">
            <w:pPr>
              <w:rPr>
                <w:highlight w:val="yellow"/>
                <w:lang w:val="en-US"/>
              </w:rPr>
            </w:pPr>
          </w:p>
        </w:tc>
      </w:tr>
    </w:tbl>
    <w:p w14:paraId="310FFCF2" w14:textId="097912B8" w:rsidR="001A184F" w:rsidRDefault="008179CC" w:rsidP="008179CC">
      <w:pPr>
        <w:pStyle w:val="Heading2"/>
      </w:pPr>
      <w:r>
        <w:t>Part B: Process for Assessing International Data Transfer</w:t>
      </w:r>
    </w:p>
    <w:tbl>
      <w:tblPr>
        <w:tblStyle w:val="TableGrid"/>
        <w:tblW w:w="9360" w:type="dxa"/>
        <w:tblLayout w:type="fixed"/>
        <w:tblLook w:val="06A0" w:firstRow="1" w:lastRow="0" w:firstColumn="1" w:lastColumn="0" w:noHBand="1" w:noVBand="1"/>
      </w:tblPr>
      <w:tblGrid>
        <w:gridCol w:w="7395"/>
        <w:gridCol w:w="1005"/>
        <w:gridCol w:w="960"/>
      </w:tblGrid>
      <w:tr w:rsidR="008179CC" w14:paraId="47B7E04F" w14:textId="77777777" w:rsidTr="0096497E">
        <w:tc>
          <w:tcPr>
            <w:tcW w:w="7395" w:type="dxa"/>
          </w:tcPr>
          <w:p w14:paraId="2E9B4FAF" w14:textId="77777777" w:rsidR="008179CC" w:rsidRDefault="008179CC" w:rsidP="0096497E">
            <w:pPr>
              <w:rPr>
                <w:b/>
                <w:bCs/>
              </w:rPr>
            </w:pPr>
            <w:r w:rsidRPr="395B25AD">
              <w:rPr>
                <w:b/>
                <w:bCs/>
              </w:rPr>
              <w:t>Question 1. Is a restricted transfer of data being undertaken?</w:t>
            </w:r>
          </w:p>
        </w:tc>
        <w:tc>
          <w:tcPr>
            <w:tcW w:w="1005" w:type="dxa"/>
          </w:tcPr>
          <w:p w14:paraId="174CB316" w14:textId="77777777" w:rsidR="008179CC" w:rsidRDefault="008179CC" w:rsidP="0096497E">
            <w:pPr>
              <w:jc w:val="center"/>
              <w:rPr>
                <w:b/>
                <w:bCs/>
              </w:rPr>
            </w:pPr>
            <w:r w:rsidRPr="395B25AD">
              <w:rPr>
                <w:b/>
                <w:bCs/>
              </w:rPr>
              <w:t>Yes</w:t>
            </w:r>
          </w:p>
        </w:tc>
        <w:tc>
          <w:tcPr>
            <w:tcW w:w="960" w:type="dxa"/>
          </w:tcPr>
          <w:p w14:paraId="747F038B" w14:textId="77777777" w:rsidR="008179CC" w:rsidRDefault="008179CC" w:rsidP="0096497E">
            <w:pPr>
              <w:jc w:val="center"/>
              <w:rPr>
                <w:b/>
                <w:bCs/>
              </w:rPr>
            </w:pPr>
            <w:r w:rsidRPr="395B25AD">
              <w:rPr>
                <w:b/>
                <w:bCs/>
              </w:rPr>
              <w:t>No</w:t>
            </w:r>
          </w:p>
        </w:tc>
      </w:tr>
      <w:tr w:rsidR="008179CC" w14:paraId="5902F0B1" w14:textId="77777777" w:rsidTr="0096497E">
        <w:tc>
          <w:tcPr>
            <w:tcW w:w="7395" w:type="dxa"/>
          </w:tcPr>
          <w:p w14:paraId="7425176E" w14:textId="6C3F819F" w:rsidR="008179CC" w:rsidRDefault="008179CC" w:rsidP="0096497E">
            <w:r>
              <w:t xml:space="preserve">a) Does the data comprise of </w:t>
            </w:r>
            <w:hyperlink r:id="rId26" w:anchor="panel37265" w:history="1">
              <w:r w:rsidRPr="000D62BB">
                <w:rPr>
                  <w:rStyle w:val="Hyperlink"/>
                </w:rPr>
                <w:t>personal data</w:t>
              </w:r>
            </w:hyperlink>
            <w:r>
              <w:t xml:space="preserve"> including </w:t>
            </w:r>
            <w:r w:rsidRPr="00DD64BF">
              <w:rPr>
                <w:bCs/>
              </w:rPr>
              <w:t>pseudonymised data</w:t>
            </w:r>
            <w:r>
              <w:rPr>
                <w:bCs/>
              </w:rPr>
              <w:t xml:space="preserve"> and is it necessary for this to be transferred?  If data can be </w:t>
            </w:r>
            <w:r w:rsidR="00455620">
              <w:rPr>
                <w:bCs/>
              </w:rPr>
              <w:t>anonymised,</w:t>
            </w:r>
            <w:r>
              <w:rPr>
                <w:bCs/>
              </w:rPr>
              <w:t xml:space="preserve"> then it should be or if the transfer of personal data is not necessary then it must not be transferred.</w:t>
            </w:r>
          </w:p>
        </w:tc>
        <w:tc>
          <w:tcPr>
            <w:tcW w:w="1005" w:type="dxa"/>
          </w:tcPr>
          <w:p w14:paraId="509CD6A4" w14:textId="77777777" w:rsidR="008179CC" w:rsidRDefault="008179CC" w:rsidP="0096497E"/>
          <w:p w14:paraId="4E00C3E8" w14:textId="1F2FD9AB" w:rsidR="00295701" w:rsidRDefault="00295701" w:rsidP="0096497E"/>
        </w:tc>
        <w:tc>
          <w:tcPr>
            <w:tcW w:w="960" w:type="dxa"/>
          </w:tcPr>
          <w:p w14:paraId="0E687952" w14:textId="77777777" w:rsidR="008179CC" w:rsidRDefault="008179CC" w:rsidP="0096497E"/>
        </w:tc>
      </w:tr>
      <w:tr w:rsidR="008179CC" w14:paraId="3A83C98A" w14:textId="77777777" w:rsidTr="00295701">
        <w:trPr>
          <w:trHeight w:val="340"/>
        </w:trPr>
        <w:tc>
          <w:tcPr>
            <w:tcW w:w="7395" w:type="dxa"/>
          </w:tcPr>
          <w:p w14:paraId="60D88F17" w14:textId="77777777" w:rsidR="008179CC" w:rsidRDefault="008179CC" w:rsidP="0096497E">
            <w:r>
              <w:t>b) Is the data being transferred to a country outside of the United Kingdom</w:t>
            </w:r>
          </w:p>
        </w:tc>
        <w:tc>
          <w:tcPr>
            <w:tcW w:w="1005" w:type="dxa"/>
          </w:tcPr>
          <w:p w14:paraId="6EF6488F" w14:textId="429FCE77" w:rsidR="008179CC" w:rsidRDefault="008179CC" w:rsidP="0096497E"/>
        </w:tc>
        <w:tc>
          <w:tcPr>
            <w:tcW w:w="960" w:type="dxa"/>
          </w:tcPr>
          <w:p w14:paraId="794A82AB" w14:textId="77777777" w:rsidR="008179CC" w:rsidRDefault="008179CC" w:rsidP="0096497E"/>
        </w:tc>
      </w:tr>
    </w:tbl>
    <w:p w14:paraId="1CF0C266" w14:textId="25F27948" w:rsidR="001A184F" w:rsidRDefault="001A184F" w:rsidP="001A184F">
      <w:pPr>
        <w:tabs>
          <w:tab w:val="left" w:pos="419"/>
        </w:tabs>
      </w:pPr>
    </w:p>
    <w:tbl>
      <w:tblPr>
        <w:tblStyle w:val="hint"/>
        <w:tblW w:w="5000" w:type="pct"/>
        <w:tblLook w:val="04A0" w:firstRow="1" w:lastRow="0" w:firstColumn="1" w:lastColumn="0" w:noHBand="0" w:noVBand="1"/>
      </w:tblPr>
      <w:tblGrid>
        <w:gridCol w:w="779"/>
        <w:gridCol w:w="8860"/>
      </w:tblGrid>
      <w:tr w:rsidR="00CA45C0" w:rsidRPr="008C09D4" w14:paraId="1F1372C0" w14:textId="77777777" w:rsidTr="0096497E">
        <w:tc>
          <w:tcPr>
            <w:tcW w:w="404" w:type="pct"/>
          </w:tcPr>
          <w:p w14:paraId="734951BA" w14:textId="77777777" w:rsidR="00CA45C0" w:rsidRPr="008C09D4" w:rsidRDefault="00CA45C0" w:rsidP="0096497E">
            <w:pPr>
              <w:widowControl w:val="0"/>
              <w:ind w:right="-119"/>
            </w:pPr>
            <w:r w:rsidRPr="008C09D4">
              <w:rPr>
                <w:noProof/>
              </w:rPr>
              <w:drawing>
                <wp:inline distT="0" distB="0" distL="0" distR="0" wp14:anchorId="4825EE8A" wp14:editId="723D0636">
                  <wp:extent cx="238125" cy="314325"/>
                  <wp:effectExtent l="19050" t="19050" r="28575" b="28575"/>
                  <wp:docPr id="7" name="Picture 7" descr="Ti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w="9525">
                            <a:solidFill>
                              <a:srgbClr val="92D050"/>
                            </a:solidFill>
                          </a:ln>
                        </pic:spPr>
                      </pic:pic>
                    </a:graphicData>
                  </a:graphic>
                </wp:inline>
              </w:drawing>
            </w:r>
          </w:p>
        </w:tc>
        <w:tc>
          <w:tcPr>
            <w:tcW w:w="4596" w:type="pct"/>
          </w:tcPr>
          <w:p w14:paraId="5ED150BE" w14:textId="7E178CE0" w:rsidR="00CA45C0" w:rsidRPr="009C5585" w:rsidRDefault="00CA45C0" w:rsidP="0096497E">
            <w:r>
              <w:t xml:space="preserve">If the answer to both Q1a) and b) is </w:t>
            </w:r>
            <w:r w:rsidRPr="24684964">
              <w:rPr>
                <w:b/>
                <w:bCs/>
              </w:rPr>
              <w:t>YES</w:t>
            </w:r>
            <w:r>
              <w:t xml:space="preserve"> then a </w:t>
            </w:r>
            <w:r w:rsidRPr="24684964">
              <w:rPr>
                <w:b/>
                <w:bCs/>
              </w:rPr>
              <w:t>Restricted Transfer</w:t>
            </w:r>
            <w:r>
              <w:t xml:space="preserve"> is taking place.  Please move to Q2.  If the answer is NO to either or both then please complete </w:t>
            </w:r>
            <w:hyperlink w:anchor="_PART_C:_Sign" w:history="1">
              <w:r w:rsidRPr="00BC6CE1">
                <w:rPr>
                  <w:rStyle w:val="Hyperlink"/>
                </w:rPr>
                <w:t>PART C</w:t>
              </w:r>
            </w:hyperlink>
            <w:r>
              <w:t xml:space="preserve"> and return the Checklist to: </w:t>
            </w:r>
            <w:hyperlink r:id="rId27" w:history="1">
              <w:r w:rsidRPr="009E1C3D">
                <w:rPr>
                  <w:rStyle w:val="Hyperlink"/>
                </w:rPr>
                <w:t>dpa@abdn.ac.uk</w:t>
              </w:r>
            </w:hyperlink>
            <w:r>
              <w:t>.</w:t>
            </w:r>
          </w:p>
        </w:tc>
      </w:tr>
    </w:tbl>
    <w:p w14:paraId="62237A93" w14:textId="062234D2" w:rsidR="00CA45C0" w:rsidRDefault="00CA45C0" w:rsidP="001A184F">
      <w:pPr>
        <w:tabs>
          <w:tab w:val="left" w:pos="419"/>
        </w:tabs>
      </w:pPr>
    </w:p>
    <w:tbl>
      <w:tblPr>
        <w:tblStyle w:val="TableGrid"/>
        <w:tblW w:w="0" w:type="auto"/>
        <w:tblLayout w:type="fixed"/>
        <w:tblLook w:val="06A0" w:firstRow="1" w:lastRow="0" w:firstColumn="1" w:lastColumn="0" w:noHBand="1" w:noVBand="1"/>
      </w:tblPr>
      <w:tblGrid>
        <w:gridCol w:w="7395"/>
        <w:gridCol w:w="1005"/>
        <w:gridCol w:w="960"/>
      </w:tblGrid>
      <w:tr w:rsidR="00CA45C0" w14:paraId="633E0E8B" w14:textId="77777777" w:rsidTr="0096497E">
        <w:tc>
          <w:tcPr>
            <w:tcW w:w="7395" w:type="dxa"/>
          </w:tcPr>
          <w:p w14:paraId="62CE3794" w14:textId="77777777" w:rsidR="00CA45C0" w:rsidRDefault="00CA45C0" w:rsidP="0096497E">
            <w:pPr>
              <w:rPr>
                <w:b/>
                <w:bCs/>
              </w:rPr>
            </w:pPr>
            <w:r w:rsidRPr="24684964">
              <w:rPr>
                <w:b/>
                <w:bCs/>
              </w:rPr>
              <w:t xml:space="preserve">Question 2.  </w:t>
            </w:r>
            <w:r>
              <w:rPr>
                <w:b/>
                <w:bCs/>
              </w:rPr>
              <w:t>Is there an Adequacy Decision in place?</w:t>
            </w:r>
          </w:p>
        </w:tc>
        <w:tc>
          <w:tcPr>
            <w:tcW w:w="1005" w:type="dxa"/>
          </w:tcPr>
          <w:p w14:paraId="1C37060E" w14:textId="77777777" w:rsidR="00CA45C0" w:rsidRDefault="00CA45C0" w:rsidP="0096497E">
            <w:pPr>
              <w:jc w:val="center"/>
              <w:rPr>
                <w:b/>
                <w:bCs/>
              </w:rPr>
            </w:pPr>
            <w:r w:rsidRPr="395B25AD">
              <w:rPr>
                <w:b/>
                <w:bCs/>
              </w:rPr>
              <w:t>Yes</w:t>
            </w:r>
          </w:p>
        </w:tc>
        <w:tc>
          <w:tcPr>
            <w:tcW w:w="960" w:type="dxa"/>
          </w:tcPr>
          <w:p w14:paraId="05F00009" w14:textId="77777777" w:rsidR="00CA45C0" w:rsidRDefault="00CA45C0" w:rsidP="0096497E">
            <w:pPr>
              <w:jc w:val="center"/>
              <w:rPr>
                <w:b/>
                <w:bCs/>
              </w:rPr>
            </w:pPr>
            <w:r w:rsidRPr="395B25AD">
              <w:rPr>
                <w:b/>
                <w:bCs/>
              </w:rPr>
              <w:t>No</w:t>
            </w:r>
          </w:p>
        </w:tc>
      </w:tr>
      <w:tr w:rsidR="00CA45C0" w14:paraId="41924B95" w14:textId="77777777" w:rsidTr="0096497E">
        <w:tc>
          <w:tcPr>
            <w:tcW w:w="7395" w:type="dxa"/>
          </w:tcPr>
          <w:p w14:paraId="5EC0C9F4" w14:textId="16904AF7" w:rsidR="00CA45C0" w:rsidRDefault="00CA45C0" w:rsidP="0096497E">
            <w:r>
              <w:lastRenderedPageBreak/>
              <w:t xml:space="preserve">Is there an Adequacy Decision in place covering the country which is transferring/receiving the data?  Please see </w:t>
            </w:r>
            <w:hyperlink w:anchor="_Adequate_countries_and" w:history="1">
              <w:r w:rsidRPr="00BC6CE1">
                <w:rPr>
                  <w:rStyle w:val="Hyperlink"/>
                </w:rPr>
                <w:t>current list</w:t>
              </w:r>
            </w:hyperlink>
            <w:r>
              <w:t xml:space="preserve"> within the Guidance at Annex 1 and include the name of the country here:</w:t>
            </w:r>
          </w:p>
          <w:p w14:paraId="25107F37" w14:textId="77777777" w:rsidR="00CA45C0" w:rsidRDefault="00CA45C0" w:rsidP="0096497E"/>
        </w:tc>
        <w:tc>
          <w:tcPr>
            <w:tcW w:w="1005" w:type="dxa"/>
          </w:tcPr>
          <w:p w14:paraId="04ED3833" w14:textId="77777777" w:rsidR="00CA45C0" w:rsidRDefault="00CA45C0" w:rsidP="0096497E"/>
        </w:tc>
        <w:tc>
          <w:tcPr>
            <w:tcW w:w="960" w:type="dxa"/>
          </w:tcPr>
          <w:p w14:paraId="56C7E16D" w14:textId="77777777" w:rsidR="00CA45C0" w:rsidRDefault="00CA45C0" w:rsidP="0096497E"/>
          <w:p w14:paraId="1B91C07D" w14:textId="07C08453" w:rsidR="00295701" w:rsidRDefault="00295701" w:rsidP="0096497E"/>
        </w:tc>
      </w:tr>
    </w:tbl>
    <w:p w14:paraId="6951007A" w14:textId="5EF9C3FB" w:rsidR="00CA45C0" w:rsidRDefault="00CA45C0" w:rsidP="001A184F">
      <w:pPr>
        <w:tabs>
          <w:tab w:val="left" w:pos="419"/>
        </w:tabs>
      </w:pPr>
    </w:p>
    <w:tbl>
      <w:tblPr>
        <w:tblStyle w:val="hint"/>
        <w:tblW w:w="5000" w:type="pct"/>
        <w:tblLook w:val="04A0" w:firstRow="1" w:lastRow="0" w:firstColumn="1" w:lastColumn="0" w:noHBand="0" w:noVBand="1"/>
      </w:tblPr>
      <w:tblGrid>
        <w:gridCol w:w="779"/>
        <w:gridCol w:w="8860"/>
      </w:tblGrid>
      <w:tr w:rsidR="00CA45C0" w:rsidRPr="008C09D4" w14:paraId="423BD003" w14:textId="77777777" w:rsidTr="0096497E">
        <w:tc>
          <w:tcPr>
            <w:tcW w:w="404" w:type="pct"/>
          </w:tcPr>
          <w:p w14:paraId="6E2527C4" w14:textId="77777777" w:rsidR="00CA45C0" w:rsidRPr="008C09D4" w:rsidRDefault="00CA45C0" w:rsidP="0096497E">
            <w:pPr>
              <w:widowControl w:val="0"/>
              <w:ind w:right="-119"/>
            </w:pPr>
            <w:r w:rsidRPr="008C09D4">
              <w:rPr>
                <w:noProof/>
              </w:rPr>
              <w:drawing>
                <wp:inline distT="0" distB="0" distL="0" distR="0" wp14:anchorId="0BA7E6BF" wp14:editId="434BF731">
                  <wp:extent cx="238125" cy="314325"/>
                  <wp:effectExtent l="19050" t="19050" r="28575" b="28575"/>
                  <wp:docPr id="8" name="Picture 8" descr="Ti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w="9525">
                            <a:solidFill>
                              <a:srgbClr val="92D050"/>
                            </a:solidFill>
                          </a:ln>
                        </pic:spPr>
                      </pic:pic>
                    </a:graphicData>
                  </a:graphic>
                </wp:inline>
              </w:drawing>
            </w:r>
          </w:p>
        </w:tc>
        <w:tc>
          <w:tcPr>
            <w:tcW w:w="4596" w:type="pct"/>
          </w:tcPr>
          <w:p w14:paraId="22737427" w14:textId="29A67F0C" w:rsidR="00CA45C0" w:rsidRPr="009C5585" w:rsidRDefault="00CA45C0" w:rsidP="0096497E">
            <w:r>
              <w:t xml:space="preserve">If the answer to Q2 is </w:t>
            </w:r>
            <w:r w:rsidRPr="00FC12AD">
              <w:rPr>
                <w:b/>
                <w:bCs/>
              </w:rPr>
              <w:t>YES</w:t>
            </w:r>
            <w:r>
              <w:rPr>
                <w:b/>
                <w:bCs/>
              </w:rPr>
              <w:t xml:space="preserve"> </w:t>
            </w:r>
            <w:r>
              <w:t xml:space="preserve">then please complete </w:t>
            </w:r>
            <w:hyperlink w:anchor="_PART_C:_Sign" w:history="1">
              <w:r w:rsidRPr="00BC6CE1">
                <w:rPr>
                  <w:rStyle w:val="Hyperlink"/>
                </w:rPr>
                <w:t>PART C</w:t>
              </w:r>
            </w:hyperlink>
            <w:r>
              <w:t xml:space="preserve"> and return the completed Checklist to: </w:t>
            </w:r>
            <w:hyperlink r:id="rId28" w:history="1">
              <w:r w:rsidRPr="00EF6014">
                <w:rPr>
                  <w:rStyle w:val="Hyperlink"/>
                </w:rPr>
                <w:t>dpa@abdn.ac.uk</w:t>
              </w:r>
            </w:hyperlink>
            <w:r>
              <w:t xml:space="preserve"> and await confirmation that the transfer may proceed (further documentation may be required).  If the answer is </w:t>
            </w:r>
            <w:r w:rsidRPr="395B25AD">
              <w:rPr>
                <w:b/>
                <w:bCs/>
              </w:rPr>
              <w:t>NO</w:t>
            </w:r>
            <w:r>
              <w:t xml:space="preserve"> then a </w:t>
            </w:r>
            <w:hyperlink w:anchor="_Annex_2_–" w:history="1">
              <w:r w:rsidRPr="008A48C3">
                <w:rPr>
                  <w:rStyle w:val="Hyperlink"/>
                  <w:b/>
                  <w:bCs/>
                </w:rPr>
                <w:t>Transfer Risk Assessment (TRA</w:t>
              </w:r>
            </w:hyperlink>
            <w:r w:rsidRPr="395B25AD">
              <w:rPr>
                <w:b/>
                <w:bCs/>
              </w:rPr>
              <w:t>)</w:t>
            </w:r>
            <w:r>
              <w:t xml:space="preserve"> must be completed.  Please complete </w:t>
            </w:r>
            <w:hyperlink w:anchor="_PART_C:_Sign" w:history="1">
              <w:r w:rsidRPr="00BC6CE1">
                <w:rPr>
                  <w:rStyle w:val="Hyperlink"/>
                </w:rPr>
                <w:t>PART C</w:t>
              </w:r>
            </w:hyperlink>
            <w:r>
              <w:t xml:space="preserve"> and return the completed form to: </w:t>
            </w:r>
            <w:hyperlink r:id="rId29" w:history="1">
              <w:r w:rsidRPr="00325818">
                <w:rPr>
                  <w:rStyle w:val="Hyperlink"/>
                </w:rPr>
                <w:t>dpa@abdn.ac.uk</w:t>
              </w:r>
            </w:hyperlink>
            <w:r>
              <w:t xml:space="preserve"> and the Information Governance Team will complete the TRA.  Your input and assistance may be required to enable the TRA to be completed and any further documentation.</w:t>
            </w:r>
          </w:p>
        </w:tc>
      </w:tr>
    </w:tbl>
    <w:p w14:paraId="449AB37F" w14:textId="77777777" w:rsidR="00295701" w:rsidRDefault="00295701" w:rsidP="00CA45C0">
      <w:pPr>
        <w:pStyle w:val="Heading2"/>
        <w:spacing w:after="240"/>
      </w:pPr>
      <w:bookmarkStart w:id="0" w:name="_PART_C:_Sign"/>
      <w:bookmarkEnd w:id="0"/>
    </w:p>
    <w:p w14:paraId="7EEDA114" w14:textId="0573C008" w:rsidR="00CA45C0" w:rsidRPr="00BF2910" w:rsidRDefault="00CA45C0" w:rsidP="00CA45C0">
      <w:pPr>
        <w:pStyle w:val="Heading2"/>
        <w:spacing w:after="240"/>
      </w:pPr>
      <w:r w:rsidRPr="00BF2910">
        <w:t xml:space="preserve">PART C: Sign Off </w:t>
      </w:r>
    </w:p>
    <w:tbl>
      <w:tblPr>
        <w:tblStyle w:val="TableGrid"/>
        <w:tblW w:w="9302" w:type="dxa"/>
        <w:tblLook w:val="04A0" w:firstRow="1" w:lastRow="0" w:firstColumn="1" w:lastColumn="0" w:noHBand="0" w:noVBand="1"/>
      </w:tblPr>
      <w:tblGrid>
        <w:gridCol w:w="4957"/>
        <w:gridCol w:w="4345"/>
      </w:tblGrid>
      <w:tr w:rsidR="00CA45C0" w:rsidRPr="00E807A4" w14:paraId="73B2D56D" w14:textId="77777777" w:rsidTr="0096497E">
        <w:trPr>
          <w:trHeight w:val="413"/>
        </w:trPr>
        <w:tc>
          <w:tcPr>
            <w:tcW w:w="4957" w:type="dxa"/>
            <w:vAlign w:val="center"/>
          </w:tcPr>
          <w:p w14:paraId="1289DB81" w14:textId="77777777" w:rsidR="00CA45C0" w:rsidRPr="00CE1612" w:rsidRDefault="00CA45C0" w:rsidP="0096497E">
            <w:pPr>
              <w:rPr>
                <w:rFonts w:cs="Arial"/>
                <w:bCs/>
              </w:rPr>
            </w:pPr>
            <w:r>
              <w:rPr>
                <w:rFonts w:cs="Arial"/>
                <w:bCs/>
              </w:rPr>
              <w:t>D</w:t>
            </w:r>
            <w:r w:rsidRPr="00CE1612">
              <w:rPr>
                <w:rFonts w:cs="Arial"/>
                <w:bCs/>
              </w:rPr>
              <w:t>ate of Checklist</w:t>
            </w:r>
          </w:p>
        </w:tc>
        <w:tc>
          <w:tcPr>
            <w:tcW w:w="4345" w:type="dxa"/>
          </w:tcPr>
          <w:p w14:paraId="4DB6AA5F" w14:textId="77777777" w:rsidR="00CA45C0" w:rsidRPr="00E807A4" w:rsidRDefault="00CA45C0" w:rsidP="0096497E"/>
        </w:tc>
      </w:tr>
      <w:tr w:rsidR="00CA45C0" w:rsidRPr="00E807A4" w14:paraId="5B426D52" w14:textId="77777777" w:rsidTr="0096497E">
        <w:trPr>
          <w:trHeight w:val="561"/>
        </w:trPr>
        <w:tc>
          <w:tcPr>
            <w:tcW w:w="4957" w:type="dxa"/>
            <w:vAlign w:val="center"/>
          </w:tcPr>
          <w:p w14:paraId="2EB2AB6A" w14:textId="77777777" w:rsidR="00CA45C0" w:rsidRPr="00E807A4" w:rsidRDefault="00CA45C0" w:rsidP="0096497E">
            <w:pPr>
              <w:rPr>
                <w:rFonts w:cs="Arial"/>
                <w:b/>
              </w:rPr>
            </w:pPr>
            <w:r w:rsidRPr="00CE1612">
              <w:rPr>
                <w:rFonts w:cs="Arial"/>
                <w:bCs/>
              </w:rPr>
              <w:t>Checklist completed by</w:t>
            </w:r>
          </w:p>
        </w:tc>
        <w:tc>
          <w:tcPr>
            <w:tcW w:w="4345" w:type="dxa"/>
          </w:tcPr>
          <w:p w14:paraId="1766BBE1" w14:textId="77777777" w:rsidR="00CA45C0" w:rsidRPr="00E807A4" w:rsidRDefault="00CA45C0" w:rsidP="0096497E"/>
        </w:tc>
      </w:tr>
      <w:tr w:rsidR="00CA45C0" w:rsidRPr="00E807A4" w14:paraId="2D4CDA62" w14:textId="77777777" w:rsidTr="0096497E">
        <w:trPr>
          <w:trHeight w:val="555"/>
        </w:trPr>
        <w:tc>
          <w:tcPr>
            <w:tcW w:w="4957" w:type="dxa"/>
            <w:vAlign w:val="center"/>
          </w:tcPr>
          <w:p w14:paraId="1E68C0AD" w14:textId="77777777" w:rsidR="00CA45C0" w:rsidRPr="00CE1612" w:rsidRDefault="00CA45C0" w:rsidP="0096497E">
            <w:pPr>
              <w:rPr>
                <w:bCs/>
              </w:rPr>
            </w:pPr>
            <w:r>
              <w:rPr>
                <w:bCs/>
              </w:rPr>
              <w:t>Date of Review of Checklist (if applicable)</w:t>
            </w:r>
          </w:p>
        </w:tc>
        <w:tc>
          <w:tcPr>
            <w:tcW w:w="4345" w:type="dxa"/>
          </w:tcPr>
          <w:p w14:paraId="33B4772D" w14:textId="77777777" w:rsidR="00CA45C0" w:rsidRPr="00E807A4" w:rsidRDefault="00CA45C0" w:rsidP="0096497E"/>
        </w:tc>
      </w:tr>
      <w:tr w:rsidR="00CA45C0" w:rsidRPr="00E807A4" w14:paraId="4AD8EF14" w14:textId="77777777" w:rsidTr="0096497E">
        <w:trPr>
          <w:trHeight w:val="829"/>
        </w:trPr>
        <w:tc>
          <w:tcPr>
            <w:tcW w:w="4957" w:type="dxa"/>
            <w:vAlign w:val="center"/>
          </w:tcPr>
          <w:p w14:paraId="78629DB1" w14:textId="77777777" w:rsidR="00CA45C0" w:rsidRPr="00E807A4" w:rsidRDefault="00CA45C0" w:rsidP="0096497E">
            <w:pPr>
              <w:rPr>
                <w:rFonts w:cs="Arial"/>
                <w:b/>
              </w:rPr>
            </w:pPr>
            <w:r w:rsidRPr="00CE1612">
              <w:rPr>
                <w:rFonts w:cs="Arial"/>
                <w:bCs/>
              </w:rPr>
              <w:t>DPO Comments</w:t>
            </w:r>
            <w:r>
              <w:rPr>
                <w:rFonts w:cs="Arial"/>
                <w:bCs/>
              </w:rPr>
              <w:t xml:space="preserve"> (if applicable)</w:t>
            </w:r>
          </w:p>
        </w:tc>
        <w:tc>
          <w:tcPr>
            <w:tcW w:w="4345" w:type="dxa"/>
          </w:tcPr>
          <w:p w14:paraId="7A488310" w14:textId="77777777" w:rsidR="00CA45C0" w:rsidRPr="00E807A4" w:rsidRDefault="00CA45C0" w:rsidP="0096497E"/>
        </w:tc>
      </w:tr>
    </w:tbl>
    <w:p w14:paraId="6710ED20" w14:textId="77777777" w:rsidR="00270F05" w:rsidRDefault="00CA45C0" w:rsidP="00270F05">
      <w:pPr>
        <w:pStyle w:val="Heading1"/>
      </w:pPr>
      <w:bookmarkStart w:id="1" w:name="_Annex_1_–"/>
      <w:bookmarkEnd w:id="1"/>
      <w:r>
        <w:br w:type="page"/>
      </w:r>
      <w:r w:rsidR="00270F05" w:rsidRPr="00B91475">
        <w:lastRenderedPageBreak/>
        <w:t xml:space="preserve">Annex </w:t>
      </w:r>
      <w:r w:rsidR="00270F05">
        <w:t>1</w:t>
      </w:r>
      <w:r w:rsidR="00270F05" w:rsidRPr="00B91475">
        <w:t xml:space="preserve"> – </w:t>
      </w:r>
      <w:r w:rsidR="00270F05" w:rsidRPr="00CA45C0">
        <w:t>Guidance</w:t>
      </w:r>
      <w:r w:rsidR="00270F05" w:rsidRPr="00B91475">
        <w:t xml:space="preserve"> for completion of the </w:t>
      </w:r>
      <w:r w:rsidR="00270F05">
        <w:t>Checklist</w:t>
      </w:r>
    </w:p>
    <w:p w14:paraId="0F65C104" w14:textId="77777777" w:rsidR="00270F05" w:rsidRDefault="00270F05" w:rsidP="00270F05">
      <w:pPr>
        <w:pStyle w:val="Heading2"/>
      </w:pPr>
      <w:r>
        <w:t>Part A: Background information on the Project/International Data Transfer</w:t>
      </w:r>
    </w:p>
    <w:p w14:paraId="4DAA6881" w14:textId="77777777" w:rsidR="00270F05" w:rsidRDefault="00270F05" w:rsidP="00270F05">
      <w:r>
        <w:t>Please complete Part A of the Checklist as comprehensively as possible.  You may not be able to answer all questions however please complete the Checklist to the extent possible. It is important that the types of personal data and the data flows are documented accurately.  Please add further rows to the data flow table if required. If the full details are not yet known, please include as much detail as possible.  The Checklist should be reviewed and updated as the project, partnership or proposal develops.</w:t>
      </w:r>
    </w:p>
    <w:p w14:paraId="1D780398" w14:textId="50FF2096" w:rsidR="00270F05" w:rsidRPr="003D75D0" w:rsidRDefault="00270F05" w:rsidP="00270F05">
      <w:pPr>
        <w:rPr>
          <w:lang w:val="en-US"/>
        </w:rPr>
      </w:pPr>
      <w:r>
        <w:rPr>
          <w:lang w:val="en-US"/>
        </w:rPr>
        <w:t xml:space="preserve">When transferring personal data, the University of Aberdeen is required to abide by the requirements of the UK General Data Protection Regulation, the Data Protection Act 2018; the Human Rights Act 1998 and the common law duty of confidentiality (the “Data Protection Legislation”).  The University may also have to comply with other international data protection laws depending on the details of the data transfer.  For example, if the personal data is processed in a country </w:t>
      </w:r>
      <w:r w:rsidR="00455620">
        <w:rPr>
          <w:lang w:val="en-US"/>
        </w:rPr>
        <w:t>out with</w:t>
      </w:r>
      <w:r>
        <w:rPr>
          <w:lang w:val="en-US"/>
        </w:rPr>
        <w:t xml:space="preserve"> the UK relating to students in that country, then it is likely that local data protection laws will apply to this data rather than the Data Protection Legislation.</w:t>
      </w:r>
    </w:p>
    <w:p w14:paraId="202E92D2" w14:textId="77777777" w:rsidR="00270F05" w:rsidRPr="00BC0EB8" w:rsidRDefault="00270F05" w:rsidP="00270F05">
      <w:pPr>
        <w:pStyle w:val="Heading2"/>
      </w:pPr>
      <w:r w:rsidRPr="00BC0EB8">
        <w:t>Part B: Process for Assessing the International Data Transfer</w:t>
      </w:r>
    </w:p>
    <w:p w14:paraId="35C34966" w14:textId="77777777" w:rsidR="00270F05" w:rsidRDefault="00270F05" w:rsidP="00270F05">
      <w:r>
        <w:t>This Part of the Checklist is split into 2 Questions.  Please complete this Part taking into account the following Guidance:</w:t>
      </w:r>
    </w:p>
    <w:p w14:paraId="1FE38FFE" w14:textId="77777777" w:rsidR="00270F05" w:rsidRPr="00B11345" w:rsidRDefault="00270F05" w:rsidP="00270F05">
      <w:pPr>
        <w:pStyle w:val="Heading3"/>
      </w:pPr>
      <w:r w:rsidRPr="00B11345">
        <w:t>Question 1: Assessing whether a restricted transfer</w:t>
      </w:r>
      <w:r>
        <w:t xml:space="preserve"> (defined below)</w:t>
      </w:r>
      <w:r w:rsidRPr="00B11345">
        <w:t xml:space="preserve"> is taking place involving personal data and whether it is necessary</w:t>
      </w:r>
    </w:p>
    <w:p w14:paraId="7817D71D" w14:textId="77777777" w:rsidR="00270F05" w:rsidRDefault="00270F05" w:rsidP="00270F05">
      <w:r>
        <w:t>The Data Protection Legislation only applies</w:t>
      </w:r>
      <w:r w:rsidRPr="00B52F66">
        <w:t xml:space="preserve"> </w:t>
      </w:r>
      <w:r>
        <w:t>t</w:t>
      </w:r>
      <w:r w:rsidRPr="00B52F66">
        <w:t xml:space="preserve">o information from which living people can be </w:t>
      </w:r>
      <w:r w:rsidRPr="00B52F66">
        <w:rPr>
          <w:b/>
        </w:rPr>
        <w:t>directly or indirectly identified</w:t>
      </w:r>
      <w:r>
        <w:rPr>
          <w:b/>
        </w:rPr>
        <w:t xml:space="preserve"> including pseudonymised data</w:t>
      </w:r>
      <w:r w:rsidRPr="00B52F66">
        <w:t xml:space="preserve">. </w:t>
      </w:r>
      <w:r>
        <w:t>It does not include information relating to companies; deceased individuals or anonymised data (albeit other laws such as the law of confidentiality may still apply).</w:t>
      </w:r>
    </w:p>
    <w:p w14:paraId="45A47D8E" w14:textId="570AE8E9" w:rsidR="00270F05" w:rsidRDefault="00270F05" w:rsidP="00270F05">
      <w:pPr>
        <w:rPr>
          <w:rFonts w:cstheme="minorHAnsi"/>
          <w:color w:val="000000"/>
          <w:shd w:val="clear" w:color="auto" w:fill="FFFFFF"/>
        </w:rPr>
      </w:pPr>
      <w:r w:rsidRPr="008719D9">
        <w:rPr>
          <w:rFonts w:cstheme="minorHAnsi"/>
          <w:color w:val="000000"/>
          <w:shd w:val="clear" w:color="auto" w:fill="FFFFFF"/>
        </w:rPr>
        <w:t xml:space="preserve">The </w:t>
      </w:r>
      <w:r>
        <w:rPr>
          <w:rFonts w:cstheme="minorHAnsi"/>
          <w:color w:val="000000"/>
          <w:shd w:val="clear" w:color="auto" w:fill="FFFFFF"/>
        </w:rPr>
        <w:t>Data Protection Legislation</w:t>
      </w:r>
      <w:r w:rsidRPr="008719D9">
        <w:rPr>
          <w:rFonts w:cstheme="minorHAnsi"/>
          <w:color w:val="000000"/>
          <w:shd w:val="clear" w:color="auto" w:fill="FFFFFF"/>
        </w:rPr>
        <w:t xml:space="preserve"> primarily applies to</w:t>
      </w:r>
      <w:hyperlink r:id="rId30" w:history="1">
        <w:r w:rsidRPr="009325DE">
          <w:rPr>
            <w:rStyle w:val="Hyperlink"/>
            <w:rFonts w:cstheme="minorHAnsi"/>
            <w:shd w:val="clear" w:color="auto" w:fill="FFFFFF"/>
          </w:rPr>
          <w:t xml:space="preserve"> controllers and processors</w:t>
        </w:r>
      </w:hyperlink>
      <w:r w:rsidRPr="008719D9">
        <w:rPr>
          <w:rFonts w:cstheme="minorHAnsi"/>
          <w:color w:val="000000"/>
          <w:shd w:val="clear" w:color="auto" w:fill="FFFFFF"/>
        </w:rPr>
        <w:t xml:space="preserve"> located in the UK, with some exceptions. </w:t>
      </w:r>
      <w:r>
        <w:rPr>
          <w:rFonts w:cstheme="minorHAnsi"/>
          <w:color w:val="000000"/>
          <w:shd w:val="clear" w:color="auto" w:fill="FFFFFF"/>
        </w:rPr>
        <w:t xml:space="preserve">It </w:t>
      </w:r>
      <w:r w:rsidRPr="008719D9">
        <w:rPr>
          <w:rFonts w:cstheme="minorHAnsi"/>
          <w:color w:val="000000"/>
          <w:shd w:val="clear" w:color="auto" w:fill="FFFFFF"/>
        </w:rPr>
        <w:t xml:space="preserve">restricts the transfer of personal data to a separate organisation located outside of the UK, unless the rights of the individuals in respect of their personal data is protected in another way, or one of a limited number of exceptions applies. Individuals risk losing the protection of the </w:t>
      </w:r>
      <w:r>
        <w:rPr>
          <w:rFonts w:cstheme="minorHAnsi"/>
          <w:color w:val="000000"/>
          <w:shd w:val="clear" w:color="auto" w:fill="FFFFFF"/>
        </w:rPr>
        <w:t>Data Protection Legislation</w:t>
      </w:r>
      <w:r w:rsidRPr="008719D9">
        <w:rPr>
          <w:rFonts w:cstheme="minorHAnsi"/>
          <w:color w:val="000000"/>
          <w:shd w:val="clear" w:color="auto" w:fill="FFFFFF"/>
        </w:rPr>
        <w:t xml:space="preserve"> if their personal data is transferred outwith of the UK. </w:t>
      </w:r>
      <w:r>
        <w:rPr>
          <w:rFonts w:cstheme="minorHAnsi"/>
          <w:color w:val="000000"/>
          <w:shd w:val="clear" w:color="auto" w:fill="FFFFFF"/>
        </w:rPr>
        <w:t xml:space="preserve"> </w:t>
      </w:r>
      <w:r w:rsidRPr="008719D9">
        <w:rPr>
          <w:rFonts w:cstheme="minorHAnsi"/>
          <w:color w:val="000000"/>
          <w:shd w:val="clear" w:color="auto" w:fill="FFFFFF"/>
        </w:rPr>
        <w:t>A transfer of personal data to a separate organisation located outside of the UK is referred to as a “restricted transfer”. These restrictions apply to all transfers, no matter the size of transfer</w:t>
      </w:r>
      <w:r>
        <w:rPr>
          <w:rFonts w:cstheme="minorHAnsi"/>
          <w:color w:val="000000"/>
          <w:shd w:val="clear" w:color="auto" w:fill="FFFFFF"/>
        </w:rPr>
        <w:t>, the method</w:t>
      </w:r>
      <w:r w:rsidRPr="008719D9">
        <w:rPr>
          <w:rFonts w:cstheme="minorHAnsi"/>
          <w:color w:val="000000"/>
          <w:shd w:val="clear" w:color="auto" w:fill="FFFFFF"/>
        </w:rPr>
        <w:t xml:space="preserve"> or how often you carry them out.</w:t>
      </w:r>
    </w:p>
    <w:p w14:paraId="52717A8A" w14:textId="77777777" w:rsidR="00270F05" w:rsidRDefault="00270F05" w:rsidP="00270F05">
      <w:pPr>
        <w:rPr>
          <w:rFonts w:cstheme="minorHAnsi"/>
          <w:color w:val="000000"/>
          <w:shd w:val="clear" w:color="auto" w:fill="FFFFFF"/>
        </w:rPr>
      </w:pPr>
      <w:r>
        <w:rPr>
          <w:rFonts w:cstheme="minorHAnsi"/>
          <w:color w:val="000000"/>
          <w:shd w:val="clear" w:color="auto" w:fill="FFFFFF"/>
        </w:rPr>
        <w:t>If it is not necessary to make the transfer then it should be avoided or if anonymised data can be used instead then this should be used.</w:t>
      </w:r>
    </w:p>
    <w:p w14:paraId="6676E4AF" w14:textId="77777777" w:rsidR="00270F05" w:rsidRPr="00BC7065" w:rsidRDefault="00270F05" w:rsidP="00270F05">
      <w:pPr>
        <w:rPr>
          <w:rFonts w:ascii="Calibri" w:hAnsi="Calibri"/>
          <w:color w:val="000000"/>
          <w:shd w:val="clear" w:color="auto" w:fill="FFFFFF"/>
        </w:rPr>
      </w:pPr>
      <w:r>
        <w:rPr>
          <w:color w:val="000000"/>
          <w:shd w:val="clear" w:color="auto" w:fill="FFFFFF"/>
        </w:rPr>
        <w:t xml:space="preserve">In assessing whether a restricted transfer is taking place, the Information Commissioner’s Office has clarified that, you must consider any onwards transfer of the personal data by the organisation receiving the data.  For example, where the data is shared with a supplier in the UK however they use sub processors based in the US. You will need to consider the following scenarios; </w:t>
      </w:r>
    </w:p>
    <w:p w14:paraId="7A3004A2" w14:textId="77777777" w:rsidR="00270F05" w:rsidRDefault="00270F05" w:rsidP="00270F05">
      <w:pPr>
        <w:pStyle w:val="ListParagraph"/>
        <w:numPr>
          <w:ilvl w:val="0"/>
          <w:numId w:val="8"/>
        </w:numPr>
        <w:overflowPunct/>
        <w:autoSpaceDE/>
        <w:autoSpaceDN/>
        <w:adjustRightInd/>
        <w:spacing w:after="0"/>
        <w:contextualSpacing w:val="0"/>
        <w:textAlignment w:val="auto"/>
        <w:rPr>
          <w:color w:val="000000"/>
          <w:shd w:val="clear" w:color="auto" w:fill="FFFFFF"/>
        </w:rPr>
      </w:pPr>
      <w:r>
        <w:rPr>
          <w:color w:val="000000"/>
          <w:shd w:val="clear" w:color="auto" w:fill="FFFFFF"/>
        </w:rPr>
        <w:t xml:space="preserve">Where the organisation/supplier is based in the UK and utilises the services of sub processors outwith the UK, you need to carry out due diligence to ensure the supplier has an appropriate safeguard in place however the University is not required to enter into an International Data Transfer with the third party or carry out a Transfer Risk Assessment for example.  This requirement falls to the supplier to complete alongside their sub processor. </w:t>
      </w:r>
    </w:p>
    <w:p w14:paraId="1F2EACBF" w14:textId="77777777" w:rsidR="00270F05" w:rsidRDefault="00270F05" w:rsidP="00270F05">
      <w:pPr>
        <w:rPr>
          <w:rFonts w:eastAsiaTheme="minorHAnsi"/>
          <w:color w:val="000000"/>
          <w:shd w:val="clear" w:color="auto" w:fill="FFFFFF"/>
        </w:rPr>
      </w:pPr>
    </w:p>
    <w:p w14:paraId="5CA5D275" w14:textId="77777777" w:rsidR="00270F05" w:rsidRPr="00BC7065" w:rsidRDefault="00270F05" w:rsidP="00270F05">
      <w:pPr>
        <w:pStyle w:val="ListParagraph"/>
        <w:numPr>
          <w:ilvl w:val="0"/>
          <w:numId w:val="8"/>
        </w:numPr>
        <w:overflowPunct/>
        <w:autoSpaceDE/>
        <w:autoSpaceDN/>
        <w:adjustRightInd/>
        <w:spacing w:after="0"/>
        <w:contextualSpacing w:val="0"/>
        <w:textAlignment w:val="auto"/>
      </w:pPr>
      <w:r>
        <w:rPr>
          <w:color w:val="000000"/>
          <w:shd w:val="clear" w:color="auto" w:fill="FFFFFF"/>
        </w:rPr>
        <w:lastRenderedPageBreak/>
        <w:t xml:space="preserve">Where the supplier operates in both the UK and outwith the UK (for example, they have staff working in offices in the UK and in Australia), the requirement to put in place the appropriate safeguard falls on the University. </w:t>
      </w:r>
    </w:p>
    <w:p w14:paraId="6087BFBF" w14:textId="77777777" w:rsidR="00270F05" w:rsidRDefault="00270F05" w:rsidP="00270F05">
      <w:pPr>
        <w:overflowPunct/>
        <w:autoSpaceDE/>
        <w:autoSpaceDN/>
        <w:adjustRightInd/>
        <w:spacing w:after="0"/>
        <w:textAlignment w:val="auto"/>
        <w:rPr>
          <w:color w:val="000000"/>
          <w:shd w:val="clear" w:color="auto" w:fill="FFFFFF"/>
        </w:rPr>
      </w:pPr>
    </w:p>
    <w:p w14:paraId="52D3FC25" w14:textId="77777777" w:rsidR="00270F05" w:rsidRDefault="00270F05" w:rsidP="00270F05">
      <w:pPr>
        <w:overflowPunct/>
        <w:autoSpaceDE/>
        <w:autoSpaceDN/>
        <w:adjustRightInd/>
        <w:spacing w:after="0"/>
        <w:textAlignment w:val="auto"/>
      </w:pPr>
      <w:r w:rsidRPr="00BC7065">
        <w:rPr>
          <w:color w:val="000000"/>
          <w:shd w:val="clear" w:color="auto" w:fill="FFFFFF"/>
        </w:rPr>
        <w:t>The Information Governance Team will be able to advise further in these scenarios.</w:t>
      </w:r>
    </w:p>
    <w:p w14:paraId="297CF7A7" w14:textId="77777777" w:rsidR="00270F05" w:rsidRDefault="00270F05" w:rsidP="00270F05">
      <w:pPr>
        <w:rPr>
          <w:rFonts w:cstheme="minorHAnsi"/>
          <w:color w:val="000000"/>
          <w:shd w:val="clear" w:color="auto" w:fill="FFFFFF"/>
        </w:rPr>
      </w:pPr>
    </w:p>
    <w:p w14:paraId="3A357DD6" w14:textId="77777777" w:rsidR="00270F05" w:rsidRPr="008719D9" w:rsidRDefault="00270F05" w:rsidP="00270F05">
      <w:pPr>
        <w:rPr>
          <w:rFonts w:cstheme="minorHAnsi"/>
        </w:rPr>
      </w:pPr>
    </w:p>
    <w:p w14:paraId="31294F1D" w14:textId="77777777" w:rsidR="00270F05" w:rsidRPr="00BC7065" w:rsidRDefault="00270F05" w:rsidP="00270F05">
      <w:r>
        <w:t xml:space="preserve">Please complete Question 1 in the Checklist.  If the answer to both Q1a) and b) is </w:t>
      </w:r>
      <w:r w:rsidRPr="24684964">
        <w:rPr>
          <w:b/>
          <w:bCs/>
        </w:rPr>
        <w:t>YES</w:t>
      </w:r>
      <w:r>
        <w:t xml:space="preserve"> then a </w:t>
      </w:r>
      <w:r w:rsidRPr="24684964">
        <w:rPr>
          <w:b/>
          <w:bCs/>
        </w:rPr>
        <w:t>Restricted Transfer</w:t>
      </w:r>
      <w:r>
        <w:t xml:space="preserve"> is taking place.  Please move to Q2.  If the answer is NO to either or both then please complete PART C and return the Checklist to: </w:t>
      </w:r>
      <w:hyperlink r:id="rId31" w:history="1">
        <w:r w:rsidRPr="00C504E5">
          <w:rPr>
            <w:rStyle w:val="Hyperlink"/>
            <w:b/>
            <w:bCs/>
          </w:rPr>
          <w:t>dpa@abdn.ac.uk</w:t>
        </w:r>
      </w:hyperlink>
      <w:r>
        <w:t xml:space="preserve"> and await confirmation that the transfer may proceed (further documentation may be required).  Please note that if further documentation is required then the timescales for completing this must be taken into account.</w:t>
      </w:r>
    </w:p>
    <w:p w14:paraId="18CCD33F" w14:textId="77777777" w:rsidR="00270F05" w:rsidRDefault="00270F05" w:rsidP="00270F05">
      <w:pPr>
        <w:pStyle w:val="Heading3"/>
      </w:pPr>
      <w:r w:rsidRPr="00D334B8">
        <w:t>Question 2: Is</w:t>
      </w:r>
      <w:r>
        <w:t xml:space="preserve"> there an Adequacy Decision in place?</w:t>
      </w:r>
    </w:p>
    <w:p w14:paraId="04D0C4D9" w14:textId="77777777" w:rsidR="00270F05" w:rsidRPr="009738D4" w:rsidRDefault="00270F05" w:rsidP="00270F05">
      <w:r w:rsidRPr="009738D4">
        <w:t>If the transfer is taking place to one of the countries listed below then the transfer may take place</w:t>
      </w:r>
      <w:r>
        <w:t xml:space="preserve"> as there is an adequacy decision in place.  Please note that this list may be subject to change and this must be considered in any risks assessment associated with the project or contract.</w:t>
      </w:r>
    </w:p>
    <w:p w14:paraId="581C6BB5" w14:textId="77777777" w:rsidR="00270F05" w:rsidRPr="00BC6CE1" w:rsidRDefault="00270F05" w:rsidP="00270F05">
      <w:pPr>
        <w:pStyle w:val="Heading3"/>
        <w:spacing w:after="240"/>
      </w:pPr>
      <w:bookmarkStart w:id="2" w:name="_Adequate_countries_and"/>
      <w:bookmarkEnd w:id="2"/>
      <w:r w:rsidRPr="00BC6CE1">
        <w:t>Adequate countries and territories</w:t>
      </w:r>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Caption w:val="List of Adequate countries and territories"/>
        <w:tblDescription w:val="List of countries where there is an adequacy decision in place."/>
      </w:tblPr>
      <w:tblGrid>
        <w:gridCol w:w="2273"/>
        <w:gridCol w:w="1838"/>
        <w:gridCol w:w="1843"/>
        <w:gridCol w:w="3685"/>
      </w:tblGrid>
      <w:tr w:rsidR="008111FC" w:rsidRPr="00DB3CED" w14:paraId="38B626E4" w14:textId="77777777" w:rsidTr="00DB3CED">
        <w:trPr>
          <w:trHeight w:val="20"/>
        </w:trPr>
        <w:tc>
          <w:tcPr>
            <w:tcW w:w="2273" w:type="dxa"/>
          </w:tcPr>
          <w:p w14:paraId="555CE568" w14:textId="77777777" w:rsidR="008111FC" w:rsidRPr="00DB3CED" w:rsidRDefault="008111FC" w:rsidP="008111FC">
            <w:pPr>
              <w:ind w:left="82"/>
            </w:pPr>
            <w:r w:rsidRPr="00DB3CED">
              <w:t>Andorra</w:t>
            </w:r>
          </w:p>
        </w:tc>
        <w:tc>
          <w:tcPr>
            <w:tcW w:w="1838" w:type="dxa"/>
          </w:tcPr>
          <w:p w14:paraId="67D99AC6" w14:textId="671B0532" w:rsidR="008111FC" w:rsidRPr="00DB3CED" w:rsidRDefault="008111FC" w:rsidP="008111FC">
            <w:pPr>
              <w:ind w:left="82"/>
            </w:pPr>
            <w:r w:rsidRPr="00DB3CED">
              <w:t>Estonia</w:t>
            </w:r>
          </w:p>
        </w:tc>
        <w:tc>
          <w:tcPr>
            <w:tcW w:w="1843" w:type="dxa"/>
          </w:tcPr>
          <w:p w14:paraId="22138F86" w14:textId="40DCBA0A" w:rsidR="008111FC" w:rsidRPr="00DB3CED" w:rsidRDefault="008111FC" w:rsidP="008111FC">
            <w:pPr>
              <w:ind w:left="89"/>
            </w:pPr>
            <w:r w:rsidRPr="00DB3CED">
              <w:t>Italy</w:t>
            </w:r>
          </w:p>
        </w:tc>
        <w:tc>
          <w:tcPr>
            <w:tcW w:w="3685" w:type="dxa"/>
          </w:tcPr>
          <w:p w14:paraId="6375C93D" w14:textId="77777777" w:rsidR="008111FC" w:rsidRPr="00DB3CED" w:rsidRDefault="008111FC" w:rsidP="008111FC">
            <w:pPr>
              <w:ind w:left="84"/>
            </w:pPr>
            <w:r w:rsidRPr="00DB3CED">
              <w:t>Portugal</w:t>
            </w:r>
          </w:p>
        </w:tc>
      </w:tr>
      <w:tr w:rsidR="008111FC" w:rsidRPr="00DB3CED" w14:paraId="0967EC32" w14:textId="77777777" w:rsidTr="00DB3CED">
        <w:trPr>
          <w:trHeight w:val="20"/>
        </w:trPr>
        <w:tc>
          <w:tcPr>
            <w:tcW w:w="2273" w:type="dxa"/>
          </w:tcPr>
          <w:p w14:paraId="3EFECABA" w14:textId="77777777" w:rsidR="008111FC" w:rsidRPr="00DB3CED" w:rsidRDefault="008111FC" w:rsidP="008111FC">
            <w:pPr>
              <w:ind w:left="82"/>
            </w:pPr>
            <w:r w:rsidRPr="00DB3CED">
              <w:t>Argentina</w:t>
            </w:r>
          </w:p>
        </w:tc>
        <w:tc>
          <w:tcPr>
            <w:tcW w:w="1838" w:type="dxa"/>
          </w:tcPr>
          <w:p w14:paraId="4FB40980" w14:textId="397B611C" w:rsidR="008111FC" w:rsidRPr="00DB3CED" w:rsidRDefault="008111FC" w:rsidP="008111FC">
            <w:pPr>
              <w:ind w:left="82"/>
            </w:pPr>
            <w:r w:rsidRPr="00DB3CED">
              <w:t>Faroe Islands</w:t>
            </w:r>
          </w:p>
        </w:tc>
        <w:tc>
          <w:tcPr>
            <w:tcW w:w="1843" w:type="dxa"/>
          </w:tcPr>
          <w:p w14:paraId="48DD5BBA" w14:textId="6ED9EF11" w:rsidR="008111FC" w:rsidRPr="00DB3CED" w:rsidRDefault="008111FC" w:rsidP="008111FC">
            <w:pPr>
              <w:ind w:left="89"/>
            </w:pPr>
            <w:r w:rsidRPr="00DB3CED">
              <w:t>Japan</w:t>
            </w:r>
          </w:p>
        </w:tc>
        <w:tc>
          <w:tcPr>
            <w:tcW w:w="3685" w:type="dxa"/>
          </w:tcPr>
          <w:p w14:paraId="6F14BB72" w14:textId="77777777" w:rsidR="008111FC" w:rsidRPr="00DB3CED" w:rsidRDefault="008111FC" w:rsidP="008111FC">
            <w:pPr>
              <w:ind w:left="84"/>
            </w:pPr>
            <w:r w:rsidRPr="00DB3CED">
              <w:t>Romania</w:t>
            </w:r>
          </w:p>
        </w:tc>
      </w:tr>
      <w:tr w:rsidR="008111FC" w:rsidRPr="00DB3CED" w14:paraId="0BD7E727" w14:textId="77777777" w:rsidTr="00DB3CED">
        <w:trPr>
          <w:trHeight w:val="20"/>
        </w:trPr>
        <w:tc>
          <w:tcPr>
            <w:tcW w:w="2273" w:type="dxa"/>
          </w:tcPr>
          <w:p w14:paraId="72DCDD4D" w14:textId="77777777" w:rsidR="008111FC" w:rsidRPr="00DB3CED" w:rsidRDefault="008111FC" w:rsidP="008111FC">
            <w:pPr>
              <w:ind w:left="82"/>
            </w:pPr>
            <w:r w:rsidRPr="00DB3CED">
              <w:t>Austria</w:t>
            </w:r>
          </w:p>
        </w:tc>
        <w:tc>
          <w:tcPr>
            <w:tcW w:w="1838" w:type="dxa"/>
          </w:tcPr>
          <w:p w14:paraId="1E22DA72" w14:textId="76E498FD" w:rsidR="008111FC" w:rsidRPr="00DB3CED" w:rsidRDefault="008111FC" w:rsidP="008111FC">
            <w:pPr>
              <w:ind w:left="82"/>
            </w:pPr>
            <w:r w:rsidRPr="00DB3CED">
              <w:t>Finland</w:t>
            </w:r>
          </w:p>
        </w:tc>
        <w:tc>
          <w:tcPr>
            <w:tcW w:w="1843" w:type="dxa"/>
          </w:tcPr>
          <w:p w14:paraId="3A230A7A" w14:textId="39B54C6C" w:rsidR="008111FC" w:rsidRPr="00DB3CED" w:rsidRDefault="008111FC" w:rsidP="008111FC">
            <w:pPr>
              <w:ind w:left="89"/>
            </w:pPr>
            <w:r w:rsidRPr="00DB3CED">
              <w:t>Jersey</w:t>
            </w:r>
          </w:p>
        </w:tc>
        <w:tc>
          <w:tcPr>
            <w:tcW w:w="3685" w:type="dxa"/>
          </w:tcPr>
          <w:p w14:paraId="6D55B399" w14:textId="77777777" w:rsidR="008111FC" w:rsidRPr="00DB3CED" w:rsidRDefault="008111FC" w:rsidP="008111FC">
            <w:pPr>
              <w:ind w:left="84"/>
            </w:pPr>
            <w:r w:rsidRPr="00DB3CED">
              <w:t>Slovakia</w:t>
            </w:r>
          </w:p>
        </w:tc>
      </w:tr>
      <w:tr w:rsidR="008111FC" w:rsidRPr="00DB3CED" w14:paraId="6398757B" w14:textId="77777777" w:rsidTr="00DB3CED">
        <w:trPr>
          <w:trHeight w:val="20"/>
        </w:trPr>
        <w:tc>
          <w:tcPr>
            <w:tcW w:w="2273" w:type="dxa"/>
          </w:tcPr>
          <w:p w14:paraId="74CB6C4D" w14:textId="77777777" w:rsidR="008111FC" w:rsidRPr="00DB3CED" w:rsidRDefault="008111FC" w:rsidP="008111FC">
            <w:pPr>
              <w:ind w:left="82"/>
            </w:pPr>
            <w:r w:rsidRPr="00DB3CED">
              <w:t>Belgium</w:t>
            </w:r>
          </w:p>
        </w:tc>
        <w:tc>
          <w:tcPr>
            <w:tcW w:w="1838" w:type="dxa"/>
          </w:tcPr>
          <w:p w14:paraId="2EB440C1" w14:textId="77777777" w:rsidR="008111FC" w:rsidRPr="00DB3CED" w:rsidRDefault="008111FC" w:rsidP="008111FC">
            <w:pPr>
              <w:ind w:left="82"/>
            </w:pPr>
            <w:r w:rsidRPr="00DB3CED">
              <w:t>France</w:t>
            </w:r>
          </w:p>
          <w:p w14:paraId="3B06BB76" w14:textId="70D0E785" w:rsidR="0056055B" w:rsidRPr="00DB3CED" w:rsidRDefault="0056055B" w:rsidP="008111FC">
            <w:pPr>
              <w:ind w:left="82"/>
            </w:pPr>
            <w:r w:rsidRPr="00DB3CED">
              <w:t>Gibraltar</w:t>
            </w:r>
          </w:p>
        </w:tc>
        <w:tc>
          <w:tcPr>
            <w:tcW w:w="1843" w:type="dxa"/>
          </w:tcPr>
          <w:p w14:paraId="7B419EC7" w14:textId="77777777" w:rsidR="008111FC" w:rsidRPr="00DB3CED" w:rsidRDefault="008111FC" w:rsidP="008111FC">
            <w:pPr>
              <w:ind w:left="89"/>
            </w:pPr>
            <w:r w:rsidRPr="00DB3CED">
              <w:t>Latvia</w:t>
            </w:r>
          </w:p>
          <w:p w14:paraId="0C527084" w14:textId="3C7A6D02" w:rsidR="008111FC" w:rsidRPr="00DB3CED" w:rsidRDefault="008111FC" w:rsidP="008111FC">
            <w:pPr>
              <w:ind w:left="89"/>
            </w:pPr>
          </w:p>
        </w:tc>
        <w:tc>
          <w:tcPr>
            <w:tcW w:w="3685" w:type="dxa"/>
          </w:tcPr>
          <w:p w14:paraId="51B338D7" w14:textId="77777777" w:rsidR="008111FC" w:rsidRPr="00DB3CED" w:rsidRDefault="008111FC" w:rsidP="008111FC">
            <w:pPr>
              <w:ind w:left="84"/>
            </w:pPr>
            <w:r w:rsidRPr="00DB3CED">
              <w:t>Slovenia</w:t>
            </w:r>
          </w:p>
        </w:tc>
      </w:tr>
      <w:tr w:rsidR="00270F05" w:rsidRPr="00DB3CED" w14:paraId="6F8A6B86" w14:textId="77777777" w:rsidTr="00DB3CED">
        <w:trPr>
          <w:trHeight w:val="20"/>
        </w:trPr>
        <w:tc>
          <w:tcPr>
            <w:tcW w:w="2273" w:type="dxa"/>
          </w:tcPr>
          <w:p w14:paraId="6ADFE6AB" w14:textId="77777777" w:rsidR="00270F05" w:rsidRPr="00DB3CED" w:rsidRDefault="00270F05" w:rsidP="00AE6340">
            <w:pPr>
              <w:ind w:left="82"/>
            </w:pPr>
            <w:r w:rsidRPr="00DB3CED">
              <w:t>Bulgaria</w:t>
            </w:r>
          </w:p>
        </w:tc>
        <w:tc>
          <w:tcPr>
            <w:tcW w:w="1838" w:type="dxa"/>
          </w:tcPr>
          <w:p w14:paraId="2AA1190C" w14:textId="5079B06D" w:rsidR="00270F05" w:rsidRPr="00DB3CED" w:rsidRDefault="008111FC" w:rsidP="00AE6340">
            <w:pPr>
              <w:ind w:left="82"/>
            </w:pPr>
            <w:r w:rsidRPr="00DB3CED">
              <w:t>Germany</w:t>
            </w:r>
          </w:p>
        </w:tc>
        <w:tc>
          <w:tcPr>
            <w:tcW w:w="1843" w:type="dxa"/>
          </w:tcPr>
          <w:p w14:paraId="014A9CA2" w14:textId="25E4A991" w:rsidR="008111FC" w:rsidRPr="00DB3CED" w:rsidRDefault="008111FC" w:rsidP="00AE6340">
            <w:pPr>
              <w:ind w:left="89"/>
            </w:pPr>
            <w:r w:rsidRPr="00DB3CED">
              <w:t>Liechtenstein</w:t>
            </w:r>
          </w:p>
        </w:tc>
        <w:tc>
          <w:tcPr>
            <w:tcW w:w="3685" w:type="dxa"/>
          </w:tcPr>
          <w:p w14:paraId="266799F7" w14:textId="77777777" w:rsidR="00270F05" w:rsidRPr="00DB3CED" w:rsidRDefault="00270F05" w:rsidP="00AE6340">
            <w:pPr>
              <w:ind w:left="84"/>
            </w:pPr>
            <w:r w:rsidRPr="00DB3CED">
              <w:t>Spain</w:t>
            </w:r>
          </w:p>
        </w:tc>
      </w:tr>
      <w:tr w:rsidR="008111FC" w:rsidRPr="00DB3CED" w14:paraId="4AC64755" w14:textId="77777777" w:rsidTr="00DB3CED">
        <w:trPr>
          <w:trHeight w:val="20"/>
        </w:trPr>
        <w:tc>
          <w:tcPr>
            <w:tcW w:w="2273" w:type="dxa"/>
          </w:tcPr>
          <w:p w14:paraId="4343BCBC" w14:textId="3BEFB366" w:rsidR="008111FC" w:rsidRPr="00DB3CED" w:rsidRDefault="00DB3CED" w:rsidP="008111FC">
            <w:pPr>
              <w:ind w:left="82"/>
            </w:pPr>
            <w:r w:rsidRPr="00DB3CED">
              <w:t>Croatia</w:t>
            </w:r>
          </w:p>
        </w:tc>
        <w:tc>
          <w:tcPr>
            <w:tcW w:w="1838" w:type="dxa"/>
          </w:tcPr>
          <w:p w14:paraId="18AC3DD5" w14:textId="4EA974B8" w:rsidR="008111FC" w:rsidRPr="00DB3CED" w:rsidRDefault="008111FC" w:rsidP="008111FC">
            <w:pPr>
              <w:ind w:left="82"/>
            </w:pPr>
            <w:r w:rsidRPr="00DB3CED">
              <w:t>Greece</w:t>
            </w:r>
          </w:p>
        </w:tc>
        <w:tc>
          <w:tcPr>
            <w:tcW w:w="1843" w:type="dxa"/>
          </w:tcPr>
          <w:p w14:paraId="22CCDD70" w14:textId="19428BB1" w:rsidR="008111FC" w:rsidRPr="00DB3CED" w:rsidRDefault="008111FC" w:rsidP="008111FC">
            <w:pPr>
              <w:ind w:left="89"/>
            </w:pPr>
            <w:r w:rsidRPr="00DB3CED">
              <w:t>Lithuania</w:t>
            </w:r>
          </w:p>
        </w:tc>
        <w:tc>
          <w:tcPr>
            <w:tcW w:w="3685" w:type="dxa"/>
          </w:tcPr>
          <w:p w14:paraId="2857C8FD" w14:textId="0F15015E" w:rsidR="008111FC" w:rsidRPr="00DB3CED" w:rsidRDefault="008111FC" w:rsidP="008111FC">
            <w:pPr>
              <w:ind w:left="84"/>
            </w:pPr>
            <w:r w:rsidRPr="00DB3CED">
              <w:t>Sweden</w:t>
            </w:r>
          </w:p>
        </w:tc>
      </w:tr>
      <w:tr w:rsidR="008111FC" w:rsidRPr="00DB3CED" w14:paraId="6377B7F2" w14:textId="77777777" w:rsidTr="00DB3CED">
        <w:trPr>
          <w:trHeight w:val="270"/>
        </w:trPr>
        <w:tc>
          <w:tcPr>
            <w:tcW w:w="2273" w:type="dxa"/>
            <w:vMerge w:val="restart"/>
          </w:tcPr>
          <w:p w14:paraId="2C4BF45F" w14:textId="7562F217" w:rsidR="008111FC" w:rsidRPr="00DB3CED" w:rsidRDefault="00DB3CED" w:rsidP="008111FC">
            <w:pPr>
              <w:ind w:left="236" w:hanging="154"/>
            </w:pPr>
            <w:r w:rsidRPr="00DB3CED">
              <w:t xml:space="preserve">Canada (transfers to commercial </w:t>
            </w:r>
            <w:r w:rsidRPr="00DB3CED">
              <w:br/>
              <w:t>organisations only)</w:t>
            </w:r>
          </w:p>
        </w:tc>
        <w:tc>
          <w:tcPr>
            <w:tcW w:w="1838" w:type="dxa"/>
          </w:tcPr>
          <w:p w14:paraId="78EAA5F8" w14:textId="0957C701" w:rsidR="008111FC" w:rsidRPr="00DB3CED" w:rsidRDefault="008111FC" w:rsidP="008111FC">
            <w:pPr>
              <w:ind w:left="82"/>
            </w:pPr>
            <w:r w:rsidRPr="00DB3CED">
              <w:t>Guernsey</w:t>
            </w:r>
          </w:p>
        </w:tc>
        <w:tc>
          <w:tcPr>
            <w:tcW w:w="1843" w:type="dxa"/>
          </w:tcPr>
          <w:p w14:paraId="5CEE038B" w14:textId="76EC4E62" w:rsidR="008111FC" w:rsidRPr="00DB3CED" w:rsidRDefault="008111FC" w:rsidP="008111FC">
            <w:pPr>
              <w:ind w:left="89"/>
            </w:pPr>
            <w:r w:rsidRPr="00DB3CED">
              <w:t>Luxembourg</w:t>
            </w:r>
          </w:p>
        </w:tc>
        <w:tc>
          <w:tcPr>
            <w:tcW w:w="3685" w:type="dxa"/>
          </w:tcPr>
          <w:p w14:paraId="320ACD6E" w14:textId="2AB16E11" w:rsidR="008111FC" w:rsidRPr="00DB3CED" w:rsidRDefault="008111FC" w:rsidP="008111FC">
            <w:pPr>
              <w:ind w:left="84"/>
            </w:pPr>
            <w:r w:rsidRPr="00DB3CED">
              <w:t>Switzerland</w:t>
            </w:r>
          </w:p>
        </w:tc>
      </w:tr>
      <w:tr w:rsidR="008111FC" w:rsidRPr="00DB3CED" w14:paraId="4D17B6A0" w14:textId="77777777" w:rsidTr="00DB3CED">
        <w:trPr>
          <w:trHeight w:val="270"/>
        </w:trPr>
        <w:tc>
          <w:tcPr>
            <w:tcW w:w="2273" w:type="dxa"/>
            <w:vMerge/>
          </w:tcPr>
          <w:p w14:paraId="02D8A798" w14:textId="77777777" w:rsidR="008111FC" w:rsidRPr="00DB3CED" w:rsidRDefault="008111FC" w:rsidP="008111FC">
            <w:pPr>
              <w:ind w:left="82"/>
            </w:pPr>
          </w:p>
        </w:tc>
        <w:tc>
          <w:tcPr>
            <w:tcW w:w="1838" w:type="dxa"/>
          </w:tcPr>
          <w:p w14:paraId="4CA21C2E" w14:textId="1D9787B4" w:rsidR="008111FC" w:rsidRPr="00DB3CED" w:rsidRDefault="008111FC" w:rsidP="008111FC">
            <w:pPr>
              <w:ind w:left="82"/>
            </w:pPr>
            <w:r w:rsidRPr="00DB3CED">
              <w:t>Hungary</w:t>
            </w:r>
          </w:p>
        </w:tc>
        <w:tc>
          <w:tcPr>
            <w:tcW w:w="1843" w:type="dxa"/>
          </w:tcPr>
          <w:p w14:paraId="021FDFC4" w14:textId="15A734EE" w:rsidR="008111FC" w:rsidRPr="00DB3CED" w:rsidRDefault="008111FC" w:rsidP="008111FC">
            <w:pPr>
              <w:ind w:left="89"/>
            </w:pPr>
            <w:r w:rsidRPr="00DB3CED">
              <w:t>Malta</w:t>
            </w:r>
          </w:p>
        </w:tc>
        <w:tc>
          <w:tcPr>
            <w:tcW w:w="3685" w:type="dxa"/>
          </w:tcPr>
          <w:p w14:paraId="1BD81E86" w14:textId="10D38B0C" w:rsidR="008111FC" w:rsidRPr="00DB3CED" w:rsidRDefault="00860706" w:rsidP="00860706">
            <w:r w:rsidRPr="00DB3CED">
              <w:t xml:space="preserve"> T</w:t>
            </w:r>
            <w:r w:rsidR="008111FC" w:rsidRPr="00DB3CED">
              <w:t>he Republic of Korea (South Korea)</w:t>
            </w:r>
          </w:p>
        </w:tc>
      </w:tr>
      <w:tr w:rsidR="008111FC" w:rsidRPr="00DB3CED" w14:paraId="0F635ED3" w14:textId="77777777" w:rsidTr="00DB3CED">
        <w:trPr>
          <w:trHeight w:val="270"/>
        </w:trPr>
        <w:tc>
          <w:tcPr>
            <w:tcW w:w="2273" w:type="dxa"/>
            <w:vMerge/>
          </w:tcPr>
          <w:p w14:paraId="21C5EE98" w14:textId="77777777" w:rsidR="008111FC" w:rsidRPr="00DB3CED" w:rsidRDefault="008111FC" w:rsidP="008111FC">
            <w:pPr>
              <w:ind w:left="82"/>
            </w:pPr>
          </w:p>
        </w:tc>
        <w:tc>
          <w:tcPr>
            <w:tcW w:w="1838" w:type="dxa"/>
          </w:tcPr>
          <w:p w14:paraId="415F0839" w14:textId="24211C9F" w:rsidR="008111FC" w:rsidRPr="00DB3CED" w:rsidRDefault="008111FC" w:rsidP="008111FC">
            <w:pPr>
              <w:ind w:left="82"/>
            </w:pPr>
            <w:r w:rsidRPr="00DB3CED">
              <w:t>Iceland</w:t>
            </w:r>
          </w:p>
        </w:tc>
        <w:tc>
          <w:tcPr>
            <w:tcW w:w="1843" w:type="dxa"/>
          </w:tcPr>
          <w:p w14:paraId="6772344D" w14:textId="77777777" w:rsidR="008111FC" w:rsidRPr="00DB3CED" w:rsidRDefault="008111FC" w:rsidP="008111FC">
            <w:pPr>
              <w:ind w:left="89"/>
            </w:pPr>
            <w:r w:rsidRPr="00DB3CED">
              <w:t>Netherlands</w:t>
            </w:r>
          </w:p>
          <w:p w14:paraId="75CB45BA" w14:textId="4AA64FA6" w:rsidR="008111FC" w:rsidRPr="00DB3CED" w:rsidRDefault="008111FC" w:rsidP="008111FC">
            <w:pPr>
              <w:ind w:left="89"/>
            </w:pPr>
          </w:p>
        </w:tc>
        <w:tc>
          <w:tcPr>
            <w:tcW w:w="3685" w:type="dxa"/>
            <w:vMerge w:val="restart"/>
          </w:tcPr>
          <w:p w14:paraId="123ED44E" w14:textId="1E8A15B1" w:rsidR="008111FC" w:rsidRPr="00DB3CED" w:rsidRDefault="00860706" w:rsidP="008111FC">
            <w:r w:rsidRPr="00DB3CED">
              <w:t xml:space="preserve"> </w:t>
            </w:r>
            <w:r w:rsidR="008111FC" w:rsidRPr="00DB3CED">
              <w:t>Uruguay</w:t>
            </w:r>
          </w:p>
        </w:tc>
      </w:tr>
      <w:tr w:rsidR="008111FC" w:rsidRPr="00DB3CED" w14:paraId="7A56DDAF" w14:textId="77777777" w:rsidTr="00DB3CED">
        <w:trPr>
          <w:trHeight w:val="20"/>
        </w:trPr>
        <w:tc>
          <w:tcPr>
            <w:tcW w:w="2273" w:type="dxa"/>
          </w:tcPr>
          <w:p w14:paraId="723977C0" w14:textId="01CA3CB6" w:rsidR="008111FC" w:rsidRPr="00DB3CED" w:rsidRDefault="008111FC" w:rsidP="008111FC">
            <w:pPr>
              <w:ind w:left="82"/>
            </w:pPr>
            <w:r w:rsidRPr="00DB3CED">
              <w:t>Cyprus</w:t>
            </w:r>
          </w:p>
        </w:tc>
        <w:tc>
          <w:tcPr>
            <w:tcW w:w="1838" w:type="dxa"/>
          </w:tcPr>
          <w:p w14:paraId="21B3FC4F" w14:textId="4B741156" w:rsidR="008111FC" w:rsidRPr="00DB3CED" w:rsidRDefault="008111FC" w:rsidP="008111FC">
            <w:pPr>
              <w:ind w:left="82"/>
            </w:pPr>
            <w:r w:rsidRPr="00DB3CED">
              <w:t>Ireland</w:t>
            </w:r>
          </w:p>
        </w:tc>
        <w:tc>
          <w:tcPr>
            <w:tcW w:w="1843" w:type="dxa"/>
          </w:tcPr>
          <w:p w14:paraId="10E32A69" w14:textId="26C6BB27" w:rsidR="008111FC" w:rsidRPr="00DB3CED" w:rsidRDefault="008111FC" w:rsidP="008111FC">
            <w:pPr>
              <w:ind w:left="89"/>
            </w:pPr>
            <w:r w:rsidRPr="00DB3CED">
              <w:t>Norway</w:t>
            </w:r>
          </w:p>
        </w:tc>
        <w:tc>
          <w:tcPr>
            <w:tcW w:w="3685" w:type="dxa"/>
            <w:vMerge/>
          </w:tcPr>
          <w:p w14:paraId="75DEAB19" w14:textId="77777777" w:rsidR="008111FC" w:rsidRPr="00DB3CED" w:rsidRDefault="008111FC" w:rsidP="008111FC">
            <w:pPr>
              <w:ind w:left="84"/>
            </w:pPr>
          </w:p>
        </w:tc>
      </w:tr>
      <w:tr w:rsidR="008111FC" w:rsidRPr="00DB3CED" w14:paraId="3EA4D4CC" w14:textId="77777777" w:rsidTr="00DB3CED">
        <w:trPr>
          <w:trHeight w:val="20"/>
        </w:trPr>
        <w:tc>
          <w:tcPr>
            <w:tcW w:w="2273" w:type="dxa"/>
          </w:tcPr>
          <w:p w14:paraId="7183694C" w14:textId="5EC31178" w:rsidR="008111FC" w:rsidRPr="00DB3CED" w:rsidRDefault="008111FC" w:rsidP="008111FC">
            <w:pPr>
              <w:ind w:left="82"/>
            </w:pPr>
            <w:r w:rsidRPr="00DB3CED">
              <w:t>Czech Republic</w:t>
            </w:r>
          </w:p>
        </w:tc>
        <w:tc>
          <w:tcPr>
            <w:tcW w:w="1838" w:type="dxa"/>
          </w:tcPr>
          <w:p w14:paraId="596B8A02" w14:textId="31BD197A" w:rsidR="008111FC" w:rsidRPr="00DB3CED" w:rsidRDefault="008111FC" w:rsidP="008111FC">
            <w:pPr>
              <w:ind w:left="82"/>
            </w:pPr>
            <w:r w:rsidRPr="00DB3CED">
              <w:t xml:space="preserve">Israel </w:t>
            </w:r>
          </w:p>
        </w:tc>
        <w:tc>
          <w:tcPr>
            <w:tcW w:w="1843" w:type="dxa"/>
          </w:tcPr>
          <w:p w14:paraId="0D9A633E" w14:textId="77777777" w:rsidR="008111FC" w:rsidRPr="00DB3CED" w:rsidRDefault="008111FC" w:rsidP="008111FC">
            <w:pPr>
              <w:ind w:left="89"/>
            </w:pPr>
            <w:r w:rsidRPr="00DB3CED">
              <w:t>New Zealand</w:t>
            </w:r>
          </w:p>
        </w:tc>
        <w:tc>
          <w:tcPr>
            <w:tcW w:w="3685" w:type="dxa"/>
          </w:tcPr>
          <w:p w14:paraId="76DE064E" w14:textId="58AE9471" w:rsidR="008111FC" w:rsidRPr="00DB3CED" w:rsidRDefault="008111FC" w:rsidP="008111FC">
            <w:pPr>
              <w:ind w:left="84"/>
            </w:pPr>
          </w:p>
        </w:tc>
      </w:tr>
      <w:tr w:rsidR="008111FC" w:rsidRPr="00DB3CED" w14:paraId="7DED102A" w14:textId="77777777" w:rsidTr="00DB3CED">
        <w:trPr>
          <w:trHeight w:val="70"/>
        </w:trPr>
        <w:tc>
          <w:tcPr>
            <w:tcW w:w="2273" w:type="dxa"/>
          </w:tcPr>
          <w:p w14:paraId="548476B1" w14:textId="77B9CF8D" w:rsidR="008111FC" w:rsidRPr="00DB3CED" w:rsidRDefault="008111FC" w:rsidP="008111FC">
            <w:pPr>
              <w:ind w:left="82"/>
            </w:pPr>
            <w:r w:rsidRPr="00DB3CED">
              <w:t>Denmark</w:t>
            </w:r>
          </w:p>
        </w:tc>
        <w:tc>
          <w:tcPr>
            <w:tcW w:w="1838" w:type="dxa"/>
          </w:tcPr>
          <w:p w14:paraId="78CA434F" w14:textId="5921CEED" w:rsidR="008111FC" w:rsidRPr="00DB3CED" w:rsidRDefault="008111FC" w:rsidP="008111FC">
            <w:pPr>
              <w:ind w:left="82"/>
            </w:pPr>
            <w:r w:rsidRPr="00DB3CED">
              <w:t>Isle of Man</w:t>
            </w:r>
          </w:p>
        </w:tc>
        <w:tc>
          <w:tcPr>
            <w:tcW w:w="1843" w:type="dxa"/>
          </w:tcPr>
          <w:p w14:paraId="028513D5" w14:textId="77777777" w:rsidR="008111FC" w:rsidRPr="00DB3CED" w:rsidRDefault="008111FC" w:rsidP="008111FC">
            <w:pPr>
              <w:ind w:left="89"/>
            </w:pPr>
            <w:r w:rsidRPr="00DB3CED">
              <w:t>Poland</w:t>
            </w:r>
          </w:p>
        </w:tc>
        <w:tc>
          <w:tcPr>
            <w:tcW w:w="3685" w:type="dxa"/>
          </w:tcPr>
          <w:p w14:paraId="465675AC" w14:textId="77777777" w:rsidR="008111FC" w:rsidRPr="00DB3CED" w:rsidRDefault="008111FC" w:rsidP="008111FC">
            <w:pPr>
              <w:ind w:left="360"/>
            </w:pPr>
          </w:p>
        </w:tc>
      </w:tr>
    </w:tbl>
    <w:p w14:paraId="0A921372" w14:textId="77777777" w:rsidR="00270F05" w:rsidRPr="00DB3CED" w:rsidRDefault="00270F05" w:rsidP="00270F05">
      <w:pPr>
        <w:tabs>
          <w:tab w:val="left" w:pos="419"/>
        </w:tabs>
      </w:pPr>
    </w:p>
    <w:p w14:paraId="2100BD61" w14:textId="77777777" w:rsidR="00270F05" w:rsidRPr="00FC12AD" w:rsidRDefault="00270F05" w:rsidP="00270F05">
      <w:r>
        <w:t xml:space="preserve">Please complete Question 2 in the Checklist.  If the answer is </w:t>
      </w:r>
      <w:r w:rsidRPr="00FC12AD">
        <w:rPr>
          <w:b/>
          <w:bCs/>
        </w:rPr>
        <w:t>YES</w:t>
      </w:r>
      <w:r>
        <w:rPr>
          <w:b/>
          <w:bCs/>
        </w:rPr>
        <w:t xml:space="preserve"> </w:t>
      </w:r>
      <w:r>
        <w:t xml:space="preserve">then please complete PART C and return the completed form to: </w:t>
      </w:r>
      <w:hyperlink r:id="rId32" w:history="1">
        <w:r w:rsidRPr="00C504E5">
          <w:rPr>
            <w:rStyle w:val="Hyperlink"/>
            <w:b/>
            <w:bCs/>
          </w:rPr>
          <w:t>dpa@abdn.ac.uk</w:t>
        </w:r>
      </w:hyperlink>
      <w:r>
        <w:t xml:space="preserve"> and await confirmation that the transfer may proceed (further documentation may be required).  </w:t>
      </w:r>
    </w:p>
    <w:p w14:paraId="346DF839" w14:textId="77777777" w:rsidR="00270F05" w:rsidRDefault="00270F05" w:rsidP="00270F05">
      <w:r>
        <w:t xml:space="preserve">If the answer is </w:t>
      </w:r>
      <w:r w:rsidRPr="395B25AD">
        <w:rPr>
          <w:b/>
          <w:bCs/>
        </w:rPr>
        <w:t>NO</w:t>
      </w:r>
      <w:r>
        <w:t xml:space="preserve"> then a </w:t>
      </w:r>
      <w:r w:rsidRPr="395B25AD">
        <w:rPr>
          <w:b/>
          <w:bCs/>
        </w:rPr>
        <w:t>Transfer Risk Assessment (TRA)</w:t>
      </w:r>
      <w:r>
        <w:t xml:space="preserve"> must be completed.  Therefore, please complete PART C and return the completed form to: </w:t>
      </w:r>
      <w:hyperlink r:id="rId33" w:history="1">
        <w:r w:rsidRPr="00325818">
          <w:rPr>
            <w:rStyle w:val="Hyperlink"/>
          </w:rPr>
          <w:t>dpa@abdn.ac.uk</w:t>
        </w:r>
      </w:hyperlink>
      <w:r>
        <w:t xml:space="preserve"> and the Information Governance Team will complete the TRA.  Your input and assistance may be required to enable the TRA to be completed and the risks in the TRA must be signed off by the appropriate School or Directorate.</w:t>
      </w:r>
    </w:p>
    <w:p w14:paraId="79D86F35" w14:textId="77777777" w:rsidR="00270F05" w:rsidRDefault="00270F05" w:rsidP="00270F05">
      <w:pPr>
        <w:pStyle w:val="Heading2"/>
      </w:pPr>
      <w:bookmarkStart w:id="3" w:name="_Part_C:_Sign_1"/>
      <w:bookmarkEnd w:id="3"/>
      <w:r w:rsidRPr="00202C61">
        <w:lastRenderedPageBreak/>
        <w:t>Part C: Sign Off</w:t>
      </w:r>
    </w:p>
    <w:p w14:paraId="7F2F2F8C" w14:textId="77777777" w:rsidR="00270F05" w:rsidRDefault="00270F05" w:rsidP="00270F05">
      <w:r>
        <w:t xml:space="preserve">Please arrange for this sign off section to be completed and then return the Checklist to: </w:t>
      </w:r>
      <w:hyperlink r:id="rId34" w:history="1">
        <w:r w:rsidRPr="00325818">
          <w:rPr>
            <w:rStyle w:val="Hyperlink"/>
          </w:rPr>
          <w:t>dpa@abdn.ac.uk</w:t>
        </w:r>
      </w:hyperlink>
      <w:r>
        <w:t>. This completes the Checklist.</w:t>
      </w:r>
    </w:p>
    <w:p w14:paraId="50401242" w14:textId="77777777" w:rsidR="00270F05" w:rsidRDefault="00270F05" w:rsidP="00270F05">
      <w:pPr>
        <w:overflowPunct/>
        <w:autoSpaceDE/>
        <w:autoSpaceDN/>
        <w:adjustRightInd/>
        <w:spacing w:after="0"/>
        <w:textAlignment w:val="auto"/>
      </w:pPr>
      <w:r>
        <w:br w:type="page"/>
      </w:r>
    </w:p>
    <w:p w14:paraId="45094651" w14:textId="77777777" w:rsidR="00270F05" w:rsidRPr="00162E3E" w:rsidRDefault="00270F05" w:rsidP="00270F05">
      <w:pPr>
        <w:pStyle w:val="Heading1"/>
      </w:pPr>
      <w:bookmarkStart w:id="4" w:name="_Annex_2_–"/>
      <w:bookmarkEnd w:id="4"/>
      <w:r w:rsidRPr="003160A1">
        <w:lastRenderedPageBreak/>
        <w:t xml:space="preserve">Annex </w:t>
      </w:r>
      <w:r>
        <w:t>2</w:t>
      </w:r>
      <w:r w:rsidRPr="003160A1">
        <w:t xml:space="preserve"> – Transfer Risk </w:t>
      </w:r>
      <w:r w:rsidRPr="00162E3E">
        <w:t>Assessment (TRA)</w:t>
      </w:r>
    </w:p>
    <w:p w14:paraId="0FDB7130" w14:textId="77777777" w:rsidR="00270F05" w:rsidRDefault="00270F05" w:rsidP="00270F05">
      <w:pPr>
        <w:pStyle w:val="Heading2"/>
      </w:pPr>
      <w:r>
        <w:t>Step 1: Assessing the transfer</w:t>
      </w:r>
    </w:p>
    <w:tbl>
      <w:tblPr>
        <w:tblStyle w:val="hint"/>
        <w:tblW w:w="5000" w:type="pct"/>
        <w:tblLook w:val="04A0" w:firstRow="1" w:lastRow="0" w:firstColumn="1" w:lastColumn="0" w:noHBand="0" w:noVBand="1"/>
      </w:tblPr>
      <w:tblGrid>
        <w:gridCol w:w="779"/>
        <w:gridCol w:w="8860"/>
      </w:tblGrid>
      <w:tr w:rsidR="00270F05" w:rsidRPr="008C09D4" w14:paraId="2EDC33F3" w14:textId="77777777" w:rsidTr="00AE6340">
        <w:tc>
          <w:tcPr>
            <w:tcW w:w="404" w:type="pct"/>
          </w:tcPr>
          <w:p w14:paraId="7091F728" w14:textId="77777777" w:rsidR="00270F05" w:rsidRPr="008C09D4" w:rsidRDefault="00270F05" w:rsidP="00AE6340">
            <w:pPr>
              <w:widowControl w:val="0"/>
              <w:ind w:right="-119"/>
            </w:pPr>
            <w:r w:rsidRPr="008C09D4">
              <w:rPr>
                <w:noProof/>
              </w:rPr>
              <w:drawing>
                <wp:inline distT="0" distB="0" distL="0" distR="0" wp14:anchorId="22709F4B" wp14:editId="559BC494">
                  <wp:extent cx="238125" cy="314325"/>
                  <wp:effectExtent l="19050" t="19050" r="28575" b="28575"/>
                  <wp:docPr id="9" name="Picture 9" descr="Ti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w="9525">
                            <a:solidFill>
                              <a:srgbClr val="92D050"/>
                            </a:solidFill>
                          </a:ln>
                        </pic:spPr>
                      </pic:pic>
                    </a:graphicData>
                  </a:graphic>
                </wp:inline>
              </w:drawing>
            </w:r>
          </w:p>
        </w:tc>
        <w:tc>
          <w:tcPr>
            <w:tcW w:w="4596" w:type="pct"/>
          </w:tcPr>
          <w:p w14:paraId="2AC3A6A1" w14:textId="77777777" w:rsidR="00270F05" w:rsidRPr="009C5585" w:rsidRDefault="00270F05" w:rsidP="00AE6340">
            <w:r>
              <w:t>This Transfer Risk Assessment must be completed by the Information Governance Team only in accordance with the Guidance for TRAs however input and sign off is required by the relevant Directorate or School</w:t>
            </w:r>
          </w:p>
        </w:tc>
      </w:tr>
    </w:tbl>
    <w:p w14:paraId="50C1B35D" w14:textId="77777777" w:rsidR="00270F05" w:rsidRDefault="00270F05" w:rsidP="00270F05">
      <w:pPr>
        <w:tabs>
          <w:tab w:val="left" w:pos="419"/>
        </w:tabs>
      </w:pPr>
    </w:p>
    <w:tbl>
      <w:tblPr>
        <w:tblStyle w:val="TableGrid"/>
        <w:tblW w:w="0" w:type="auto"/>
        <w:tblLook w:val="04A0" w:firstRow="1" w:lastRow="0" w:firstColumn="1" w:lastColumn="0" w:noHBand="0" w:noVBand="1"/>
      </w:tblPr>
      <w:tblGrid>
        <w:gridCol w:w="3398"/>
        <w:gridCol w:w="3373"/>
        <w:gridCol w:w="2858"/>
      </w:tblGrid>
      <w:tr w:rsidR="00270F05" w14:paraId="14D98439" w14:textId="77777777" w:rsidTr="00AE6340">
        <w:tc>
          <w:tcPr>
            <w:tcW w:w="3398" w:type="dxa"/>
          </w:tcPr>
          <w:p w14:paraId="320AD891" w14:textId="77777777" w:rsidR="00270F05" w:rsidRDefault="00270F05" w:rsidP="00AE6340">
            <w:pPr>
              <w:spacing w:after="240"/>
              <w:rPr>
                <w:rFonts w:cstheme="minorHAnsi"/>
                <w:color w:val="000000"/>
              </w:rPr>
            </w:pPr>
            <w:r>
              <w:rPr>
                <w:rFonts w:cstheme="minorHAnsi"/>
                <w:color w:val="000000"/>
              </w:rPr>
              <w:t>Requirement</w:t>
            </w:r>
          </w:p>
        </w:tc>
        <w:tc>
          <w:tcPr>
            <w:tcW w:w="3373" w:type="dxa"/>
          </w:tcPr>
          <w:p w14:paraId="65230E16" w14:textId="77777777" w:rsidR="00270F05" w:rsidRDefault="00270F05" w:rsidP="00AE6340">
            <w:pPr>
              <w:spacing w:after="240"/>
              <w:rPr>
                <w:rFonts w:cstheme="minorHAnsi"/>
                <w:color w:val="000000"/>
              </w:rPr>
            </w:pPr>
          </w:p>
        </w:tc>
        <w:tc>
          <w:tcPr>
            <w:tcW w:w="2858" w:type="dxa"/>
          </w:tcPr>
          <w:p w14:paraId="0CE052EA" w14:textId="77777777" w:rsidR="00270F05" w:rsidRDefault="00270F05" w:rsidP="00AE6340">
            <w:pPr>
              <w:spacing w:after="240"/>
              <w:rPr>
                <w:rFonts w:cstheme="minorHAnsi"/>
                <w:color w:val="000000"/>
              </w:rPr>
            </w:pPr>
            <w:r>
              <w:rPr>
                <w:rFonts w:cstheme="minorHAnsi"/>
                <w:color w:val="000000"/>
              </w:rPr>
              <w:t>YES/NO – If NO, explain why below. If YES, please document evidence.</w:t>
            </w:r>
          </w:p>
        </w:tc>
      </w:tr>
      <w:tr w:rsidR="00270F05" w14:paraId="035F9023" w14:textId="77777777" w:rsidTr="00AE6340">
        <w:tc>
          <w:tcPr>
            <w:tcW w:w="3398" w:type="dxa"/>
          </w:tcPr>
          <w:p w14:paraId="77B22E6F" w14:textId="77777777" w:rsidR="00270F05" w:rsidRDefault="00270F05" w:rsidP="00AE6340">
            <w:pPr>
              <w:spacing w:after="240"/>
              <w:rPr>
                <w:rFonts w:cstheme="minorHAnsi"/>
                <w:color w:val="000000"/>
              </w:rPr>
            </w:pPr>
            <w:r>
              <w:rPr>
                <w:rFonts w:cstheme="minorHAnsi"/>
                <w:color w:val="000000"/>
              </w:rPr>
              <w:t>Does the transfer comply with the rest of UK GDPR?</w:t>
            </w:r>
          </w:p>
        </w:tc>
        <w:tc>
          <w:tcPr>
            <w:tcW w:w="3373" w:type="dxa"/>
          </w:tcPr>
          <w:p w14:paraId="5A896B15" w14:textId="3F2E5081" w:rsidR="00270F05" w:rsidRDefault="00270F05" w:rsidP="00AE6340">
            <w:pPr>
              <w:spacing w:after="240"/>
              <w:rPr>
                <w:rFonts w:cstheme="minorHAnsi"/>
                <w:color w:val="000000"/>
              </w:rPr>
            </w:pPr>
            <w:r>
              <w:rPr>
                <w:rFonts w:cstheme="minorHAnsi"/>
                <w:color w:val="000000"/>
              </w:rPr>
              <w:t>Data Minimisation</w:t>
            </w:r>
          </w:p>
          <w:p w14:paraId="5786CD2E" w14:textId="0AE99CBA" w:rsidR="00270F05" w:rsidRDefault="00270F05" w:rsidP="00AE6340">
            <w:pPr>
              <w:spacing w:after="240"/>
              <w:rPr>
                <w:rFonts w:cstheme="minorHAnsi"/>
                <w:color w:val="000000"/>
              </w:rPr>
            </w:pPr>
            <w:r>
              <w:rPr>
                <w:rFonts w:cstheme="minorHAnsi"/>
                <w:color w:val="000000"/>
              </w:rPr>
              <w:t>Privacy Notice</w:t>
            </w:r>
          </w:p>
          <w:p w14:paraId="697A4675" w14:textId="77777777" w:rsidR="00270F05" w:rsidRDefault="00270F05" w:rsidP="00AE6340">
            <w:pPr>
              <w:spacing w:after="240"/>
              <w:rPr>
                <w:rFonts w:cstheme="minorHAnsi"/>
                <w:color w:val="000000"/>
              </w:rPr>
            </w:pPr>
            <w:r>
              <w:rPr>
                <w:rFonts w:cstheme="minorHAnsi"/>
                <w:color w:val="000000"/>
              </w:rPr>
              <w:t>Lawful basis</w:t>
            </w:r>
          </w:p>
          <w:p w14:paraId="7940DC18" w14:textId="77777777" w:rsidR="006251EE" w:rsidRDefault="006251EE" w:rsidP="00AE6340">
            <w:pPr>
              <w:spacing w:after="240"/>
              <w:rPr>
                <w:rFonts w:cstheme="minorHAnsi"/>
                <w:color w:val="000000"/>
              </w:rPr>
            </w:pPr>
            <w:r>
              <w:rPr>
                <w:rFonts w:cstheme="minorHAnsi"/>
                <w:color w:val="000000"/>
              </w:rPr>
              <w:t>S</w:t>
            </w:r>
            <w:r w:rsidR="00270F05">
              <w:rPr>
                <w:rFonts w:cstheme="minorHAnsi"/>
                <w:color w:val="000000"/>
              </w:rPr>
              <w:t>ecurity</w:t>
            </w:r>
          </w:p>
          <w:p w14:paraId="40A52DA0" w14:textId="605D6036" w:rsidR="00270F05" w:rsidRDefault="00270F05" w:rsidP="00AE6340">
            <w:pPr>
              <w:spacing w:after="240"/>
              <w:rPr>
                <w:rFonts w:cstheme="minorHAnsi"/>
                <w:color w:val="000000"/>
              </w:rPr>
            </w:pPr>
            <w:r>
              <w:rPr>
                <w:rFonts w:cstheme="minorHAnsi"/>
                <w:color w:val="000000"/>
              </w:rPr>
              <w:t>Processor obligations (if applicable)</w:t>
            </w:r>
          </w:p>
        </w:tc>
        <w:tc>
          <w:tcPr>
            <w:tcW w:w="2858" w:type="dxa"/>
          </w:tcPr>
          <w:p w14:paraId="4D3B9F6A" w14:textId="77777777" w:rsidR="00270F05" w:rsidRDefault="00270F05" w:rsidP="006251EE">
            <w:pPr>
              <w:spacing w:after="240"/>
              <w:rPr>
                <w:rFonts w:cstheme="minorHAnsi"/>
                <w:color w:val="000000"/>
              </w:rPr>
            </w:pPr>
          </w:p>
        </w:tc>
      </w:tr>
      <w:tr w:rsidR="00270F05" w14:paraId="09E48804" w14:textId="77777777" w:rsidTr="00AE6340">
        <w:tc>
          <w:tcPr>
            <w:tcW w:w="3398" w:type="dxa"/>
          </w:tcPr>
          <w:p w14:paraId="04292E0A" w14:textId="77777777" w:rsidR="00270F05" w:rsidRDefault="00270F05" w:rsidP="00AE6340">
            <w:pPr>
              <w:spacing w:after="240"/>
              <w:rPr>
                <w:rFonts w:cstheme="minorHAnsi"/>
                <w:color w:val="000000"/>
              </w:rPr>
            </w:pPr>
            <w:r>
              <w:t>Is the TRA tool suitable for your transfer risk assessment?</w:t>
            </w:r>
          </w:p>
        </w:tc>
        <w:tc>
          <w:tcPr>
            <w:tcW w:w="3373" w:type="dxa"/>
            <w:shd w:val="clear" w:color="auto" w:fill="000000" w:themeFill="text1"/>
          </w:tcPr>
          <w:p w14:paraId="3AD7E643" w14:textId="77777777" w:rsidR="00270F05" w:rsidRDefault="00270F05" w:rsidP="00AE6340">
            <w:pPr>
              <w:spacing w:after="240"/>
              <w:rPr>
                <w:rFonts w:cstheme="minorHAnsi"/>
                <w:color w:val="000000"/>
              </w:rPr>
            </w:pPr>
          </w:p>
        </w:tc>
        <w:tc>
          <w:tcPr>
            <w:tcW w:w="2858" w:type="dxa"/>
          </w:tcPr>
          <w:p w14:paraId="07A96DC3" w14:textId="4BD837AD" w:rsidR="00270F05" w:rsidRDefault="00270F05" w:rsidP="00AE6340">
            <w:pPr>
              <w:spacing w:after="240"/>
              <w:rPr>
                <w:rFonts w:cstheme="minorHAnsi"/>
                <w:color w:val="000000"/>
              </w:rPr>
            </w:pPr>
          </w:p>
        </w:tc>
      </w:tr>
    </w:tbl>
    <w:p w14:paraId="1F42C172" w14:textId="77777777" w:rsidR="00270F05" w:rsidRDefault="00270F05" w:rsidP="00270F05">
      <w:pPr>
        <w:tabs>
          <w:tab w:val="left" w:pos="419"/>
        </w:tabs>
      </w:pPr>
    </w:p>
    <w:p w14:paraId="5F03EA89" w14:textId="77777777" w:rsidR="00270F05" w:rsidRDefault="00270F05" w:rsidP="00270F05">
      <w:pPr>
        <w:spacing w:after="240"/>
        <w:rPr>
          <w:rFonts w:cstheme="minorHAnsi"/>
          <w:color w:val="000000"/>
        </w:rPr>
      </w:pPr>
      <w:r>
        <w:rPr>
          <w:rFonts w:cstheme="minorHAnsi"/>
          <w:color w:val="000000"/>
        </w:rPr>
        <w:t xml:space="preserve">If either of the answers above are </w:t>
      </w:r>
      <w:r w:rsidRPr="00BB69CC">
        <w:rPr>
          <w:rFonts w:cstheme="minorHAnsi"/>
          <w:b/>
          <w:bCs/>
          <w:color w:val="000000"/>
        </w:rPr>
        <w:t>NO</w:t>
      </w:r>
      <w:r>
        <w:rPr>
          <w:rFonts w:cstheme="minorHAnsi"/>
          <w:color w:val="000000"/>
        </w:rPr>
        <w:t xml:space="preserve">, then the TRA is not suitable and you should move to Step 4.  If the answer to both is </w:t>
      </w:r>
      <w:r w:rsidRPr="00BB69CC">
        <w:rPr>
          <w:rFonts w:cstheme="minorHAnsi"/>
          <w:b/>
          <w:bCs/>
          <w:color w:val="000000"/>
        </w:rPr>
        <w:t>YES</w:t>
      </w:r>
      <w:r>
        <w:rPr>
          <w:rFonts w:cstheme="minorHAnsi"/>
          <w:color w:val="000000"/>
        </w:rPr>
        <w:t>, then please move to Step Two.</w:t>
      </w:r>
    </w:p>
    <w:p w14:paraId="3449657C" w14:textId="77777777" w:rsidR="00270F05" w:rsidRDefault="00270F05" w:rsidP="00270F05">
      <w:pPr>
        <w:pStyle w:val="Heading2"/>
      </w:pPr>
      <w:r>
        <w:t>Step 2 (Part A):</w:t>
      </w:r>
    </w:p>
    <w:tbl>
      <w:tblPr>
        <w:tblStyle w:val="TableGrid"/>
        <w:tblW w:w="0" w:type="auto"/>
        <w:tblLook w:val="04A0" w:firstRow="1" w:lastRow="0" w:firstColumn="1" w:lastColumn="0" w:noHBand="0" w:noVBand="1"/>
      </w:tblPr>
      <w:tblGrid>
        <w:gridCol w:w="4630"/>
        <w:gridCol w:w="4631"/>
      </w:tblGrid>
      <w:tr w:rsidR="00270F05" w14:paraId="6D75E2DD" w14:textId="77777777" w:rsidTr="00AE6340">
        <w:trPr>
          <w:trHeight w:val="667"/>
        </w:trPr>
        <w:tc>
          <w:tcPr>
            <w:tcW w:w="4630" w:type="dxa"/>
          </w:tcPr>
          <w:p w14:paraId="7EC7061B" w14:textId="77777777" w:rsidR="00270F05" w:rsidRPr="00A552D7" w:rsidRDefault="00270F05" w:rsidP="00AE6340">
            <w:pPr>
              <w:rPr>
                <w:b/>
                <w:bCs/>
              </w:rPr>
            </w:pPr>
            <w:bookmarkStart w:id="5" w:name="_Hlk98506897"/>
            <w:r>
              <w:rPr>
                <w:b/>
                <w:bCs/>
              </w:rPr>
              <w:t>Question:</w:t>
            </w:r>
          </w:p>
        </w:tc>
        <w:tc>
          <w:tcPr>
            <w:tcW w:w="4631" w:type="dxa"/>
          </w:tcPr>
          <w:p w14:paraId="344245A0" w14:textId="77777777" w:rsidR="00270F05" w:rsidRPr="00E66BDC" w:rsidRDefault="00270F05" w:rsidP="00AE6340">
            <w:pPr>
              <w:rPr>
                <w:b/>
                <w:bCs/>
              </w:rPr>
            </w:pPr>
            <w:r w:rsidRPr="00E66BDC">
              <w:rPr>
                <w:b/>
                <w:bCs/>
              </w:rPr>
              <w:t>YES/NO</w:t>
            </w:r>
            <w:r>
              <w:rPr>
                <w:b/>
                <w:bCs/>
              </w:rPr>
              <w:t>/DON’T KNOW</w:t>
            </w:r>
          </w:p>
        </w:tc>
      </w:tr>
      <w:tr w:rsidR="00270F05" w14:paraId="05AEBEC9" w14:textId="77777777" w:rsidTr="00AE6340">
        <w:trPr>
          <w:trHeight w:val="1195"/>
        </w:trPr>
        <w:tc>
          <w:tcPr>
            <w:tcW w:w="4630" w:type="dxa"/>
          </w:tcPr>
          <w:p w14:paraId="5E8D2D06" w14:textId="77777777" w:rsidR="00270F05" w:rsidRPr="0041510B" w:rsidRDefault="00270F05" w:rsidP="00AE6340">
            <w:r w:rsidRPr="0041510B">
              <w:t>Are the contractual safeguards likely to be enforceable in the destination country?</w:t>
            </w:r>
          </w:p>
        </w:tc>
        <w:tc>
          <w:tcPr>
            <w:tcW w:w="4631" w:type="dxa"/>
          </w:tcPr>
          <w:p w14:paraId="39F1A0B3" w14:textId="77777777" w:rsidR="00270F05" w:rsidRDefault="00270F05" w:rsidP="00062C2B"/>
        </w:tc>
      </w:tr>
      <w:tr w:rsidR="00270F05" w14:paraId="5993C5D1" w14:textId="77777777" w:rsidTr="00AE6340">
        <w:trPr>
          <w:trHeight w:val="1195"/>
        </w:trPr>
        <w:tc>
          <w:tcPr>
            <w:tcW w:w="4630" w:type="dxa"/>
          </w:tcPr>
          <w:p w14:paraId="1BD9CAA3" w14:textId="77777777" w:rsidR="00270F05" w:rsidRPr="0041510B" w:rsidRDefault="00270F05" w:rsidP="00AE6340">
            <w:r>
              <w:t>If YES, please document the reasons why, based on the factors listed in Table A within the Framework.</w:t>
            </w:r>
          </w:p>
        </w:tc>
        <w:tc>
          <w:tcPr>
            <w:tcW w:w="4631" w:type="dxa"/>
          </w:tcPr>
          <w:p w14:paraId="0D3F89BD" w14:textId="77777777" w:rsidR="00270F05" w:rsidRDefault="00270F05" w:rsidP="00AE6340"/>
        </w:tc>
      </w:tr>
      <w:bookmarkEnd w:id="5"/>
    </w:tbl>
    <w:p w14:paraId="1518B892" w14:textId="77777777" w:rsidR="00270F05" w:rsidRDefault="00270F05" w:rsidP="00270F05">
      <w:pPr>
        <w:tabs>
          <w:tab w:val="left" w:pos="419"/>
        </w:tabs>
      </w:pPr>
    </w:p>
    <w:p w14:paraId="706D841D" w14:textId="77777777" w:rsidR="00270F05" w:rsidRDefault="00270F05" w:rsidP="00270F05">
      <w:pPr>
        <w:spacing w:after="240"/>
        <w:rPr>
          <w:rFonts w:cstheme="minorHAnsi"/>
          <w:color w:val="000000"/>
        </w:rPr>
      </w:pPr>
      <w:r>
        <w:rPr>
          <w:rFonts w:cstheme="minorHAnsi"/>
          <w:color w:val="000000"/>
        </w:rPr>
        <w:t xml:space="preserve">If the answer is </w:t>
      </w:r>
      <w:r w:rsidRPr="00305EDF">
        <w:rPr>
          <w:rFonts w:cstheme="minorHAnsi"/>
          <w:b/>
          <w:bCs/>
          <w:color w:val="000000"/>
        </w:rPr>
        <w:t>YES</w:t>
      </w:r>
      <w:r>
        <w:rPr>
          <w:rFonts w:cstheme="minorHAnsi"/>
          <w:color w:val="000000"/>
        </w:rPr>
        <w:t xml:space="preserve">, then please move to Step 3.  If the answer is </w:t>
      </w:r>
      <w:r w:rsidRPr="00305EDF">
        <w:rPr>
          <w:rFonts w:cstheme="minorHAnsi"/>
          <w:b/>
          <w:bCs/>
          <w:color w:val="000000"/>
        </w:rPr>
        <w:t>No</w:t>
      </w:r>
      <w:r>
        <w:rPr>
          <w:rFonts w:cstheme="minorHAnsi"/>
          <w:color w:val="000000"/>
        </w:rPr>
        <w:t xml:space="preserve"> or </w:t>
      </w:r>
      <w:r w:rsidRPr="00305EDF">
        <w:rPr>
          <w:rFonts w:cstheme="minorHAnsi"/>
          <w:b/>
          <w:bCs/>
          <w:color w:val="000000"/>
        </w:rPr>
        <w:t>Don’t Know</w:t>
      </w:r>
      <w:r>
        <w:rPr>
          <w:rFonts w:cstheme="minorHAnsi"/>
          <w:color w:val="000000"/>
        </w:rPr>
        <w:t>, then please move to Step Two (Part B).</w:t>
      </w:r>
    </w:p>
    <w:p w14:paraId="34724CE3" w14:textId="77777777" w:rsidR="00270F05" w:rsidRDefault="00270F05" w:rsidP="00270F05">
      <w:pPr>
        <w:overflowPunct/>
        <w:autoSpaceDE/>
        <w:autoSpaceDN/>
        <w:adjustRightInd/>
        <w:spacing w:after="0"/>
        <w:textAlignment w:val="auto"/>
        <w:rPr>
          <w:rFonts w:cstheme="minorHAnsi"/>
          <w:color w:val="000000"/>
        </w:rPr>
      </w:pPr>
      <w:r>
        <w:rPr>
          <w:rFonts w:cstheme="minorHAnsi"/>
          <w:color w:val="000000"/>
        </w:rPr>
        <w:br w:type="page"/>
      </w:r>
    </w:p>
    <w:p w14:paraId="1FFC8027" w14:textId="77777777" w:rsidR="00270F05" w:rsidRDefault="00270F05" w:rsidP="00270F05">
      <w:pPr>
        <w:pStyle w:val="Heading2"/>
      </w:pPr>
      <w:r>
        <w:lastRenderedPageBreak/>
        <w:t>Step 2 (Part B):</w:t>
      </w:r>
    </w:p>
    <w:tbl>
      <w:tblPr>
        <w:tblStyle w:val="TableGrid"/>
        <w:tblW w:w="0" w:type="auto"/>
        <w:tblLook w:val="04A0" w:firstRow="1" w:lastRow="0" w:firstColumn="1" w:lastColumn="0" w:noHBand="0" w:noVBand="1"/>
      </w:tblPr>
      <w:tblGrid>
        <w:gridCol w:w="4630"/>
        <w:gridCol w:w="4631"/>
      </w:tblGrid>
      <w:tr w:rsidR="00270F05" w14:paraId="2D32FEF1" w14:textId="77777777" w:rsidTr="00AE6340">
        <w:trPr>
          <w:trHeight w:val="667"/>
        </w:trPr>
        <w:tc>
          <w:tcPr>
            <w:tcW w:w="4630" w:type="dxa"/>
          </w:tcPr>
          <w:p w14:paraId="34CD09EC" w14:textId="77777777" w:rsidR="00270F05" w:rsidRPr="00A552D7" w:rsidRDefault="00270F05" w:rsidP="00AE6340">
            <w:pPr>
              <w:rPr>
                <w:b/>
                <w:bCs/>
              </w:rPr>
            </w:pPr>
            <w:r>
              <w:rPr>
                <w:b/>
                <w:bCs/>
              </w:rPr>
              <w:t>Question:</w:t>
            </w:r>
          </w:p>
        </w:tc>
        <w:tc>
          <w:tcPr>
            <w:tcW w:w="4631" w:type="dxa"/>
          </w:tcPr>
          <w:p w14:paraId="39026D97" w14:textId="77777777" w:rsidR="00270F05" w:rsidRPr="00A714DC" w:rsidRDefault="00270F05" w:rsidP="00AE6340">
            <w:pPr>
              <w:rPr>
                <w:b/>
                <w:bCs/>
              </w:rPr>
            </w:pPr>
            <w:r w:rsidRPr="00A714DC">
              <w:rPr>
                <w:b/>
                <w:bCs/>
              </w:rPr>
              <w:t>LOW/MEDIUM/HIGH</w:t>
            </w:r>
          </w:p>
        </w:tc>
      </w:tr>
      <w:tr w:rsidR="00270F05" w14:paraId="672AF7CE" w14:textId="77777777" w:rsidTr="00AE6340">
        <w:trPr>
          <w:trHeight w:val="1195"/>
        </w:trPr>
        <w:tc>
          <w:tcPr>
            <w:tcW w:w="4630" w:type="dxa"/>
          </w:tcPr>
          <w:p w14:paraId="186B2929" w14:textId="77777777" w:rsidR="00270F05" w:rsidRPr="00387CD9" w:rsidRDefault="00270F05" w:rsidP="00AE6340">
            <w:r w:rsidRPr="00387CD9">
              <w:t>If you have concerns that the contractual safeguards may be undermined, what is the level of risk of harm to data subjects?</w:t>
            </w:r>
          </w:p>
        </w:tc>
        <w:tc>
          <w:tcPr>
            <w:tcW w:w="4631" w:type="dxa"/>
          </w:tcPr>
          <w:p w14:paraId="21B2E5EA" w14:textId="3111B893" w:rsidR="00270F05" w:rsidRDefault="00270F05" w:rsidP="00AE6340"/>
        </w:tc>
      </w:tr>
    </w:tbl>
    <w:p w14:paraId="767183B5" w14:textId="77777777" w:rsidR="00270F05" w:rsidRDefault="00270F05" w:rsidP="00270F05">
      <w:pPr>
        <w:spacing w:after="240"/>
        <w:rPr>
          <w:rFonts w:cstheme="minorHAnsi"/>
          <w:color w:val="000000"/>
        </w:rPr>
      </w:pPr>
    </w:p>
    <w:p w14:paraId="7BD6A9D7" w14:textId="77777777" w:rsidR="00270F05" w:rsidRDefault="00270F05" w:rsidP="00270F05">
      <w:pPr>
        <w:spacing w:after="240"/>
        <w:rPr>
          <w:rFonts w:cstheme="minorHAnsi"/>
          <w:color w:val="000000"/>
        </w:rPr>
      </w:pPr>
      <w:r>
        <w:rPr>
          <w:rFonts w:cstheme="minorHAnsi"/>
          <w:color w:val="000000"/>
        </w:rPr>
        <w:t>If the risk of harm is LOW, please proceed to Step 3.  If the risk is HIGH or MEDIUM, consider whether additional measures are required:</w:t>
      </w:r>
    </w:p>
    <w:tbl>
      <w:tblPr>
        <w:tblStyle w:val="TableGrid"/>
        <w:tblW w:w="0" w:type="auto"/>
        <w:tblLook w:val="04A0" w:firstRow="1" w:lastRow="0" w:firstColumn="1" w:lastColumn="0" w:noHBand="0" w:noVBand="1"/>
      </w:tblPr>
      <w:tblGrid>
        <w:gridCol w:w="4630"/>
        <w:gridCol w:w="4631"/>
      </w:tblGrid>
      <w:tr w:rsidR="00270F05" w14:paraId="071542DA" w14:textId="77777777" w:rsidTr="00AE6340">
        <w:trPr>
          <w:trHeight w:val="667"/>
        </w:trPr>
        <w:tc>
          <w:tcPr>
            <w:tcW w:w="4630" w:type="dxa"/>
          </w:tcPr>
          <w:p w14:paraId="753E9D4E" w14:textId="77777777" w:rsidR="00270F05" w:rsidRPr="00A552D7" w:rsidRDefault="00270F05" w:rsidP="00AE6340">
            <w:pPr>
              <w:rPr>
                <w:b/>
                <w:bCs/>
              </w:rPr>
            </w:pPr>
            <w:r>
              <w:rPr>
                <w:b/>
                <w:bCs/>
              </w:rPr>
              <w:t>Question:</w:t>
            </w:r>
          </w:p>
        </w:tc>
        <w:tc>
          <w:tcPr>
            <w:tcW w:w="4631" w:type="dxa"/>
          </w:tcPr>
          <w:p w14:paraId="7E25B171" w14:textId="77777777" w:rsidR="00270F05" w:rsidRPr="00E66BDC" w:rsidRDefault="00270F05" w:rsidP="00AE6340">
            <w:pPr>
              <w:rPr>
                <w:b/>
                <w:bCs/>
              </w:rPr>
            </w:pPr>
            <w:r w:rsidRPr="00E66BDC">
              <w:rPr>
                <w:b/>
                <w:bCs/>
              </w:rPr>
              <w:t>YES/NO</w:t>
            </w:r>
            <w:r>
              <w:rPr>
                <w:b/>
                <w:bCs/>
              </w:rPr>
              <w:t xml:space="preserve"> (IF YES – state which ones)</w:t>
            </w:r>
          </w:p>
        </w:tc>
      </w:tr>
      <w:tr w:rsidR="00270F05" w14:paraId="7F1EFF6F" w14:textId="77777777" w:rsidTr="00AE6340">
        <w:trPr>
          <w:trHeight w:val="1195"/>
        </w:trPr>
        <w:tc>
          <w:tcPr>
            <w:tcW w:w="4630" w:type="dxa"/>
          </w:tcPr>
          <w:p w14:paraId="55B24FFA" w14:textId="77777777" w:rsidR="00270F05" w:rsidRPr="0041510B" w:rsidRDefault="00270F05" w:rsidP="00AE6340">
            <w:r>
              <w:t>Can additional steps and protections be introduced to reduce the risks?</w:t>
            </w:r>
          </w:p>
        </w:tc>
        <w:tc>
          <w:tcPr>
            <w:tcW w:w="4631" w:type="dxa"/>
          </w:tcPr>
          <w:p w14:paraId="56BF2C9A" w14:textId="3A783839" w:rsidR="00270F05" w:rsidRDefault="00270F05" w:rsidP="00AE6340">
            <w:r>
              <w:t xml:space="preserve"> </w:t>
            </w:r>
          </w:p>
        </w:tc>
      </w:tr>
    </w:tbl>
    <w:p w14:paraId="633A5050" w14:textId="77777777" w:rsidR="00270F05" w:rsidRDefault="00270F05" w:rsidP="00270F05">
      <w:pPr>
        <w:spacing w:after="240"/>
        <w:rPr>
          <w:rFonts w:cstheme="minorHAnsi"/>
          <w:color w:val="000000"/>
        </w:rPr>
      </w:pPr>
    </w:p>
    <w:p w14:paraId="4F280B2B" w14:textId="77777777" w:rsidR="00270F05" w:rsidRDefault="00270F05" w:rsidP="00270F05">
      <w:pPr>
        <w:spacing w:after="240"/>
        <w:rPr>
          <w:rFonts w:cstheme="minorHAnsi"/>
          <w:color w:val="000000"/>
        </w:rPr>
      </w:pPr>
      <w:r>
        <w:rPr>
          <w:rFonts w:cstheme="minorHAnsi"/>
          <w:color w:val="000000"/>
        </w:rPr>
        <w:t>If additional steps and protections can be taken in accordance with the Guidance then please document these steps/protections and move to Step 3.  If not, then move to Step 4.</w:t>
      </w:r>
    </w:p>
    <w:p w14:paraId="4E413EFF" w14:textId="77777777" w:rsidR="00270F05" w:rsidRDefault="00270F05" w:rsidP="00270F05">
      <w:pPr>
        <w:pStyle w:val="Heading2"/>
      </w:pPr>
      <w:r>
        <w:t>Step 3: Is there appropriate protection for the data from third party access?</w:t>
      </w:r>
    </w:p>
    <w:tbl>
      <w:tblPr>
        <w:tblStyle w:val="TableGrid"/>
        <w:tblW w:w="0" w:type="auto"/>
        <w:tblLook w:val="04A0" w:firstRow="1" w:lastRow="0" w:firstColumn="1" w:lastColumn="0" w:noHBand="0" w:noVBand="1"/>
      </w:tblPr>
      <w:tblGrid>
        <w:gridCol w:w="4630"/>
        <w:gridCol w:w="4631"/>
      </w:tblGrid>
      <w:tr w:rsidR="00270F05" w14:paraId="4E45F0E2" w14:textId="77777777" w:rsidTr="00AE6340">
        <w:trPr>
          <w:trHeight w:val="667"/>
        </w:trPr>
        <w:tc>
          <w:tcPr>
            <w:tcW w:w="4630" w:type="dxa"/>
          </w:tcPr>
          <w:p w14:paraId="381A9654" w14:textId="77777777" w:rsidR="00270F05" w:rsidRPr="00A552D7" w:rsidRDefault="00270F05" w:rsidP="00AE6340">
            <w:pPr>
              <w:rPr>
                <w:b/>
                <w:bCs/>
              </w:rPr>
            </w:pPr>
            <w:r>
              <w:rPr>
                <w:b/>
                <w:bCs/>
              </w:rPr>
              <w:t>Question:</w:t>
            </w:r>
          </w:p>
        </w:tc>
        <w:tc>
          <w:tcPr>
            <w:tcW w:w="4631" w:type="dxa"/>
          </w:tcPr>
          <w:p w14:paraId="6F05D840" w14:textId="77777777" w:rsidR="00270F05" w:rsidRPr="00E66BDC" w:rsidRDefault="00270F05" w:rsidP="00AE6340">
            <w:pPr>
              <w:rPr>
                <w:b/>
                <w:bCs/>
              </w:rPr>
            </w:pPr>
            <w:r w:rsidRPr="00E66BDC">
              <w:rPr>
                <w:b/>
                <w:bCs/>
              </w:rPr>
              <w:t>YES/NO</w:t>
            </w:r>
            <w:r>
              <w:rPr>
                <w:b/>
                <w:bCs/>
              </w:rPr>
              <w:t>/DON’T KNOW (If DON’T KNOW assume it is NO)</w:t>
            </w:r>
          </w:p>
        </w:tc>
      </w:tr>
      <w:tr w:rsidR="00270F05" w14:paraId="333969CC" w14:textId="77777777" w:rsidTr="00AE6340">
        <w:trPr>
          <w:trHeight w:val="1195"/>
        </w:trPr>
        <w:tc>
          <w:tcPr>
            <w:tcW w:w="4630" w:type="dxa"/>
          </w:tcPr>
          <w:p w14:paraId="6C36DBA6" w14:textId="77777777" w:rsidR="00270F05" w:rsidRPr="0041510B" w:rsidRDefault="00270F05" w:rsidP="00AE6340">
            <w:r>
              <w:t>Is the destination country’s regime similar enough to the UK in terms of regulating third party access to data (including surveillance)</w:t>
            </w:r>
          </w:p>
        </w:tc>
        <w:tc>
          <w:tcPr>
            <w:tcW w:w="4631" w:type="dxa"/>
          </w:tcPr>
          <w:p w14:paraId="72E0C02D" w14:textId="2D8AA211" w:rsidR="00270F05" w:rsidRDefault="00270F05" w:rsidP="00AE6340"/>
        </w:tc>
      </w:tr>
    </w:tbl>
    <w:p w14:paraId="3C9C7CDE" w14:textId="77777777" w:rsidR="00270F05" w:rsidRDefault="00270F05" w:rsidP="00270F05">
      <w:pPr>
        <w:spacing w:after="0"/>
        <w:rPr>
          <w:rFonts w:cstheme="minorHAnsi"/>
          <w:color w:val="000000"/>
        </w:rPr>
      </w:pPr>
    </w:p>
    <w:p w14:paraId="5A6F2E9B" w14:textId="25EA8F10" w:rsidR="00270F05" w:rsidRDefault="00270F05" w:rsidP="00270F05">
      <w:pPr>
        <w:spacing w:after="0"/>
        <w:rPr>
          <w:rFonts w:cstheme="minorHAnsi"/>
          <w:color w:val="000000"/>
        </w:rPr>
      </w:pPr>
      <w:r>
        <w:rPr>
          <w:rFonts w:cstheme="minorHAnsi"/>
          <w:color w:val="000000"/>
        </w:rPr>
        <w:t xml:space="preserve">If the answer is </w:t>
      </w:r>
      <w:r w:rsidR="00455620">
        <w:rPr>
          <w:rFonts w:cstheme="minorHAnsi"/>
          <w:color w:val="000000"/>
        </w:rPr>
        <w:t>YES,</w:t>
      </w:r>
      <w:r>
        <w:rPr>
          <w:rFonts w:cstheme="minorHAnsi"/>
          <w:color w:val="000000"/>
        </w:rPr>
        <w:t xml:space="preserve"> then this completes the Transfer Risk Assessment. Please complete Step 5 and consider if further documentation is required in accordance with </w:t>
      </w:r>
      <w:hyperlink w:anchor="_Annex_3_–" w:history="1">
        <w:r w:rsidRPr="003C2AF3">
          <w:rPr>
            <w:rStyle w:val="Hyperlink"/>
            <w:rFonts w:cstheme="minorHAnsi"/>
          </w:rPr>
          <w:t>Annex 3</w:t>
        </w:r>
      </w:hyperlink>
      <w:r>
        <w:rPr>
          <w:rFonts w:cstheme="minorHAnsi"/>
          <w:color w:val="000000"/>
        </w:rPr>
        <w:t>. If the answer is NO or DON’T KNOW, consider the following:</w:t>
      </w:r>
    </w:p>
    <w:p w14:paraId="765BE7F7" w14:textId="77777777" w:rsidR="00270F05" w:rsidRDefault="00270F05" w:rsidP="00270F05">
      <w:pPr>
        <w:spacing w:after="240"/>
        <w:rPr>
          <w:rFonts w:cstheme="minorHAnsi"/>
          <w:color w:val="000000"/>
        </w:rPr>
      </w:pPr>
    </w:p>
    <w:tbl>
      <w:tblPr>
        <w:tblStyle w:val="TableGrid"/>
        <w:tblW w:w="0" w:type="auto"/>
        <w:tblLook w:val="04A0" w:firstRow="1" w:lastRow="0" w:firstColumn="1" w:lastColumn="0" w:noHBand="0" w:noVBand="1"/>
        <w:tblCaption w:val="Risk Assessment"/>
        <w:tblDescription w:val="Risk Assessment table"/>
      </w:tblPr>
      <w:tblGrid>
        <w:gridCol w:w="4515"/>
        <w:gridCol w:w="4501"/>
      </w:tblGrid>
      <w:tr w:rsidR="00270F05" w14:paraId="61DC8F0B" w14:textId="77777777" w:rsidTr="00AE6340">
        <w:trPr>
          <w:trHeight w:val="667"/>
          <w:tblHeader/>
        </w:trPr>
        <w:tc>
          <w:tcPr>
            <w:tcW w:w="4515" w:type="dxa"/>
          </w:tcPr>
          <w:p w14:paraId="3EDEF201" w14:textId="77777777" w:rsidR="00270F05" w:rsidRPr="00A552D7" w:rsidRDefault="00270F05" w:rsidP="00AE6340">
            <w:pPr>
              <w:rPr>
                <w:b/>
                <w:bCs/>
              </w:rPr>
            </w:pPr>
            <w:r>
              <w:rPr>
                <w:b/>
                <w:bCs/>
              </w:rPr>
              <w:lastRenderedPageBreak/>
              <w:t>Questions:</w:t>
            </w:r>
          </w:p>
        </w:tc>
        <w:tc>
          <w:tcPr>
            <w:tcW w:w="4501" w:type="dxa"/>
          </w:tcPr>
          <w:p w14:paraId="09F6F333" w14:textId="77777777" w:rsidR="00270F05" w:rsidRPr="00E66BDC" w:rsidRDefault="00270F05" w:rsidP="00AE6340">
            <w:pPr>
              <w:rPr>
                <w:b/>
                <w:bCs/>
              </w:rPr>
            </w:pPr>
          </w:p>
        </w:tc>
      </w:tr>
      <w:tr w:rsidR="00270F05" w14:paraId="7709636D" w14:textId="77777777" w:rsidTr="00AE6340">
        <w:trPr>
          <w:trHeight w:val="1451"/>
          <w:tblHeader/>
        </w:trPr>
        <w:tc>
          <w:tcPr>
            <w:tcW w:w="4515" w:type="dxa"/>
          </w:tcPr>
          <w:p w14:paraId="65687694" w14:textId="77777777" w:rsidR="00270F05" w:rsidRPr="0041510B" w:rsidRDefault="00270F05" w:rsidP="00AE6340">
            <w:r>
              <w:t>How likely is third party access to the data (including surveillance)? Minimal or not?  If Minimal then the transfer may proceed. If more than a minimal risk, consider the question below.</w:t>
            </w:r>
          </w:p>
        </w:tc>
        <w:tc>
          <w:tcPr>
            <w:tcW w:w="4501" w:type="dxa"/>
          </w:tcPr>
          <w:p w14:paraId="739A06F2" w14:textId="6A685EB6" w:rsidR="00270F05" w:rsidRDefault="00270F05" w:rsidP="00AE6340"/>
        </w:tc>
      </w:tr>
      <w:tr w:rsidR="00270F05" w14:paraId="6919C834" w14:textId="77777777" w:rsidTr="00AE6340">
        <w:trPr>
          <w:trHeight w:val="1195"/>
          <w:tblHeader/>
        </w:trPr>
        <w:tc>
          <w:tcPr>
            <w:tcW w:w="4515" w:type="dxa"/>
          </w:tcPr>
          <w:p w14:paraId="3E3853FE" w14:textId="77777777" w:rsidR="00270F05" w:rsidRDefault="00270F05" w:rsidP="00AE6340">
            <w:r>
              <w:t>What is the risk of harm to the data subjects considering the circumstances of the transfer and the destination country’s regime? If low risk then the transfer may take place.  If enhanced risk, consider the question below.</w:t>
            </w:r>
          </w:p>
        </w:tc>
        <w:tc>
          <w:tcPr>
            <w:tcW w:w="4501" w:type="dxa"/>
          </w:tcPr>
          <w:p w14:paraId="11FB19CF" w14:textId="4106662D" w:rsidR="00270F05" w:rsidRDefault="00270F05" w:rsidP="00AE6340"/>
        </w:tc>
      </w:tr>
      <w:tr w:rsidR="00270F05" w14:paraId="3D31892D" w14:textId="77777777" w:rsidTr="00AE6340">
        <w:trPr>
          <w:trHeight w:val="1195"/>
          <w:tblHeader/>
        </w:trPr>
        <w:tc>
          <w:tcPr>
            <w:tcW w:w="4515" w:type="dxa"/>
          </w:tcPr>
          <w:p w14:paraId="1D2260F6" w14:textId="77777777" w:rsidR="00270F05" w:rsidRDefault="00270F05" w:rsidP="00AE6340">
            <w:r>
              <w:t>Are you able to take extra steps and protections to reduce the risk of harm to low? If so, please state these in adjacent box and the transfer may proceed. If not, move to Q4.</w:t>
            </w:r>
          </w:p>
        </w:tc>
        <w:tc>
          <w:tcPr>
            <w:tcW w:w="4501" w:type="dxa"/>
          </w:tcPr>
          <w:p w14:paraId="4AEE90B0" w14:textId="77777777" w:rsidR="00270F05" w:rsidRDefault="00270F05" w:rsidP="00AE6340">
            <w:r>
              <w:t>Steps to be taken:</w:t>
            </w:r>
          </w:p>
        </w:tc>
      </w:tr>
    </w:tbl>
    <w:p w14:paraId="30686A00" w14:textId="77777777" w:rsidR="00270F05" w:rsidRDefault="00270F05" w:rsidP="00270F05">
      <w:pPr>
        <w:spacing w:after="240"/>
        <w:rPr>
          <w:rFonts w:cstheme="minorHAnsi"/>
          <w:color w:val="000000"/>
        </w:rPr>
      </w:pPr>
    </w:p>
    <w:p w14:paraId="30B755FF" w14:textId="77777777" w:rsidR="00270F05" w:rsidRDefault="00270F05" w:rsidP="00270F05">
      <w:r>
        <w:t>The Transfer Risk Assessment is now complete.  Please complete Step 5 and consider whether additional documentation is required in terms of Annex 3, for example, IDTAs or if an exception assessment is required (Step 4 below).</w:t>
      </w:r>
    </w:p>
    <w:p w14:paraId="046AE2DE" w14:textId="77777777" w:rsidR="00270F05" w:rsidRPr="0034750D" w:rsidRDefault="00270F05" w:rsidP="00270F05">
      <w:pPr>
        <w:pStyle w:val="Heading2"/>
      </w:pPr>
      <w:r>
        <w:t>Step</w:t>
      </w:r>
      <w:r w:rsidRPr="0034750D">
        <w:t xml:space="preserve"> 4: Does an exception apply to the transfer?</w:t>
      </w:r>
    </w:p>
    <w:tbl>
      <w:tblPr>
        <w:tblStyle w:val="TableGrid"/>
        <w:tblW w:w="0" w:type="auto"/>
        <w:tblLook w:val="04A0" w:firstRow="1" w:lastRow="0" w:firstColumn="1" w:lastColumn="0" w:noHBand="0" w:noVBand="1"/>
        <w:tblCaption w:val="Question Four "/>
        <w:tblDescription w:val="Does an exception apply to the transfer, yes or no."/>
      </w:tblPr>
      <w:tblGrid>
        <w:gridCol w:w="4529"/>
        <w:gridCol w:w="4487"/>
      </w:tblGrid>
      <w:tr w:rsidR="00270F05" w14:paraId="35582B72" w14:textId="77777777" w:rsidTr="00AE6340">
        <w:trPr>
          <w:trHeight w:val="667"/>
          <w:tblHeader/>
        </w:trPr>
        <w:tc>
          <w:tcPr>
            <w:tcW w:w="4529" w:type="dxa"/>
          </w:tcPr>
          <w:p w14:paraId="138E2037" w14:textId="77777777" w:rsidR="00270F05" w:rsidRPr="00A552D7" w:rsidRDefault="00270F05" w:rsidP="00AE6340">
            <w:pPr>
              <w:rPr>
                <w:b/>
                <w:bCs/>
              </w:rPr>
            </w:pPr>
            <w:r w:rsidRPr="00A552D7">
              <w:rPr>
                <w:b/>
                <w:bCs/>
              </w:rPr>
              <w:t xml:space="preserve">Question. Does an </w:t>
            </w:r>
            <w:r>
              <w:rPr>
                <w:b/>
                <w:bCs/>
              </w:rPr>
              <w:t>exception apply to the transfer?</w:t>
            </w:r>
          </w:p>
        </w:tc>
        <w:tc>
          <w:tcPr>
            <w:tcW w:w="4487" w:type="dxa"/>
          </w:tcPr>
          <w:p w14:paraId="4E768EFC" w14:textId="77777777" w:rsidR="00270F05" w:rsidRPr="00E66BDC" w:rsidRDefault="00270F05" w:rsidP="00AE6340">
            <w:pPr>
              <w:rPr>
                <w:b/>
                <w:bCs/>
              </w:rPr>
            </w:pPr>
            <w:r w:rsidRPr="00E66BDC">
              <w:rPr>
                <w:b/>
                <w:bCs/>
              </w:rPr>
              <w:t>YES/NO – If YES, specify exception</w:t>
            </w:r>
          </w:p>
        </w:tc>
      </w:tr>
      <w:tr w:rsidR="00270F05" w14:paraId="6A0B5F0A" w14:textId="77777777" w:rsidTr="00AE6340">
        <w:trPr>
          <w:trHeight w:val="1195"/>
          <w:tblHeader/>
        </w:trPr>
        <w:tc>
          <w:tcPr>
            <w:tcW w:w="4529" w:type="dxa"/>
          </w:tcPr>
          <w:p w14:paraId="12877C59" w14:textId="77777777" w:rsidR="00270F05" w:rsidRDefault="00270F05" w:rsidP="00AE6340">
            <w:r>
              <w:t>Is there an Exception in place which applies to the data being transferred/received?  If YES then:</w:t>
            </w:r>
          </w:p>
        </w:tc>
        <w:tc>
          <w:tcPr>
            <w:tcW w:w="4487" w:type="dxa"/>
          </w:tcPr>
          <w:p w14:paraId="72BA2431" w14:textId="77777777" w:rsidR="00270F05" w:rsidRDefault="00270F05" w:rsidP="00AE6340">
            <w:r>
              <w:t>NO</w:t>
            </w:r>
          </w:p>
        </w:tc>
      </w:tr>
    </w:tbl>
    <w:p w14:paraId="5149EA8F" w14:textId="77777777" w:rsidR="00270F05" w:rsidRDefault="00270F05" w:rsidP="00270F05"/>
    <w:p w14:paraId="1BB84751" w14:textId="77777777" w:rsidR="00270F05" w:rsidRDefault="00270F05" w:rsidP="00270F05">
      <w:pPr>
        <w:rPr>
          <w:lang w:val="en-US"/>
        </w:rPr>
      </w:pPr>
      <w:r>
        <w:rPr>
          <w:lang w:val="en-US"/>
        </w:rPr>
        <w:t>Upon completion of this Step 4, please proceed to Step 5 and consider whether additional documentation is required in accordance with Annex 3.</w:t>
      </w:r>
    </w:p>
    <w:p w14:paraId="0794C054" w14:textId="77777777" w:rsidR="00270F05" w:rsidRDefault="00270F05" w:rsidP="00270F05">
      <w:pPr>
        <w:pStyle w:val="Heading2"/>
        <w:rPr>
          <w:lang w:val="en-US"/>
        </w:rPr>
      </w:pPr>
      <w:r w:rsidRPr="00A51E92">
        <w:rPr>
          <w:lang w:val="en-US"/>
        </w:rPr>
        <w:lastRenderedPageBreak/>
        <w:t xml:space="preserve">Step 5: Sign off </w:t>
      </w:r>
      <w:r>
        <w:rPr>
          <w:lang w:val="en-US"/>
        </w:rPr>
        <w:t xml:space="preserve">- </w:t>
      </w:r>
      <w:r w:rsidRPr="00A51E92">
        <w:rPr>
          <w:lang w:val="en-US"/>
        </w:rPr>
        <w:t>Transfer Risk Assessment</w:t>
      </w:r>
    </w:p>
    <w:tbl>
      <w:tblPr>
        <w:tblStyle w:val="TableGrid"/>
        <w:tblW w:w="9302" w:type="dxa"/>
        <w:jc w:val="center"/>
        <w:tblLook w:val="04A0" w:firstRow="1" w:lastRow="0" w:firstColumn="1" w:lastColumn="0" w:noHBand="0" w:noVBand="1"/>
        <w:tblCaption w:val="Checklist sign-off "/>
        <w:tblDescription w:val="Checklist sign-off details "/>
      </w:tblPr>
      <w:tblGrid>
        <w:gridCol w:w="4651"/>
        <w:gridCol w:w="4651"/>
      </w:tblGrid>
      <w:tr w:rsidR="00270F05" w:rsidRPr="00E807A4" w14:paraId="7948DCF8" w14:textId="77777777" w:rsidTr="00AE6340">
        <w:trPr>
          <w:trHeight w:val="1018"/>
          <w:tblHeader/>
          <w:jc w:val="center"/>
        </w:trPr>
        <w:tc>
          <w:tcPr>
            <w:tcW w:w="4651" w:type="dxa"/>
          </w:tcPr>
          <w:p w14:paraId="70A2F815" w14:textId="77777777" w:rsidR="00270F05" w:rsidRPr="00E807A4" w:rsidRDefault="00270F05" w:rsidP="00AE6340"/>
          <w:p w14:paraId="371425DB" w14:textId="77777777" w:rsidR="00270F05" w:rsidRPr="00CE1612" w:rsidRDefault="00270F05" w:rsidP="00AE6340">
            <w:pPr>
              <w:rPr>
                <w:rFonts w:cs="Arial"/>
                <w:bCs/>
              </w:rPr>
            </w:pPr>
            <w:r w:rsidRPr="00CE1612">
              <w:rPr>
                <w:rFonts w:cs="Arial"/>
                <w:bCs/>
              </w:rPr>
              <w:t>Date of Checklist</w:t>
            </w:r>
          </w:p>
        </w:tc>
        <w:tc>
          <w:tcPr>
            <w:tcW w:w="4651" w:type="dxa"/>
          </w:tcPr>
          <w:p w14:paraId="1AFD0F83" w14:textId="62A87F99" w:rsidR="00270F05" w:rsidRPr="00E807A4" w:rsidRDefault="00270F05" w:rsidP="00AE6340"/>
        </w:tc>
      </w:tr>
      <w:tr w:rsidR="00270F05" w:rsidRPr="00E807A4" w14:paraId="37727D4A" w14:textId="77777777" w:rsidTr="00AE6340">
        <w:trPr>
          <w:trHeight w:val="844"/>
          <w:tblHeader/>
          <w:jc w:val="center"/>
        </w:trPr>
        <w:tc>
          <w:tcPr>
            <w:tcW w:w="4651" w:type="dxa"/>
          </w:tcPr>
          <w:p w14:paraId="7B5201C3" w14:textId="77777777" w:rsidR="00270F05" w:rsidRPr="00CE1612" w:rsidRDefault="00270F05" w:rsidP="00AE6340">
            <w:pPr>
              <w:rPr>
                <w:bCs/>
              </w:rPr>
            </w:pPr>
          </w:p>
          <w:p w14:paraId="141A96CB" w14:textId="77777777" w:rsidR="00270F05" w:rsidRPr="00E807A4" w:rsidRDefault="00270F05" w:rsidP="00AE6340">
            <w:pPr>
              <w:rPr>
                <w:rFonts w:cs="Arial"/>
                <w:b/>
              </w:rPr>
            </w:pPr>
            <w:r w:rsidRPr="00CE1612">
              <w:rPr>
                <w:rFonts w:cs="Arial"/>
                <w:bCs/>
              </w:rPr>
              <w:t>Checklist completed by</w:t>
            </w:r>
          </w:p>
        </w:tc>
        <w:tc>
          <w:tcPr>
            <w:tcW w:w="4651" w:type="dxa"/>
          </w:tcPr>
          <w:p w14:paraId="5B17B473" w14:textId="7533EFF6" w:rsidR="00270F05" w:rsidRPr="00E807A4" w:rsidRDefault="00270F05" w:rsidP="00AE6340"/>
        </w:tc>
      </w:tr>
      <w:tr w:rsidR="00270F05" w:rsidRPr="00E807A4" w14:paraId="0B4163C6" w14:textId="77777777" w:rsidTr="00AE6340">
        <w:trPr>
          <w:trHeight w:val="844"/>
          <w:tblHeader/>
          <w:jc w:val="center"/>
        </w:trPr>
        <w:tc>
          <w:tcPr>
            <w:tcW w:w="4651" w:type="dxa"/>
          </w:tcPr>
          <w:p w14:paraId="3E3D4DBC" w14:textId="77777777" w:rsidR="00270F05" w:rsidRDefault="00270F05" w:rsidP="00AE6340">
            <w:pPr>
              <w:rPr>
                <w:bCs/>
              </w:rPr>
            </w:pPr>
          </w:p>
          <w:p w14:paraId="50DBF492" w14:textId="77777777" w:rsidR="00270F05" w:rsidRPr="00CE1612" w:rsidRDefault="00270F05" w:rsidP="00AE6340">
            <w:pPr>
              <w:rPr>
                <w:bCs/>
              </w:rPr>
            </w:pPr>
            <w:r>
              <w:rPr>
                <w:bCs/>
              </w:rPr>
              <w:t>Date of Review of Checklist</w:t>
            </w:r>
          </w:p>
        </w:tc>
        <w:tc>
          <w:tcPr>
            <w:tcW w:w="4651" w:type="dxa"/>
          </w:tcPr>
          <w:p w14:paraId="214265A0" w14:textId="6489B956" w:rsidR="00270F05" w:rsidRPr="00E807A4" w:rsidRDefault="00270F05" w:rsidP="00AE6340"/>
        </w:tc>
      </w:tr>
      <w:tr w:rsidR="00270F05" w:rsidRPr="00E807A4" w14:paraId="775C8CE2" w14:textId="77777777" w:rsidTr="00AE6340">
        <w:trPr>
          <w:trHeight w:val="829"/>
          <w:tblHeader/>
          <w:jc w:val="center"/>
        </w:trPr>
        <w:tc>
          <w:tcPr>
            <w:tcW w:w="4651" w:type="dxa"/>
          </w:tcPr>
          <w:p w14:paraId="669D62B1" w14:textId="77777777" w:rsidR="00270F05" w:rsidRPr="00CE1612" w:rsidRDefault="00270F05" w:rsidP="00AE6340">
            <w:pPr>
              <w:rPr>
                <w:bCs/>
              </w:rPr>
            </w:pPr>
          </w:p>
          <w:p w14:paraId="3EE0103E" w14:textId="10ADA80C" w:rsidR="00270F05" w:rsidRPr="00E807A4" w:rsidRDefault="00270F05" w:rsidP="00AE6340">
            <w:pPr>
              <w:rPr>
                <w:rFonts w:cs="Arial"/>
                <w:b/>
              </w:rPr>
            </w:pPr>
            <w:r w:rsidRPr="00CE1612">
              <w:rPr>
                <w:rFonts w:cs="Arial"/>
                <w:bCs/>
              </w:rPr>
              <w:t>DPO Comments</w:t>
            </w:r>
            <w:r>
              <w:rPr>
                <w:rFonts w:cs="Arial"/>
                <w:bCs/>
              </w:rPr>
              <w:t xml:space="preserve"> (including requirement for any additional documentation </w:t>
            </w:r>
            <w:r w:rsidR="00455620">
              <w:rPr>
                <w:rFonts w:cs="Arial"/>
                <w:bCs/>
              </w:rPr>
              <w:t>e.g.</w:t>
            </w:r>
            <w:r>
              <w:rPr>
                <w:rFonts w:cs="Arial"/>
                <w:bCs/>
              </w:rPr>
              <w:t xml:space="preserve"> IDTAs</w:t>
            </w:r>
          </w:p>
        </w:tc>
        <w:tc>
          <w:tcPr>
            <w:tcW w:w="4651" w:type="dxa"/>
          </w:tcPr>
          <w:p w14:paraId="11EE7DBE" w14:textId="77777777" w:rsidR="00270F05" w:rsidRDefault="00270F05" w:rsidP="00AE6340"/>
          <w:p w14:paraId="622716CD" w14:textId="77777777" w:rsidR="009D18D4" w:rsidRDefault="009D18D4" w:rsidP="00AE6340">
            <w:pPr>
              <w:rPr>
                <w:rFonts w:eastAsia="Times New Roman" w:cs="Times New Roman"/>
                <w:szCs w:val="18"/>
                <w:lang w:eastAsia="en-GB"/>
              </w:rPr>
            </w:pPr>
          </w:p>
          <w:p w14:paraId="492ACBDA" w14:textId="77777777" w:rsidR="009D18D4" w:rsidRDefault="009D18D4" w:rsidP="00AE6340">
            <w:pPr>
              <w:rPr>
                <w:rFonts w:eastAsia="Times New Roman" w:cs="Times New Roman"/>
                <w:szCs w:val="18"/>
                <w:lang w:eastAsia="en-GB"/>
              </w:rPr>
            </w:pPr>
          </w:p>
          <w:p w14:paraId="3D8E4AC4" w14:textId="77777777" w:rsidR="009D18D4" w:rsidRDefault="009D18D4" w:rsidP="00AE6340">
            <w:pPr>
              <w:rPr>
                <w:rFonts w:eastAsia="Times New Roman" w:cs="Times New Roman"/>
                <w:szCs w:val="18"/>
                <w:lang w:eastAsia="en-GB"/>
              </w:rPr>
            </w:pPr>
          </w:p>
          <w:p w14:paraId="56887768" w14:textId="77777777" w:rsidR="009D18D4" w:rsidRDefault="009D18D4" w:rsidP="00AE6340">
            <w:pPr>
              <w:rPr>
                <w:rFonts w:eastAsia="Times New Roman" w:cs="Times New Roman"/>
                <w:szCs w:val="18"/>
                <w:lang w:eastAsia="en-GB"/>
              </w:rPr>
            </w:pPr>
          </w:p>
          <w:p w14:paraId="28BF52BE" w14:textId="77777777" w:rsidR="009D18D4" w:rsidRDefault="009D18D4" w:rsidP="00AE6340">
            <w:pPr>
              <w:rPr>
                <w:rFonts w:eastAsia="Times New Roman" w:cs="Times New Roman"/>
                <w:szCs w:val="18"/>
                <w:lang w:eastAsia="en-GB"/>
              </w:rPr>
            </w:pPr>
          </w:p>
          <w:p w14:paraId="05F8E927" w14:textId="77777777" w:rsidR="009D18D4" w:rsidRDefault="009D18D4" w:rsidP="00AE6340">
            <w:pPr>
              <w:rPr>
                <w:rFonts w:eastAsia="Times New Roman" w:cs="Times New Roman"/>
                <w:szCs w:val="18"/>
                <w:lang w:eastAsia="en-GB"/>
              </w:rPr>
            </w:pPr>
          </w:p>
          <w:p w14:paraId="7CA77F3B" w14:textId="77777777" w:rsidR="009D18D4" w:rsidRDefault="009D18D4" w:rsidP="00AE6340">
            <w:pPr>
              <w:rPr>
                <w:rFonts w:eastAsia="Times New Roman" w:cs="Times New Roman"/>
                <w:szCs w:val="18"/>
                <w:lang w:eastAsia="en-GB"/>
              </w:rPr>
            </w:pPr>
          </w:p>
          <w:p w14:paraId="793E5138" w14:textId="77777777" w:rsidR="009D18D4" w:rsidRDefault="009D18D4" w:rsidP="00AE6340">
            <w:pPr>
              <w:rPr>
                <w:rFonts w:eastAsia="Times New Roman" w:cs="Times New Roman"/>
                <w:szCs w:val="18"/>
                <w:lang w:eastAsia="en-GB"/>
              </w:rPr>
            </w:pPr>
          </w:p>
          <w:p w14:paraId="7E76C90F" w14:textId="40C8FA7C" w:rsidR="009D18D4" w:rsidRDefault="009D18D4" w:rsidP="00AE6340">
            <w:r w:rsidRPr="009D18D4">
              <w:rPr>
                <w:rFonts w:eastAsia="Times New Roman" w:cs="Times New Roman"/>
                <w:szCs w:val="18"/>
                <w:lang w:eastAsia="en-GB"/>
              </w:rPr>
              <w:t xml:space="preserve">Where staff are travelling overseas, it is essential that the </w:t>
            </w:r>
            <w:hyperlink r:id="rId35" w:anchor="panel135674" w:tgtFrame="_blank" w:tooltip="https://www.abdn.ac.uk/staffnet/research/support/research-support/research-governance/trusted-research/security-when-working-overseas/#panel135674" w:history="1">
              <w:r w:rsidRPr="009D18D4">
                <w:rPr>
                  <w:rFonts w:eastAsia="Times New Roman" w:cs="Times New Roman"/>
                  <w:color w:val="0000FF"/>
                  <w:szCs w:val="18"/>
                  <w:u w:val="single"/>
                  <w:lang w:eastAsia="en-GB"/>
                </w:rPr>
                <w:t>Security When Working Overseas </w:t>
              </w:r>
            </w:hyperlink>
            <w:r w:rsidRPr="009D18D4">
              <w:rPr>
                <w:rFonts w:eastAsia="Times New Roman" w:cs="Times New Roman"/>
                <w:szCs w:val="18"/>
                <w:lang w:eastAsia="en-GB"/>
              </w:rPr>
              <w:t>guidance is adhered to.  This includes taking a free Travel Abroad laptop.</w:t>
            </w:r>
          </w:p>
          <w:p w14:paraId="250F0ABC" w14:textId="77777777" w:rsidR="009D18D4" w:rsidRDefault="009D18D4" w:rsidP="00AE6340"/>
          <w:p w14:paraId="34DC029A" w14:textId="1297F395" w:rsidR="009D18D4" w:rsidRPr="00E807A4" w:rsidRDefault="009D18D4" w:rsidP="00AE6340"/>
        </w:tc>
      </w:tr>
      <w:tr w:rsidR="00270F05" w:rsidRPr="00E807A4" w14:paraId="32D38D5E" w14:textId="77777777" w:rsidTr="00AE6340">
        <w:trPr>
          <w:trHeight w:val="840"/>
          <w:tblHeader/>
          <w:jc w:val="center"/>
        </w:trPr>
        <w:tc>
          <w:tcPr>
            <w:tcW w:w="4651" w:type="dxa"/>
          </w:tcPr>
          <w:p w14:paraId="3495AA1F" w14:textId="77777777" w:rsidR="00270F05" w:rsidRPr="00E807A4" w:rsidRDefault="00270F05" w:rsidP="00AE6340"/>
          <w:p w14:paraId="6CAC3004" w14:textId="77777777" w:rsidR="00270F05" w:rsidRPr="00CE1612" w:rsidRDefault="00270F05" w:rsidP="00AE6340">
            <w:pPr>
              <w:rPr>
                <w:rFonts w:cs="Arial"/>
                <w:bCs/>
              </w:rPr>
            </w:pPr>
            <w:r w:rsidRPr="00CE1612">
              <w:rPr>
                <w:rFonts w:cs="Arial"/>
                <w:bCs/>
              </w:rPr>
              <w:t>Information Asset Owner/Project Sponsor (Signature and Date)</w:t>
            </w:r>
          </w:p>
        </w:tc>
        <w:tc>
          <w:tcPr>
            <w:tcW w:w="4651" w:type="dxa"/>
          </w:tcPr>
          <w:p w14:paraId="24BAF19B" w14:textId="77777777" w:rsidR="00270F05" w:rsidRPr="00E807A4" w:rsidRDefault="00270F05" w:rsidP="00AE6340"/>
        </w:tc>
      </w:tr>
      <w:tr w:rsidR="00270F05" w:rsidRPr="00E807A4" w14:paraId="5DD45BE3" w14:textId="77777777" w:rsidTr="00AE6340">
        <w:trPr>
          <w:trHeight w:val="840"/>
          <w:tblHeader/>
          <w:jc w:val="center"/>
        </w:trPr>
        <w:tc>
          <w:tcPr>
            <w:tcW w:w="4651" w:type="dxa"/>
            <w:vAlign w:val="center"/>
          </w:tcPr>
          <w:p w14:paraId="78E3229E" w14:textId="77777777" w:rsidR="00270F05" w:rsidRPr="00E807A4" w:rsidRDefault="00270F05" w:rsidP="00AE6340">
            <w:r>
              <w:t>Escalation of risk required and outcome (if applicable)</w:t>
            </w:r>
          </w:p>
        </w:tc>
        <w:tc>
          <w:tcPr>
            <w:tcW w:w="4651" w:type="dxa"/>
          </w:tcPr>
          <w:p w14:paraId="3CB3EE93" w14:textId="77777777" w:rsidR="00270F05" w:rsidRPr="00E807A4" w:rsidRDefault="00270F05" w:rsidP="00AE6340"/>
        </w:tc>
      </w:tr>
    </w:tbl>
    <w:p w14:paraId="36D5EF2E" w14:textId="77777777" w:rsidR="00270F05" w:rsidRDefault="00270F05" w:rsidP="00270F05">
      <w:pPr>
        <w:spacing w:after="240"/>
        <w:rPr>
          <w:lang w:val="en-US"/>
        </w:rPr>
      </w:pPr>
      <w:r>
        <w:rPr>
          <w:lang w:val="en-US"/>
        </w:rPr>
        <w:br w:type="page"/>
      </w:r>
    </w:p>
    <w:p w14:paraId="484577C6" w14:textId="77777777" w:rsidR="00270F05" w:rsidRPr="006C76B0" w:rsidRDefault="00270F05" w:rsidP="00270F05">
      <w:pPr>
        <w:pStyle w:val="Heading1"/>
      </w:pPr>
      <w:bookmarkStart w:id="6" w:name="_Annex_3_–"/>
      <w:bookmarkEnd w:id="6"/>
      <w:r w:rsidRPr="007F183D">
        <w:lastRenderedPageBreak/>
        <w:t>Annex 3 – Other Information Governance Requirements</w:t>
      </w:r>
    </w:p>
    <w:tbl>
      <w:tblPr>
        <w:tblStyle w:val="hint"/>
        <w:tblW w:w="5000" w:type="pct"/>
        <w:tblLook w:val="04A0" w:firstRow="1" w:lastRow="0" w:firstColumn="1" w:lastColumn="0" w:noHBand="0" w:noVBand="1"/>
      </w:tblPr>
      <w:tblGrid>
        <w:gridCol w:w="779"/>
        <w:gridCol w:w="8860"/>
      </w:tblGrid>
      <w:tr w:rsidR="00270F05" w:rsidRPr="008C09D4" w14:paraId="3DEA759A" w14:textId="77777777" w:rsidTr="00AE6340">
        <w:tc>
          <w:tcPr>
            <w:tcW w:w="404" w:type="pct"/>
          </w:tcPr>
          <w:p w14:paraId="2C10CC62" w14:textId="77777777" w:rsidR="00270F05" w:rsidRPr="008C09D4" w:rsidRDefault="00270F05" w:rsidP="00AE6340">
            <w:pPr>
              <w:widowControl w:val="0"/>
              <w:ind w:right="-119"/>
            </w:pPr>
            <w:r w:rsidRPr="008C09D4">
              <w:rPr>
                <w:noProof/>
              </w:rPr>
              <w:drawing>
                <wp:inline distT="0" distB="0" distL="0" distR="0" wp14:anchorId="53D154C8" wp14:editId="20AE4F87">
                  <wp:extent cx="238125" cy="314325"/>
                  <wp:effectExtent l="19050" t="19050" r="28575" b="28575"/>
                  <wp:docPr id="10" name="Picture 10" descr="Ti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w="9525">
                            <a:solidFill>
                              <a:srgbClr val="92D050"/>
                            </a:solidFill>
                          </a:ln>
                        </pic:spPr>
                      </pic:pic>
                    </a:graphicData>
                  </a:graphic>
                </wp:inline>
              </w:drawing>
            </w:r>
          </w:p>
        </w:tc>
        <w:tc>
          <w:tcPr>
            <w:tcW w:w="4596" w:type="pct"/>
          </w:tcPr>
          <w:p w14:paraId="1B7DA332" w14:textId="77777777" w:rsidR="00270F05" w:rsidRPr="009C5585" w:rsidRDefault="00270F05" w:rsidP="00AE6340">
            <w:r>
              <w:t>This Annex 3 must be completed by the Information Governance Team only</w:t>
            </w:r>
          </w:p>
        </w:tc>
      </w:tr>
    </w:tbl>
    <w:p w14:paraId="66AE76E0" w14:textId="77777777" w:rsidR="00270F05" w:rsidRDefault="00270F05" w:rsidP="00270F05">
      <w:pPr>
        <w:spacing w:before="240" w:after="240"/>
        <w:rPr>
          <w:lang w:val="en-US"/>
        </w:rPr>
      </w:pPr>
      <w:r w:rsidRPr="007F183D">
        <w:rPr>
          <w:lang w:val="en-US"/>
        </w:rPr>
        <w:t xml:space="preserve">Please </w:t>
      </w:r>
      <w:r>
        <w:rPr>
          <w:lang w:val="en-US"/>
        </w:rPr>
        <w:t>document</w:t>
      </w:r>
      <w:r w:rsidRPr="007F183D">
        <w:rPr>
          <w:lang w:val="en-US"/>
        </w:rPr>
        <w:t xml:space="preserve"> whether the following </w:t>
      </w:r>
      <w:r>
        <w:rPr>
          <w:lang w:val="en-US"/>
        </w:rPr>
        <w:t xml:space="preserve">has been </w:t>
      </w:r>
      <w:r w:rsidRPr="007F183D">
        <w:rPr>
          <w:lang w:val="en-US"/>
        </w:rPr>
        <w:t>completed</w:t>
      </w:r>
      <w:r>
        <w:rPr>
          <w:lang w:val="en-US"/>
        </w:rPr>
        <w:t xml:space="preserve"> (if required)</w:t>
      </w:r>
      <w:r w:rsidRPr="007F183D">
        <w:rPr>
          <w:lang w:val="en-US"/>
        </w:rPr>
        <w:t>:</w:t>
      </w:r>
    </w:p>
    <w:tbl>
      <w:tblPr>
        <w:tblStyle w:val="TableGrid"/>
        <w:tblW w:w="0" w:type="auto"/>
        <w:tblLook w:val="04A0" w:firstRow="1" w:lastRow="0" w:firstColumn="1" w:lastColumn="0" w:noHBand="0" w:noVBand="1"/>
        <w:tblCaption w:val="List of documents completed "/>
        <w:tblDescription w:val="List of completed documentation and if it has been completed, yes or no."/>
      </w:tblPr>
      <w:tblGrid>
        <w:gridCol w:w="4515"/>
        <w:gridCol w:w="4501"/>
      </w:tblGrid>
      <w:tr w:rsidR="00270F05" w:rsidRPr="007F183D" w14:paraId="3DFF436D" w14:textId="77777777" w:rsidTr="00AE6340">
        <w:trPr>
          <w:tblHeader/>
        </w:trPr>
        <w:tc>
          <w:tcPr>
            <w:tcW w:w="4515" w:type="dxa"/>
          </w:tcPr>
          <w:p w14:paraId="4E1358B9" w14:textId="77777777" w:rsidR="00270F05" w:rsidRPr="001042F0" w:rsidRDefault="00270F05" w:rsidP="00AE6340">
            <w:pPr>
              <w:rPr>
                <w:rFonts w:eastAsia="Times New Roman" w:cs="Times New Roman"/>
                <w:b/>
                <w:bCs/>
                <w:szCs w:val="18"/>
                <w:lang w:val="en-US" w:eastAsia="en-GB"/>
              </w:rPr>
            </w:pPr>
            <w:r w:rsidRPr="001042F0">
              <w:rPr>
                <w:rFonts w:eastAsia="Times New Roman" w:cs="Times New Roman"/>
                <w:b/>
                <w:bCs/>
                <w:szCs w:val="18"/>
                <w:lang w:val="en-US" w:eastAsia="en-GB"/>
              </w:rPr>
              <w:t>Name of Document</w:t>
            </w:r>
          </w:p>
        </w:tc>
        <w:tc>
          <w:tcPr>
            <w:tcW w:w="4501" w:type="dxa"/>
          </w:tcPr>
          <w:p w14:paraId="573F99E1" w14:textId="77777777" w:rsidR="00270F05" w:rsidRPr="001042F0" w:rsidRDefault="00270F05" w:rsidP="00AE6340">
            <w:pPr>
              <w:rPr>
                <w:rFonts w:eastAsia="Times New Roman" w:cs="Times New Roman"/>
                <w:b/>
                <w:bCs/>
                <w:szCs w:val="18"/>
                <w:lang w:val="en-US" w:eastAsia="en-GB"/>
              </w:rPr>
            </w:pPr>
            <w:r w:rsidRPr="001042F0">
              <w:rPr>
                <w:rFonts w:eastAsia="Times New Roman" w:cs="Times New Roman"/>
                <w:b/>
                <w:bCs/>
                <w:szCs w:val="18"/>
                <w:lang w:val="en-US" w:eastAsia="en-GB"/>
              </w:rPr>
              <w:t>Completed (Y/N)</w:t>
            </w:r>
          </w:p>
        </w:tc>
      </w:tr>
      <w:tr w:rsidR="00270F05" w:rsidRPr="007F183D" w14:paraId="140D3A8F" w14:textId="77777777" w:rsidTr="00AE6340">
        <w:trPr>
          <w:tblHeader/>
        </w:trPr>
        <w:tc>
          <w:tcPr>
            <w:tcW w:w="4515" w:type="dxa"/>
          </w:tcPr>
          <w:p w14:paraId="04CA7BA7" w14:textId="77777777" w:rsidR="00270F05" w:rsidRPr="007F183D" w:rsidRDefault="00270F05" w:rsidP="00AE6340">
            <w:pPr>
              <w:rPr>
                <w:rFonts w:eastAsia="Times New Roman" w:cs="Times New Roman"/>
                <w:szCs w:val="18"/>
                <w:lang w:val="en-US" w:eastAsia="en-GB"/>
              </w:rPr>
            </w:pPr>
            <w:r w:rsidRPr="007F183D">
              <w:rPr>
                <w:rFonts w:eastAsia="Times New Roman" w:cs="Times New Roman"/>
                <w:szCs w:val="18"/>
                <w:lang w:val="en-US" w:eastAsia="en-GB"/>
              </w:rPr>
              <w:t>Data Sharing Agreement (or appropriate clauses in the contract)</w:t>
            </w:r>
          </w:p>
        </w:tc>
        <w:tc>
          <w:tcPr>
            <w:tcW w:w="4501" w:type="dxa"/>
          </w:tcPr>
          <w:p w14:paraId="66F65AFB" w14:textId="3219FBC6" w:rsidR="00270F05" w:rsidRPr="007F183D" w:rsidRDefault="00270F05" w:rsidP="00AE6340">
            <w:pPr>
              <w:rPr>
                <w:rFonts w:eastAsia="Times New Roman" w:cs="Times New Roman"/>
                <w:szCs w:val="18"/>
                <w:lang w:val="en-US" w:eastAsia="en-GB"/>
              </w:rPr>
            </w:pPr>
          </w:p>
        </w:tc>
      </w:tr>
      <w:tr w:rsidR="00270F05" w:rsidRPr="007F183D" w14:paraId="1E2F082B" w14:textId="77777777" w:rsidTr="00AE6340">
        <w:trPr>
          <w:tblHeader/>
        </w:trPr>
        <w:tc>
          <w:tcPr>
            <w:tcW w:w="4515" w:type="dxa"/>
          </w:tcPr>
          <w:p w14:paraId="5A8C3E97" w14:textId="77777777" w:rsidR="00270F05" w:rsidRPr="007F183D" w:rsidRDefault="00270F05" w:rsidP="00AE6340">
            <w:pPr>
              <w:rPr>
                <w:rFonts w:eastAsia="Times New Roman" w:cs="Times New Roman"/>
                <w:szCs w:val="18"/>
                <w:lang w:val="en-US" w:eastAsia="en-GB"/>
              </w:rPr>
            </w:pPr>
            <w:r w:rsidRPr="007F183D">
              <w:rPr>
                <w:rFonts w:eastAsia="Times New Roman" w:cs="Times New Roman"/>
                <w:szCs w:val="18"/>
                <w:lang w:val="en-US" w:eastAsia="en-GB"/>
              </w:rPr>
              <w:t>Data Processing Agreement (or appropriate clauses in the contract)</w:t>
            </w:r>
          </w:p>
        </w:tc>
        <w:tc>
          <w:tcPr>
            <w:tcW w:w="4501" w:type="dxa"/>
          </w:tcPr>
          <w:p w14:paraId="5149FB00" w14:textId="29DCAD0E" w:rsidR="00270F05" w:rsidRPr="007F183D" w:rsidRDefault="00270F05" w:rsidP="00AE6340">
            <w:pPr>
              <w:rPr>
                <w:rFonts w:eastAsia="Times New Roman" w:cs="Times New Roman"/>
                <w:szCs w:val="18"/>
                <w:lang w:val="en-US" w:eastAsia="en-GB"/>
              </w:rPr>
            </w:pPr>
          </w:p>
        </w:tc>
      </w:tr>
      <w:tr w:rsidR="00270F05" w:rsidRPr="007F183D" w14:paraId="6B868DF9" w14:textId="77777777" w:rsidTr="00AE6340">
        <w:trPr>
          <w:tblHeader/>
        </w:trPr>
        <w:tc>
          <w:tcPr>
            <w:tcW w:w="4515" w:type="dxa"/>
          </w:tcPr>
          <w:p w14:paraId="0D5912F2" w14:textId="77777777" w:rsidR="00270F05" w:rsidRPr="007F183D" w:rsidRDefault="00270F05" w:rsidP="00AE6340">
            <w:pPr>
              <w:rPr>
                <w:rFonts w:eastAsia="Times New Roman" w:cs="Times New Roman"/>
                <w:szCs w:val="18"/>
                <w:lang w:val="en-US" w:eastAsia="en-GB"/>
              </w:rPr>
            </w:pPr>
            <w:r w:rsidRPr="007F183D">
              <w:rPr>
                <w:rFonts w:eastAsia="Times New Roman" w:cs="Times New Roman"/>
                <w:szCs w:val="18"/>
                <w:lang w:val="en-US" w:eastAsia="en-GB"/>
              </w:rPr>
              <w:t>International Data Transfer Agreement (IDTA)</w:t>
            </w:r>
            <w:r>
              <w:rPr>
                <w:rFonts w:eastAsia="Times New Roman" w:cs="Times New Roman"/>
                <w:szCs w:val="18"/>
                <w:lang w:val="en-US" w:eastAsia="en-GB"/>
              </w:rPr>
              <w:t xml:space="preserve"> or other appropriate safeguard</w:t>
            </w:r>
          </w:p>
        </w:tc>
        <w:tc>
          <w:tcPr>
            <w:tcW w:w="4501" w:type="dxa"/>
          </w:tcPr>
          <w:p w14:paraId="2D387FAB" w14:textId="11E7A890" w:rsidR="00270F05" w:rsidRPr="007F183D" w:rsidRDefault="00270F05" w:rsidP="00AE6340">
            <w:pPr>
              <w:rPr>
                <w:rFonts w:eastAsia="Times New Roman" w:cs="Times New Roman"/>
                <w:szCs w:val="18"/>
                <w:lang w:val="en-US" w:eastAsia="en-GB"/>
              </w:rPr>
            </w:pPr>
          </w:p>
        </w:tc>
      </w:tr>
      <w:tr w:rsidR="00270F05" w:rsidRPr="007F183D" w14:paraId="6D979397" w14:textId="77777777" w:rsidTr="00AE6340">
        <w:trPr>
          <w:tblHeader/>
        </w:trPr>
        <w:tc>
          <w:tcPr>
            <w:tcW w:w="4515" w:type="dxa"/>
          </w:tcPr>
          <w:p w14:paraId="240174E8" w14:textId="77777777" w:rsidR="00270F05" w:rsidRPr="007F183D" w:rsidRDefault="00270F05" w:rsidP="00AE6340">
            <w:pPr>
              <w:rPr>
                <w:rFonts w:eastAsia="Times New Roman" w:cs="Times New Roman"/>
                <w:szCs w:val="18"/>
                <w:lang w:val="en-US" w:eastAsia="en-GB"/>
              </w:rPr>
            </w:pPr>
            <w:r w:rsidRPr="007F183D">
              <w:rPr>
                <w:rFonts w:eastAsia="Times New Roman" w:cs="Times New Roman"/>
                <w:szCs w:val="18"/>
                <w:lang w:val="en-US" w:eastAsia="en-GB"/>
              </w:rPr>
              <w:t>Data Protection Impact Assessment</w:t>
            </w:r>
          </w:p>
        </w:tc>
        <w:tc>
          <w:tcPr>
            <w:tcW w:w="4501" w:type="dxa"/>
          </w:tcPr>
          <w:p w14:paraId="66EEAE0A" w14:textId="7F3A51CF" w:rsidR="00270F05" w:rsidRPr="007F183D" w:rsidRDefault="00270F05" w:rsidP="00AE6340">
            <w:pPr>
              <w:rPr>
                <w:rFonts w:eastAsia="Times New Roman" w:cs="Times New Roman"/>
                <w:szCs w:val="18"/>
                <w:lang w:val="en-US" w:eastAsia="en-GB"/>
              </w:rPr>
            </w:pPr>
          </w:p>
        </w:tc>
      </w:tr>
      <w:tr w:rsidR="00270F05" w:rsidRPr="007F183D" w14:paraId="045CAC11" w14:textId="77777777" w:rsidTr="00AE6340">
        <w:trPr>
          <w:tblHeader/>
        </w:trPr>
        <w:tc>
          <w:tcPr>
            <w:tcW w:w="4515" w:type="dxa"/>
          </w:tcPr>
          <w:p w14:paraId="6B05FF83" w14:textId="77777777" w:rsidR="00270F05" w:rsidRPr="007F183D" w:rsidRDefault="00270F05" w:rsidP="00AE6340">
            <w:pPr>
              <w:rPr>
                <w:rFonts w:eastAsia="Times New Roman" w:cs="Times New Roman"/>
                <w:szCs w:val="18"/>
                <w:lang w:val="en-US" w:eastAsia="en-GB"/>
              </w:rPr>
            </w:pPr>
            <w:r w:rsidRPr="007F183D">
              <w:rPr>
                <w:rFonts w:eastAsia="Times New Roman" w:cs="Times New Roman"/>
                <w:szCs w:val="18"/>
                <w:lang w:val="en-US" w:eastAsia="en-GB"/>
              </w:rPr>
              <w:t>Privacy Notices (new or updated)</w:t>
            </w:r>
          </w:p>
        </w:tc>
        <w:tc>
          <w:tcPr>
            <w:tcW w:w="4501" w:type="dxa"/>
          </w:tcPr>
          <w:p w14:paraId="602847F0" w14:textId="7B61668F" w:rsidR="00270F05" w:rsidRPr="007F183D" w:rsidRDefault="00270F05" w:rsidP="00AE6340">
            <w:pPr>
              <w:rPr>
                <w:rFonts w:eastAsia="Times New Roman" w:cs="Times New Roman"/>
                <w:szCs w:val="18"/>
                <w:lang w:val="en-US" w:eastAsia="en-GB"/>
              </w:rPr>
            </w:pPr>
          </w:p>
        </w:tc>
      </w:tr>
      <w:tr w:rsidR="00270F05" w:rsidRPr="007F183D" w14:paraId="7571CB33" w14:textId="77777777" w:rsidTr="00AE6340">
        <w:trPr>
          <w:tblHeader/>
        </w:trPr>
        <w:tc>
          <w:tcPr>
            <w:tcW w:w="4515" w:type="dxa"/>
          </w:tcPr>
          <w:p w14:paraId="7241AE89" w14:textId="77777777" w:rsidR="00270F05" w:rsidRPr="007F183D" w:rsidRDefault="00270F05" w:rsidP="00AE6340">
            <w:pPr>
              <w:rPr>
                <w:rFonts w:eastAsia="Times New Roman" w:cs="Times New Roman"/>
                <w:szCs w:val="18"/>
                <w:lang w:val="en-US" w:eastAsia="en-GB"/>
              </w:rPr>
            </w:pPr>
            <w:r w:rsidRPr="007F183D">
              <w:rPr>
                <w:rFonts w:eastAsia="Times New Roman" w:cs="Times New Roman"/>
                <w:szCs w:val="18"/>
                <w:lang w:val="en-US" w:eastAsia="en-GB"/>
              </w:rPr>
              <w:t xml:space="preserve">Other </w:t>
            </w:r>
            <w:r w:rsidRPr="007F183D">
              <w:rPr>
                <w:rFonts w:eastAsia="Times New Roman" w:cs="Times New Roman"/>
                <w:i/>
                <w:iCs/>
                <w:szCs w:val="18"/>
                <w:lang w:val="en-US" w:eastAsia="en-GB"/>
              </w:rPr>
              <w:t>(please specify)</w:t>
            </w:r>
          </w:p>
        </w:tc>
        <w:tc>
          <w:tcPr>
            <w:tcW w:w="4501" w:type="dxa"/>
          </w:tcPr>
          <w:p w14:paraId="5CD1BDF8" w14:textId="77777777" w:rsidR="00270F05" w:rsidRPr="007F183D" w:rsidRDefault="00270F05" w:rsidP="00AE6340">
            <w:pPr>
              <w:rPr>
                <w:rFonts w:eastAsia="Times New Roman" w:cs="Times New Roman"/>
                <w:szCs w:val="18"/>
                <w:lang w:val="en-US" w:eastAsia="en-GB"/>
              </w:rPr>
            </w:pPr>
          </w:p>
        </w:tc>
      </w:tr>
    </w:tbl>
    <w:p w14:paraId="298D6A40" w14:textId="77777777" w:rsidR="00270F05" w:rsidRPr="007F183D" w:rsidRDefault="00270F05" w:rsidP="00270F05">
      <w:pPr>
        <w:spacing w:before="240"/>
        <w:rPr>
          <w:lang w:val="en-US"/>
        </w:rPr>
      </w:pPr>
      <w:r w:rsidRPr="007F183D">
        <w:rPr>
          <w:lang w:val="en-US"/>
        </w:rPr>
        <w:t xml:space="preserve">Is the University of Aberdeen required to appoint a Data Protection Officer in the destination country? </w:t>
      </w:r>
      <w:r>
        <w:rPr>
          <w:lang w:val="en-US"/>
        </w:rPr>
        <w:t>N</w:t>
      </w:r>
    </w:p>
    <w:p w14:paraId="3131E381" w14:textId="77777777" w:rsidR="00270F05" w:rsidRPr="004514C8" w:rsidRDefault="00270F05" w:rsidP="00270F05">
      <w:pPr>
        <w:rPr>
          <w:lang w:val="en-US"/>
        </w:rPr>
      </w:pPr>
      <w:r w:rsidRPr="007F183D">
        <w:rPr>
          <w:lang w:val="en-US"/>
        </w:rPr>
        <w:t xml:space="preserve">Does the Record of Processing Activities require to be updated? </w:t>
      </w:r>
      <w:r>
        <w:rPr>
          <w:lang w:val="en-US"/>
        </w:rPr>
        <w:t>N</w:t>
      </w:r>
    </w:p>
    <w:tbl>
      <w:tblPr>
        <w:tblStyle w:val="TableGrid"/>
        <w:tblW w:w="9067" w:type="dxa"/>
        <w:tblLook w:val="04A0" w:firstRow="1" w:lastRow="0" w:firstColumn="1" w:lastColumn="0" w:noHBand="0" w:noVBand="1"/>
      </w:tblPr>
      <w:tblGrid>
        <w:gridCol w:w="3005"/>
        <w:gridCol w:w="6062"/>
      </w:tblGrid>
      <w:tr w:rsidR="00270F05" w14:paraId="1404C8E0" w14:textId="77777777" w:rsidTr="00AE6340">
        <w:tc>
          <w:tcPr>
            <w:tcW w:w="3005" w:type="dxa"/>
          </w:tcPr>
          <w:p w14:paraId="61F1A5ED" w14:textId="77777777" w:rsidR="00270F05" w:rsidRDefault="00270F05" w:rsidP="00AE6340">
            <w:r>
              <w:t>Completed By:</w:t>
            </w:r>
          </w:p>
        </w:tc>
        <w:tc>
          <w:tcPr>
            <w:tcW w:w="6062" w:type="dxa"/>
          </w:tcPr>
          <w:p w14:paraId="0E775BAE" w14:textId="08E77256" w:rsidR="00270F05" w:rsidRDefault="00270F05" w:rsidP="00AE6340"/>
        </w:tc>
      </w:tr>
      <w:tr w:rsidR="00270F05" w14:paraId="0AD0B74A" w14:textId="77777777" w:rsidTr="00AE6340">
        <w:tc>
          <w:tcPr>
            <w:tcW w:w="3005" w:type="dxa"/>
          </w:tcPr>
          <w:p w14:paraId="169B08BA" w14:textId="77777777" w:rsidR="00270F05" w:rsidRDefault="00270F05" w:rsidP="00AE6340">
            <w:r>
              <w:t>Date:</w:t>
            </w:r>
          </w:p>
        </w:tc>
        <w:tc>
          <w:tcPr>
            <w:tcW w:w="6062" w:type="dxa"/>
          </w:tcPr>
          <w:p w14:paraId="2D4D555E" w14:textId="77777777" w:rsidR="00270F05" w:rsidRDefault="00270F05" w:rsidP="00062C2B"/>
        </w:tc>
      </w:tr>
    </w:tbl>
    <w:p w14:paraId="041457F2" w14:textId="77777777" w:rsidR="00270F05" w:rsidRPr="00BF2A2F" w:rsidRDefault="00270F05" w:rsidP="00270F05">
      <w:pPr>
        <w:pStyle w:val="Heading1"/>
      </w:pPr>
      <w:r w:rsidRPr="00BF2A2F">
        <w:t>Approval/Review History</w:t>
      </w:r>
    </w:p>
    <w:tbl>
      <w:tblPr>
        <w:tblStyle w:val="TableGrid"/>
        <w:tblW w:w="8931" w:type="dxa"/>
        <w:tblInd w:w="-5" w:type="dxa"/>
        <w:tblLook w:val="04A0" w:firstRow="1" w:lastRow="0" w:firstColumn="1" w:lastColumn="0" w:noHBand="0" w:noVBand="1"/>
      </w:tblPr>
      <w:tblGrid>
        <w:gridCol w:w="1560"/>
        <w:gridCol w:w="5528"/>
        <w:gridCol w:w="1843"/>
      </w:tblGrid>
      <w:tr w:rsidR="00270F05" w:rsidRPr="006525BE" w14:paraId="02199652" w14:textId="77777777" w:rsidTr="00AE6340">
        <w:trPr>
          <w:tblHeader/>
        </w:trPr>
        <w:tc>
          <w:tcPr>
            <w:tcW w:w="1560" w:type="dxa"/>
            <w:shd w:val="clear" w:color="auto" w:fill="D9D9D9" w:themeFill="background1" w:themeFillShade="D9"/>
            <w:vAlign w:val="center"/>
          </w:tcPr>
          <w:p w14:paraId="1B7E8C06" w14:textId="77777777" w:rsidR="00270F05" w:rsidRPr="006525BE" w:rsidRDefault="00270F05" w:rsidP="00AE6340">
            <w:pPr>
              <w:jc w:val="center"/>
              <w:rPr>
                <w:rFonts w:cstheme="minorHAnsi"/>
                <w:sz w:val="24"/>
                <w:szCs w:val="24"/>
              </w:rPr>
            </w:pPr>
            <w:r w:rsidRPr="006525BE">
              <w:rPr>
                <w:rFonts w:cstheme="minorHAnsi"/>
                <w:sz w:val="24"/>
                <w:szCs w:val="24"/>
              </w:rPr>
              <w:t>Version</w:t>
            </w:r>
          </w:p>
        </w:tc>
        <w:tc>
          <w:tcPr>
            <w:tcW w:w="5528" w:type="dxa"/>
            <w:shd w:val="clear" w:color="auto" w:fill="D9D9D9" w:themeFill="background1" w:themeFillShade="D9"/>
            <w:vAlign w:val="center"/>
          </w:tcPr>
          <w:p w14:paraId="60CE82FE" w14:textId="77777777" w:rsidR="00270F05" w:rsidRPr="006525BE" w:rsidRDefault="00270F05" w:rsidP="00AE6340">
            <w:pPr>
              <w:jc w:val="center"/>
              <w:rPr>
                <w:rFonts w:cstheme="minorHAnsi"/>
                <w:sz w:val="24"/>
                <w:szCs w:val="24"/>
              </w:rPr>
            </w:pPr>
            <w:r w:rsidRPr="006525BE">
              <w:rPr>
                <w:rFonts w:cstheme="minorHAnsi"/>
                <w:sz w:val="24"/>
                <w:szCs w:val="24"/>
              </w:rPr>
              <w:t>Date</w:t>
            </w:r>
          </w:p>
        </w:tc>
        <w:tc>
          <w:tcPr>
            <w:tcW w:w="1843" w:type="dxa"/>
            <w:shd w:val="clear" w:color="auto" w:fill="D9D9D9" w:themeFill="background1" w:themeFillShade="D9"/>
            <w:vAlign w:val="center"/>
          </w:tcPr>
          <w:p w14:paraId="6D8428AE" w14:textId="77777777" w:rsidR="00270F05" w:rsidRPr="006525BE" w:rsidRDefault="00270F05" w:rsidP="00AE6340">
            <w:pPr>
              <w:jc w:val="center"/>
              <w:rPr>
                <w:rFonts w:cstheme="minorHAnsi"/>
                <w:sz w:val="24"/>
                <w:szCs w:val="24"/>
              </w:rPr>
            </w:pPr>
            <w:r w:rsidRPr="006525BE">
              <w:rPr>
                <w:rFonts w:cstheme="minorHAnsi"/>
                <w:sz w:val="24"/>
                <w:szCs w:val="24"/>
              </w:rPr>
              <w:t>Action</w:t>
            </w:r>
          </w:p>
        </w:tc>
      </w:tr>
      <w:tr w:rsidR="00270F05" w:rsidRPr="006525BE" w14:paraId="7B0969A4" w14:textId="77777777" w:rsidTr="00AE6340">
        <w:tc>
          <w:tcPr>
            <w:tcW w:w="1560" w:type="dxa"/>
            <w:vAlign w:val="center"/>
          </w:tcPr>
          <w:p w14:paraId="2AA88C0D" w14:textId="77777777" w:rsidR="00270F05" w:rsidRPr="006525BE" w:rsidRDefault="00270F05" w:rsidP="00AE6340">
            <w:pPr>
              <w:jc w:val="center"/>
              <w:rPr>
                <w:rFonts w:cstheme="minorHAnsi"/>
                <w:sz w:val="24"/>
                <w:szCs w:val="24"/>
              </w:rPr>
            </w:pPr>
            <w:r w:rsidRPr="006525BE">
              <w:rPr>
                <w:rFonts w:cstheme="minorHAnsi"/>
                <w:sz w:val="24"/>
                <w:szCs w:val="24"/>
              </w:rPr>
              <w:t>1.0</w:t>
            </w:r>
          </w:p>
        </w:tc>
        <w:tc>
          <w:tcPr>
            <w:tcW w:w="5528" w:type="dxa"/>
            <w:vAlign w:val="center"/>
          </w:tcPr>
          <w:p w14:paraId="1F119469" w14:textId="77777777" w:rsidR="00270F05" w:rsidRPr="006525BE" w:rsidRDefault="00270F05" w:rsidP="00AE6340">
            <w:pPr>
              <w:spacing w:before="60" w:after="60"/>
              <w:jc w:val="center"/>
              <w:rPr>
                <w:rFonts w:cstheme="minorHAnsi"/>
                <w:sz w:val="24"/>
                <w:szCs w:val="24"/>
              </w:rPr>
            </w:pPr>
            <w:r>
              <w:rPr>
                <w:rFonts w:cstheme="minorHAnsi"/>
                <w:sz w:val="24"/>
                <w:szCs w:val="24"/>
              </w:rPr>
              <w:t>Prepared by Data Protection Officer, 17 May 2022</w:t>
            </w:r>
          </w:p>
        </w:tc>
        <w:tc>
          <w:tcPr>
            <w:tcW w:w="1843" w:type="dxa"/>
            <w:vAlign w:val="center"/>
          </w:tcPr>
          <w:p w14:paraId="007747C8" w14:textId="77777777" w:rsidR="00270F05" w:rsidRPr="006525BE" w:rsidRDefault="00270F05" w:rsidP="00AE6340">
            <w:pPr>
              <w:spacing w:before="60" w:after="60"/>
              <w:rPr>
                <w:rFonts w:cstheme="minorHAnsi"/>
                <w:sz w:val="24"/>
                <w:szCs w:val="24"/>
              </w:rPr>
            </w:pPr>
            <w:r>
              <w:rPr>
                <w:rFonts w:cstheme="minorHAnsi"/>
                <w:sz w:val="24"/>
                <w:szCs w:val="24"/>
              </w:rPr>
              <w:t>Approved IGC, 1 June 2022</w:t>
            </w:r>
          </w:p>
        </w:tc>
      </w:tr>
      <w:tr w:rsidR="00270F05" w:rsidRPr="006525BE" w14:paraId="34818459" w14:textId="77777777" w:rsidTr="00AE6340">
        <w:tc>
          <w:tcPr>
            <w:tcW w:w="1560" w:type="dxa"/>
            <w:vAlign w:val="center"/>
          </w:tcPr>
          <w:p w14:paraId="3326BC4E" w14:textId="77777777" w:rsidR="00270F05" w:rsidRPr="006525BE" w:rsidRDefault="00270F05" w:rsidP="00AE6340">
            <w:pPr>
              <w:jc w:val="center"/>
              <w:rPr>
                <w:rFonts w:cstheme="minorHAnsi"/>
                <w:sz w:val="24"/>
                <w:szCs w:val="24"/>
              </w:rPr>
            </w:pPr>
            <w:r>
              <w:rPr>
                <w:rFonts w:cstheme="minorHAnsi"/>
                <w:sz w:val="24"/>
                <w:szCs w:val="24"/>
              </w:rPr>
              <w:t>1.1</w:t>
            </w:r>
          </w:p>
        </w:tc>
        <w:tc>
          <w:tcPr>
            <w:tcW w:w="5528" w:type="dxa"/>
            <w:vAlign w:val="center"/>
          </w:tcPr>
          <w:p w14:paraId="7012C7C9" w14:textId="77777777" w:rsidR="00270F05" w:rsidRPr="006525BE" w:rsidRDefault="00270F05" w:rsidP="00AE6340">
            <w:pPr>
              <w:spacing w:before="60" w:after="60"/>
              <w:jc w:val="center"/>
              <w:rPr>
                <w:rFonts w:cstheme="minorHAnsi"/>
                <w:sz w:val="24"/>
                <w:szCs w:val="24"/>
              </w:rPr>
            </w:pPr>
            <w:r>
              <w:rPr>
                <w:rFonts w:cstheme="minorHAnsi"/>
                <w:sz w:val="24"/>
                <w:szCs w:val="24"/>
              </w:rPr>
              <w:t>Updated by the Data Protection Officer following comments from the International Advisory Group, 20 June 2022</w:t>
            </w:r>
          </w:p>
        </w:tc>
        <w:tc>
          <w:tcPr>
            <w:tcW w:w="1843" w:type="dxa"/>
            <w:vAlign w:val="center"/>
          </w:tcPr>
          <w:p w14:paraId="1B8766DA" w14:textId="77777777" w:rsidR="00270F05" w:rsidRPr="006525BE" w:rsidRDefault="00270F05" w:rsidP="00AE6340">
            <w:pPr>
              <w:spacing w:before="60" w:after="60"/>
              <w:jc w:val="center"/>
              <w:rPr>
                <w:rFonts w:cstheme="minorHAnsi"/>
                <w:sz w:val="24"/>
                <w:szCs w:val="24"/>
              </w:rPr>
            </w:pPr>
          </w:p>
        </w:tc>
      </w:tr>
      <w:tr w:rsidR="00270F05" w:rsidRPr="006525BE" w14:paraId="4AC113B9" w14:textId="77777777" w:rsidTr="00AE6340">
        <w:tc>
          <w:tcPr>
            <w:tcW w:w="1560" w:type="dxa"/>
            <w:vAlign w:val="center"/>
          </w:tcPr>
          <w:p w14:paraId="67BF2B4A" w14:textId="77777777" w:rsidR="00270F05" w:rsidRPr="006525BE" w:rsidRDefault="00270F05" w:rsidP="00AE6340">
            <w:pPr>
              <w:jc w:val="center"/>
              <w:rPr>
                <w:rFonts w:cstheme="minorHAnsi"/>
                <w:sz w:val="24"/>
                <w:szCs w:val="24"/>
              </w:rPr>
            </w:pPr>
            <w:r>
              <w:rPr>
                <w:rFonts w:cstheme="minorHAnsi"/>
                <w:sz w:val="24"/>
                <w:szCs w:val="24"/>
              </w:rPr>
              <w:t>2.0</w:t>
            </w:r>
          </w:p>
        </w:tc>
        <w:tc>
          <w:tcPr>
            <w:tcW w:w="5528" w:type="dxa"/>
            <w:vAlign w:val="center"/>
          </w:tcPr>
          <w:p w14:paraId="2BEC915F" w14:textId="77777777" w:rsidR="00270F05" w:rsidRPr="006525BE" w:rsidRDefault="00270F05" w:rsidP="00AE6340">
            <w:pPr>
              <w:spacing w:before="60" w:after="60"/>
              <w:jc w:val="center"/>
              <w:rPr>
                <w:rFonts w:cstheme="minorHAnsi"/>
                <w:sz w:val="24"/>
                <w:szCs w:val="24"/>
              </w:rPr>
            </w:pPr>
            <w:r>
              <w:rPr>
                <w:rFonts w:cstheme="minorHAnsi"/>
                <w:sz w:val="24"/>
                <w:szCs w:val="24"/>
              </w:rPr>
              <w:t>Updated by DPO to reflect ICO guidance on International Data Transfers and UK adequacy decision, 14 February 2023</w:t>
            </w:r>
          </w:p>
        </w:tc>
        <w:tc>
          <w:tcPr>
            <w:tcW w:w="1843" w:type="dxa"/>
            <w:vAlign w:val="center"/>
          </w:tcPr>
          <w:p w14:paraId="2D91BB09" w14:textId="77777777" w:rsidR="00270F05" w:rsidRPr="006525BE" w:rsidRDefault="00270F05" w:rsidP="00AE6340">
            <w:pPr>
              <w:spacing w:before="60" w:after="60"/>
              <w:jc w:val="center"/>
              <w:rPr>
                <w:rFonts w:cstheme="minorHAnsi"/>
                <w:sz w:val="24"/>
                <w:szCs w:val="24"/>
              </w:rPr>
            </w:pPr>
          </w:p>
        </w:tc>
      </w:tr>
      <w:tr w:rsidR="007F7273" w:rsidRPr="006525BE" w14:paraId="769EAF7B" w14:textId="77777777" w:rsidTr="00AE6340">
        <w:tc>
          <w:tcPr>
            <w:tcW w:w="1560" w:type="dxa"/>
            <w:vAlign w:val="center"/>
          </w:tcPr>
          <w:p w14:paraId="32332E41" w14:textId="59648A1A" w:rsidR="007F7273" w:rsidRDefault="007F7273" w:rsidP="00AE6340">
            <w:pPr>
              <w:jc w:val="center"/>
              <w:rPr>
                <w:rFonts w:cstheme="minorHAnsi"/>
                <w:sz w:val="24"/>
                <w:szCs w:val="24"/>
              </w:rPr>
            </w:pPr>
            <w:r>
              <w:rPr>
                <w:rFonts w:cstheme="minorHAnsi"/>
                <w:sz w:val="24"/>
                <w:szCs w:val="24"/>
              </w:rPr>
              <w:t>3.0</w:t>
            </w:r>
          </w:p>
        </w:tc>
        <w:tc>
          <w:tcPr>
            <w:tcW w:w="5528" w:type="dxa"/>
            <w:vAlign w:val="center"/>
          </w:tcPr>
          <w:p w14:paraId="70825132" w14:textId="40213404" w:rsidR="007F7273" w:rsidRDefault="007F7273" w:rsidP="00AE6340">
            <w:pPr>
              <w:spacing w:before="60" w:after="60"/>
              <w:jc w:val="center"/>
              <w:rPr>
                <w:rFonts w:cstheme="minorHAnsi"/>
                <w:sz w:val="24"/>
                <w:szCs w:val="24"/>
              </w:rPr>
            </w:pPr>
            <w:r>
              <w:rPr>
                <w:rFonts w:cstheme="minorHAnsi"/>
                <w:sz w:val="24"/>
                <w:szCs w:val="24"/>
              </w:rPr>
              <w:t>Updated by the Data Protection Officer, September 2025</w:t>
            </w:r>
          </w:p>
        </w:tc>
        <w:tc>
          <w:tcPr>
            <w:tcW w:w="1843" w:type="dxa"/>
            <w:vAlign w:val="center"/>
          </w:tcPr>
          <w:p w14:paraId="5271E658" w14:textId="6FDFCEC2" w:rsidR="007F7273" w:rsidRPr="006525BE" w:rsidRDefault="00D96C6C" w:rsidP="00AE6340">
            <w:pPr>
              <w:spacing w:before="60" w:after="60"/>
              <w:jc w:val="center"/>
              <w:rPr>
                <w:rFonts w:cstheme="minorHAnsi"/>
                <w:sz w:val="24"/>
                <w:szCs w:val="24"/>
              </w:rPr>
            </w:pPr>
            <w:r>
              <w:rPr>
                <w:rFonts w:cstheme="minorHAnsi"/>
                <w:sz w:val="24"/>
                <w:szCs w:val="24"/>
              </w:rPr>
              <w:t xml:space="preserve">Approved IGC, </w:t>
            </w:r>
            <w:r w:rsidR="008141A6">
              <w:rPr>
                <w:rFonts w:cstheme="minorHAnsi"/>
                <w:sz w:val="24"/>
                <w:szCs w:val="24"/>
              </w:rPr>
              <w:t>23 September 2025</w:t>
            </w:r>
          </w:p>
        </w:tc>
      </w:tr>
    </w:tbl>
    <w:p w14:paraId="6C1E76AC" w14:textId="77777777" w:rsidR="00270F05" w:rsidRPr="00E01D63" w:rsidRDefault="00270F05" w:rsidP="00270F05">
      <w:pPr>
        <w:pStyle w:val="closebulletlistdashindent"/>
        <w:numPr>
          <w:ilvl w:val="0"/>
          <w:numId w:val="0"/>
        </w:numPr>
      </w:pPr>
    </w:p>
    <w:p w14:paraId="11D53EB1" w14:textId="67BB95D9" w:rsidR="00CA45C0" w:rsidRDefault="00CA45C0">
      <w:pPr>
        <w:overflowPunct/>
        <w:autoSpaceDE/>
        <w:autoSpaceDN/>
        <w:adjustRightInd/>
        <w:spacing w:after="0"/>
        <w:textAlignment w:val="auto"/>
      </w:pPr>
    </w:p>
    <w:sectPr w:rsidR="00CA45C0" w:rsidSect="006305D3">
      <w:headerReference w:type="default" r:id="rId36"/>
      <w:footerReference w:type="default" r:id="rId37"/>
      <w:type w:val="continuous"/>
      <w:pgSz w:w="11907" w:h="16840" w:code="9"/>
      <w:pgMar w:top="1701" w:right="1134" w:bottom="851" w:left="1134" w:header="1134" w:footer="283"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3271" w14:textId="77777777" w:rsidR="00C009B9" w:rsidRDefault="00C009B9">
      <w:r>
        <w:separator/>
      </w:r>
    </w:p>
  </w:endnote>
  <w:endnote w:type="continuationSeparator" w:id="0">
    <w:p w14:paraId="25EFAC65" w14:textId="77777777" w:rsidR="00C009B9" w:rsidRDefault="00C0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E36A" w14:textId="77777777" w:rsidR="002F09C3" w:rsidRDefault="004B6B4F">
    <w:pPr>
      <w:pStyle w:val="Footer"/>
      <w:pBdr>
        <w:top w:val="single" w:sz="6" w:space="6" w:color="auto"/>
      </w:pBdr>
      <w:spacing w:before="240" w:after="0"/>
      <w:jc w:val="center"/>
      <w:rPr>
        <w:rStyle w:val="PageNumber"/>
      </w:rPr>
    </w:pPr>
    <w:r>
      <w:rPr>
        <w:rStyle w:val="PageNumber"/>
      </w:rPr>
      <w:fldChar w:fldCharType="begin"/>
    </w:r>
    <w:r w:rsidR="002F09C3">
      <w:rPr>
        <w:rStyle w:val="PageNumber"/>
      </w:rPr>
      <w:instrText xml:space="preserve"> PAGE </w:instrText>
    </w:r>
    <w:r>
      <w:rPr>
        <w:rStyle w:val="PageNumber"/>
      </w:rPr>
      <w:fldChar w:fldCharType="separate"/>
    </w:r>
    <w:r w:rsidR="002F09C3">
      <w:rPr>
        <w:rStyle w:val="PageNumber"/>
        <w:noProof/>
      </w:rPr>
      <w:t>2</w:t>
    </w:r>
    <w:r>
      <w:rPr>
        <w:rStyle w:val="PageNumber"/>
      </w:rPr>
      <w:fldChar w:fldCharType="end"/>
    </w:r>
    <w:r w:rsidR="002F09C3">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5899" w14:textId="77777777" w:rsidR="00651354" w:rsidRPr="004554FF" w:rsidRDefault="00651354" w:rsidP="004554FF">
    <w:pPr>
      <w:pStyle w:val="Footer"/>
      <w:pBdr>
        <w:top w:val="single" w:sz="4" w:space="1" w:color="444A56"/>
      </w:pBdr>
      <w:spacing w:after="0"/>
      <w:jc w:val="right"/>
      <w:rPr>
        <w:color w:val="444955" w:themeColor="accent3" w:themeShade="BF"/>
      </w:rPr>
    </w:pPr>
  </w:p>
  <w:p w14:paraId="19F8B41C" w14:textId="072C8EF9" w:rsidR="002F09C3" w:rsidRPr="004554FF" w:rsidRDefault="00651354" w:rsidP="004554FF">
    <w:pPr>
      <w:pStyle w:val="Footer"/>
      <w:pBdr>
        <w:top w:val="single" w:sz="4" w:space="1" w:color="444A56"/>
      </w:pBdr>
      <w:tabs>
        <w:tab w:val="clear" w:pos="8306"/>
        <w:tab w:val="right" w:pos="9639"/>
      </w:tabs>
      <w:spacing w:after="60"/>
      <w:rPr>
        <w:color w:val="444A56"/>
      </w:rPr>
    </w:pPr>
    <w:r w:rsidRPr="004554FF">
      <w:rPr>
        <w:color w:val="444A56"/>
      </w:rPr>
      <w:t xml:space="preserve">University of </w:t>
    </w:r>
    <w:proofErr w:type="gramStart"/>
    <w:r w:rsidRPr="004554FF">
      <w:rPr>
        <w:color w:val="444A56"/>
      </w:rPr>
      <w:t xml:space="preserve">Aberdeen </w:t>
    </w:r>
    <w:r w:rsidR="0011239A" w:rsidRPr="004554FF">
      <w:rPr>
        <w:color w:val="444A56"/>
      </w:rPr>
      <w:t>:</w:t>
    </w:r>
    <w:proofErr w:type="gramEnd"/>
    <w:r w:rsidR="0011239A" w:rsidRPr="004554FF">
      <w:rPr>
        <w:color w:val="444A56"/>
      </w:rPr>
      <w:t>:</w:t>
    </w:r>
    <w:r w:rsidRPr="004554FF">
      <w:rPr>
        <w:color w:val="444A56"/>
      </w:rPr>
      <w:t xml:space="preserve"> </w:t>
    </w:r>
    <w:sdt>
      <w:sdtPr>
        <w:rPr>
          <w:color w:val="444A56"/>
        </w:rPr>
        <w:id w:val="635533964"/>
        <w:lock w:val="sdtLocked"/>
        <w:dropDownList>
          <w:listItem w:value="Choose an item"/>
          <w:listItem w:displayText="IT Services" w:value="IT Services"/>
          <w:listItem w:displayText="Library" w:value="Library"/>
          <w:listItem w:displayText="Research &amp; Innovation" w:value="Research &amp; Innovation"/>
          <w:listItem w:displayText="Student Learning Service" w:value="Student Learning Service"/>
          <w:listItem w:displayText="Information Governance Team" w:value="Information Governance Team"/>
          <w:listItem w:displayText="Centre for Academic Development" w:value="Centre for Academic Development"/>
        </w:dropDownList>
      </w:sdtPr>
      <w:sdtEndPr/>
      <w:sdtContent>
        <w:r w:rsidR="001A184F">
          <w:rPr>
            <w:color w:val="444A56"/>
          </w:rPr>
          <w:t>Information Governance Team</w:t>
        </w:r>
      </w:sdtContent>
    </w:sdt>
    <w:r w:rsidR="008E41A9" w:rsidRPr="004554FF">
      <w:rPr>
        <w:color w:val="444A56"/>
      </w:rPr>
      <w:tab/>
    </w:r>
    <w:r w:rsidR="008E41A9" w:rsidRPr="004554FF">
      <w:rPr>
        <w:color w:val="444A56"/>
      </w:rPr>
      <w:tab/>
      <w:t xml:space="preserve">Reviewed: </w:t>
    </w:r>
    <w:r w:rsidR="008E41A9" w:rsidRPr="004554FF">
      <w:rPr>
        <w:color w:val="444A56"/>
      </w:rPr>
      <w:fldChar w:fldCharType="begin"/>
    </w:r>
    <w:r w:rsidR="008E41A9" w:rsidRPr="004554FF">
      <w:rPr>
        <w:color w:val="444A56"/>
      </w:rPr>
      <w:instrText xml:space="preserve"> SAVEDATE  \@ "dd/MM/yyyy"  \* MERGEFORMAT </w:instrText>
    </w:r>
    <w:r w:rsidR="008E41A9" w:rsidRPr="004554FF">
      <w:rPr>
        <w:color w:val="444A56"/>
      </w:rPr>
      <w:fldChar w:fldCharType="separate"/>
    </w:r>
    <w:r w:rsidR="009D18D4">
      <w:rPr>
        <w:noProof/>
        <w:color w:val="444A56"/>
      </w:rPr>
      <w:t>25/11/2025</w:t>
    </w:r>
    <w:r w:rsidR="008E41A9" w:rsidRPr="004554FF">
      <w:rPr>
        <w:color w:val="444A56"/>
      </w:rPr>
      <w:fldChar w:fldCharType="end"/>
    </w:r>
  </w:p>
  <w:p w14:paraId="7522576E" w14:textId="77777777" w:rsidR="00651354" w:rsidRPr="004554FF" w:rsidRDefault="00651354" w:rsidP="004554FF">
    <w:pPr>
      <w:pStyle w:val="Footer"/>
      <w:pBdr>
        <w:top w:val="single" w:sz="4" w:space="1" w:color="444A56"/>
      </w:pBdr>
      <w:spacing w:after="0"/>
      <w:rPr>
        <w:color w:val="444A56"/>
        <w:sz w:val="14"/>
      </w:rPr>
    </w:pPr>
    <w:r w:rsidRPr="004554FF">
      <w:rPr>
        <w:color w:val="444A56"/>
        <w:sz w:val="14"/>
      </w:rPr>
      <w:t>The University of Aberdeen is a charity registered in Scotland, No SC013683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D8E6" w14:textId="77777777" w:rsidR="002F09C3" w:rsidRPr="0021120D" w:rsidRDefault="004B6B4F" w:rsidP="004554FF">
    <w:pPr>
      <w:pStyle w:val="Footer"/>
      <w:widowControl w:val="0"/>
      <w:pBdr>
        <w:top w:val="single" w:sz="6" w:space="6" w:color="444A56"/>
      </w:pBdr>
      <w:tabs>
        <w:tab w:val="left" w:pos="1455"/>
        <w:tab w:val="center" w:pos="4819"/>
      </w:tabs>
      <w:spacing w:after="0"/>
      <w:jc w:val="right"/>
      <w:rPr>
        <w:rStyle w:val="PageNumber"/>
        <w:iCs/>
        <w:color w:val="5B6273" w:themeColor="accent1"/>
      </w:rPr>
    </w:pPr>
    <w:r w:rsidRPr="0021120D">
      <w:rPr>
        <w:rStyle w:val="PageNumber"/>
        <w:iCs/>
        <w:color w:val="5B6273" w:themeColor="accent1"/>
      </w:rPr>
      <w:fldChar w:fldCharType="begin"/>
    </w:r>
    <w:r w:rsidR="002F09C3" w:rsidRPr="0021120D">
      <w:rPr>
        <w:rStyle w:val="PageNumber"/>
        <w:iCs/>
        <w:color w:val="5B6273" w:themeColor="accent1"/>
      </w:rPr>
      <w:instrText xml:space="preserve"> PAGE </w:instrText>
    </w:r>
    <w:r w:rsidRPr="0021120D">
      <w:rPr>
        <w:rStyle w:val="PageNumber"/>
        <w:iCs/>
        <w:color w:val="5B6273" w:themeColor="accent1"/>
      </w:rPr>
      <w:fldChar w:fldCharType="separate"/>
    </w:r>
    <w:r w:rsidR="000D3DEB" w:rsidRPr="0021120D">
      <w:rPr>
        <w:rStyle w:val="PageNumber"/>
        <w:iCs/>
        <w:noProof/>
        <w:color w:val="5B6273" w:themeColor="accent1"/>
      </w:rPr>
      <w:t>3</w:t>
    </w:r>
    <w:r w:rsidRPr="0021120D">
      <w:rPr>
        <w:rStyle w:val="PageNumber"/>
        <w:iCs/>
        <w:color w:val="5B6273"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92BD" w14:textId="77777777" w:rsidR="00C009B9" w:rsidRDefault="00C009B9">
      <w:r>
        <w:separator/>
      </w:r>
    </w:p>
  </w:footnote>
  <w:footnote w:type="continuationSeparator" w:id="0">
    <w:p w14:paraId="35FEBD36" w14:textId="77777777" w:rsidR="00C009B9" w:rsidRDefault="00C0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6084" w14:textId="77777777" w:rsidR="002F09C3" w:rsidRDefault="002F09C3">
    <w:pPr>
      <w:pBdr>
        <w:bottom w:val="single" w:sz="6" w:space="1"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0C4B" w14:textId="77777777" w:rsidR="002F09C3" w:rsidRDefault="000F3D07" w:rsidP="000F3D07">
    <w:pPr>
      <w:spacing w:after="0"/>
    </w:pPr>
    <w:r>
      <w:rPr>
        <w:noProof/>
      </w:rPr>
      <mc:AlternateContent>
        <mc:Choice Requires="wps">
          <w:drawing>
            <wp:anchor distT="45720" distB="45720" distL="114300" distR="114300" simplePos="0" relativeHeight="251661312" behindDoc="0" locked="0" layoutInCell="1" allowOverlap="1" wp14:anchorId="778B41AF" wp14:editId="06640B79">
              <wp:simplePos x="0" y="0"/>
              <wp:positionH relativeFrom="page">
                <wp:posOffset>286385</wp:posOffset>
              </wp:positionH>
              <wp:positionV relativeFrom="paragraph">
                <wp:posOffset>-474980</wp:posOffset>
              </wp:positionV>
              <wp:extent cx="7328535" cy="995680"/>
              <wp:effectExtent l="0" t="0" r="24765" b="1397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8535" cy="995680"/>
                      </a:xfrm>
                      <a:prstGeom prst="rect">
                        <a:avLst/>
                      </a:prstGeom>
                      <a:solidFill>
                        <a:schemeClr val="accent1"/>
                      </a:solidFill>
                      <a:ln w="9525">
                        <a:solidFill>
                          <a:srgbClr val="000000"/>
                        </a:solidFill>
                        <a:miter lim="800000"/>
                        <a:headEnd/>
                        <a:tailEnd/>
                      </a:ln>
                    </wps:spPr>
                    <wps:txbx>
                      <w:txbxContent>
                        <w:p w14:paraId="22F6DF90" w14:textId="77777777" w:rsidR="000F3D07" w:rsidRDefault="000F3D07" w:rsidP="000F3D07">
                          <w:pPr>
                            <w:pStyle w:val="Title"/>
                          </w:pPr>
                        </w:p>
                        <w:p w14:paraId="73EB6995" w14:textId="6329A7E8" w:rsidR="000F3D07" w:rsidRPr="000F3D07" w:rsidRDefault="003D41EF" w:rsidP="000F3D07">
                          <w:pPr>
                            <w:pStyle w:val="Title"/>
                            <w:ind w:left="709"/>
                            <w:rPr>
                              <w:color w:val="444A56"/>
                            </w:rPr>
                          </w:pPr>
                          <w:r>
                            <w:t>Information Governance Framework for International Data Transfers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B41AF" id="_x0000_t202" coordsize="21600,21600" o:spt="202" path="m,l,21600r21600,l21600,xe">
              <v:stroke joinstyle="miter"/>
              <v:path gradientshapeok="t" o:connecttype="rect"/>
            </v:shapetype>
            <v:shape id="Text Box 2" o:spid="_x0000_s1026" type="#_x0000_t202" alt="&quot;&quot;" style="position:absolute;margin-left:22.55pt;margin-top:-37.4pt;width:577.05pt;height:78.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" fillcolor="#5b6273 [3204]">
              <v:textbox>
                <w:txbxContent>
                  <w:p w14:paraId="22F6DF90" w14:textId="77777777" w:rsidR="000F3D07" w:rsidRDefault="000F3D07" w:rsidP="000F3D07">
                    <w:pPr>
                      <w:pStyle w:val="Title"/>
                    </w:pPr>
                  </w:p>
                  <w:p w14:paraId="73EB6995" w14:textId="6329A7E8" w:rsidR="000F3D07" w:rsidRPr="000F3D07" w:rsidRDefault="003D41EF" w:rsidP="000F3D07">
                    <w:pPr>
                      <w:pStyle w:val="Title"/>
                      <w:ind w:left="709"/>
                      <w:rPr>
                        <w:color w:val="444A56"/>
                      </w:rPr>
                    </w:pPr>
                    <w:r>
                      <w:t>Information Governance Framework for International Data Transfers</w:t>
                    </w:r>
                  </w:p>
                </w:txbxContent>
              </v:textbox>
              <w10:wrap type="square" anchorx="page"/>
            </v:shape>
          </w:pict>
        </mc:Fallback>
      </mc:AlternateContent>
    </w:r>
    <w:r w:rsidR="004554FF">
      <w:rPr>
        <w:noProof/>
      </w:rPr>
      <mc:AlternateContent>
        <mc:Choice Requires="wps">
          <w:drawing>
            <wp:anchor distT="0" distB="0" distL="114300" distR="114300" simplePos="0" relativeHeight="251659264" behindDoc="0" locked="0" layoutInCell="1" allowOverlap="1" wp14:anchorId="74532C20" wp14:editId="35D0B685">
              <wp:simplePos x="0" y="0"/>
              <wp:positionH relativeFrom="column">
                <wp:posOffset>-24944</wp:posOffset>
              </wp:positionH>
              <wp:positionV relativeFrom="paragraph">
                <wp:posOffset>-156498</wp:posOffset>
              </wp:positionV>
              <wp:extent cx="6153150" cy="396240"/>
              <wp:effectExtent l="0" t="0" r="0" b="381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5315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B689D" w14:textId="77777777" w:rsidR="0079715E" w:rsidRPr="004554FF" w:rsidRDefault="004A5FC7" w:rsidP="00CE4491">
                          <w:pPr>
                            <w:pStyle w:val="Title"/>
                            <w:rPr>
                              <w:color w:val="444A56"/>
                            </w:rPr>
                          </w:pPr>
                          <w:r>
                            <w:t>Fact Sheet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532C20" id="Text Box 1" o:spid="_x0000_s1027" type="#_x0000_t202" alt="&quot;&quot;" style="position:absolute;margin-left:-1.95pt;margin-top:-12.3pt;width:484.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" filled="f" stroked="f" strokeweight=".5pt">
              <v:textbox>
                <w:txbxContent>
                  <w:p w14:paraId="598B689D" w14:textId="77777777" w:rsidR="0079715E" w:rsidRPr="004554FF" w:rsidRDefault="004A5FC7" w:rsidP="00CE4491">
                    <w:pPr>
                      <w:pStyle w:val="Title"/>
                      <w:rPr>
                        <w:color w:val="444A56"/>
                      </w:rPr>
                    </w:pPr>
                    <w:r>
                      <w:t>Fact Sheet Title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0A3F" w14:textId="77777777" w:rsidR="002F09C3" w:rsidRDefault="002F09C3" w:rsidP="004554FF">
    <w:pPr>
      <w:pBdr>
        <w:top w:val="single" w:sz="4" w:space="1" w:color="444A56"/>
      </w:pBdr>
      <w:tabs>
        <w:tab w:val="left" w:pos="13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2DF"/>
    <w:multiLevelType w:val="hybridMultilevel"/>
    <w:tmpl w:val="AB66E990"/>
    <w:lvl w:ilvl="0" w:tplc="B694EB7E">
      <w:start w:val="1"/>
      <w:numFmt w:val="bullet"/>
      <w:pStyle w:val="bulletlist-close"/>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644F"/>
    <w:multiLevelType w:val="multilevel"/>
    <w:tmpl w:val="081D64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390EA6"/>
    <w:multiLevelType w:val="hybridMultilevel"/>
    <w:tmpl w:val="06CC3A32"/>
    <w:lvl w:ilvl="0" w:tplc="23EA42C2">
      <w:start w:val="1"/>
      <w:numFmt w:val="bullet"/>
      <w:pStyle w:val="bulletlistdash"/>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4692"/>
    <w:multiLevelType w:val="hybridMultilevel"/>
    <w:tmpl w:val="B1661662"/>
    <w:lvl w:ilvl="0" w:tplc="B748DB6A">
      <w:start w:val="1"/>
      <w:numFmt w:val="bullet"/>
      <w:pStyle w:val="bulletlistroun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F7D78"/>
    <w:multiLevelType w:val="hybridMultilevel"/>
    <w:tmpl w:val="70609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2A74A7"/>
    <w:multiLevelType w:val="hybridMultilevel"/>
    <w:tmpl w:val="CA1AC64A"/>
    <w:lvl w:ilvl="0" w:tplc="927C40B4">
      <w:start w:val="1"/>
      <w:numFmt w:val="bullet"/>
      <w:pStyle w:val="bullets-triangular"/>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3145E"/>
    <w:multiLevelType w:val="hybridMultilevel"/>
    <w:tmpl w:val="FFB6A33E"/>
    <w:lvl w:ilvl="0" w:tplc="0FB03C02">
      <w:start w:val="1"/>
      <w:numFmt w:val="bullet"/>
      <w:pStyle w:val="bulletlistroundinden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32D72D3A"/>
    <w:multiLevelType w:val="hybridMultilevel"/>
    <w:tmpl w:val="A03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60234E"/>
    <w:multiLevelType w:val="hybridMultilevel"/>
    <w:tmpl w:val="D9CAD6DC"/>
    <w:lvl w:ilvl="0" w:tplc="0CF42E58">
      <w:start w:val="1"/>
      <w:numFmt w:val="decimal"/>
      <w:pStyle w:val="numberlist"/>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6932A6"/>
    <w:multiLevelType w:val="hybridMultilevel"/>
    <w:tmpl w:val="738A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1F656D"/>
    <w:multiLevelType w:val="hybridMultilevel"/>
    <w:tmpl w:val="8466C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3838958">
    <w:abstractNumId w:val="8"/>
  </w:num>
  <w:num w:numId="2" w16cid:durableId="465439244">
    <w:abstractNumId w:val="0"/>
  </w:num>
  <w:num w:numId="3" w16cid:durableId="834684989">
    <w:abstractNumId w:val="5"/>
  </w:num>
  <w:num w:numId="4" w16cid:durableId="511802664">
    <w:abstractNumId w:val="3"/>
  </w:num>
  <w:num w:numId="5" w16cid:durableId="854609784">
    <w:abstractNumId w:val="2"/>
  </w:num>
  <w:num w:numId="6" w16cid:durableId="153451811">
    <w:abstractNumId w:val="6"/>
  </w:num>
  <w:num w:numId="7" w16cid:durableId="515967749">
    <w:abstractNumId w:val="7"/>
  </w:num>
  <w:num w:numId="8" w16cid:durableId="617293857">
    <w:abstractNumId w:val="10"/>
  </w:num>
  <w:num w:numId="9" w16cid:durableId="732968732">
    <w:abstractNumId w:val="1"/>
  </w:num>
  <w:num w:numId="10" w16cid:durableId="221333160">
    <w:abstractNumId w:val="9"/>
  </w:num>
  <w:num w:numId="11" w16cid:durableId="6768133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LEwNjc0NTS0MDG2MDdW0lEKTi0uzszPAykwrgUAFiBHKywAAAA="/>
  </w:docVars>
  <w:rsids>
    <w:rsidRoot w:val="003D41EF"/>
    <w:rsid w:val="0000684E"/>
    <w:rsid w:val="00013508"/>
    <w:rsid w:val="0002312A"/>
    <w:rsid w:val="000250C8"/>
    <w:rsid w:val="00025726"/>
    <w:rsid w:val="000324C7"/>
    <w:rsid w:val="00035A2D"/>
    <w:rsid w:val="000505D6"/>
    <w:rsid w:val="000533D3"/>
    <w:rsid w:val="00056E70"/>
    <w:rsid w:val="00062C2B"/>
    <w:rsid w:val="00066280"/>
    <w:rsid w:val="0007370B"/>
    <w:rsid w:val="0007610F"/>
    <w:rsid w:val="0008058D"/>
    <w:rsid w:val="00083A02"/>
    <w:rsid w:val="00083A26"/>
    <w:rsid w:val="00092DCB"/>
    <w:rsid w:val="000C206D"/>
    <w:rsid w:val="000C7AAE"/>
    <w:rsid w:val="000D2250"/>
    <w:rsid w:val="000D3DEB"/>
    <w:rsid w:val="000D59F9"/>
    <w:rsid w:val="000E495A"/>
    <w:rsid w:val="000E73EC"/>
    <w:rsid w:val="000F15C8"/>
    <w:rsid w:val="000F3D07"/>
    <w:rsid w:val="001015D1"/>
    <w:rsid w:val="001042F0"/>
    <w:rsid w:val="00105FB7"/>
    <w:rsid w:val="0011239A"/>
    <w:rsid w:val="001132BE"/>
    <w:rsid w:val="0011576B"/>
    <w:rsid w:val="00116648"/>
    <w:rsid w:val="001170AA"/>
    <w:rsid w:val="00120D19"/>
    <w:rsid w:val="001350DD"/>
    <w:rsid w:val="00150E53"/>
    <w:rsid w:val="00152700"/>
    <w:rsid w:val="00155C0B"/>
    <w:rsid w:val="00160D0E"/>
    <w:rsid w:val="001716A6"/>
    <w:rsid w:val="00171CF8"/>
    <w:rsid w:val="001936FA"/>
    <w:rsid w:val="001940F1"/>
    <w:rsid w:val="00196B24"/>
    <w:rsid w:val="001A184F"/>
    <w:rsid w:val="001A31B0"/>
    <w:rsid w:val="001B0773"/>
    <w:rsid w:val="001B5D77"/>
    <w:rsid w:val="001D48B9"/>
    <w:rsid w:val="001E0FF9"/>
    <w:rsid w:val="001E12AC"/>
    <w:rsid w:val="001E3594"/>
    <w:rsid w:val="001F2EA0"/>
    <w:rsid w:val="001F631F"/>
    <w:rsid w:val="001F739F"/>
    <w:rsid w:val="0021120D"/>
    <w:rsid w:val="00222E2D"/>
    <w:rsid w:val="002258BB"/>
    <w:rsid w:val="00242AE2"/>
    <w:rsid w:val="00245090"/>
    <w:rsid w:val="0024602D"/>
    <w:rsid w:val="002647DC"/>
    <w:rsid w:val="00270F05"/>
    <w:rsid w:val="002839CA"/>
    <w:rsid w:val="00295701"/>
    <w:rsid w:val="002C11A4"/>
    <w:rsid w:val="002C1F94"/>
    <w:rsid w:val="002D5CDD"/>
    <w:rsid w:val="002E49C9"/>
    <w:rsid w:val="002E6054"/>
    <w:rsid w:val="002F09C3"/>
    <w:rsid w:val="00317708"/>
    <w:rsid w:val="003244B1"/>
    <w:rsid w:val="00330526"/>
    <w:rsid w:val="0034266A"/>
    <w:rsid w:val="00345D07"/>
    <w:rsid w:val="00347A33"/>
    <w:rsid w:val="00352CDF"/>
    <w:rsid w:val="00356AF9"/>
    <w:rsid w:val="0036507A"/>
    <w:rsid w:val="00370D06"/>
    <w:rsid w:val="0038028B"/>
    <w:rsid w:val="003B4353"/>
    <w:rsid w:val="003C2C31"/>
    <w:rsid w:val="003C575D"/>
    <w:rsid w:val="003D2B67"/>
    <w:rsid w:val="003D2EDF"/>
    <w:rsid w:val="003D41EF"/>
    <w:rsid w:val="003E0F31"/>
    <w:rsid w:val="003E19F6"/>
    <w:rsid w:val="003F0A81"/>
    <w:rsid w:val="003F4373"/>
    <w:rsid w:val="00403431"/>
    <w:rsid w:val="00427EB6"/>
    <w:rsid w:val="0043381D"/>
    <w:rsid w:val="00453CE6"/>
    <w:rsid w:val="004554FF"/>
    <w:rsid w:val="00455620"/>
    <w:rsid w:val="00455CB3"/>
    <w:rsid w:val="00485FF9"/>
    <w:rsid w:val="00490520"/>
    <w:rsid w:val="0049687D"/>
    <w:rsid w:val="004A170E"/>
    <w:rsid w:val="004A5FC7"/>
    <w:rsid w:val="004B38A7"/>
    <w:rsid w:val="004B6B4F"/>
    <w:rsid w:val="004C14AA"/>
    <w:rsid w:val="004D505F"/>
    <w:rsid w:val="004E6B4C"/>
    <w:rsid w:val="004E7A9C"/>
    <w:rsid w:val="004F0B89"/>
    <w:rsid w:val="0050292B"/>
    <w:rsid w:val="00506546"/>
    <w:rsid w:val="00507E1F"/>
    <w:rsid w:val="005107CC"/>
    <w:rsid w:val="005171F5"/>
    <w:rsid w:val="00525009"/>
    <w:rsid w:val="00525C9D"/>
    <w:rsid w:val="005474F3"/>
    <w:rsid w:val="0056055B"/>
    <w:rsid w:val="0056069B"/>
    <w:rsid w:val="00567B02"/>
    <w:rsid w:val="00572A73"/>
    <w:rsid w:val="005735AC"/>
    <w:rsid w:val="00582022"/>
    <w:rsid w:val="005851F8"/>
    <w:rsid w:val="00592DF8"/>
    <w:rsid w:val="005942E6"/>
    <w:rsid w:val="005A191D"/>
    <w:rsid w:val="005B785D"/>
    <w:rsid w:val="005C3909"/>
    <w:rsid w:val="005D332B"/>
    <w:rsid w:val="005D3708"/>
    <w:rsid w:val="005D4AD9"/>
    <w:rsid w:val="00614FE3"/>
    <w:rsid w:val="00621C6F"/>
    <w:rsid w:val="00623421"/>
    <w:rsid w:val="006251EE"/>
    <w:rsid w:val="00626DF7"/>
    <w:rsid w:val="006305D3"/>
    <w:rsid w:val="00630796"/>
    <w:rsid w:val="00633AB4"/>
    <w:rsid w:val="006351F8"/>
    <w:rsid w:val="00635E5A"/>
    <w:rsid w:val="0064085A"/>
    <w:rsid w:val="00647978"/>
    <w:rsid w:val="00651354"/>
    <w:rsid w:val="00654202"/>
    <w:rsid w:val="00682ABF"/>
    <w:rsid w:val="0068498B"/>
    <w:rsid w:val="00685876"/>
    <w:rsid w:val="00693D68"/>
    <w:rsid w:val="006A1D29"/>
    <w:rsid w:val="006A602D"/>
    <w:rsid w:val="006E2C55"/>
    <w:rsid w:val="006F1206"/>
    <w:rsid w:val="006F41A2"/>
    <w:rsid w:val="006F5ED1"/>
    <w:rsid w:val="00700281"/>
    <w:rsid w:val="00703396"/>
    <w:rsid w:val="007053A7"/>
    <w:rsid w:val="00712167"/>
    <w:rsid w:val="007129C9"/>
    <w:rsid w:val="00726D8E"/>
    <w:rsid w:val="007333FD"/>
    <w:rsid w:val="0075523A"/>
    <w:rsid w:val="007621DC"/>
    <w:rsid w:val="00782C58"/>
    <w:rsid w:val="00784EE8"/>
    <w:rsid w:val="007903C8"/>
    <w:rsid w:val="0079715E"/>
    <w:rsid w:val="007B2CEB"/>
    <w:rsid w:val="007C7629"/>
    <w:rsid w:val="007E07A9"/>
    <w:rsid w:val="007F7273"/>
    <w:rsid w:val="00800F4D"/>
    <w:rsid w:val="0080613C"/>
    <w:rsid w:val="008111FC"/>
    <w:rsid w:val="008141A6"/>
    <w:rsid w:val="008179CC"/>
    <w:rsid w:val="008269DC"/>
    <w:rsid w:val="00836670"/>
    <w:rsid w:val="008429C8"/>
    <w:rsid w:val="008438BC"/>
    <w:rsid w:val="00844EB8"/>
    <w:rsid w:val="0084761D"/>
    <w:rsid w:val="00853738"/>
    <w:rsid w:val="00860706"/>
    <w:rsid w:val="00866C9B"/>
    <w:rsid w:val="00884450"/>
    <w:rsid w:val="008950D9"/>
    <w:rsid w:val="00896E18"/>
    <w:rsid w:val="008A3B42"/>
    <w:rsid w:val="008A7D42"/>
    <w:rsid w:val="008B0ECC"/>
    <w:rsid w:val="008B6744"/>
    <w:rsid w:val="008D1AAB"/>
    <w:rsid w:val="008D424C"/>
    <w:rsid w:val="008D4549"/>
    <w:rsid w:val="008D7E40"/>
    <w:rsid w:val="008E0CC8"/>
    <w:rsid w:val="008E41A9"/>
    <w:rsid w:val="008F0FBA"/>
    <w:rsid w:val="00902451"/>
    <w:rsid w:val="00904672"/>
    <w:rsid w:val="00923E6B"/>
    <w:rsid w:val="00924EC8"/>
    <w:rsid w:val="009325DE"/>
    <w:rsid w:val="00945E5A"/>
    <w:rsid w:val="00954699"/>
    <w:rsid w:val="00967A9B"/>
    <w:rsid w:val="00983882"/>
    <w:rsid w:val="00990192"/>
    <w:rsid w:val="009908D5"/>
    <w:rsid w:val="00994FBB"/>
    <w:rsid w:val="009A003F"/>
    <w:rsid w:val="009A337F"/>
    <w:rsid w:val="009C42E3"/>
    <w:rsid w:val="009C4DB5"/>
    <w:rsid w:val="009D18D4"/>
    <w:rsid w:val="009D46F0"/>
    <w:rsid w:val="009E758E"/>
    <w:rsid w:val="009F1121"/>
    <w:rsid w:val="009F145D"/>
    <w:rsid w:val="00A0517F"/>
    <w:rsid w:val="00A0658D"/>
    <w:rsid w:val="00A10ED9"/>
    <w:rsid w:val="00A126AB"/>
    <w:rsid w:val="00A42D39"/>
    <w:rsid w:val="00A53D33"/>
    <w:rsid w:val="00A601FE"/>
    <w:rsid w:val="00A8001D"/>
    <w:rsid w:val="00A905DB"/>
    <w:rsid w:val="00A90C95"/>
    <w:rsid w:val="00A93423"/>
    <w:rsid w:val="00AB2310"/>
    <w:rsid w:val="00AE78D9"/>
    <w:rsid w:val="00AE7F98"/>
    <w:rsid w:val="00AF2C7C"/>
    <w:rsid w:val="00B0223E"/>
    <w:rsid w:val="00B02B1A"/>
    <w:rsid w:val="00B053D6"/>
    <w:rsid w:val="00B15ADB"/>
    <w:rsid w:val="00B32166"/>
    <w:rsid w:val="00B4420C"/>
    <w:rsid w:val="00B60CE0"/>
    <w:rsid w:val="00B737ED"/>
    <w:rsid w:val="00B7691D"/>
    <w:rsid w:val="00B8366E"/>
    <w:rsid w:val="00B85178"/>
    <w:rsid w:val="00B9007C"/>
    <w:rsid w:val="00B9007E"/>
    <w:rsid w:val="00B93C5C"/>
    <w:rsid w:val="00BC7065"/>
    <w:rsid w:val="00BE034C"/>
    <w:rsid w:val="00BE5630"/>
    <w:rsid w:val="00C009B9"/>
    <w:rsid w:val="00C03A86"/>
    <w:rsid w:val="00C03F4F"/>
    <w:rsid w:val="00C11C32"/>
    <w:rsid w:val="00C13D38"/>
    <w:rsid w:val="00C429CB"/>
    <w:rsid w:val="00C51723"/>
    <w:rsid w:val="00C6293E"/>
    <w:rsid w:val="00C70295"/>
    <w:rsid w:val="00CA45C0"/>
    <w:rsid w:val="00CA61A1"/>
    <w:rsid w:val="00CA7408"/>
    <w:rsid w:val="00CB7710"/>
    <w:rsid w:val="00CC2809"/>
    <w:rsid w:val="00CC3BA0"/>
    <w:rsid w:val="00CD1FAC"/>
    <w:rsid w:val="00CE4491"/>
    <w:rsid w:val="00CE7E3C"/>
    <w:rsid w:val="00CF2186"/>
    <w:rsid w:val="00CF49BE"/>
    <w:rsid w:val="00CF7947"/>
    <w:rsid w:val="00D1113E"/>
    <w:rsid w:val="00D175C1"/>
    <w:rsid w:val="00D24C9D"/>
    <w:rsid w:val="00D34A83"/>
    <w:rsid w:val="00D72A96"/>
    <w:rsid w:val="00D7491C"/>
    <w:rsid w:val="00D81BAE"/>
    <w:rsid w:val="00D833E7"/>
    <w:rsid w:val="00D8603F"/>
    <w:rsid w:val="00D861DA"/>
    <w:rsid w:val="00D96C6C"/>
    <w:rsid w:val="00D97CA3"/>
    <w:rsid w:val="00DA6D5F"/>
    <w:rsid w:val="00DA77EA"/>
    <w:rsid w:val="00DB3CED"/>
    <w:rsid w:val="00DD3B57"/>
    <w:rsid w:val="00DF63C3"/>
    <w:rsid w:val="00E00001"/>
    <w:rsid w:val="00E01D63"/>
    <w:rsid w:val="00E036C7"/>
    <w:rsid w:val="00E07FB8"/>
    <w:rsid w:val="00E10977"/>
    <w:rsid w:val="00E247DE"/>
    <w:rsid w:val="00E24C3C"/>
    <w:rsid w:val="00E55512"/>
    <w:rsid w:val="00E801B7"/>
    <w:rsid w:val="00E83BF1"/>
    <w:rsid w:val="00E92079"/>
    <w:rsid w:val="00EA616F"/>
    <w:rsid w:val="00EB0C59"/>
    <w:rsid w:val="00EC673D"/>
    <w:rsid w:val="00EC71C2"/>
    <w:rsid w:val="00ED579D"/>
    <w:rsid w:val="00EE3AEC"/>
    <w:rsid w:val="00EF2CCB"/>
    <w:rsid w:val="00EF5CAC"/>
    <w:rsid w:val="00F05709"/>
    <w:rsid w:val="00F2463C"/>
    <w:rsid w:val="00F30810"/>
    <w:rsid w:val="00F44756"/>
    <w:rsid w:val="00F47A36"/>
    <w:rsid w:val="00F73F2A"/>
    <w:rsid w:val="00F945B9"/>
    <w:rsid w:val="00F94A6D"/>
    <w:rsid w:val="00FA47BF"/>
    <w:rsid w:val="00FA50DE"/>
    <w:rsid w:val="00FB15E1"/>
    <w:rsid w:val="00FC3249"/>
    <w:rsid w:val="00FD2F1A"/>
    <w:rsid w:val="00FE05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4CCD3"/>
  <w15:docId w15:val="{3F40CC39-E71F-4CB1-AD54-9E893032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5D6"/>
    <w:pPr>
      <w:overflowPunct w:val="0"/>
      <w:autoSpaceDE w:val="0"/>
      <w:autoSpaceDN w:val="0"/>
      <w:adjustRightInd w:val="0"/>
      <w:spacing w:after="120"/>
      <w:textAlignment w:val="baseline"/>
    </w:pPr>
    <w:rPr>
      <w:rFonts w:asciiTheme="minorHAnsi" w:hAnsiTheme="minorHAnsi"/>
      <w:sz w:val="22"/>
    </w:rPr>
  </w:style>
  <w:style w:type="paragraph" w:styleId="Heading1">
    <w:name w:val="heading 1"/>
    <w:basedOn w:val="Normal"/>
    <w:next w:val="Normal"/>
    <w:link w:val="Heading1Char"/>
    <w:qFormat/>
    <w:rsid w:val="00FE05F6"/>
    <w:pPr>
      <w:keepNext/>
      <w:spacing w:before="240"/>
      <w:outlineLvl w:val="0"/>
    </w:pPr>
    <w:rPr>
      <w:b/>
      <w:color w:val="5B6273" w:themeColor="accent1"/>
      <w:kern w:val="28"/>
      <w:sz w:val="36"/>
    </w:rPr>
  </w:style>
  <w:style w:type="paragraph" w:styleId="Heading2">
    <w:name w:val="heading 2"/>
    <w:basedOn w:val="Normal"/>
    <w:next w:val="Normal"/>
    <w:link w:val="Heading2Char"/>
    <w:qFormat/>
    <w:rsid w:val="00FE05F6"/>
    <w:pPr>
      <w:keepNext/>
      <w:spacing w:before="240"/>
      <w:outlineLvl w:val="1"/>
    </w:pPr>
    <w:rPr>
      <w:b/>
      <w:color w:val="5B6273" w:themeColor="accent2"/>
      <w:sz w:val="28"/>
    </w:rPr>
  </w:style>
  <w:style w:type="paragraph" w:styleId="Heading3">
    <w:name w:val="heading 3"/>
    <w:basedOn w:val="Normal"/>
    <w:next w:val="Normal"/>
    <w:qFormat/>
    <w:rsid w:val="00703396"/>
    <w:pPr>
      <w:keepNext/>
      <w:spacing w:before="120"/>
      <w:outlineLvl w:val="2"/>
    </w:pPr>
    <w:rPr>
      <w:b/>
      <w:color w:val="5B6273" w:themeColor="accent3"/>
      <w:sz w:val="24"/>
    </w:rPr>
  </w:style>
  <w:style w:type="paragraph" w:styleId="Heading4">
    <w:name w:val="heading 4"/>
    <w:basedOn w:val="Normal"/>
    <w:next w:val="Normal"/>
    <w:link w:val="Heading4Char"/>
    <w:unhideWhenUsed/>
    <w:qFormat/>
    <w:rsid w:val="003C575D"/>
    <w:pPr>
      <w:keepNext/>
      <w:outlineLvl w:val="3"/>
    </w:pPr>
    <w:rPr>
      <w:rFonts w:eastAsiaTheme="majorEastAsia" w:cstheme="majorBidi"/>
      <w:b/>
      <w:iCs/>
      <w:color w:val="5B6273"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Grey">
    <w:name w:val="Heading 2 Grey"/>
    <w:basedOn w:val="Normal"/>
    <w:rsid w:val="00582022"/>
    <w:pPr>
      <w:shd w:val="clear" w:color="auto" w:fill="F0F8FA"/>
      <w:spacing w:before="240"/>
    </w:pPr>
    <w:rPr>
      <w:b/>
      <w:color w:val="002060"/>
    </w:rPr>
  </w:style>
  <w:style w:type="paragraph" w:styleId="Footer">
    <w:name w:val="footer"/>
    <w:basedOn w:val="Normal"/>
    <w:qFormat/>
    <w:rsid w:val="009E758E"/>
    <w:pPr>
      <w:tabs>
        <w:tab w:val="center" w:pos="4153"/>
        <w:tab w:val="right" w:pos="8306"/>
      </w:tabs>
    </w:pPr>
    <w:rPr>
      <w:sz w:val="16"/>
    </w:rPr>
  </w:style>
  <w:style w:type="paragraph" w:customStyle="1" w:styleId="FS-title">
    <w:name w:val="FS-title"/>
    <w:rsid w:val="008D4549"/>
    <w:pPr>
      <w:spacing w:after="60"/>
    </w:pPr>
    <w:rPr>
      <w:b/>
      <w:sz w:val="32"/>
      <w:lang w:eastAsia="en-US"/>
    </w:rPr>
  </w:style>
  <w:style w:type="paragraph" w:customStyle="1" w:styleId="bulletlistdash">
    <w:name w:val="bulletlist dash"/>
    <w:basedOn w:val="Normal"/>
    <w:qFormat/>
    <w:rsid w:val="009E758E"/>
    <w:pPr>
      <w:numPr>
        <w:numId w:val="5"/>
      </w:numPr>
      <w:tabs>
        <w:tab w:val="left" w:pos="426"/>
      </w:tabs>
    </w:pPr>
  </w:style>
  <w:style w:type="character" w:styleId="PageNumber">
    <w:name w:val="page number"/>
    <w:basedOn w:val="DefaultParagraphFont"/>
    <w:rsid w:val="0021120D"/>
    <w:rPr>
      <w:rFonts w:ascii="Calibri" w:hAnsi="Calibri"/>
      <w:sz w:val="16"/>
    </w:rPr>
  </w:style>
  <w:style w:type="paragraph" w:customStyle="1" w:styleId="numberlist">
    <w:name w:val="numberlist"/>
    <w:basedOn w:val="bulletlistdash"/>
    <w:qFormat/>
    <w:rsid w:val="009E758E"/>
    <w:pPr>
      <w:numPr>
        <w:numId w:val="1"/>
      </w:numPr>
    </w:pPr>
  </w:style>
  <w:style w:type="paragraph" w:customStyle="1" w:styleId="FS-Author">
    <w:name w:val="FS-Author"/>
    <w:basedOn w:val="Normal"/>
    <w:rsid w:val="008D4549"/>
    <w:pPr>
      <w:keepNext/>
      <w:spacing w:after="60"/>
    </w:pPr>
    <w:rPr>
      <w:b/>
      <w:spacing w:val="6"/>
      <w:kern w:val="28"/>
      <w:sz w:val="16"/>
    </w:rPr>
  </w:style>
  <w:style w:type="paragraph" w:customStyle="1" w:styleId="FS-Category">
    <w:name w:val="FS-Category"/>
    <w:basedOn w:val="Normal"/>
    <w:rsid w:val="008D4549"/>
    <w:pPr>
      <w:keepNext/>
      <w:spacing w:after="60"/>
    </w:pPr>
    <w:rPr>
      <w:spacing w:val="6"/>
      <w:kern w:val="28"/>
      <w:sz w:val="16"/>
    </w:rPr>
  </w:style>
  <w:style w:type="character" w:styleId="Hyperlink">
    <w:name w:val="Hyperlink"/>
    <w:basedOn w:val="DefaultParagraphFont"/>
    <w:rsid w:val="00630796"/>
    <w:rPr>
      <w:color w:val="0563C1"/>
      <w:u w:val="single" w:color="0563C1"/>
    </w:rPr>
  </w:style>
  <w:style w:type="character" w:styleId="FollowedHyperlink">
    <w:name w:val="FollowedHyperlink"/>
    <w:basedOn w:val="DefaultParagraphFont"/>
    <w:rsid w:val="00983882"/>
    <w:rPr>
      <w:color w:val="444955" w:themeColor="accent1" w:themeShade="BF"/>
      <w:u w:val="none"/>
    </w:rPr>
  </w:style>
  <w:style w:type="paragraph" w:customStyle="1" w:styleId="Heading1Grey">
    <w:name w:val="Heading 1 Grey"/>
    <w:basedOn w:val="Heading1"/>
    <w:rsid w:val="00582022"/>
    <w:pPr>
      <w:shd w:val="clear" w:color="auto" w:fill="F0F8FA"/>
    </w:pPr>
  </w:style>
  <w:style w:type="paragraph" w:customStyle="1" w:styleId="bulletlistround">
    <w:name w:val="bulletlist round"/>
    <w:basedOn w:val="bulletlistdash"/>
    <w:qFormat/>
    <w:rsid w:val="009E758E"/>
    <w:pPr>
      <w:numPr>
        <w:numId w:val="4"/>
      </w:numPr>
    </w:pPr>
  </w:style>
  <w:style w:type="paragraph" w:customStyle="1" w:styleId="bulletlist-close">
    <w:name w:val="bulletlist - close"/>
    <w:basedOn w:val="Normal"/>
    <w:rsid w:val="00572A73"/>
    <w:pPr>
      <w:numPr>
        <w:numId w:val="2"/>
      </w:numPr>
      <w:spacing w:after="0"/>
    </w:pPr>
  </w:style>
  <w:style w:type="paragraph" w:styleId="ListParagraph">
    <w:name w:val="List Paragraph"/>
    <w:basedOn w:val="Normal"/>
    <w:uiPriority w:val="34"/>
    <w:qFormat/>
    <w:rsid w:val="00572A73"/>
    <w:pPr>
      <w:ind w:left="720"/>
      <w:contextualSpacing/>
    </w:pPr>
  </w:style>
  <w:style w:type="paragraph" w:customStyle="1" w:styleId="bulletlistdashindent">
    <w:name w:val="bulletlist dash indent"/>
    <w:basedOn w:val="bulletlistdash"/>
    <w:qFormat/>
    <w:rsid w:val="009E758E"/>
    <w:pPr>
      <w:tabs>
        <w:tab w:val="clear" w:pos="360"/>
        <w:tab w:val="clear" w:pos="426"/>
        <w:tab w:val="left" w:pos="709"/>
      </w:tabs>
      <w:ind w:left="709"/>
    </w:pPr>
  </w:style>
  <w:style w:type="paragraph" w:customStyle="1" w:styleId="bulletlistroundindent">
    <w:name w:val="bulletlist round indent"/>
    <w:basedOn w:val="bulletlistdash"/>
    <w:qFormat/>
    <w:rsid w:val="009E758E"/>
    <w:pPr>
      <w:numPr>
        <w:numId w:val="6"/>
      </w:numPr>
      <w:tabs>
        <w:tab w:val="clear" w:pos="426"/>
        <w:tab w:val="left" w:pos="709"/>
      </w:tabs>
    </w:pPr>
  </w:style>
  <w:style w:type="paragraph" w:customStyle="1" w:styleId="Bulletlist2indent">
    <w:name w:val="Bulletlist 2 indent"/>
    <w:basedOn w:val="bulletlistround"/>
    <w:rsid w:val="009C42E3"/>
    <w:pPr>
      <w:spacing w:after="60"/>
      <w:ind w:left="641"/>
    </w:pPr>
  </w:style>
  <w:style w:type="paragraph" w:customStyle="1" w:styleId="bullets-triangular">
    <w:name w:val="bullets - triangular"/>
    <w:basedOn w:val="bulletlistdashindent"/>
    <w:rsid w:val="001E0FF9"/>
    <w:pPr>
      <w:numPr>
        <w:numId w:val="3"/>
      </w:numPr>
      <w:ind w:left="709" w:hanging="283"/>
    </w:pPr>
  </w:style>
  <w:style w:type="paragraph" w:styleId="Header">
    <w:name w:val="header"/>
    <w:basedOn w:val="Normal"/>
    <w:link w:val="HeaderChar"/>
    <w:rsid w:val="00E55512"/>
    <w:pPr>
      <w:tabs>
        <w:tab w:val="center" w:pos="4513"/>
        <w:tab w:val="right" w:pos="9026"/>
      </w:tabs>
      <w:spacing w:after="0"/>
    </w:pPr>
  </w:style>
  <w:style w:type="character" w:customStyle="1" w:styleId="HeaderChar">
    <w:name w:val="Header Char"/>
    <w:basedOn w:val="DefaultParagraphFont"/>
    <w:link w:val="Header"/>
    <w:rsid w:val="00E55512"/>
    <w:rPr>
      <w:lang w:eastAsia="en-US"/>
    </w:rPr>
  </w:style>
  <w:style w:type="paragraph" w:styleId="BalloonText">
    <w:name w:val="Balloon Text"/>
    <w:basedOn w:val="Normal"/>
    <w:link w:val="BalloonTextChar"/>
    <w:rsid w:val="009A003F"/>
    <w:pPr>
      <w:spacing w:after="0"/>
    </w:pPr>
    <w:rPr>
      <w:rFonts w:ascii="Tahoma" w:hAnsi="Tahoma" w:cs="Tahoma"/>
      <w:sz w:val="16"/>
      <w:szCs w:val="16"/>
    </w:rPr>
  </w:style>
  <w:style w:type="character" w:customStyle="1" w:styleId="BalloonTextChar">
    <w:name w:val="Balloon Text Char"/>
    <w:basedOn w:val="DefaultParagraphFont"/>
    <w:link w:val="BalloonText"/>
    <w:rsid w:val="009A003F"/>
    <w:rPr>
      <w:rFonts w:ascii="Tahoma" w:hAnsi="Tahoma" w:cs="Tahoma"/>
      <w:sz w:val="16"/>
      <w:szCs w:val="16"/>
      <w:lang w:eastAsia="en-US"/>
    </w:rPr>
  </w:style>
  <w:style w:type="table" w:styleId="TableGrid">
    <w:name w:val="Table Grid"/>
    <w:basedOn w:val="TableNormal"/>
    <w:rsid w:val="0024509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9E758E"/>
    <w:rPr>
      <w:rFonts w:asciiTheme="majorHAnsi" w:hAnsiTheme="majorHAnsi"/>
      <w:i/>
      <w:iCs/>
      <w:color w:val="auto"/>
      <w:sz w:val="22"/>
      <w:bdr w:val="none" w:sz="0" w:space="0" w:color="auto"/>
      <w:shd w:val="clear" w:color="auto" w:fill="DBDBDB" w:themeFill="accent6" w:themeFillTint="33"/>
    </w:rPr>
  </w:style>
  <w:style w:type="paragraph" w:customStyle="1" w:styleId="closebulletlistroundindent">
    <w:name w:val="close bulletlist round indent"/>
    <w:basedOn w:val="bulletlistroundindent"/>
    <w:rsid w:val="008D1AAB"/>
    <w:pPr>
      <w:contextualSpacing/>
    </w:pPr>
  </w:style>
  <w:style w:type="paragraph" w:customStyle="1" w:styleId="closebulletlistdashindent">
    <w:name w:val="close bulletlist dash indent"/>
    <w:basedOn w:val="bulletlistdashindent"/>
    <w:rsid w:val="008D7E40"/>
    <w:pPr>
      <w:contextualSpacing/>
    </w:pPr>
  </w:style>
  <w:style w:type="paragraph" w:customStyle="1" w:styleId="SubHeading">
    <w:name w:val="Sub Heading"/>
    <w:basedOn w:val="Heading2"/>
    <w:link w:val="SubHeadingChar"/>
    <w:rsid w:val="009E758E"/>
    <w:rPr>
      <w:rFonts w:ascii="Century Gothic" w:hAnsi="Century Gothic"/>
      <w:color w:val="444955" w:themeColor="accent1" w:themeShade="BF"/>
      <w:sz w:val="22"/>
    </w:rPr>
  </w:style>
  <w:style w:type="character" w:customStyle="1" w:styleId="Heading2Char">
    <w:name w:val="Heading 2 Char"/>
    <w:basedOn w:val="DefaultParagraphFont"/>
    <w:link w:val="Heading2"/>
    <w:rsid w:val="00FE05F6"/>
    <w:rPr>
      <w:rFonts w:asciiTheme="minorHAnsi" w:hAnsiTheme="minorHAnsi"/>
      <w:b/>
      <w:color w:val="5B6273" w:themeColor="accent2"/>
      <w:sz w:val="28"/>
    </w:rPr>
  </w:style>
  <w:style w:type="character" w:customStyle="1" w:styleId="SubHeadingChar">
    <w:name w:val="Sub Heading Char"/>
    <w:basedOn w:val="Heading2Char"/>
    <w:link w:val="SubHeading"/>
    <w:rsid w:val="009E758E"/>
    <w:rPr>
      <w:rFonts w:ascii="Century Gothic" w:hAnsi="Century Gothic"/>
      <w:b/>
      <w:color w:val="444955" w:themeColor="accent1" w:themeShade="BF"/>
      <w:sz w:val="22"/>
    </w:rPr>
  </w:style>
  <w:style w:type="character" w:customStyle="1" w:styleId="Heading1Char">
    <w:name w:val="Heading 1 Char"/>
    <w:basedOn w:val="DefaultParagraphFont"/>
    <w:link w:val="Heading1"/>
    <w:rsid w:val="00FE05F6"/>
    <w:rPr>
      <w:rFonts w:asciiTheme="minorHAnsi" w:hAnsiTheme="minorHAnsi"/>
      <w:b/>
      <w:color w:val="5B6273" w:themeColor="accent1"/>
      <w:kern w:val="28"/>
      <w:sz w:val="36"/>
    </w:rPr>
  </w:style>
  <w:style w:type="paragraph" w:customStyle="1" w:styleId="LTQuestion">
    <w:name w:val="LT Question"/>
    <w:next w:val="Normal"/>
    <w:link w:val="LTQuestionChar"/>
    <w:qFormat/>
    <w:rsid w:val="00FE05F6"/>
    <w:pPr>
      <w:jc w:val="center"/>
    </w:pPr>
    <w:rPr>
      <w:rFonts w:asciiTheme="minorHAnsi" w:hAnsiTheme="minorHAnsi"/>
      <w:b/>
      <w:color w:val="5B6273" w:themeColor="accent1"/>
      <w:kern w:val="28"/>
      <w:sz w:val="36"/>
    </w:rPr>
  </w:style>
  <w:style w:type="character" w:customStyle="1" w:styleId="LTQuestionChar">
    <w:name w:val="LT Question Char"/>
    <w:basedOn w:val="DefaultParagraphFont"/>
    <w:link w:val="LTQuestion"/>
    <w:rsid w:val="00FE05F6"/>
    <w:rPr>
      <w:rFonts w:asciiTheme="minorHAnsi" w:hAnsiTheme="minorHAnsi"/>
      <w:b/>
      <w:color w:val="5B6273" w:themeColor="accent1"/>
      <w:kern w:val="28"/>
      <w:sz w:val="36"/>
    </w:rPr>
  </w:style>
  <w:style w:type="character" w:styleId="PlaceholderText">
    <w:name w:val="Placeholder Text"/>
    <w:basedOn w:val="DefaultParagraphFont"/>
    <w:uiPriority w:val="99"/>
    <w:semiHidden/>
    <w:rsid w:val="00FA47BF"/>
    <w:rPr>
      <w:color w:val="808080"/>
    </w:rPr>
  </w:style>
  <w:style w:type="table" w:customStyle="1" w:styleId="TableGrid1">
    <w:name w:val="Table Grid1"/>
    <w:basedOn w:val="TableNormal"/>
    <w:next w:val="TableGrid"/>
    <w:uiPriority w:val="59"/>
    <w:rsid w:val="002839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int">
    <w:name w:val="hint"/>
    <w:basedOn w:val="TableNormal"/>
    <w:uiPriority w:val="99"/>
    <w:rsid w:val="008A7D42"/>
    <w:rPr>
      <w:rFonts w:asciiTheme="minorHAnsi" w:hAnsiTheme="minorHAnsi"/>
      <w:sz w:val="22"/>
    </w:rPr>
    <w:tblPr/>
    <w:tcPr>
      <w:shd w:val="clear" w:color="auto" w:fill="E8F3DA"/>
      <w:tcMar>
        <w:top w:w="113" w:type="dxa"/>
      </w:tcMar>
    </w:tcPr>
  </w:style>
  <w:style w:type="table" w:customStyle="1" w:styleId="warning">
    <w:name w:val="warning"/>
    <w:basedOn w:val="TableNormal"/>
    <w:uiPriority w:val="99"/>
    <w:rsid w:val="00D7491C"/>
    <w:rPr>
      <w:rFonts w:asciiTheme="minorHAnsi" w:hAnsiTheme="minorHAnsi"/>
      <w:sz w:val="22"/>
    </w:rPr>
    <w:tblPr/>
    <w:tcPr>
      <w:shd w:val="clear" w:color="auto" w:fill="FDEADB"/>
      <w:tcMar>
        <w:top w:w="113" w:type="dxa"/>
      </w:tcMar>
    </w:tcPr>
  </w:style>
  <w:style w:type="paragraph" w:styleId="Title">
    <w:name w:val="Title"/>
    <w:basedOn w:val="Normal"/>
    <w:next w:val="Normal"/>
    <w:link w:val="TitleChar"/>
    <w:rsid w:val="00CE4491"/>
    <w:pPr>
      <w:spacing w:after="0"/>
    </w:pPr>
    <w:rPr>
      <w:color w:val="FFFFFF" w:themeColor="background1"/>
      <w:spacing w:val="40"/>
      <w:sz w:val="36"/>
      <w14:stylisticSets>
        <w14:styleSet w14:id="1"/>
      </w14:stylisticSets>
    </w:rPr>
  </w:style>
  <w:style w:type="character" w:customStyle="1" w:styleId="TitleChar">
    <w:name w:val="Title Char"/>
    <w:basedOn w:val="DefaultParagraphFont"/>
    <w:link w:val="Title"/>
    <w:rsid w:val="00CE4491"/>
    <w:rPr>
      <w:rFonts w:asciiTheme="minorHAnsi" w:hAnsiTheme="minorHAnsi"/>
      <w:color w:val="FFFFFF" w:themeColor="background1"/>
      <w:spacing w:val="40"/>
      <w:sz w:val="36"/>
      <w14:stylisticSets>
        <w14:styleSet w14:id="1"/>
      </w14:stylisticSets>
    </w:rPr>
  </w:style>
  <w:style w:type="character" w:styleId="CommentReference">
    <w:name w:val="annotation reference"/>
    <w:basedOn w:val="DefaultParagraphFont"/>
    <w:uiPriority w:val="99"/>
    <w:semiHidden/>
    <w:unhideWhenUsed/>
    <w:rsid w:val="00347A33"/>
    <w:rPr>
      <w:sz w:val="16"/>
      <w:szCs w:val="16"/>
    </w:rPr>
  </w:style>
  <w:style w:type="paragraph" w:styleId="CommentText">
    <w:name w:val="annotation text"/>
    <w:basedOn w:val="Normal"/>
    <w:link w:val="CommentTextChar"/>
    <w:uiPriority w:val="99"/>
    <w:semiHidden/>
    <w:unhideWhenUsed/>
    <w:rsid w:val="00347A33"/>
    <w:pPr>
      <w:overflowPunct/>
      <w:autoSpaceDE/>
      <w:autoSpaceDN/>
      <w:adjustRightInd/>
      <w:spacing w:after="160"/>
      <w:textAlignment w:val="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347A33"/>
    <w:rPr>
      <w:rFonts w:asciiTheme="minorHAnsi" w:eastAsiaTheme="minorHAnsi" w:hAnsiTheme="minorHAnsi" w:cstheme="minorBidi"/>
      <w:sz w:val="20"/>
      <w:szCs w:val="20"/>
      <w:lang w:eastAsia="en-US"/>
    </w:rPr>
  </w:style>
  <w:style w:type="character" w:styleId="UnresolvedMention">
    <w:name w:val="Unresolved Mention"/>
    <w:basedOn w:val="DefaultParagraphFont"/>
    <w:uiPriority w:val="99"/>
    <w:semiHidden/>
    <w:unhideWhenUsed/>
    <w:rsid w:val="00703396"/>
    <w:rPr>
      <w:color w:val="605E5C"/>
      <w:shd w:val="clear" w:color="auto" w:fill="E1DFDD"/>
    </w:rPr>
  </w:style>
  <w:style w:type="character" w:customStyle="1" w:styleId="Heading4Char">
    <w:name w:val="Heading 4 Char"/>
    <w:basedOn w:val="DefaultParagraphFont"/>
    <w:link w:val="Heading4"/>
    <w:rsid w:val="003C575D"/>
    <w:rPr>
      <w:rFonts w:asciiTheme="minorHAnsi" w:eastAsiaTheme="majorEastAsia" w:hAnsiTheme="minorHAnsi" w:cstheme="majorBidi"/>
      <w:b/>
      <w:iCs/>
      <w:color w:val="5B6273" w:themeColor="accent3"/>
      <w:sz w:val="22"/>
    </w:rPr>
  </w:style>
  <w:style w:type="paragraph" w:styleId="Revision">
    <w:name w:val="Revision"/>
    <w:hidden/>
    <w:uiPriority w:val="99"/>
    <w:semiHidden/>
    <w:rsid w:val="00A905DB"/>
    <w:rPr>
      <w:rFonts w:asciiTheme="minorHAnsi" w:hAnsiTheme="minorHAnsi"/>
      <w:sz w:val="22"/>
    </w:rPr>
  </w:style>
  <w:style w:type="table" w:styleId="TableGridLight">
    <w:name w:val="Grid Table Light"/>
    <w:basedOn w:val="TableNormal"/>
    <w:uiPriority w:val="40"/>
    <w:rsid w:val="008111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111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DB3CED"/>
    <w:tblPr>
      <w:tblStyleRowBandSize w:val="1"/>
      <w:tblStyleColBandSize w:val="1"/>
      <w:tblBorders>
        <w:top w:val="single" w:sz="4" w:space="0" w:color="BBBFC9" w:themeColor="accent1" w:themeTint="66"/>
        <w:left w:val="single" w:sz="4" w:space="0" w:color="BBBFC9" w:themeColor="accent1" w:themeTint="66"/>
        <w:bottom w:val="single" w:sz="4" w:space="0" w:color="BBBFC9" w:themeColor="accent1" w:themeTint="66"/>
        <w:right w:val="single" w:sz="4" w:space="0" w:color="BBBFC9" w:themeColor="accent1" w:themeTint="66"/>
        <w:insideH w:val="single" w:sz="4" w:space="0" w:color="BBBFC9" w:themeColor="accent1" w:themeTint="66"/>
        <w:insideV w:val="single" w:sz="4" w:space="0" w:color="BBBFC9" w:themeColor="accent1" w:themeTint="66"/>
      </w:tblBorders>
    </w:tblPr>
    <w:tblStylePr w:type="firstRow">
      <w:rPr>
        <w:b/>
        <w:bCs/>
      </w:rPr>
      <w:tblPr/>
      <w:tcPr>
        <w:tcBorders>
          <w:bottom w:val="single" w:sz="12" w:space="0" w:color="999FAE" w:themeColor="accent1" w:themeTint="99"/>
        </w:tcBorders>
      </w:tcPr>
    </w:tblStylePr>
    <w:tblStylePr w:type="lastRow">
      <w:rPr>
        <w:b/>
        <w:bCs/>
      </w:rPr>
      <w:tblPr/>
      <w:tcPr>
        <w:tcBorders>
          <w:top w:val="double" w:sz="2" w:space="0" w:color="999FAE"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3651">
      <w:bodyDiv w:val="1"/>
      <w:marLeft w:val="0"/>
      <w:marRight w:val="0"/>
      <w:marTop w:val="0"/>
      <w:marBottom w:val="0"/>
      <w:divBdr>
        <w:top w:val="none" w:sz="0" w:space="0" w:color="auto"/>
        <w:left w:val="none" w:sz="0" w:space="0" w:color="auto"/>
        <w:bottom w:val="none" w:sz="0" w:space="0" w:color="auto"/>
        <w:right w:val="none" w:sz="0" w:space="0" w:color="auto"/>
      </w:divBdr>
    </w:div>
    <w:div w:id="369307192">
      <w:bodyDiv w:val="1"/>
      <w:marLeft w:val="0"/>
      <w:marRight w:val="0"/>
      <w:marTop w:val="0"/>
      <w:marBottom w:val="0"/>
      <w:divBdr>
        <w:top w:val="none" w:sz="0" w:space="0" w:color="auto"/>
        <w:left w:val="none" w:sz="0" w:space="0" w:color="auto"/>
        <w:bottom w:val="none" w:sz="0" w:space="0" w:color="auto"/>
        <w:right w:val="none" w:sz="0" w:space="0" w:color="auto"/>
      </w:divBdr>
    </w:div>
    <w:div w:id="551235552">
      <w:bodyDiv w:val="1"/>
      <w:marLeft w:val="0"/>
      <w:marRight w:val="0"/>
      <w:marTop w:val="0"/>
      <w:marBottom w:val="0"/>
      <w:divBdr>
        <w:top w:val="none" w:sz="0" w:space="0" w:color="auto"/>
        <w:left w:val="none" w:sz="0" w:space="0" w:color="auto"/>
        <w:bottom w:val="none" w:sz="0" w:space="0" w:color="auto"/>
        <w:right w:val="none" w:sz="0" w:space="0" w:color="auto"/>
      </w:divBdr>
      <w:divsChild>
        <w:div w:id="366295567">
          <w:marLeft w:val="772"/>
          <w:marRight w:val="0"/>
          <w:marTop w:val="0"/>
          <w:marBottom w:val="0"/>
          <w:divBdr>
            <w:top w:val="none" w:sz="0" w:space="0" w:color="auto"/>
            <w:left w:val="none" w:sz="0" w:space="0" w:color="auto"/>
            <w:bottom w:val="none" w:sz="0" w:space="0" w:color="auto"/>
            <w:right w:val="none" w:sz="0" w:space="0" w:color="auto"/>
          </w:divBdr>
        </w:div>
        <w:div w:id="1636906874">
          <w:marLeft w:val="772"/>
          <w:marRight w:val="0"/>
          <w:marTop w:val="0"/>
          <w:marBottom w:val="0"/>
          <w:divBdr>
            <w:top w:val="none" w:sz="0" w:space="0" w:color="auto"/>
            <w:left w:val="none" w:sz="0" w:space="0" w:color="auto"/>
            <w:bottom w:val="none" w:sz="0" w:space="0" w:color="auto"/>
            <w:right w:val="none" w:sz="0" w:space="0" w:color="auto"/>
          </w:divBdr>
        </w:div>
        <w:div w:id="1757238938">
          <w:marLeft w:val="772"/>
          <w:marRight w:val="0"/>
          <w:marTop w:val="0"/>
          <w:marBottom w:val="0"/>
          <w:divBdr>
            <w:top w:val="none" w:sz="0" w:space="0" w:color="auto"/>
            <w:left w:val="none" w:sz="0" w:space="0" w:color="auto"/>
            <w:bottom w:val="none" w:sz="0" w:space="0" w:color="auto"/>
            <w:right w:val="none" w:sz="0" w:space="0" w:color="auto"/>
          </w:divBdr>
        </w:div>
        <w:div w:id="2048336699">
          <w:marLeft w:val="772"/>
          <w:marRight w:val="0"/>
          <w:marTop w:val="0"/>
          <w:marBottom w:val="0"/>
          <w:divBdr>
            <w:top w:val="none" w:sz="0" w:space="0" w:color="auto"/>
            <w:left w:val="none" w:sz="0" w:space="0" w:color="auto"/>
            <w:bottom w:val="none" w:sz="0" w:space="0" w:color="auto"/>
            <w:right w:val="none" w:sz="0" w:space="0" w:color="auto"/>
          </w:divBdr>
        </w:div>
      </w:divsChild>
    </w:div>
    <w:div w:id="657929603">
      <w:bodyDiv w:val="1"/>
      <w:marLeft w:val="0"/>
      <w:marRight w:val="0"/>
      <w:marTop w:val="0"/>
      <w:marBottom w:val="0"/>
      <w:divBdr>
        <w:top w:val="none" w:sz="0" w:space="0" w:color="auto"/>
        <w:left w:val="none" w:sz="0" w:space="0" w:color="auto"/>
        <w:bottom w:val="none" w:sz="0" w:space="0" w:color="auto"/>
        <w:right w:val="none" w:sz="0" w:space="0" w:color="auto"/>
      </w:divBdr>
    </w:div>
    <w:div w:id="910775141">
      <w:bodyDiv w:val="1"/>
      <w:marLeft w:val="0"/>
      <w:marRight w:val="0"/>
      <w:marTop w:val="0"/>
      <w:marBottom w:val="0"/>
      <w:divBdr>
        <w:top w:val="none" w:sz="0" w:space="0" w:color="auto"/>
        <w:left w:val="none" w:sz="0" w:space="0" w:color="auto"/>
        <w:bottom w:val="none" w:sz="0" w:space="0" w:color="auto"/>
        <w:right w:val="none" w:sz="0" w:space="0" w:color="auto"/>
      </w:divBdr>
    </w:div>
    <w:div w:id="987779480">
      <w:bodyDiv w:val="1"/>
      <w:marLeft w:val="0"/>
      <w:marRight w:val="0"/>
      <w:marTop w:val="0"/>
      <w:marBottom w:val="0"/>
      <w:divBdr>
        <w:top w:val="none" w:sz="0" w:space="0" w:color="auto"/>
        <w:left w:val="none" w:sz="0" w:space="0" w:color="auto"/>
        <w:bottom w:val="none" w:sz="0" w:space="0" w:color="auto"/>
        <w:right w:val="none" w:sz="0" w:space="0" w:color="auto"/>
      </w:divBdr>
      <w:divsChild>
        <w:div w:id="1699231004">
          <w:marLeft w:val="772"/>
          <w:marRight w:val="0"/>
          <w:marTop w:val="0"/>
          <w:marBottom w:val="0"/>
          <w:divBdr>
            <w:top w:val="none" w:sz="0" w:space="0" w:color="auto"/>
            <w:left w:val="none" w:sz="0" w:space="0" w:color="auto"/>
            <w:bottom w:val="none" w:sz="0" w:space="0" w:color="auto"/>
            <w:right w:val="none" w:sz="0" w:space="0" w:color="auto"/>
          </w:divBdr>
        </w:div>
        <w:div w:id="54592289">
          <w:marLeft w:val="772"/>
          <w:marRight w:val="0"/>
          <w:marTop w:val="0"/>
          <w:marBottom w:val="0"/>
          <w:divBdr>
            <w:top w:val="none" w:sz="0" w:space="0" w:color="auto"/>
            <w:left w:val="none" w:sz="0" w:space="0" w:color="auto"/>
            <w:bottom w:val="none" w:sz="0" w:space="0" w:color="auto"/>
            <w:right w:val="none" w:sz="0" w:space="0" w:color="auto"/>
          </w:divBdr>
        </w:div>
        <w:div w:id="416025320">
          <w:marLeft w:val="772"/>
          <w:marRight w:val="0"/>
          <w:marTop w:val="0"/>
          <w:marBottom w:val="0"/>
          <w:divBdr>
            <w:top w:val="none" w:sz="0" w:space="0" w:color="auto"/>
            <w:left w:val="none" w:sz="0" w:space="0" w:color="auto"/>
            <w:bottom w:val="none" w:sz="0" w:space="0" w:color="auto"/>
            <w:right w:val="none" w:sz="0" w:space="0" w:color="auto"/>
          </w:divBdr>
        </w:div>
        <w:div w:id="1876313328">
          <w:marLeft w:val="772"/>
          <w:marRight w:val="0"/>
          <w:marTop w:val="0"/>
          <w:marBottom w:val="0"/>
          <w:divBdr>
            <w:top w:val="none" w:sz="0" w:space="0" w:color="auto"/>
            <w:left w:val="none" w:sz="0" w:space="0" w:color="auto"/>
            <w:bottom w:val="none" w:sz="0" w:space="0" w:color="auto"/>
            <w:right w:val="none" w:sz="0" w:space="0" w:color="auto"/>
          </w:divBdr>
        </w:div>
      </w:divsChild>
    </w:div>
    <w:div w:id="1331182181">
      <w:bodyDiv w:val="1"/>
      <w:marLeft w:val="0"/>
      <w:marRight w:val="0"/>
      <w:marTop w:val="0"/>
      <w:marBottom w:val="0"/>
      <w:divBdr>
        <w:top w:val="none" w:sz="0" w:space="0" w:color="auto"/>
        <w:left w:val="none" w:sz="0" w:space="0" w:color="auto"/>
        <w:bottom w:val="none" w:sz="0" w:space="0" w:color="auto"/>
        <w:right w:val="none" w:sz="0" w:space="0" w:color="auto"/>
      </w:divBdr>
    </w:div>
    <w:div w:id="18489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dpa@abdn.ac.uk" TargetMode="External"/><Relationship Id="rId26" Type="http://schemas.openxmlformats.org/officeDocument/2006/relationships/hyperlink" Target="https://www.abdn.ac.uk/staffnet/governance/legal-and-compliance/data-protection/"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hyperlink" Target="mailto:dpa@abdn.ac.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bdn.ac.uk/staffnet/governance/legal-and-compliance/data-protection/" TargetMode="External"/><Relationship Id="rId25" Type="http://schemas.openxmlformats.org/officeDocument/2006/relationships/hyperlink" Target="https://www.abdn.ac.uk/staffnet/governance/legal-and-compliance/data-protection/" TargetMode="External"/><Relationship Id="rId33" Type="http://schemas.openxmlformats.org/officeDocument/2006/relationships/hyperlink" Target="mailto:dpa@abdn.ac.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abdn.ac.uk/staffnet/governance/data-protection-6958.php" TargetMode="External"/><Relationship Id="rId29" Type="http://schemas.openxmlformats.org/officeDocument/2006/relationships/hyperlink" Target="mailto:dpa@abd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ico.org.uk/for-organisations/uk-gdpr-guidance-and-resources/controllers-and-processors/controllers-and-processors/what-are-controllers-and-processors/" TargetMode="External"/><Relationship Id="rId32" Type="http://schemas.openxmlformats.org/officeDocument/2006/relationships/hyperlink" Target="mailto:dpa@abdn.ac.uk"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bdn.ac.uk/staffnet/governance/legal-and-compliance/data-protection/" TargetMode="External"/><Relationship Id="rId23" Type="http://schemas.openxmlformats.org/officeDocument/2006/relationships/hyperlink" Target="mailto:dpa@abdn.ac.uk" TargetMode="External"/><Relationship Id="rId28" Type="http://schemas.openxmlformats.org/officeDocument/2006/relationships/hyperlink" Target="mailto:dpa@abdn.ac.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bdn.ac.uk/staffnet/governance/policy-zone/search-policy-zone/" TargetMode="External"/><Relationship Id="rId31" Type="http://schemas.openxmlformats.org/officeDocument/2006/relationships/hyperlink" Target="mailto:dpa@abd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pa@abdn.ac.uk" TargetMode="External"/><Relationship Id="rId27" Type="http://schemas.openxmlformats.org/officeDocument/2006/relationships/hyperlink" Target="mailto:dpa@abdn.ac.uk" TargetMode="External"/><Relationship Id="rId30" Type="http://schemas.openxmlformats.org/officeDocument/2006/relationships/hyperlink" Target="https://ico.org.uk/for-organisations/uk-gdpr-guidance-and-resources/controllers-and-processors/controllers-and-processors/what-are-controllers-and-processors/" TargetMode="External"/><Relationship Id="rId35" Type="http://schemas.openxmlformats.org/officeDocument/2006/relationships/hyperlink" Target="https://www.abdn.ac.uk/staffnet/research/support/research-support/research-governance/trusted-research/security-when-working-oversea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5B6273"/>
      </a:accent1>
      <a:accent2>
        <a:srgbClr val="5B6273"/>
      </a:accent2>
      <a:accent3>
        <a:srgbClr val="5B6273"/>
      </a:accent3>
      <a:accent4>
        <a:srgbClr val="808080"/>
      </a:accent4>
      <a:accent5>
        <a:srgbClr val="5F5F5F"/>
      </a:accent5>
      <a:accent6>
        <a:srgbClr val="4D4D4D"/>
      </a:accent6>
      <a:hlink>
        <a:srgbClr val="0000FF"/>
      </a:hlink>
      <a:folHlink>
        <a:srgbClr val="9900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E83C5424814F4EA9C058F96D409730" ma:contentTypeVersion="8" ma:contentTypeDescription="Create a new document." ma:contentTypeScope="" ma:versionID="77c08a0a05d619bf0742e5a66ce6ad02">
  <xsd:schema xmlns:xsd="http://www.w3.org/2001/XMLSchema" xmlns:xs="http://www.w3.org/2001/XMLSchema" xmlns:p="http://schemas.microsoft.com/office/2006/metadata/properties" xmlns:ns2="ce57e12f-972d-4fb4-b542-2321dd7eae31" targetNamespace="http://schemas.microsoft.com/office/2006/metadata/properties" ma:root="true" ma:fieldsID="1a9c2de6a8eaba21c70a9f84450edf40" ns2:_="">
    <xsd:import namespace="ce57e12f-972d-4fb4-b542-2321dd7ea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7e12f-972d-4fb4-b542-2321dd7ea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8FFA9-7F05-44E2-BD87-BF2AF1BAEA56}">
  <ds:schemaRefs>
    <ds:schemaRef ds:uri="http://schemas.microsoft.com/office/2006/metadata/properties"/>
    <ds:schemaRef ds:uri="ce57e12f-972d-4fb4-b542-2321dd7eae31"/>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4236138-FCD1-4733-9012-7D6FC80E29E9}">
  <ds:schemaRefs>
    <ds:schemaRef ds:uri="http://schemas.openxmlformats.org/officeDocument/2006/bibliography"/>
  </ds:schemaRefs>
</ds:datastoreItem>
</file>

<file path=customXml/itemProps3.xml><?xml version="1.0" encoding="utf-8"?>
<ds:datastoreItem xmlns:ds="http://schemas.openxmlformats.org/officeDocument/2006/customXml" ds:itemID="{40EAF042-6B57-42BE-9581-BAB653D3D6BD}">
  <ds:schemaRefs>
    <ds:schemaRef ds:uri="http://schemas.microsoft.com/sharepoint/v3/contenttype/forms"/>
  </ds:schemaRefs>
</ds:datastoreItem>
</file>

<file path=customXml/itemProps4.xml><?xml version="1.0" encoding="utf-8"?>
<ds:datastoreItem xmlns:ds="http://schemas.openxmlformats.org/officeDocument/2006/customXml" ds:itemID="{1547FA0C-5E37-497D-9F6D-384F8967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7e12f-972d-4fb4-b542-2321dd7ea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3301</Words>
  <Characters>19664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IG05: Information Governance Framework for International Data Transfers</vt:lpstr>
    </vt:vector>
  </TitlesOfParts>
  <Company>Aberdeen University</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IG05: Information Governance Framework for International Data Transfers</dc:title>
  <dc:subject>International data transfers</dc:subject>
  <dc:creator>Mckenzie, Jody</dc:creator>
  <cp:keywords>data, governance, transfers, international</cp:keywords>
  <dc:description>Originated: 27/06/22_x000d_
Reviewed/Updated: Aug 2022 (no update)_x000d_
This version: Aug 2022</dc:description>
  <cp:lastModifiedBy>Barranger-Clark, Claire</cp:lastModifiedBy>
  <cp:revision>15</cp:revision>
  <cp:lastPrinted>2004-06-09T09:13:00Z</cp:lastPrinted>
  <dcterms:created xsi:type="dcterms:W3CDTF">2025-11-11T10:24:00Z</dcterms:created>
  <dcterms:modified xsi:type="dcterms:W3CDTF">2026-02-18T15:46:00Z</dcterms:modified>
  <cp:category>LT User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0x0101004CE83C5424814F4EA9C058F96D409730</vt:lpwstr>
  </property>
</Properties>
</file>