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61050" w14:textId="77777777" w:rsidR="00285668" w:rsidRDefault="00285668" w:rsidP="00B45BBB">
      <w:pPr>
        <w:sectPr w:rsidR="00285668" w:rsidSect="00920307">
          <w:footerReference w:type="default" r:id="rId7"/>
          <w:type w:val="continuous"/>
          <w:pgSz w:w="11906" w:h="16838"/>
          <w:pgMar w:top="284" w:right="720" w:bottom="720" w:left="720" w:header="709" w:footer="709" w:gutter="0"/>
          <w:cols w:space="708"/>
          <w:docGrid w:linePitch="360"/>
        </w:sectPr>
      </w:pPr>
      <w:r>
        <w:rPr>
          <w:noProof/>
        </w:rPr>
        <w:drawing>
          <wp:inline distT="0" distB="0" distL="0" distR="0" wp14:anchorId="4595751B" wp14:editId="1CD95394">
            <wp:extent cx="6645910" cy="1181735"/>
            <wp:effectExtent l="0" t="0" r="254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910" cy="1181735"/>
                    </a:xfrm>
                    <a:prstGeom prst="rect">
                      <a:avLst/>
                    </a:prstGeom>
                  </pic:spPr>
                </pic:pic>
              </a:graphicData>
            </a:graphic>
          </wp:inline>
        </w:drawing>
      </w:r>
    </w:p>
    <w:p w14:paraId="473FC691" w14:textId="7C96F081" w:rsidR="00D24745" w:rsidRDefault="00D24745" w:rsidP="00B45BBB">
      <w:pPr>
        <w:sectPr w:rsidR="00D24745" w:rsidSect="00FF563A">
          <w:type w:val="continuous"/>
          <w:pgSz w:w="11906" w:h="16838"/>
          <w:pgMar w:top="720" w:right="720" w:bottom="720" w:left="720" w:header="709" w:footer="709" w:gutter="0"/>
          <w:cols w:space="708"/>
          <w:docGrid w:linePitch="360"/>
        </w:sectPr>
      </w:pPr>
    </w:p>
    <w:p w14:paraId="3EBEED2D" w14:textId="27A4E419" w:rsidR="004D5510" w:rsidRDefault="004D5510" w:rsidP="004D5510">
      <w:pPr>
        <w:pStyle w:val="Heading1"/>
      </w:pPr>
      <w:r>
        <w:t>Students as active partners</w:t>
      </w:r>
    </w:p>
    <w:p w14:paraId="765411A3" w14:textId="534302F8" w:rsidR="00EE6081" w:rsidRDefault="005B4C2A" w:rsidP="005B4C2A">
      <w:pPr>
        <w:pStyle w:val="Heading2"/>
      </w:pPr>
      <w:r>
        <w:t>What do I need to consider?</w:t>
      </w:r>
    </w:p>
    <w:p w14:paraId="7657B113" w14:textId="066C332D" w:rsidR="005B4C2A" w:rsidRDefault="005B4C2A" w:rsidP="005B4C2A">
      <w:r>
        <w:t xml:space="preserve">Students as active partners means involving students in all aspects of their education. By considering different ways of engaging students, their experiences are acknowledged in the curriculum, and resources and strategies are developed in partnership with them. </w:t>
      </w:r>
      <w:r w:rsidR="00C757AF">
        <w:t>This i</w:t>
      </w:r>
      <w:r w:rsidR="002C441E">
        <w:t>nvolvement</w:t>
      </w:r>
      <w:r>
        <w:t xml:space="preserve"> could </w:t>
      </w:r>
      <w:proofErr w:type="gramStart"/>
      <w:r>
        <w:t>include</w:t>
      </w:r>
      <w:proofErr w:type="gramEnd"/>
    </w:p>
    <w:p w14:paraId="6AD8144D" w14:textId="670695B4" w:rsidR="005B4C2A" w:rsidRDefault="005B4C2A" w:rsidP="001E6505">
      <w:pPr>
        <w:pStyle w:val="BulletedList1"/>
      </w:pPr>
      <w:r>
        <w:t>curriculum development</w:t>
      </w:r>
    </w:p>
    <w:p w14:paraId="6B1106AF" w14:textId="4E899BE8" w:rsidR="005B4C2A" w:rsidRDefault="005B4C2A" w:rsidP="001E6505">
      <w:pPr>
        <w:pStyle w:val="BulletedList1"/>
      </w:pPr>
      <w:r>
        <w:t>feedback on their experiences</w:t>
      </w:r>
    </w:p>
    <w:p w14:paraId="6250C137" w14:textId="7193DAB8" w:rsidR="005B4C2A" w:rsidRDefault="005B4C2A" w:rsidP="001E6505">
      <w:pPr>
        <w:pStyle w:val="BulletedList1"/>
      </w:pPr>
      <w:r>
        <w:t>creating a positive learning environment</w:t>
      </w:r>
    </w:p>
    <w:p w14:paraId="622ADFC6" w14:textId="503ACC3D" w:rsidR="005B4C2A" w:rsidRDefault="005B4C2A" w:rsidP="001E6505">
      <w:pPr>
        <w:pStyle w:val="BulletedList1"/>
      </w:pPr>
      <w:r>
        <w:t>input into assessment delivery and approaches to assessment feedback</w:t>
      </w:r>
    </w:p>
    <w:p w14:paraId="51D1B4AB" w14:textId="777C6504" w:rsidR="005B4C2A" w:rsidRDefault="005B4C2A" w:rsidP="005B4C2A">
      <w:pPr>
        <w:pStyle w:val="Heading2"/>
      </w:pPr>
      <w:r>
        <w:t xml:space="preserve">How </w:t>
      </w:r>
      <w:r w:rsidR="002C441E">
        <w:t>could</w:t>
      </w:r>
      <w:r>
        <w:t xml:space="preserve"> I introduce this into my teaching?</w:t>
      </w:r>
    </w:p>
    <w:p w14:paraId="2C8BEA67" w14:textId="4E98CF41" w:rsidR="001E6505" w:rsidRPr="001E6505" w:rsidRDefault="001E6505" w:rsidP="001E6505">
      <w:pPr>
        <w:pStyle w:val="BulletedList1"/>
      </w:pPr>
      <w:r w:rsidRPr="001E6505">
        <w:rPr>
          <w:b/>
          <w:bCs/>
        </w:rPr>
        <w:t>Start the conversation with students</w:t>
      </w:r>
      <w:r>
        <w:br/>
      </w:r>
      <w:r w:rsidR="002C441E">
        <w:t>Let</w:t>
      </w:r>
      <w:r w:rsidRPr="001E6505">
        <w:t xml:space="preserve"> them know that you are doing this work and actively seek out their engagement and promote student-led initiatives already in place. Think about setting up a decolonising the curriculum working group or encourage students to start or join an existing one.</w:t>
      </w:r>
    </w:p>
    <w:p w14:paraId="0EAC4CD5" w14:textId="63EB0A0E" w:rsidR="001E6505" w:rsidRPr="001E6505" w:rsidRDefault="001E6505" w:rsidP="001E6505">
      <w:pPr>
        <w:pStyle w:val="BulletedList1"/>
      </w:pPr>
      <w:r w:rsidRPr="001E6505">
        <w:rPr>
          <w:b/>
          <w:bCs/>
        </w:rPr>
        <w:t>Consider working with your students to create a co-curated reading list</w:t>
      </w:r>
      <w:r w:rsidRPr="001E6505">
        <w:t xml:space="preserve"> </w:t>
      </w:r>
      <w:r>
        <w:br/>
      </w:r>
      <w:r w:rsidR="002C441E">
        <w:t>I</w:t>
      </w:r>
      <w:r w:rsidRPr="001E6505">
        <w:t>nclude reading list reviews in your course, and/or a final analysis on the reading list you have created together</w:t>
      </w:r>
      <w:r w:rsidR="00D92CF5">
        <w:t xml:space="preserve"> - see</w:t>
      </w:r>
      <w:r w:rsidR="007E1772">
        <w:t xml:space="preserve"> </w:t>
      </w:r>
      <w:hyperlink r:id="rId9" w:anchor="panel2966" w:history="1">
        <w:r w:rsidR="007E1772" w:rsidRPr="009D58EE">
          <w:rPr>
            <w:rStyle w:val="Hyperlink"/>
          </w:rPr>
          <w:t>https://www.abdn.ac.uk/about/strategy-and-governance/what-we-teach-2634.php#panel2966</w:t>
        </w:r>
      </w:hyperlink>
      <w:r w:rsidR="007E1772">
        <w:t xml:space="preserve"> </w:t>
      </w:r>
    </w:p>
    <w:p w14:paraId="030C51F0" w14:textId="731D8266" w:rsidR="001E6505" w:rsidRPr="001E6505" w:rsidRDefault="001E6505" w:rsidP="001E6505">
      <w:pPr>
        <w:pStyle w:val="BulletedList1"/>
      </w:pPr>
      <w:r w:rsidRPr="001E6505">
        <w:rPr>
          <w:b/>
          <w:bCs/>
        </w:rPr>
        <w:t>Make sure that racialised groups are not over-burdened with this work</w:t>
      </w:r>
      <w:r w:rsidRPr="001E6505">
        <w:t xml:space="preserve"> </w:t>
      </w:r>
      <w:r>
        <w:br/>
      </w:r>
      <w:r w:rsidR="002C441E">
        <w:t>D</w:t>
      </w:r>
      <w:r w:rsidRPr="001E6505">
        <w:t xml:space="preserve">iscuss with them what would work best for them when seeking their involvement. </w:t>
      </w:r>
    </w:p>
    <w:p w14:paraId="0AB00D67" w14:textId="63AB4A5F" w:rsidR="001E6505" w:rsidRPr="001E6505" w:rsidRDefault="001E6505" w:rsidP="001E6505">
      <w:pPr>
        <w:pStyle w:val="BulletedList1"/>
      </w:pPr>
      <w:r w:rsidRPr="001E6505">
        <w:rPr>
          <w:b/>
          <w:bCs/>
        </w:rPr>
        <w:t>Listen to students and consider using the Antiracist Curriculum</w:t>
      </w:r>
      <w:r>
        <w:br/>
      </w:r>
      <w:r w:rsidR="002C441E">
        <w:t>T</w:t>
      </w:r>
      <w:r w:rsidRPr="001E6505">
        <w:t xml:space="preserve">he resource </w:t>
      </w:r>
      <w:hyperlink r:id="rId10" w:history="1">
        <w:r w:rsidRPr="002C441E">
          <w:rPr>
            <w:rStyle w:val="Hyperlink"/>
          </w:rPr>
          <w:t>Involving students in developing an anti-racist curriculum</w:t>
        </w:r>
      </w:hyperlink>
      <w:r w:rsidRPr="001E6505">
        <w:t xml:space="preserve"> has specific approaches to support these conversations</w:t>
      </w:r>
    </w:p>
    <w:p w14:paraId="1EFED827" w14:textId="24881053" w:rsidR="001E6505" w:rsidRPr="001E6505" w:rsidRDefault="001E6505" w:rsidP="001E6505">
      <w:pPr>
        <w:pStyle w:val="BulletedList1"/>
      </w:pPr>
      <w:r w:rsidRPr="001E6505">
        <w:rPr>
          <w:b/>
          <w:bCs/>
        </w:rPr>
        <w:t xml:space="preserve">Identify and appreciate students’ different experiences, </w:t>
      </w:r>
      <w:proofErr w:type="gramStart"/>
      <w:r w:rsidRPr="001E6505">
        <w:rPr>
          <w:b/>
          <w:bCs/>
        </w:rPr>
        <w:t>backgrounds</w:t>
      </w:r>
      <w:proofErr w:type="gramEnd"/>
      <w:r w:rsidRPr="001E6505">
        <w:rPr>
          <w:b/>
          <w:bCs/>
        </w:rPr>
        <w:t xml:space="preserve"> and ideas</w:t>
      </w:r>
      <w:r w:rsidRPr="001E6505">
        <w:t xml:space="preserve"> </w:t>
      </w:r>
      <w:r>
        <w:br/>
      </w:r>
      <w:r w:rsidR="002C441E">
        <w:t>S</w:t>
      </w:r>
      <w:r w:rsidRPr="001E6505">
        <w:t xml:space="preserve">tudents bring a wealth of these to the conversation. Try to create a safe learning environment where these differences can be expressed. </w:t>
      </w:r>
    </w:p>
    <w:p w14:paraId="31B70F53" w14:textId="461C5F9C" w:rsidR="001E6505" w:rsidRPr="001E6505" w:rsidRDefault="001E6505" w:rsidP="001E6505">
      <w:pPr>
        <w:pStyle w:val="BulletedList1"/>
      </w:pPr>
      <w:r w:rsidRPr="001E6505">
        <w:rPr>
          <w:b/>
          <w:bCs/>
        </w:rPr>
        <w:t>Consider roles such as student interns to support the work</w:t>
      </w:r>
      <w:r w:rsidRPr="001E6505">
        <w:t xml:space="preserve"> </w:t>
      </w:r>
      <w:r>
        <w:br/>
      </w:r>
      <w:r w:rsidR="002C441E">
        <w:t>S</w:t>
      </w:r>
      <w:r w:rsidRPr="001E6505">
        <w:t>tudents’ expertise should also be recognised and valued in the process of decolonising the curriculum.</w:t>
      </w:r>
    </w:p>
    <w:p w14:paraId="56D3B276" w14:textId="38602FFA" w:rsidR="001E6505" w:rsidRPr="001E6505" w:rsidRDefault="001E6505" w:rsidP="001E6505">
      <w:pPr>
        <w:pStyle w:val="BulletedList1"/>
      </w:pPr>
      <w:r w:rsidRPr="001E6505">
        <w:rPr>
          <w:b/>
          <w:bCs/>
        </w:rPr>
        <w:t>Consider partnering with communities beyond the classroom</w:t>
      </w:r>
      <w:r w:rsidRPr="001E6505">
        <w:t xml:space="preserve"> </w:t>
      </w:r>
      <w:r>
        <w:br/>
      </w:r>
      <w:r w:rsidR="002C441E">
        <w:t>S</w:t>
      </w:r>
      <w:r w:rsidRPr="001E6505">
        <w:t>tudents are already a part of</w:t>
      </w:r>
      <w:r>
        <w:t xml:space="preserve"> a range of groups such as</w:t>
      </w:r>
      <w:r w:rsidRPr="001E6505">
        <w:t xml:space="preserve"> student societies, charities, community groups and businesses that can bring knowledge beyond the traditional academic one.  </w:t>
      </w:r>
      <w:r>
        <w:t>P</w:t>
      </w:r>
      <w:r w:rsidRPr="001E6505">
        <w:t>rioritis</w:t>
      </w:r>
      <w:r>
        <w:t>e</w:t>
      </w:r>
      <w:r w:rsidRPr="001E6505">
        <w:t xml:space="preserve"> those with lived experience. </w:t>
      </w:r>
    </w:p>
    <w:p w14:paraId="49DBE866" w14:textId="28F29C01" w:rsidR="005B4C2A" w:rsidRDefault="003B5A37" w:rsidP="00761417">
      <w:pPr>
        <w:pStyle w:val="Heading2"/>
      </w:pPr>
      <w:r>
        <w:lastRenderedPageBreak/>
        <w:t>W</w:t>
      </w:r>
      <w:r w:rsidR="00761417">
        <w:t xml:space="preserve">here can I find additional </w:t>
      </w:r>
      <w:r w:rsidR="001937CA">
        <w:t>information and resources?</w:t>
      </w:r>
    </w:p>
    <w:p w14:paraId="5A06EC21" w14:textId="75A3A444" w:rsidR="001937CA" w:rsidRDefault="00B67B37" w:rsidP="001937CA">
      <w:pPr>
        <w:pStyle w:val="BulletedList1"/>
      </w:pPr>
      <w:hyperlink r:id="rId11" w:history="1">
        <w:r w:rsidR="00D0638A" w:rsidRPr="00991A6A">
          <w:rPr>
            <w:rStyle w:val="Hyperlink"/>
          </w:rPr>
          <w:t xml:space="preserve">The UoA </w:t>
        </w:r>
        <w:r w:rsidR="00991A6A" w:rsidRPr="00991A6A">
          <w:rPr>
            <w:rStyle w:val="Hyperlink"/>
          </w:rPr>
          <w:t>Decolonising the Curriculum website</w:t>
        </w:r>
      </w:hyperlink>
    </w:p>
    <w:p w14:paraId="45232C53" w14:textId="68A78AF7" w:rsidR="00991A6A" w:rsidRPr="00127854" w:rsidRDefault="00D539FB" w:rsidP="001937CA">
      <w:pPr>
        <w:pStyle w:val="BulletedList1"/>
        <w:rPr>
          <w:rStyle w:val="Hyperlink"/>
          <w:color w:val="auto"/>
          <w:u w:val="none"/>
        </w:rPr>
      </w:pPr>
      <w:r w:rsidRPr="00D539FB">
        <w:t xml:space="preserve">Creating Safe Spaces - (PDF) </w:t>
      </w:r>
      <w:r w:rsidRPr="00D539FB">
        <w:rPr>
          <w:rStyle w:val="Hyperlink"/>
        </w:rPr>
        <w:t>Decolonial Methodologies in Education (researchgate.net)</w:t>
      </w:r>
    </w:p>
    <w:p w14:paraId="319F92E4" w14:textId="77777777" w:rsidR="00751670" w:rsidRDefault="00751670" w:rsidP="00751670">
      <w:pPr>
        <w:pStyle w:val="BulletedList1"/>
      </w:pPr>
      <w:r>
        <w:t xml:space="preserve">Indigenize teaching and learning - </w:t>
      </w:r>
      <w:r w:rsidRPr="00751670">
        <w:rPr>
          <w:rStyle w:val="Hyperlink"/>
        </w:rPr>
        <w:t>Resources for instructors to decolonize and indigenize teaching and learning | School of Public Health Sciences | University of Waterloo (uwaterloo.ca)</w:t>
      </w:r>
    </w:p>
    <w:p w14:paraId="1827882C" w14:textId="51D2F4E4" w:rsidR="00127854" w:rsidRPr="004258A7" w:rsidRDefault="00751670" w:rsidP="00751670">
      <w:pPr>
        <w:pStyle w:val="BulletedList1"/>
        <w:rPr>
          <w:rStyle w:val="Hyperlink"/>
          <w:color w:val="auto"/>
          <w:u w:val="none"/>
        </w:rPr>
      </w:pPr>
      <w:r>
        <w:t xml:space="preserve">Partnering with Communities - </w:t>
      </w:r>
      <w:r w:rsidRPr="00751670">
        <w:rPr>
          <w:rStyle w:val="Hyperlink"/>
        </w:rPr>
        <w:t>Strategies for Antiracist and Decolonized Teaching | Faculty Focus</w:t>
      </w:r>
    </w:p>
    <w:p w14:paraId="1035DEB1" w14:textId="77777777" w:rsidR="004258A7" w:rsidRDefault="004258A7" w:rsidP="004258A7">
      <w:pPr>
        <w:sectPr w:rsidR="004258A7" w:rsidSect="00FF563A">
          <w:type w:val="continuous"/>
          <w:pgSz w:w="11906" w:h="16838"/>
          <w:pgMar w:top="720" w:right="720" w:bottom="720" w:left="720" w:header="709" w:footer="709" w:gutter="0"/>
          <w:cols w:space="708"/>
          <w:docGrid w:linePitch="360"/>
        </w:sectPr>
      </w:pPr>
    </w:p>
    <w:p w14:paraId="615D05E9" w14:textId="2B598D8B" w:rsidR="00657CDF" w:rsidRPr="001937CA" w:rsidRDefault="00657CDF" w:rsidP="00920307"/>
    <w:sectPr w:rsidR="00657CDF" w:rsidRPr="001937CA" w:rsidSect="007379FC">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79D49" w14:textId="77777777" w:rsidR="0088365E" w:rsidRDefault="0088365E" w:rsidP="00405ED3">
      <w:pPr>
        <w:spacing w:after="0" w:line="240" w:lineRule="auto"/>
      </w:pPr>
      <w:r>
        <w:separator/>
      </w:r>
    </w:p>
  </w:endnote>
  <w:endnote w:type="continuationSeparator" w:id="0">
    <w:p w14:paraId="136D7F40" w14:textId="77777777" w:rsidR="0088365E" w:rsidRDefault="0088365E" w:rsidP="00405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062923"/>
      <w:docPartObj>
        <w:docPartGallery w:val="Page Numbers (Bottom of Page)"/>
        <w:docPartUnique/>
      </w:docPartObj>
    </w:sdtPr>
    <w:sdtEndPr>
      <w:rPr>
        <w:noProof/>
      </w:rPr>
    </w:sdtEndPr>
    <w:sdtContent>
      <w:p w14:paraId="1FE274AE" w14:textId="69C09EC8" w:rsidR="00BF0A28" w:rsidRDefault="00BF0A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607341" w14:textId="1963ACA2" w:rsidR="00EE6081" w:rsidRDefault="00EE6081" w:rsidP="00EE6081">
    <w:pPr>
      <w:pStyle w:val="Footer"/>
      <w:tabs>
        <w:tab w:val="clear" w:pos="4513"/>
        <w:tab w:val="clear" w:pos="9026"/>
        <w:tab w:val="center" w:pos="5387"/>
        <w:tab w:val="right" w:pos="1046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9D662" w14:textId="77777777" w:rsidR="0088365E" w:rsidRDefault="0088365E" w:rsidP="00405ED3">
      <w:pPr>
        <w:spacing w:after="0" w:line="240" w:lineRule="auto"/>
      </w:pPr>
      <w:r>
        <w:separator/>
      </w:r>
    </w:p>
  </w:footnote>
  <w:footnote w:type="continuationSeparator" w:id="0">
    <w:p w14:paraId="0EEECEEB" w14:textId="77777777" w:rsidR="0088365E" w:rsidRDefault="0088365E" w:rsidP="00405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A64CE"/>
    <w:multiLevelType w:val="hybridMultilevel"/>
    <w:tmpl w:val="EBEAF824"/>
    <w:lvl w:ilvl="0" w:tplc="B62C593C">
      <w:start w:val="1"/>
      <w:numFmt w:val="decimal"/>
      <w:lvlText w:val="%1."/>
      <w:lvlJc w:val="left"/>
      <w:pPr>
        <w:ind w:left="340" w:hanging="340"/>
      </w:pPr>
      <w:rPr>
        <w:rFonts w:hint="default"/>
      </w:rPr>
    </w:lvl>
    <w:lvl w:ilvl="1" w:tplc="2CC29DA8">
      <w:start w:val="1"/>
      <w:numFmt w:val="lowerLetter"/>
      <w:lvlText w:val="%2."/>
      <w:lvlJc w:val="left"/>
      <w:pPr>
        <w:ind w:left="680" w:hanging="34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1932DB"/>
    <w:multiLevelType w:val="hybridMultilevel"/>
    <w:tmpl w:val="79564C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54EC3611"/>
    <w:multiLevelType w:val="hybridMultilevel"/>
    <w:tmpl w:val="B984A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674B79"/>
    <w:multiLevelType w:val="hybridMultilevel"/>
    <w:tmpl w:val="4596D878"/>
    <w:lvl w:ilvl="0" w:tplc="2BE440BC">
      <w:start w:val="1"/>
      <w:numFmt w:val="bullet"/>
      <w:pStyle w:val="BulletedLis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6B6A8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4D02173"/>
    <w:multiLevelType w:val="hybridMultilevel"/>
    <w:tmpl w:val="C128BC68"/>
    <w:lvl w:ilvl="0" w:tplc="0CB8586C">
      <w:start w:val="1"/>
      <w:numFmt w:val="bullet"/>
      <w:pStyle w:val="BulletedList2"/>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769866">
    <w:abstractNumId w:val="3"/>
  </w:num>
  <w:num w:numId="2" w16cid:durableId="1294942872">
    <w:abstractNumId w:val="4"/>
  </w:num>
  <w:num w:numId="3" w16cid:durableId="1080559642">
    <w:abstractNumId w:val="5"/>
  </w:num>
  <w:num w:numId="4" w16cid:durableId="2143768081">
    <w:abstractNumId w:val="0"/>
  </w:num>
  <w:num w:numId="5" w16cid:durableId="1333874490">
    <w:abstractNumId w:val="1"/>
  </w:num>
  <w:num w:numId="6" w16cid:durableId="695617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63A"/>
    <w:rsid w:val="000072F8"/>
    <w:rsid w:val="000A556D"/>
    <w:rsid w:val="00127854"/>
    <w:rsid w:val="001414DA"/>
    <w:rsid w:val="001937CA"/>
    <w:rsid w:val="001E6505"/>
    <w:rsid w:val="00285668"/>
    <w:rsid w:val="00285B0F"/>
    <w:rsid w:val="00287903"/>
    <w:rsid w:val="002C441E"/>
    <w:rsid w:val="00313989"/>
    <w:rsid w:val="00341309"/>
    <w:rsid w:val="00350A47"/>
    <w:rsid w:val="003A6A21"/>
    <w:rsid w:val="003B5A37"/>
    <w:rsid w:val="00405ED3"/>
    <w:rsid w:val="004258A7"/>
    <w:rsid w:val="004D5510"/>
    <w:rsid w:val="005B4C2A"/>
    <w:rsid w:val="006260F1"/>
    <w:rsid w:val="00657CDF"/>
    <w:rsid w:val="006B1ECF"/>
    <w:rsid w:val="0073202E"/>
    <w:rsid w:val="007379FC"/>
    <w:rsid w:val="00751670"/>
    <w:rsid w:val="00761417"/>
    <w:rsid w:val="007E1772"/>
    <w:rsid w:val="0088365E"/>
    <w:rsid w:val="00886CBD"/>
    <w:rsid w:val="00920307"/>
    <w:rsid w:val="0095485E"/>
    <w:rsid w:val="00991A6A"/>
    <w:rsid w:val="009C52D1"/>
    <w:rsid w:val="00AC7EC2"/>
    <w:rsid w:val="00B1361F"/>
    <w:rsid w:val="00B33C3E"/>
    <w:rsid w:val="00B45BBB"/>
    <w:rsid w:val="00B643CB"/>
    <w:rsid w:val="00B67B37"/>
    <w:rsid w:val="00BB5689"/>
    <w:rsid w:val="00BF0A28"/>
    <w:rsid w:val="00C52568"/>
    <w:rsid w:val="00C6496B"/>
    <w:rsid w:val="00C721EC"/>
    <w:rsid w:val="00C757AF"/>
    <w:rsid w:val="00D0638A"/>
    <w:rsid w:val="00D24745"/>
    <w:rsid w:val="00D539FB"/>
    <w:rsid w:val="00D56191"/>
    <w:rsid w:val="00D92CF5"/>
    <w:rsid w:val="00E45862"/>
    <w:rsid w:val="00E7630C"/>
    <w:rsid w:val="00EB5EA9"/>
    <w:rsid w:val="00EE6081"/>
    <w:rsid w:val="00EF5BBE"/>
    <w:rsid w:val="00F16191"/>
    <w:rsid w:val="00FF5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6FA85"/>
  <w15:chartTrackingRefBased/>
  <w15:docId w15:val="{8FB5F541-8402-463C-9507-95B7E448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1EC"/>
    <w:rPr>
      <w:sz w:val="24"/>
    </w:rPr>
  </w:style>
  <w:style w:type="paragraph" w:styleId="Heading1">
    <w:name w:val="heading 1"/>
    <w:basedOn w:val="Normal"/>
    <w:next w:val="Normal"/>
    <w:link w:val="Heading1Char"/>
    <w:uiPriority w:val="9"/>
    <w:qFormat/>
    <w:rsid w:val="00EB5EA9"/>
    <w:pPr>
      <w:keepNext/>
      <w:keepLines/>
      <w:spacing w:after="0" w:line="240" w:lineRule="auto"/>
      <w:jc w:val="center"/>
      <w:outlineLvl w:val="0"/>
    </w:pPr>
    <w:rPr>
      <w:rFonts w:asciiTheme="majorHAnsi" w:eastAsiaTheme="majorEastAsia" w:hAnsiTheme="majorHAnsi" w:cstheme="majorBidi"/>
      <w:b/>
      <w:color w:val="1F3165"/>
      <w:sz w:val="32"/>
      <w:szCs w:val="32"/>
    </w:rPr>
  </w:style>
  <w:style w:type="paragraph" w:styleId="Heading2">
    <w:name w:val="heading 2"/>
    <w:basedOn w:val="Normal"/>
    <w:next w:val="Normal"/>
    <w:link w:val="Heading2Char"/>
    <w:uiPriority w:val="9"/>
    <w:unhideWhenUsed/>
    <w:qFormat/>
    <w:rsid w:val="001E6505"/>
    <w:pPr>
      <w:keepNext/>
      <w:keepLines/>
      <w:spacing w:before="240" w:after="240"/>
      <w:outlineLvl w:val="1"/>
    </w:pPr>
    <w:rPr>
      <w:rFonts w:asciiTheme="majorHAnsi" w:eastAsiaTheme="majorEastAsia" w:hAnsiTheme="majorHAnsi" w:cstheme="majorBidi"/>
      <w:b/>
      <w:color w:val="1F316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EA9"/>
    <w:rPr>
      <w:rFonts w:asciiTheme="majorHAnsi" w:eastAsiaTheme="majorEastAsia" w:hAnsiTheme="majorHAnsi" w:cstheme="majorBidi"/>
      <w:b/>
      <w:color w:val="1F3165"/>
      <w:sz w:val="32"/>
      <w:szCs w:val="32"/>
    </w:rPr>
  </w:style>
  <w:style w:type="character" w:customStyle="1" w:styleId="Heading2Char">
    <w:name w:val="Heading 2 Char"/>
    <w:basedOn w:val="DefaultParagraphFont"/>
    <w:link w:val="Heading2"/>
    <w:uiPriority w:val="9"/>
    <w:rsid w:val="001E6505"/>
    <w:rPr>
      <w:rFonts w:asciiTheme="majorHAnsi" w:eastAsiaTheme="majorEastAsia" w:hAnsiTheme="majorHAnsi" w:cstheme="majorBidi"/>
      <w:b/>
      <w:color w:val="1F3165"/>
      <w:sz w:val="26"/>
      <w:szCs w:val="26"/>
    </w:rPr>
  </w:style>
  <w:style w:type="paragraph" w:styleId="ListParagraph">
    <w:name w:val="List Paragraph"/>
    <w:basedOn w:val="Normal"/>
    <w:uiPriority w:val="34"/>
    <w:qFormat/>
    <w:rsid w:val="001E6505"/>
    <w:pPr>
      <w:spacing w:after="240"/>
      <w:ind w:left="720"/>
    </w:pPr>
  </w:style>
  <w:style w:type="paragraph" w:customStyle="1" w:styleId="BulletedList1">
    <w:name w:val="Bulleted List 1"/>
    <w:basedOn w:val="Normal"/>
    <w:qFormat/>
    <w:rsid w:val="000072F8"/>
    <w:pPr>
      <w:numPr>
        <w:numId w:val="1"/>
      </w:numPr>
      <w:spacing w:after="120"/>
      <w:ind w:left="680" w:hanging="340"/>
    </w:pPr>
  </w:style>
  <w:style w:type="paragraph" w:customStyle="1" w:styleId="BulletedList2">
    <w:name w:val="Bulleted List 2"/>
    <w:basedOn w:val="Normal"/>
    <w:qFormat/>
    <w:rsid w:val="000072F8"/>
    <w:pPr>
      <w:numPr>
        <w:numId w:val="3"/>
      </w:numPr>
      <w:spacing w:after="120"/>
      <w:ind w:left="1020" w:hanging="340"/>
    </w:pPr>
  </w:style>
  <w:style w:type="paragraph" w:customStyle="1" w:styleId="Hyperlink1">
    <w:name w:val="Hyperlink 1"/>
    <w:basedOn w:val="Normal"/>
    <w:next w:val="Normal"/>
    <w:link w:val="Hyperlink1Char"/>
    <w:rsid w:val="00C52568"/>
    <w:rPr>
      <w:color w:val="1F3165"/>
      <w:u w:val="single"/>
    </w:rPr>
  </w:style>
  <w:style w:type="character" w:customStyle="1" w:styleId="Hyperlink1Char">
    <w:name w:val="Hyperlink 1 Char"/>
    <w:basedOn w:val="DefaultParagraphFont"/>
    <w:link w:val="Hyperlink1"/>
    <w:rsid w:val="00285B0F"/>
    <w:rPr>
      <w:color w:val="1F3165"/>
      <w:sz w:val="24"/>
      <w:u w:val="single"/>
    </w:rPr>
  </w:style>
  <w:style w:type="paragraph" w:styleId="Header">
    <w:name w:val="header"/>
    <w:basedOn w:val="Normal"/>
    <w:link w:val="HeaderChar"/>
    <w:uiPriority w:val="99"/>
    <w:unhideWhenUsed/>
    <w:rsid w:val="00405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ED3"/>
    <w:rPr>
      <w:sz w:val="24"/>
    </w:rPr>
  </w:style>
  <w:style w:type="paragraph" w:styleId="Footer">
    <w:name w:val="footer"/>
    <w:basedOn w:val="Normal"/>
    <w:link w:val="FooterChar"/>
    <w:uiPriority w:val="99"/>
    <w:unhideWhenUsed/>
    <w:rsid w:val="00405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ED3"/>
    <w:rPr>
      <w:sz w:val="24"/>
    </w:rPr>
  </w:style>
  <w:style w:type="character" w:styleId="Hyperlink">
    <w:name w:val="Hyperlink"/>
    <w:basedOn w:val="DefaultParagraphFont"/>
    <w:uiPriority w:val="99"/>
    <w:unhideWhenUsed/>
    <w:rsid w:val="00C721EC"/>
    <w:rPr>
      <w:color w:val="0563C1" w:themeColor="hyperlink"/>
      <w:u w:val="single"/>
    </w:rPr>
  </w:style>
  <w:style w:type="character" w:styleId="UnresolvedMention">
    <w:name w:val="Unresolved Mention"/>
    <w:basedOn w:val="DefaultParagraphFont"/>
    <w:uiPriority w:val="99"/>
    <w:semiHidden/>
    <w:unhideWhenUsed/>
    <w:rsid w:val="00C72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dn.ac.uk/about/strategy-and-governance/students-and-staff-as-active-partners-2632.php" TargetMode="External"/><Relationship Id="rId5" Type="http://schemas.openxmlformats.org/officeDocument/2006/relationships/footnotes" Target="footnotes.xml"/><Relationship Id="rId10" Type="http://schemas.openxmlformats.org/officeDocument/2006/relationships/hyperlink" Target="https://www.advance-he.ac.uk/sites/default/files/2021-10/8%20Involving%20Students%20with%20ARC.pdf" TargetMode="External"/><Relationship Id="rId4" Type="http://schemas.openxmlformats.org/officeDocument/2006/relationships/webSettings" Target="webSettings.xml"/><Relationship Id="rId9" Type="http://schemas.openxmlformats.org/officeDocument/2006/relationships/hyperlink" Target="https://www.abdn.ac.uk/about/strategy-and-governance/what-we-teach-2634.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276\OneDrive%20-%20University%20of%20Aberdeen\Projects\Decolonisation\Decolonisation%20Companion%20Gui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Decolonisation Companion Guide.dotx</Template>
  <TotalTime>29</TotalTime>
  <Pages>2</Pages>
  <Words>437</Words>
  <Characters>2515</Characters>
  <Application>Microsoft Office Word</Application>
  <DocSecurity>0</DocSecurity>
  <Lines>58</Lines>
  <Paragraphs>44</Paragraphs>
  <ScaleCrop>false</ScaleCrop>
  <HeadingPairs>
    <vt:vector size="2" baseType="variant">
      <vt:variant>
        <vt:lpstr>Title</vt:lpstr>
      </vt:variant>
      <vt:variant>
        <vt:i4>1</vt:i4>
      </vt:variant>
    </vt:vector>
  </HeadingPairs>
  <TitlesOfParts>
    <vt:vector size="1" baseType="lpstr">
      <vt:lpstr>Students as active partners</vt:lpstr>
    </vt:vector>
  </TitlesOfParts>
  <Company>University of Aberdeen</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 as active partners</dc:title>
  <dc:subject/>
  <dc:creator>Richmond, Kim</dc:creator>
  <cp:keywords/>
  <dc:description/>
  <cp:lastModifiedBy>Richmond, Kim</cp:lastModifiedBy>
  <cp:revision>31</cp:revision>
  <dcterms:created xsi:type="dcterms:W3CDTF">2023-08-22T10:09:00Z</dcterms:created>
  <dcterms:modified xsi:type="dcterms:W3CDTF">2023-08-31T11:28:00Z</dcterms:modified>
</cp:coreProperties>
</file>