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7988" w:rsidP="00207988" w:rsidRDefault="00207988" w14:paraId="0429CFF4" w14:textId="77777777">
      <w:pPr>
        <w:pStyle w:val="Title"/>
        <w:jc w:val="center"/>
        <w:rPr>
          <w:color w:val="000000" w:themeColor="text1"/>
          <w:sz w:val="12"/>
          <w:szCs w:val="12"/>
        </w:rPr>
      </w:pPr>
    </w:p>
    <w:p w:rsidRPr="009458C8" w:rsidR="009458C8" w:rsidP="009458C8" w:rsidRDefault="009458C8" w14:paraId="665903B2" w14:textId="77777777"/>
    <w:p w:rsidR="004C131A" w:rsidP="00207988" w:rsidRDefault="004C131A" w14:paraId="74E99794" w14:textId="77777777">
      <w:pPr>
        <w:pStyle w:val="Heading3"/>
        <w:shd w:val="clear" w:color="auto" w:fill="FFFFFF"/>
        <w:spacing w:before="0" w:beforeAutospacing="0" w:after="0" w:afterAutospacing="0"/>
        <w:jc w:val="center"/>
        <w:rPr>
          <w:color w:val="0F4761" w:themeColor="accent1" w:themeShade="BF"/>
          <w:sz w:val="52"/>
          <w:szCs w:val="52"/>
        </w:rPr>
      </w:pPr>
    </w:p>
    <w:p w:rsidR="00207988" w:rsidP="00207988" w:rsidRDefault="00207988" w14:paraId="531B77DD" w14:textId="6CB19D39">
      <w:pPr>
        <w:pStyle w:val="Heading3"/>
        <w:shd w:val="clear" w:color="auto" w:fill="FFFFFF"/>
        <w:spacing w:before="0" w:beforeAutospacing="0" w:after="0" w:afterAutospacing="0"/>
        <w:jc w:val="center"/>
        <w:rPr>
          <w:i/>
          <w:iCs/>
          <w:color w:val="0F4761" w:themeColor="accent1" w:themeShade="BF"/>
          <w:sz w:val="52"/>
          <w:szCs w:val="52"/>
        </w:rPr>
      </w:pPr>
      <w:r>
        <w:rPr>
          <w:color w:val="0F4761" w:themeColor="accent1" w:themeShade="BF"/>
          <w:sz w:val="52"/>
          <w:szCs w:val="52"/>
        </w:rPr>
        <w:t>Book Launch</w:t>
      </w:r>
      <w:r>
        <w:rPr>
          <w:color w:val="0F4761" w:themeColor="accent1" w:themeShade="BF"/>
          <w:sz w:val="52"/>
          <w:szCs w:val="52"/>
        </w:rPr>
        <w:br/>
      </w:r>
      <w:r>
        <w:rPr>
          <w:color w:val="0F4761" w:themeColor="accent1" w:themeShade="BF"/>
          <w:sz w:val="52"/>
          <w:szCs w:val="52"/>
        </w:rPr>
        <w:br/>
      </w:r>
      <w:r>
        <w:rPr>
          <w:i/>
          <w:iCs/>
          <w:color w:val="0F4761" w:themeColor="accent1" w:themeShade="BF"/>
          <w:sz w:val="52"/>
          <w:szCs w:val="52"/>
        </w:rPr>
        <w:t xml:space="preserve">From Theory to Practice in Private International: </w:t>
      </w:r>
      <w:proofErr w:type="spellStart"/>
      <w:r>
        <w:rPr>
          <w:i/>
          <w:iCs/>
          <w:color w:val="0F4761" w:themeColor="accent1" w:themeShade="BF"/>
          <w:sz w:val="52"/>
          <w:szCs w:val="52"/>
        </w:rPr>
        <w:t>Gedächtnisschrift</w:t>
      </w:r>
      <w:proofErr w:type="spellEnd"/>
      <w:r>
        <w:rPr>
          <w:i/>
          <w:iCs/>
          <w:color w:val="0F4761" w:themeColor="accent1" w:themeShade="BF"/>
          <w:sz w:val="52"/>
          <w:szCs w:val="52"/>
        </w:rPr>
        <w:t xml:space="preserve"> for Professor Jonathan Fitchen</w:t>
      </w:r>
    </w:p>
    <w:p w:rsidR="009458C8" w:rsidP="00207988" w:rsidRDefault="009458C8" w14:paraId="614F6CEF" w14:textId="77777777">
      <w:pPr>
        <w:pStyle w:val="Heading3"/>
        <w:shd w:val="clear" w:color="auto" w:fill="FFFFFF"/>
        <w:spacing w:before="0" w:beforeAutospacing="0" w:after="0" w:afterAutospacing="0"/>
        <w:jc w:val="center"/>
        <w:rPr>
          <w:i/>
          <w:iCs/>
          <w:color w:val="0F4761" w:themeColor="accent1" w:themeShade="BF"/>
          <w:sz w:val="52"/>
          <w:szCs w:val="52"/>
        </w:rPr>
      </w:pPr>
    </w:p>
    <w:p w:rsidRPr="00207988" w:rsidR="009458C8" w:rsidP="00207988" w:rsidRDefault="009458C8" w14:paraId="52A2984D" w14:textId="77777777">
      <w:pPr>
        <w:pStyle w:val="Heading3"/>
        <w:shd w:val="clear" w:color="auto" w:fill="FFFFFF"/>
        <w:spacing w:before="0" w:beforeAutospacing="0" w:after="0" w:afterAutospacing="0"/>
        <w:jc w:val="center"/>
        <w:rPr>
          <w:rFonts w:ascii="TiemposText" w:hAnsi="TiemposText"/>
          <w:b w:val="0"/>
          <w:bCs w:val="0"/>
          <w:color w:val="474D66"/>
          <w14:ligatures w14:val="none"/>
        </w:rPr>
      </w:pPr>
    </w:p>
    <w:p w:rsidRPr="00FC0F10" w:rsidR="00207988" w:rsidP="00207988" w:rsidRDefault="00207988" w14:paraId="5FD24A47" w14:textId="77777777">
      <w:pPr>
        <w:rPr>
          <w:color w:val="0F4761" w:themeColor="accent1" w:themeShade="BF"/>
          <w:sz w:val="12"/>
          <w:szCs w:val="12"/>
        </w:rPr>
      </w:pPr>
    </w:p>
    <w:tbl>
      <w:tblPr>
        <w:tblStyle w:val="TableGridLight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01"/>
        <w:gridCol w:w="8141"/>
      </w:tblGrid>
      <w:tr w:rsidRPr="00FC0F10" w:rsidR="00207988" w:rsidTr="175B6682" w14:paraId="0BB609E2" w14:textId="77777777">
        <w:tc>
          <w:tcPr>
            <w:tcW w:w="1101" w:type="dxa"/>
            <w:tcMar/>
          </w:tcPr>
          <w:p w:rsidRPr="00FC0F10" w:rsidR="00207988" w:rsidP="008C7984" w:rsidRDefault="00207988" w14:paraId="21785C56" w14:textId="11516022">
            <w:pPr>
              <w:spacing w:before="120" w:after="120"/>
              <w:jc w:val="center"/>
              <w:rPr>
                <w:color w:val="0F4761" w:themeColor="accent1" w:themeShade="BF"/>
                <w:sz w:val="30"/>
                <w:szCs w:val="30"/>
              </w:rPr>
            </w:pPr>
            <w:r w:rsidRPr="00FC0F10">
              <w:rPr>
                <w:color w:val="0F4761" w:themeColor="accent1" w:themeShade="BF"/>
                <w:sz w:val="30"/>
                <w:szCs w:val="30"/>
              </w:rPr>
              <w:t>1</w:t>
            </w:r>
            <w:r>
              <w:rPr>
                <w:color w:val="0F4761" w:themeColor="accent1" w:themeShade="BF"/>
                <w:sz w:val="30"/>
                <w:szCs w:val="30"/>
              </w:rPr>
              <w:t>6</w:t>
            </w:r>
            <w:r w:rsidRPr="00FC0F10">
              <w:rPr>
                <w:color w:val="0F4761" w:themeColor="accent1" w:themeShade="BF"/>
                <w:sz w:val="30"/>
                <w:szCs w:val="30"/>
              </w:rPr>
              <w:t>:00</w:t>
            </w:r>
          </w:p>
        </w:tc>
        <w:tc>
          <w:tcPr>
            <w:tcW w:w="8141" w:type="dxa"/>
            <w:tcMar/>
          </w:tcPr>
          <w:p w:rsidRPr="00FC0F10" w:rsidR="00207988" w:rsidP="009458C8" w:rsidRDefault="00207988" w14:paraId="217B2137" w14:textId="268E2319">
            <w:pPr>
              <w:spacing w:before="120" w:after="120"/>
              <w:jc w:val="center"/>
              <w:rPr>
                <w:color w:val="0F4761" w:themeColor="accent1" w:themeShade="BF"/>
                <w:sz w:val="30"/>
                <w:szCs w:val="30"/>
              </w:rPr>
            </w:pPr>
            <w:r w:rsidRPr="00FC0F10">
              <w:rPr>
                <w:color w:val="0F4761" w:themeColor="accent1" w:themeShade="BF"/>
                <w:sz w:val="30"/>
                <w:szCs w:val="30"/>
              </w:rPr>
              <w:t>Welcome</w:t>
            </w:r>
            <w:r>
              <w:rPr>
                <w:color w:val="0F4761" w:themeColor="accent1" w:themeShade="BF"/>
                <w:sz w:val="30"/>
                <w:szCs w:val="30"/>
              </w:rPr>
              <w:t xml:space="preserve"> (Prof Katarina Trimmings, Director</w:t>
            </w:r>
            <w:r w:rsidR="009458C8">
              <w:rPr>
                <w:color w:val="0F4761" w:themeColor="accent1" w:themeShade="BF"/>
                <w:sz w:val="30"/>
                <w:szCs w:val="30"/>
              </w:rPr>
              <w:t>,</w:t>
            </w:r>
            <w:r>
              <w:rPr>
                <w:color w:val="0F4761" w:themeColor="accent1" w:themeShade="BF"/>
                <w:sz w:val="30"/>
                <w:szCs w:val="30"/>
              </w:rPr>
              <w:t xml:space="preserve"> Centre for Private International Law</w:t>
            </w:r>
            <w:r w:rsidR="009458C8">
              <w:rPr>
                <w:color w:val="0F4761" w:themeColor="accent1" w:themeShade="BF"/>
                <w:sz w:val="30"/>
                <w:szCs w:val="30"/>
              </w:rPr>
              <w:t>)</w:t>
            </w:r>
          </w:p>
        </w:tc>
      </w:tr>
      <w:tr w:rsidRPr="00FC0F10" w:rsidR="00207988" w:rsidTr="175B6682" w14:paraId="708FF618" w14:textId="77777777">
        <w:tc>
          <w:tcPr>
            <w:tcW w:w="1101" w:type="dxa"/>
            <w:tcMar/>
          </w:tcPr>
          <w:p w:rsidRPr="00FC0F10" w:rsidR="00207988" w:rsidP="008C7984" w:rsidRDefault="00207988" w14:paraId="61A5E0D7" w14:textId="4179E64B">
            <w:pPr>
              <w:spacing w:before="120" w:after="120"/>
              <w:jc w:val="center"/>
              <w:rPr>
                <w:color w:val="0F4761" w:themeColor="accent1" w:themeShade="BF"/>
                <w:sz w:val="30"/>
                <w:szCs w:val="30"/>
              </w:rPr>
            </w:pPr>
            <w:r w:rsidRPr="00FC0F10">
              <w:rPr>
                <w:color w:val="0F4761" w:themeColor="accent1" w:themeShade="BF"/>
                <w:sz w:val="30"/>
                <w:szCs w:val="30"/>
              </w:rPr>
              <w:t>1</w:t>
            </w:r>
            <w:r w:rsidR="009458C8">
              <w:rPr>
                <w:color w:val="0F4761" w:themeColor="accent1" w:themeShade="BF"/>
                <w:sz w:val="30"/>
                <w:szCs w:val="30"/>
              </w:rPr>
              <w:t>6</w:t>
            </w:r>
            <w:r w:rsidRPr="00FC0F10">
              <w:rPr>
                <w:color w:val="0F4761" w:themeColor="accent1" w:themeShade="BF"/>
                <w:sz w:val="30"/>
                <w:szCs w:val="30"/>
              </w:rPr>
              <w:t>:</w:t>
            </w:r>
            <w:r w:rsidR="004C131A">
              <w:rPr>
                <w:color w:val="0F4761" w:themeColor="accent1" w:themeShade="BF"/>
                <w:sz w:val="30"/>
                <w:szCs w:val="30"/>
              </w:rPr>
              <w:t>05</w:t>
            </w:r>
          </w:p>
        </w:tc>
        <w:tc>
          <w:tcPr>
            <w:tcW w:w="8141" w:type="dxa"/>
            <w:tcMar/>
          </w:tcPr>
          <w:p w:rsidRPr="00FC0F10" w:rsidR="00207988" w:rsidP="009458C8" w:rsidRDefault="009458C8" w14:paraId="33AF8BB9" w14:textId="000A9B11">
            <w:pPr>
              <w:spacing w:before="120" w:after="120"/>
              <w:jc w:val="center"/>
              <w:rPr>
                <w:color w:val="0F4761" w:themeColor="accent1" w:themeShade="BF"/>
                <w:sz w:val="30"/>
                <w:szCs w:val="30"/>
              </w:rPr>
            </w:pPr>
            <w:r w:rsidRPr="175B6682" w:rsidR="40ADF726">
              <w:rPr>
                <w:color w:val="0F4761" w:themeColor="accent1" w:themeTint="FF" w:themeShade="BF"/>
                <w:sz w:val="30"/>
                <w:szCs w:val="30"/>
              </w:rPr>
              <w:t xml:space="preserve">The Legacy of </w:t>
            </w:r>
            <w:r w:rsidRPr="175B6682" w:rsidR="009458C8">
              <w:rPr>
                <w:color w:val="0F4761" w:themeColor="accent1" w:themeTint="FF" w:themeShade="BF"/>
                <w:sz w:val="30"/>
                <w:szCs w:val="30"/>
              </w:rPr>
              <w:t xml:space="preserve">Prof Jonathan Fitchen (Prof </w:t>
            </w:r>
            <w:r w:rsidRPr="175B6682" w:rsidR="00207988">
              <w:rPr>
                <w:color w:val="0F4761" w:themeColor="accent1" w:themeTint="FF" w:themeShade="BF"/>
                <w:sz w:val="30"/>
                <w:szCs w:val="30"/>
              </w:rPr>
              <w:t>Greg</w:t>
            </w:r>
            <w:r w:rsidRPr="175B6682" w:rsidR="009458C8">
              <w:rPr>
                <w:color w:val="0F4761" w:themeColor="accent1" w:themeTint="FF" w:themeShade="BF"/>
                <w:sz w:val="30"/>
                <w:szCs w:val="30"/>
              </w:rPr>
              <w:t xml:space="preserve"> Gordon, Head of School)</w:t>
            </w:r>
          </w:p>
        </w:tc>
      </w:tr>
      <w:tr w:rsidRPr="00FC0F10" w:rsidR="00207988" w:rsidTr="175B6682" w14:paraId="5A2F692C" w14:textId="77777777">
        <w:tc>
          <w:tcPr>
            <w:tcW w:w="1101" w:type="dxa"/>
            <w:tcMar/>
          </w:tcPr>
          <w:p w:rsidRPr="00FC0F10" w:rsidR="00207988" w:rsidP="008C7984" w:rsidRDefault="00207988" w14:paraId="2AA27BC0" w14:textId="56722B8D">
            <w:pPr>
              <w:spacing w:before="120" w:after="120"/>
              <w:jc w:val="center"/>
              <w:rPr>
                <w:color w:val="0F4761" w:themeColor="accent1" w:themeShade="BF"/>
                <w:sz w:val="30"/>
                <w:szCs w:val="30"/>
              </w:rPr>
            </w:pPr>
            <w:r w:rsidRPr="00FC0F10">
              <w:rPr>
                <w:color w:val="0F4761" w:themeColor="accent1" w:themeShade="BF"/>
                <w:sz w:val="30"/>
                <w:szCs w:val="30"/>
              </w:rPr>
              <w:t>1</w:t>
            </w:r>
            <w:r w:rsidR="009458C8">
              <w:rPr>
                <w:color w:val="0F4761" w:themeColor="accent1" w:themeShade="BF"/>
                <w:sz w:val="30"/>
                <w:szCs w:val="30"/>
              </w:rPr>
              <w:t>6</w:t>
            </w:r>
            <w:r w:rsidRPr="00FC0F10">
              <w:rPr>
                <w:color w:val="0F4761" w:themeColor="accent1" w:themeShade="BF"/>
                <w:sz w:val="30"/>
                <w:szCs w:val="30"/>
              </w:rPr>
              <w:t>:</w:t>
            </w:r>
            <w:r w:rsidR="004C131A">
              <w:rPr>
                <w:color w:val="0F4761" w:themeColor="accent1" w:themeShade="BF"/>
                <w:sz w:val="30"/>
                <w:szCs w:val="30"/>
              </w:rPr>
              <w:t>15</w:t>
            </w:r>
          </w:p>
        </w:tc>
        <w:tc>
          <w:tcPr>
            <w:tcW w:w="8141" w:type="dxa"/>
            <w:tcMar/>
          </w:tcPr>
          <w:p w:rsidRPr="00FC0F10" w:rsidR="00207988" w:rsidP="009458C8" w:rsidRDefault="00207988" w14:paraId="36724E37" w14:textId="5B7FD0E3">
            <w:pPr>
              <w:spacing w:before="120" w:after="120"/>
              <w:jc w:val="center"/>
              <w:rPr>
                <w:color w:val="0F4761" w:themeColor="accent1" w:themeShade="BF"/>
                <w:sz w:val="30"/>
                <w:szCs w:val="30"/>
              </w:rPr>
            </w:pPr>
            <w:r>
              <w:rPr>
                <w:color w:val="0F4761" w:themeColor="accent1" w:themeShade="BF"/>
                <w:sz w:val="30"/>
                <w:szCs w:val="30"/>
              </w:rPr>
              <w:t>Part I</w:t>
            </w:r>
            <w:r w:rsidR="009458C8">
              <w:rPr>
                <w:color w:val="0F4761" w:themeColor="accent1" w:themeShade="BF"/>
                <w:sz w:val="30"/>
                <w:szCs w:val="30"/>
              </w:rPr>
              <w:t>:</w:t>
            </w:r>
            <w:r>
              <w:rPr>
                <w:color w:val="0F4761" w:themeColor="accent1" w:themeShade="BF"/>
                <w:sz w:val="30"/>
                <w:szCs w:val="30"/>
              </w:rPr>
              <w:t xml:space="preserve"> </w:t>
            </w:r>
            <w:r w:rsidR="009458C8">
              <w:rPr>
                <w:color w:val="0F4761" w:themeColor="accent1" w:themeShade="BF"/>
                <w:sz w:val="30"/>
                <w:szCs w:val="30"/>
              </w:rPr>
              <w:t xml:space="preserve">The Evolving Nature and Scope of Private International Law </w:t>
            </w:r>
            <w:r w:rsidRPr="00FC0F10">
              <w:rPr>
                <w:color w:val="0F4761" w:themeColor="accent1" w:themeShade="BF"/>
                <w:sz w:val="30"/>
                <w:szCs w:val="30"/>
              </w:rPr>
              <w:t>(</w:t>
            </w:r>
            <w:r w:rsidR="009458C8">
              <w:rPr>
                <w:color w:val="0F4761" w:themeColor="accent1" w:themeShade="BF"/>
                <w:sz w:val="30"/>
                <w:szCs w:val="30"/>
              </w:rPr>
              <w:t>Prof Justin Borg-Barthet</w:t>
            </w:r>
            <w:r w:rsidRPr="00FC0F10">
              <w:rPr>
                <w:color w:val="0F4761" w:themeColor="accent1" w:themeShade="BF"/>
                <w:sz w:val="30"/>
                <w:szCs w:val="30"/>
              </w:rPr>
              <w:t>)</w:t>
            </w:r>
          </w:p>
        </w:tc>
      </w:tr>
      <w:tr w:rsidRPr="00FC0F10" w:rsidR="00207988" w:rsidTr="175B6682" w14:paraId="36810422" w14:textId="77777777">
        <w:tc>
          <w:tcPr>
            <w:tcW w:w="1101" w:type="dxa"/>
            <w:tcMar/>
          </w:tcPr>
          <w:p w:rsidRPr="00FC0F10" w:rsidR="00207988" w:rsidP="008C7984" w:rsidRDefault="00207988" w14:paraId="67E2AAFA" w14:textId="3F2ED371">
            <w:pPr>
              <w:spacing w:before="120" w:after="120"/>
              <w:jc w:val="center"/>
              <w:rPr>
                <w:color w:val="0F4761" w:themeColor="accent1" w:themeShade="BF"/>
                <w:sz w:val="30"/>
                <w:szCs w:val="30"/>
              </w:rPr>
            </w:pPr>
            <w:r w:rsidRPr="00FC0F10">
              <w:rPr>
                <w:color w:val="0F4761" w:themeColor="accent1" w:themeShade="BF"/>
                <w:sz w:val="30"/>
                <w:szCs w:val="30"/>
              </w:rPr>
              <w:t>1</w:t>
            </w:r>
            <w:r w:rsidR="009458C8">
              <w:rPr>
                <w:color w:val="0F4761" w:themeColor="accent1" w:themeShade="BF"/>
                <w:sz w:val="30"/>
                <w:szCs w:val="30"/>
              </w:rPr>
              <w:t>6</w:t>
            </w:r>
            <w:r w:rsidRPr="00FC0F10">
              <w:rPr>
                <w:color w:val="0F4761" w:themeColor="accent1" w:themeShade="BF"/>
                <w:sz w:val="30"/>
                <w:szCs w:val="30"/>
              </w:rPr>
              <w:t>:</w:t>
            </w:r>
            <w:r w:rsidR="009458C8">
              <w:rPr>
                <w:color w:val="0F4761" w:themeColor="accent1" w:themeShade="BF"/>
                <w:sz w:val="30"/>
                <w:szCs w:val="30"/>
              </w:rPr>
              <w:t>3</w:t>
            </w:r>
            <w:r w:rsidR="004C131A">
              <w:rPr>
                <w:color w:val="0F4761" w:themeColor="accent1" w:themeShade="BF"/>
                <w:sz w:val="30"/>
                <w:szCs w:val="30"/>
              </w:rPr>
              <w:t>0</w:t>
            </w:r>
          </w:p>
        </w:tc>
        <w:tc>
          <w:tcPr>
            <w:tcW w:w="8141" w:type="dxa"/>
            <w:tcMar/>
          </w:tcPr>
          <w:p w:rsidRPr="00FC0F10" w:rsidR="00207988" w:rsidP="009458C8" w:rsidRDefault="00207988" w14:paraId="7DC62B88" w14:textId="30056834">
            <w:pPr>
              <w:spacing w:before="120" w:after="120"/>
              <w:jc w:val="center"/>
              <w:rPr>
                <w:color w:val="0F4761" w:themeColor="accent1" w:themeShade="BF"/>
                <w:sz w:val="30"/>
                <w:szCs w:val="30"/>
                <w:lang w:val="it-IT"/>
              </w:rPr>
            </w:pPr>
            <w:r>
              <w:rPr>
                <w:color w:val="0F4761" w:themeColor="accent1" w:themeShade="BF"/>
                <w:sz w:val="30"/>
                <w:szCs w:val="30"/>
                <w:lang w:val="it-IT"/>
              </w:rPr>
              <w:t>Part II</w:t>
            </w:r>
            <w:r w:rsidR="009458C8">
              <w:rPr>
                <w:color w:val="0F4761" w:themeColor="accent1" w:themeShade="BF"/>
                <w:sz w:val="30"/>
                <w:szCs w:val="30"/>
                <w:lang w:val="it-IT"/>
              </w:rPr>
              <w:t>: Civil and Commercial Matters in Private International Law (Prof Burcu Yüksel Ripley and Dr Patricia Živković)</w:t>
            </w:r>
          </w:p>
        </w:tc>
      </w:tr>
      <w:tr w:rsidRPr="00FC0F10" w:rsidR="00207988" w:rsidTr="175B6682" w14:paraId="774FABF5" w14:textId="77777777">
        <w:tc>
          <w:tcPr>
            <w:tcW w:w="1101" w:type="dxa"/>
            <w:tcMar/>
          </w:tcPr>
          <w:p w:rsidRPr="00FC0F10" w:rsidR="00207988" w:rsidP="008C7984" w:rsidRDefault="009458C8" w14:paraId="0E884C6B" w14:textId="6641283D">
            <w:pPr>
              <w:spacing w:before="120" w:after="120"/>
              <w:jc w:val="center"/>
              <w:rPr>
                <w:color w:val="0F4761" w:themeColor="accent1" w:themeShade="BF"/>
                <w:sz w:val="30"/>
                <w:szCs w:val="30"/>
              </w:rPr>
            </w:pPr>
            <w:r>
              <w:rPr>
                <w:color w:val="0F4761" w:themeColor="accent1" w:themeShade="BF"/>
                <w:sz w:val="30"/>
                <w:szCs w:val="30"/>
              </w:rPr>
              <w:t>16:</w:t>
            </w:r>
            <w:r w:rsidR="004C131A">
              <w:rPr>
                <w:color w:val="0F4761" w:themeColor="accent1" w:themeShade="BF"/>
                <w:sz w:val="30"/>
                <w:szCs w:val="30"/>
              </w:rPr>
              <w:t>45</w:t>
            </w:r>
          </w:p>
        </w:tc>
        <w:tc>
          <w:tcPr>
            <w:tcW w:w="8141" w:type="dxa"/>
            <w:tcMar/>
          </w:tcPr>
          <w:p w:rsidRPr="00FC0F10" w:rsidR="00207988" w:rsidP="009458C8" w:rsidRDefault="00207988" w14:paraId="1DE863F7" w14:textId="7FEFBFF7">
            <w:pPr>
              <w:spacing w:before="120" w:after="120"/>
              <w:jc w:val="center"/>
              <w:rPr>
                <w:color w:val="0F4761" w:themeColor="accent1" w:themeShade="BF"/>
                <w:sz w:val="30"/>
                <w:szCs w:val="30"/>
              </w:rPr>
            </w:pPr>
            <w:r>
              <w:rPr>
                <w:color w:val="0F4761" w:themeColor="accent1" w:themeShade="BF"/>
                <w:sz w:val="30"/>
                <w:szCs w:val="30"/>
              </w:rPr>
              <w:t>Part III</w:t>
            </w:r>
            <w:r w:rsidR="009458C8">
              <w:rPr>
                <w:color w:val="0F4761" w:themeColor="accent1" w:themeShade="BF"/>
                <w:sz w:val="30"/>
                <w:szCs w:val="30"/>
              </w:rPr>
              <w:t>: Family Matters in Private International Law (Prof Katarina Trimmings)</w:t>
            </w:r>
          </w:p>
        </w:tc>
      </w:tr>
      <w:tr w:rsidRPr="00FC0F10" w:rsidR="00207988" w:rsidTr="175B6682" w14:paraId="1992A48E" w14:textId="77777777">
        <w:tc>
          <w:tcPr>
            <w:tcW w:w="1101" w:type="dxa"/>
            <w:tcMar/>
          </w:tcPr>
          <w:p w:rsidRPr="00FC0F10" w:rsidR="00207988" w:rsidP="008C7984" w:rsidRDefault="009458C8" w14:paraId="4684BCCE" w14:textId="43716DF5">
            <w:pPr>
              <w:spacing w:before="120" w:after="120"/>
              <w:jc w:val="center"/>
              <w:rPr>
                <w:color w:val="0F4761" w:themeColor="accent1" w:themeShade="BF"/>
                <w:sz w:val="30"/>
                <w:szCs w:val="30"/>
              </w:rPr>
            </w:pPr>
            <w:r>
              <w:rPr>
                <w:color w:val="0F4761" w:themeColor="accent1" w:themeShade="BF"/>
                <w:sz w:val="30"/>
                <w:szCs w:val="30"/>
              </w:rPr>
              <w:t>17:00</w:t>
            </w:r>
          </w:p>
        </w:tc>
        <w:tc>
          <w:tcPr>
            <w:tcW w:w="8141" w:type="dxa"/>
            <w:tcMar/>
          </w:tcPr>
          <w:p w:rsidRPr="00FC0F10" w:rsidR="00207988" w:rsidP="009458C8" w:rsidRDefault="009458C8" w14:paraId="6D4C0CC4" w14:textId="3EEDFB07">
            <w:pPr>
              <w:spacing w:before="120" w:after="120"/>
              <w:jc w:val="center"/>
              <w:rPr>
                <w:color w:val="0F4761" w:themeColor="accent1" w:themeShade="BF"/>
                <w:sz w:val="30"/>
                <w:szCs w:val="30"/>
                <w:lang w:val="de-DE"/>
              </w:rPr>
            </w:pPr>
            <w:r>
              <w:rPr>
                <w:color w:val="0F4761" w:themeColor="accent1" w:themeShade="BF"/>
                <w:sz w:val="30"/>
                <w:szCs w:val="30"/>
                <w:lang w:val="de-DE"/>
              </w:rPr>
              <w:t>Drinks Reception</w:t>
            </w:r>
          </w:p>
        </w:tc>
      </w:tr>
    </w:tbl>
    <w:p w:rsidR="00123C57" w:rsidRDefault="00123C57" w14:paraId="1A42BCD4" w14:textId="77777777"/>
    <w:sectPr w:rsidR="00123C57" w:rsidSect="00207988">
      <w:headerReference w:type="default" r:id="rId4"/>
      <w:footerReference w:type="default" r:id="rId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emposTex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131A" w:rsidP="000B2E01" w:rsidRDefault="004C131A" w14:paraId="12178E5F" w14:textId="77777777">
    <w:pPr>
      <w:pStyle w:val="Footer"/>
      <w:rPr>
        <w:rFonts w:cstheme="minorHAnsi"/>
      </w:rPr>
    </w:pPr>
  </w:p>
  <w:p w:rsidRPr="000B2E01" w:rsidR="004C131A" w:rsidP="000B2E01" w:rsidRDefault="004C131A" w14:paraId="2CBD9FC4" w14:textId="77777777">
    <w:pPr>
      <w:pStyle w:val="Footer"/>
    </w:pPr>
    <w:r w:rsidRPr="000B2E01">
      <w:tab/>
    </w:r>
    <w:r w:rsidRPr="000B2E01">
      <w:tab/>
    </w:r>
    <w:r w:rsidRPr="000B2E01">
      <w:t xml:space="preserve">© University of Aberdeen </w:t>
    </w:r>
    <w:r w:rsidRPr="000B2E01">
      <w:fldChar w:fldCharType="begin"/>
    </w:r>
    <w:r w:rsidRPr="000B2E01">
      <w:instrText xml:space="preserve"> DATE  \@ "YYYY"  \* MERGEFORMAT </w:instrText>
    </w:r>
    <w:r w:rsidRPr="000B2E01">
      <w:fldChar w:fldCharType="separate"/>
    </w:r>
    <w:r>
      <w:rPr>
        <w:noProof/>
      </w:rPr>
      <w:t>2024</w:t>
    </w:r>
    <w:r w:rsidRPr="000B2E01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C131A" w:rsidRDefault="004C131A" w14:paraId="63E49A05" w14:textId="777777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9EFD3E7" wp14:editId="00A1474C">
          <wp:simplePos x="0" y="0"/>
          <wp:positionH relativeFrom="page">
            <wp:align>left</wp:align>
          </wp:positionH>
          <wp:positionV relativeFrom="paragraph">
            <wp:posOffset>-449017</wp:posOffset>
          </wp:positionV>
          <wp:extent cx="7592695" cy="952500"/>
          <wp:effectExtent l="0" t="0" r="8255" b="0"/>
          <wp:wrapSquare wrapText="bothSides"/>
          <wp:docPr id="2" name="Picture 2" descr="University of Aberd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nline header im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69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7988"/>
    <w:rsid w:val="00123C57"/>
    <w:rsid w:val="00207988"/>
    <w:rsid w:val="00291F63"/>
    <w:rsid w:val="003B3652"/>
    <w:rsid w:val="004C131A"/>
    <w:rsid w:val="009436B7"/>
    <w:rsid w:val="009458C8"/>
    <w:rsid w:val="00D0469B"/>
    <w:rsid w:val="00D73904"/>
    <w:rsid w:val="175B6682"/>
    <w:rsid w:val="1E11F379"/>
    <w:rsid w:val="40ADF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CA68F"/>
  <w15:docId w15:val="{CAD7D741-16A0-4178-87BC-B04ABD0FAE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07988"/>
    <w:rPr>
      <w:kern w:val="0"/>
    </w:rPr>
  </w:style>
  <w:style w:type="paragraph" w:styleId="Heading3">
    <w:name w:val="heading 3"/>
    <w:basedOn w:val="Normal"/>
    <w:link w:val="Heading3Char"/>
    <w:uiPriority w:val="9"/>
    <w:qFormat/>
    <w:rsid w:val="00207988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98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07988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207988"/>
    <w:pPr>
      <w:tabs>
        <w:tab w:val="center" w:pos="4513"/>
        <w:tab w:val="right" w:pos="9026"/>
      </w:tabs>
      <w:spacing w:after="0" w:line="240" w:lineRule="auto"/>
    </w:pPr>
    <w:rPr>
      <w:color w:val="262626" w:themeColor="text1" w:themeTint="D9"/>
      <w:sz w:val="18"/>
      <w:szCs w:val="18"/>
    </w:rPr>
  </w:style>
  <w:style w:type="character" w:styleId="FooterChar" w:customStyle="1">
    <w:name w:val="Footer Char"/>
    <w:basedOn w:val="DefaultParagraphFont"/>
    <w:link w:val="Footer"/>
    <w:uiPriority w:val="99"/>
    <w:rsid w:val="00207988"/>
    <w:rPr>
      <w:color w:val="262626" w:themeColor="text1" w:themeTint="D9"/>
      <w:kern w:val="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07988"/>
    <w:pPr>
      <w:spacing w:after="0" w:line="240" w:lineRule="auto"/>
      <w:contextualSpacing/>
    </w:pPr>
    <w:rPr>
      <w:rFonts w:asciiTheme="majorHAnsi" w:hAnsiTheme="majorHAnsi" w:eastAsiaTheme="majorEastAsia" w:cstheme="majorBidi"/>
      <w:color w:val="1C4392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07988"/>
    <w:rPr>
      <w:rFonts w:asciiTheme="majorHAnsi" w:hAnsiTheme="majorHAnsi" w:eastAsiaTheme="majorEastAsia" w:cstheme="majorBidi"/>
      <w:color w:val="1C4392"/>
      <w:spacing w:val="-10"/>
      <w:kern w:val="28"/>
      <w:sz w:val="56"/>
      <w:szCs w:val="56"/>
    </w:rPr>
  </w:style>
  <w:style w:type="table" w:styleId="TableGridLight">
    <w:name w:val="Grid Table Light"/>
    <w:basedOn w:val="TableNormal"/>
    <w:uiPriority w:val="40"/>
    <w:rsid w:val="00207988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Heading3Char" w:customStyle="1">
    <w:name w:val="Heading 3 Char"/>
    <w:basedOn w:val="DefaultParagraphFont"/>
    <w:link w:val="Heading3"/>
    <w:uiPriority w:val="9"/>
    <w:rsid w:val="00207988"/>
    <w:rPr>
      <w:rFonts w:ascii="Times New Roman" w:hAnsi="Times New Roman" w:eastAsia="Times New Roman" w:cs="Times New Roman"/>
      <w:b/>
      <w:bCs/>
      <w:kern w:val="0"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3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footer" Target="footer1.xml" Id="rId5" /><Relationship Type="http://schemas.openxmlformats.org/officeDocument/2006/relationships/header" Target="header1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Aberdeen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Borg Barthet, Justin</dc:creator>
  <keywords/>
  <dc:description/>
  <lastModifiedBy>Borg Barthet, Justin</lastModifiedBy>
  <revision>2</revision>
  <dcterms:created xsi:type="dcterms:W3CDTF">2024-05-20T10:40:00.0000000Z</dcterms:created>
  <dcterms:modified xsi:type="dcterms:W3CDTF">2024-05-20T11:05:44.0198913Z</dcterms:modified>
</coreProperties>
</file>