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6BA" w:rsidRDefault="009966BA">
      <w:pPr>
        <w:rPr>
          <w:b/>
          <w:bCs/>
        </w:rPr>
      </w:pPr>
    </w:p>
    <w:p w:rsidR="009966BA" w:rsidRDefault="009966BA">
      <w:pPr>
        <w:rPr>
          <w:b/>
          <w:bCs/>
        </w:rPr>
      </w:pPr>
    </w:p>
    <w:p w:rsidR="00F97ABA" w:rsidRDefault="000B3936">
      <w:r w:rsidRPr="009966BA">
        <w:rPr>
          <w:noProof/>
        </w:rPr>
        <w:drawing>
          <wp:anchor distT="0" distB="0" distL="114300" distR="114300" simplePos="0" relativeHeight="251658240" behindDoc="1" locked="0" layoutInCell="1" allowOverlap="1" wp14:anchorId="393B6A6C">
            <wp:simplePos x="0" y="0"/>
            <wp:positionH relativeFrom="column">
              <wp:posOffset>1289050</wp:posOffset>
            </wp:positionH>
            <wp:positionV relativeFrom="paragraph">
              <wp:posOffset>222250</wp:posOffset>
            </wp:positionV>
            <wp:extent cx="3619500" cy="35067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BEBA8EAE-BF5A-486C-A8C5-ECC9F3942E4B}">
                          <a14:imgProps xmlns:a14="http://schemas.microsoft.com/office/drawing/2010/main">
                            <a14:imgLayer r:embed="rId5">
                              <a14:imgEffect>
                                <a14:artisticGlowDiffused/>
                              </a14:imgEffect>
                            </a14:imgLayer>
                          </a14:imgProps>
                        </a:ext>
                        <a:ext uri="{28A0092B-C50C-407E-A947-70E740481C1C}">
                          <a14:useLocalDpi xmlns:a14="http://schemas.microsoft.com/office/drawing/2010/main" val="0"/>
                        </a:ext>
                      </a:extLst>
                    </a:blip>
                    <a:srcRect t="3115"/>
                    <a:stretch/>
                  </pic:blipFill>
                  <pic:spPr bwMode="auto">
                    <a:xfrm>
                      <a:off x="0" y="0"/>
                      <a:ext cx="3619500" cy="3506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04EF" w:rsidRDefault="00FA04EF"/>
    <w:p w:rsidR="000B3936" w:rsidRPr="000B3936" w:rsidRDefault="000B3936" w:rsidP="000B3936">
      <w:pPr>
        <w:rPr>
          <w:rFonts w:ascii="Lucida Calligraphy" w:hAnsi="Lucida Calligraphy"/>
          <w:b/>
          <w:bCs/>
          <w:color w:val="833C0B" w:themeColor="accent2" w:themeShade="80"/>
          <w:sz w:val="36"/>
          <w:szCs w:val="36"/>
        </w:rPr>
      </w:pPr>
      <w:r>
        <w:rPr>
          <w:b/>
          <w:bCs/>
          <w:color w:val="833C0B" w:themeColor="accent2" w:themeShade="80"/>
          <w:sz w:val="36"/>
          <w:szCs w:val="36"/>
        </w:rPr>
        <w:t xml:space="preserve">  </w:t>
      </w:r>
      <w:r w:rsidRPr="000B3936">
        <w:rPr>
          <w:rFonts w:ascii="Lucida Calligraphy" w:hAnsi="Lucida Calligraphy"/>
          <w:b/>
          <w:bCs/>
          <w:color w:val="833C0B" w:themeColor="accent2" w:themeShade="80"/>
          <w:sz w:val="36"/>
          <w:szCs w:val="36"/>
        </w:rPr>
        <w:t>CEMS programme Autumn 2020</w:t>
      </w:r>
    </w:p>
    <w:p w:rsidR="000B3936" w:rsidRDefault="000B3936"/>
    <w:p w:rsidR="000B3936" w:rsidRDefault="000B3936"/>
    <w:p w:rsidR="000B3936" w:rsidRDefault="000B3936"/>
    <w:p w:rsidR="000B3936" w:rsidRDefault="000B3936"/>
    <w:p w:rsidR="000B3936" w:rsidRDefault="000B3936"/>
    <w:p w:rsidR="000B3936" w:rsidRDefault="000B3936"/>
    <w:p w:rsidR="000B3936" w:rsidRDefault="000B3936"/>
    <w:p w:rsidR="000B3936" w:rsidRDefault="000B3936"/>
    <w:p w:rsidR="000B3936" w:rsidRDefault="000B3936"/>
    <w:p w:rsidR="000B3936" w:rsidRDefault="000B3936"/>
    <w:p w:rsidR="000B3936" w:rsidRDefault="000B3936"/>
    <w:p w:rsidR="00F97ABA" w:rsidRPr="00087174" w:rsidRDefault="00F97ABA">
      <w:pPr>
        <w:rPr>
          <w:rFonts w:ascii="Times New Roman" w:hAnsi="Times New Roman" w:cs="Times New Roman"/>
          <w:sz w:val="28"/>
          <w:szCs w:val="28"/>
        </w:rPr>
      </w:pPr>
      <w:r w:rsidRPr="00087174">
        <w:rPr>
          <w:rFonts w:ascii="Times New Roman" w:hAnsi="Times New Roman" w:cs="Times New Roman"/>
          <w:sz w:val="28"/>
          <w:szCs w:val="28"/>
        </w:rPr>
        <w:t>Wednesday 21 Oct</w:t>
      </w:r>
      <w:r w:rsidR="00EE2D46" w:rsidRPr="00087174">
        <w:rPr>
          <w:rFonts w:ascii="Times New Roman" w:hAnsi="Times New Roman" w:cs="Times New Roman"/>
          <w:sz w:val="28"/>
          <w:szCs w:val="28"/>
        </w:rPr>
        <w:t>o</w:t>
      </w:r>
      <w:r w:rsidRPr="00087174">
        <w:rPr>
          <w:rFonts w:ascii="Times New Roman" w:hAnsi="Times New Roman" w:cs="Times New Roman"/>
          <w:sz w:val="28"/>
          <w:szCs w:val="28"/>
        </w:rPr>
        <w:t>ber 2020</w:t>
      </w:r>
      <w:r w:rsidR="00EE2D46" w:rsidRPr="00087174">
        <w:rPr>
          <w:rFonts w:ascii="Times New Roman" w:hAnsi="Times New Roman" w:cs="Times New Roman"/>
          <w:sz w:val="28"/>
          <w:szCs w:val="28"/>
        </w:rPr>
        <w:t>, 1 pm</w:t>
      </w:r>
    </w:p>
    <w:p w:rsidR="00F97ABA" w:rsidRDefault="00091591">
      <w:pPr>
        <w:rPr>
          <w:rFonts w:ascii="Times New Roman" w:hAnsi="Times New Roman" w:cs="Times New Roman"/>
          <w:sz w:val="28"/>
          <w:szCs w:val="28"/>
        </w:rPr>
      </w:pPr>
      <w:hyperlink r:id="rId6" w:history="1">
        <w:r w:rsidR="00F97ABA" w:rsidRPr="00087174">
          <w:rPr>
            <w:rStyle w:val="Hyperlink"/>
            <w:rFonts w:ascii="Times New Roman" w:hAnsi="Times New Roman" w:cs="Times New Roman"/>
            <w:sz w:val="28"/>
            <w:szCs w:val="28"/>
          </w:rPr>
          <w:t>Hans Hönes</w:t>
        </w:r>
      </w:hyperlink>
      <w:r w:rsidR="00F97ABA" w:rsidRPr="00087174">
        <w:rPr>
          <w:rFonts w:ascii="Times New Roman" w:hAnsi="Times New Roman" w:cs="Times New Roman"/>
          <w:sz w:val="28"/>
          <w:szCs w:val="28"/>
        </w:rPr>
        <w:t xml:space="preserve"> </w:t>
      </w:r>
      <w:r w:rsidR="00087174">
        <w:rPr>
          <w:rFonts w:ascii="Times New Roman" w:hAnsi="Times New Roman" w:cs="Times New Roman"/>
          <w:sz w:val="28"/>
          <w:szCs w:val="28"/>
        </w:rPr>
        <w:t>(</w:t>
      </w:r>
      <w:r w:rsidR="000B3936" w:rsidRPr="00087174">
        <w:rPr>
          <w:rFonts w:ascii="Times New Roman" w:hAnsi="Times New Roman" w:cs="Times New Roman"/>
          <w:sz w:val="28"/>
          <w:szCs w:val="28"/>
        </w:rPr>
        <w:t>H</w:t>
      </w:r>
      <w:r w:rsidR="00F97ABA" w:rsidRPr="00087174">
        <w:rPr>
          <w:rFonts w:ascii="Times New Roman" w:hAnsi="Times New Roman" w:cs="Times New Roman"/>
          <w:sz w:val="28"/>
          <w:szCs w:val="28"/>
        </w:rPr>
        <w:t>istory of Art, University of Aberdeen)</w:t>
      </w:r>
    </w:p>
    <w:p w:rsidR="00091591" w:rsidRPr="00087174" w:rsidRDefault="00091591">
      <w:pPr>
        <w:rPr>
          <w:rFonts w:ascii="Times New Roman" w:hAnsi="Times New Roman" w:cs="Times New Roman"/>
          <w:sz w:val="28"/>
          <w:szCs w:val="28"/>
        </w:rPr>
      </w:pPr>
      <w:r>
        <w:rPr>
          <w:rFonts w:ascii="Times New Roman" w:hAnsi="Times New Roman" w:cs="Times New Roman"/>
          <w:sz w:val="28"/>
          <w:szCs w:val="28"/>
        </w:rPr>
        <w:t>In cooperation with the History of Art seminar series.</w:t>
      </w:r>
      <w:bookmarkStart w:id="0" w:name="_GoBack"/>
      <w:bookmarkEnd w:id="0"/>
    </w:p>
    <w:p w:rsidR="00F97ABA" w:rsidRPr="00087174" w:rsidRDefault="00571099">
      <w:pPr>
        <w:rPr>
          <w:rFonts w:ascii="Times New Roman" w:hAnsi="Times New Roman" w:cs="Times New Roman"/>
          <w:i/>
          <w:iCs/>
          <w:sz w:val="28"/>
          <w:szCs w:val="28"/>
        </w:rPr>
      </w:pPr>
      <w:r w:rsidRPr="00571099">
        <w:rPr>
          <w:rFonts w:ascii="Times New Roman" w:hAnsi="Times New Roman" w:cs="Times New Roman"/>
          <w:i/>
          <w:iCs/>
          <w:sz w:val="28"/>
          <w:szCs w:val="28"/>
        </w:rPr>
        <w:t>Aesthetic Hypotheses. Winckelmann in the museum (c. 1761</w:t>
      </w:r>
      <w:r>
        <w:rPr>
          <w:rFonts w:ascii="Times New Roman" w:hAnsi="Times New Roman" w:cs="Times New Roman"/>
          <w:i/>
          <w:iCs/>
          <w:sz w:val="28"/>
          <w:szCs w:val="28"/>
        </w:rPr>
        <w:t>)</w:t>
      </w:r>
    </w:p>
    <w:p w:rsidR="00F97ABA" w:rsidRPr="00087174" w:rsidRDefault="00F97ABA">
      <w:pPr>
        <w:rPr>
          <w:rFonts w:ascii="Times New Roman" w:hAnsi="Times New Roman" w:cs="Times New Roman"/>
          <w:i/>
          <w:iCs/>
          <w:sz w:val="28"/>
          <w:szCs w:val="28"/>
        </w:rPr>
      </w:pPr>
    </w:p>
    <w:p w:rsidR="008D4F00" w:rsidRPr="00087174" w:rsidRDefault="008D4F00">
      <w:pPr>
        <w:rPr>
          <w:rFonts w:ascii="Times New Roman" w:hAnsi="Times New Roman" w:cs="Times New Roman"/>
          <w:sz w:val="28"/>
          <w:szCs w:val="28"/>
        </w:rPr>
      </w:pPr>
      <w:r w:rsidRPr="00087174">
        <w:rPr>
          <w:rFonts w:ascii="Times New Roman" w:hAnsi="Times New Roman" w:cs="Times New Roman"/>
          <w:sz w:val="28"/>
          <w:szCs w:val="28"/>
        </w:rPr>
        <w:t xml:space="preserve">Wednesday 4 November 2020, 5 pm </w:t>
      </w:r>
    </w:p>
    <w:p w:rsidR="008D4F00" w:rsidRPr="00087174" w:rsidRDefault="00091591">
      <w:pPr>
        <w:rPr>
          <w:rFonts w:ascii="Times New Roman" w:hAnsi="Times New Roman" w:cs="Times New Roman"/>
          <w:sz w:val="28"/>
          <w:szCs w:val="28"/>
        </w:rPr>
      </w:pPr>
      <w:hyperlink r:id="rId7" w:history="1">
        <w:r w:rsidR="008D4F00" w:rsidRPr="00087174">
          <w:rPr>
            <w:rStyle w:val="Hyperlink"/>
            <w:rFonts w:ascii="Times New Roman" w:hAnsi="Times New Roman" w:cs="Times New Roman"/>
            <w:sz w:val="28"/>
            <w:szCs w:val="28"/>
          </w:rPr>
          <w:t>Michael Tworek</w:t>
        </w:r>
      </w:hyperlink>
      <w:r w:rsidR="008D4F00" w:rsidRPr="00087174">
        <w:rPr>
          <w:rFonts w:ascii="Times New Roman" w:hAnsi="Times New Roman" w:cs="Times New Roman"/>
          <w:sz w:val="28"/>
          <w:szCs w:val="28"/>
        </w:rPr>
        <w:t xml:space="preserve"> (Harvard and Vancouver)</w:t>
      </w:r>
    </w:p>
    <w:p w:rsidR="003F7F6A" w:rsidRPr="003F7F6A" w:rsidRDefault="003F7F6A" w:rsidP="003F7F6A">
      <w:pPr>
        <w:rPr>
          <w:rFonts w:ascii="Times New Roman" w:hAnsi="Times New Roman" w:cs="Times New Roman"/>
          <w:i/>
          <w:iCs/>
          <w:sz w:val="28"/>
          <w:szCs w:val="28"/>
        </w:rPr>
      </w:pPr>
      <w:r w:rsidRPr="003F7F6A">
        <w:rPr>
          <w:rFonts w:ascii="Times New Roman" w:hAnsi="Times New Roman" w:cs="Times New Roman"/>
          <w:i/>
          <w:iCs/>
          <w:sz w:val="28"/>
          <w:szCs w:val="28"/>
        </w:rPr>
        <w:t>A (Dis)entangled History of Early Modern Cannibalism: Theory and Practice in Global History</w:t>
      </w:r>
    </w:p>
    <w:p w:rsidR="008D4F00" w:rsidRDefault="003F7F6A" w:rsidP="003F7F6A">
      <w:pPr>
        <w:rPr>
          <w:rFonts w:ascii="Times New Roman" w:hAnsi="Times New Roman" w:cs="Times New Roman"/>
          <w:sz w:val="28"/>
          <w:szCs w:val="28"/>
        </w:rPr>
      </w:pPr>
      <w:r w:rsidRPr="003F7F6A">
        <w:rPr>
          <w:rFonts w:ascii="Times New Roman" w:hAnsi="Times New Roman" w:cs="Times New Roman"/>
          <w:sz w:val="28"/>
          <w:szCs w:val="28"/>
        </w:rPr>
        <w:t xml:space="preserve">This presentation explores the history of cannibalism as both a disputed anthropophagic practice and a cultural reference point across the early modern world. Through a rich multi-lingual and visual source base, I trace how the reception of Indigenous Tapuya endo-cannibalism in Brazil travelled across the Atlantic through Europe and Africa to East Asia. The idea of Tapuya cannibalism crossed some linguistic borders, stopped at others, and interacted </w:t>
      </w:r>
      <w:r w:rsidRPr="003F7F6A">
        <w:rPr>
          <w:rFonts w:ascii="Times New Roman" w:hAnsi="Times New Roman" w:cs="Times New Roman"/>
          <w:sz w:val="28"/>
          <w:szCs w:val="28"/>
        </w:rPr>
        <w:lastRenderedPageBreak/>
        <w:t>unevenly with ideas about “cannibal countries” in Polish, Ottoman, west African, Arabic, and Chinese sources. This trajectory challenges the historiographical consensus that places European conquest at the centre of discourse around cannibalism. By tracing how this discourse did and did not travel around the globe (with a special emphasis on the experience of Polish travellers), this presentation offers a concrete approach to writing about an early modern world characterized by intermittent connectedness. I suggest that such an approach, dubbed here (dis)entangled history, can bridge the artificial historiographical divide between those arguing for histories of global connections and those pushing for histories of disintegration.</w:t>
      </w:r>
    </w:p>
    <w:p w:rsidR="003F7F6A" w:rsidRPr="003F7F6A" w:rsidRDefault="003F7F6A" w:rsidP="003F7F6A">
      <w:pPr>
        <w:rPr>
          <w:rFonts w:ascii="Times New Roman" w:hAnsi="Times New Roman" w:cs="Times New Roman"/>
          <w:sz w:val="28"/>
          <w:szCs w:val="28"/>
        </w:rPr>
      </w:pPr>
    </w:p>
    <w:p w:rsidR="00F97ABA" w:rsidRPr="00087174" w:rsidRDefault="00F97ABA">
      <w:pPr>
        <w:rPr>
          <w:rFonts w:ascii="Times New Roman" w:hAnsi="Times New Roman" w:cs="Times New Roman"/>
          <w:sz w:val="28"/>
          <w:szCs w:val="28"/>
        </w:rPr>
      </w:pPr>
      <w:r w:rsidRPr="00087174">
        <w:rPr>
          <w:rFonts w:ascii="Times New Roman" w:hAnsi="Times New Roman" w:cs="Times New Roman"/>
          <w:sz w:val="28"/>
          <w:szCs w:val="28"/>
        </w:rPr>
        <w:t xml:space="preserve">Wednesday </w:t>
      </w:r>
      <w:r w:rsidR="00EE2D46" w:rsidRPr="00087174">
        <w:rPr>
          <w:rFonts w:ascii="Times New Roman" w:hAnsi="Times New Roman" w:cs="Times New Roman"/>
          <w:sz w:val="28"/>
          <w:szCs w:val="28"/>
        </w:rPr>
        <w:t>25 November 2020, 1pm</w:t>
      </w:r>
    </w:p>
    <w:p w:rsidR="00EE2D46" w:rsidRPr="00087174" w:rsidRDefault="00091591">
      <w:pPr>
        <w:rPr>
          <w:rFonts w:ascii="Times New Roman" w:hAnsi="Times New Roman" w:cs="Times New Roman"/>
          <w:sz w:val="28"/>
          <w:szCs w:val="28"/>
        </w:rPr>
      </w:pPr>
      <w:hyperlink r:id="rId8" w:history="1">
        <w:r w:rsidR="00EE2D46" w:rsidRPr="00087174">
          <w:rPr>
            <w:rStyle w:val="Hyperlink"/>
            <w:rFonts w:ascii="Times New Roman" w:hAnsi="Times New Roman" w:cs="Times New Roman"/>
            <w:sz w:val="28"/>
            <w:szCs w:val="28"/>
          </w:rPr>
          <w:t>Bradford Bow</w:t>
        </w:r>
      </w:hyperlink>
      <w:r w:rsidR="00087174">
        <w:rPr>
          <w:rFonts w:ascii="Times New Roman" w:hAnsi="Times New Roman" w:cs="Times New Roman"/>
          <w:sz w:val="28"/>
          <w:szCs w:val="28"/>
        </w:rPr>
        <w:t xml:space="preserve"> (History/RIISS, University of Aberdeen)</w:t>
      </w:r>
    </w:p>
    <w:p w:rsidR="00EE2D46" w:rsidRPr="00087174" w:rsidRDefault="00CD63BB">
      <w:pPr>
        <w:rPr>
          <w:rFonts w:ascii="Times New Roman" w:hAnsi="Times New Roman" w:cs="Times New Roman"/>
          <w:i/>
          <w:iCs/>
          <w:sz w:val="28"/>
          <w:szCs w:val="28"/>
        </w:rPr>
      </w:pPr>
      <w:r w:rsidRPr="00087174">
        <w:rPr>
          <w:rFonts w:ascii="Times New Roman" w:hAnsi="Times New Roman" w:cs="Times New Roman"/>
          <w:i/>
          <w:iCs/>
          <w:sz w:val="28"/>
          <w:szCs w:val="28"/>
        </w:rPr>
        <w:t>The Wise Club in the Aberdeen Enlightenment</w:t>
      </w:r>
    </w:p>
    <w:p w:rsidR="00CD63BB" w:rsidRPr="00087174" w:rsidRDefault="00CD63BB">
      <w:pPr>
        <w:rPr>
          <w:rFonts w:ascii="Times New Roman" w:hAnsi="Times New Roman" w:cs="Times New Roman"/>
          <w:i/>
          <w:iCs/>
          <w:sz w:val="28"/>
          <w:szCs w:val="28"/>
        </w:rPr>
      </w:pPr>
    </w:p>
    <w:p w:rsidR="00EE2D46" w:rsidRPr="00087174" w:rsidRDefault="00EE2D46">
      <w:pPr>
        <w:rPr>
          <w:rFonts w:ascii="Times New Roman" w:hAnsi="Times New Roman" w:cs="Times New Roman"/>
          <w:sz w:val="28"/>
          <w:szCs w:val="28"/>
        </w:rPr>
      </w:pPr>
      <w:r w:rsidRPr="00087174">
        <w:rPr>
          <w:rFonts w:ascii="Times New Roman" w:hAnsi="Times New Roman" w:cs="Times New Roman"/>
          <w:sz w:val="28"/>
          <w:szCs w:val="28"/>
        </w:rPr>
        <w:t>Wednesday 9 December 2020,  1 pm</w:t>
      </w:r>
    </w:p>
    <w:p w:rsidR="00EE2D46" w:rsidRPr="00087174" w:rsidRDefault="00091591">
      <w:pPr>
        <w:rPr>
          <w:rFonts w:ascii="Times New Roman" w:hAnsi="Times New Roman" w:cs="Times New Roman"/>
          <w:sz w:val="28"/>
          <w:szCs w:val="28"/>
        </w:rPr>
      </w:pPr>
      <w:hyperlink r:id="rId9" w:history="1">
        <w:r w:rsidR="00EE2D46" w:rsidRPr="00087174">
          <w:rPr>
            <w:rStyle w:val="Hyperlink"/>
            <w:rFonts w:ascii="Times New Roman" w:hAnsi="Times New Roman" w:cs="Times New Roman"/>
            <w:sz w:val="28"/>
            <w:szCs w:val="28"/>
          </w:rPr>
          <w:t>Bill Naphy</w:t>
        </w:r>
      </w:hyperlink>
      <w:r w:rsidR="00087174">
        <w:rPr>
          <w:rFonts w:ascii="Times New Roman" w:hAnsi="Times New Roman" w:cs="Times New Roman"/>
          <w:sz w:val="28"/>
          <w:szCs w:val="28"/>
        </w:rPr>
        <w:t xml:space="preserve"> (History, University of Aberdeen)</w:t>
      </w:r>
    </w:p>
    <w:p w:rsidR="00087174" w:rsidRDefault="00087174">
      <w:pPr>
        <w:rPr>
          <w:rFonts w:ascii="Times New Roman" w:hAnsi="Times New Roman" w:cs="Times New Roman"/>
          <w:sz w:val="28"/>
          <w:szCs w:val="28"/>
        </w:rPr>
      </w:pPr>
      <w:r>
        <w:rPr>
          <w:rFonts w:ascii="Times New Roman" w:hAnsi="Times New Roman" w:cs="Times New Roman"/>
          <w:sz w:val="28"/>
          <w:szCs w:val="28"/>
        </w:rPr>
        <w:t>I</w:t>
      </w:r>
      <w:r w:rsidR="00EE2D46" w:rsidRPr="00087174">
        <w:rPr>
          <w:rFonts w:ascii="Times New Roman" w:hAnsi="Times New Roman" w:cs="Times New Roman"/>
          <w:sz w:val="28"/>
          <w:szCs w:val="28"/>
        </w:rPr>
        <w:t xml:space="preserve">n cooperation with the Centre for the History of Philosophy of Science, </w:t>
      </w:r>
      <w:r>
        <w:rPr>
          <w:rFonts w:ascii="Times New Roman" w:hAnsi="Times New Roman" w:cs="Times New Roman"/>
          <w:sz w:val="28"/>
          <w:szCs w:val="28"/>
        </w:rPr>
        <w:t>Technology</w:t>
      </w:r>
      <w:r w:rsidR="00EE2D46" w:rsidRPr="00087174">
        <w:rPr>
          <w:rFonts w:ascii="Times New Roman" w:hAnsi="Times New Roman" w:cs="Times New Roman"/>
          <w:sz w:val="28"/>
          <w:szCs w:val="28"/>
        </w:rPr>
        <w:t xml:space="preserve"> and </w:t>
      </w:r>
      <w:r>
        <w:rPr>
          <w:rFonts w:ascii="Times New Roman" w:hAnsi="Times New Roman" w:cs="Times New Roman"/>
          <w:sz w:val="28"/>
          <w:szCs w:val="28"/>
        </w:rPr>
        <w:t>M</w:t>
      </w:r>
      <w:r w:rsidR="00EE2D46" w:rsidRPr="00087174">
        <w:rPr>
          <w:rFonts w:ascii="Times New Roman" w:hAnsi="Times New Roman" w:cs="Times New Roman"/>
          <w:sz w:val="28"/>
          <w:szCs w:val="28"/>
        </w:rPr>
        <w:t>edicine</w:t>
      </w:r>
      <w:r>
        <w:rPr>
          <w:rFonts w:ascii="Times New Roman" w:hAnsi="Times New Roman" w:cs="Times New Roman"/>
          <w:sz w:val="28"/>
          <w:szCs w:val="28"/>
        </w:rPr>
        <w:t xml:space="preserve"> (CHPSTM)</w:t>
      </w:r>
    </w:p>
    <w:p w:rsidR="0001502A" w:rsidRPr="0001502A" w:rsidRDefault="0001502A" w:rsidP="0001502A">
      <w:pPr>
        <w:rPr>
          <w:rFonts w:ascii="Times New Roman" w:hAnsi="Times New Roman" w:cs="Times New Roman"/>
          <w:sz w:val="28"/>
          <w:szCs w:val="28"/>
        </w:rPr>
      </w:pPr>
      <w:r w:rsidRPr="0001502A">
        <w:rPr>
          <w:rFonts w:ascii="Times New Roman" w:hAnsi="Times New Roman" w:cs="Times New Roman"/>
          <w:sz w:val="28"/>
          <w:szCs w:val="28"/>
        </w:rPr>
        <w:t>Expert and Forensic Witnesses in Genevan Trials, c. 1540-1640</w:t>
      </w:r>
    </w:p>
    <w:p w:rsidR="00504F52" w:rsidRPr="0001502A" w:rsidRDefault="0001502A" w:rsidP="0001502A">
      <w:pPr>
        <w:rPr>
          <w:rFonts w:ascii="Times New Roman" w:hAnsi="Times New Roman" w:cs="Times New Roman"/>
          <w:sz w:val="28"/>
          <w:szCs w:val="28"/>
        </w:rPr>
      </w:pPr>
      <w:r w:rsidRPr="0001502A">
        <w:rPr>
          <w:rFonts w:ascii="Times New Roman" w:hAnsi="Times New Roman" w:cs="Times New Roman"/>
          <w:sz w:val="28"/>
          <w:szCs w:val="28"/>
        </w:rPr>
        <w:t>This talk will look at the critical role of experts in certain categories of Genevan trials.  For most of the first century after the Reformation, trials which involved accusations of sexual assault or rape involved testimony by physicians, barber-surgeons, and midwives.  The paper will consider the role of their testimony in the trial process.  In particular, it will discuss the role of midwives and the apparent position of ‘city midwive(s)’ that is, a handful of midwives who were regularly asked for their expert testimony in these types of trial.  There will also be some consideration of the less frequent involvement of lawyers as experts in some trials.  In particular, the paper will consider the power and impact of the testimony of the experts on the trials and of their written reports as critical evidence in reaching a verdict.</w:t>
      </w:r>
    </w:p>
    <w:p w:rsidR="00504F52" w:rsidRPr="00EE2D46" w:rsidRDefault="00504F52"/>
    <w:sectPr w:rsidR="00504F52" w:rsidRPr="00EE2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BA"/>
    <w:rsid w:val="0001502A"/>
    <w:rsid w:val="00087174"/>
    <w:rsid w:val="00091591"/>
    <w:rsid w:val="000B3936"/>
    <w:rsid w:val="000B795E"/>
    <w:rsid w:val="003F7F6A"/>
    <w:rsid w:val="004101AF"/>
    <w:rsid w:val="00504F52"/>
    <w:rsid w:val="00571099"/>
    <w:rsid w:val="007E0AF4"/>
    <w:rsid w:val="00834925"/>
    <w:rsid w:val="008D4F00"/>
    <w:rsid w:val="009966BA"/>
    <w:rsid w:val="00CD63BB"/>
    <w:rsid w:val="00EE2D46"/>
    <w:rsid w:val="00F71C5D"/>
    <w:rsid w:val="00F97ABA"/>
    <w:rsid w:val="00FA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7D77"/>
  <w15:chartTrackingRefBased/>
  <w15:docId w15:val="{5679557E-4DAF-48D6-A5AF-5FD6B11A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3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87174"/>
    <w:rPr>
      <w:color w:val="0563C1" w:themeColor="hyperlink"/>
      <w:u w:val="single"/>
    </w:rPr>
  </w:style>
  <w:style w:type="character" w:styleId="UnresolvedMention">
    <w:name w:val="Unresolved Mention"/>
    <w:basedOn w:val="DefaultParagraphFont"/>
    <w:uiPriority w:val="99"/>
    <w:semiHidden/>
    <w:unhideWhenUsed/>
    <w:rsid w:val="0008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7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people/bradford.bow" TargetMode="External"/><Relationship Id="rId3" Type="http://schemas.openxmlformats.org/officeDocument/2006/relationships/webSettings" Target="webSettings.xml"/><Relationship Id="rId7" Type="http://schemas.openxmlformats.org/officeDocument/2006/relationships/hyperlink" Target="https://scholar.harvard.edu/mtworek/b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dn.ac.uk/sdhp/people/profiles/hans.hones" TargetMode="External"/><Relationship Id="rId11" Type="http://schemas.openxmlformats.org/officeDocument/2006/relationships/theme" Target="theme/theme1.xml"/><Relationship Id="rId5" Type="http://schemas.microsoft.com/office/2007/relationships/hdphoto" Target="media/hdphoto1.wdp"/><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bdn.ac.uk/people/w.g.n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 1</dc:creator>
  <cp:keywords/>
  <dc:description/>
  <cp:lastModifiedBy>referee 1</cp:lastModifiedBy>
  <cp:revision>7</cp:revision>
  <dcterms:created xsi:type="dcterms:W3CDTF">2020-10-05T09:40:00Z</dcterms:created>
  <dcterms:modified xsi:type="dcterms:W3CDTF">2020-10-05T17:10:00Z</dcterms:modified>
</cp:coreProperties>
</file>