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4205" w14:textId="77777777" w:rsidR="00D526E3" w:rsidRDefault="00D526E3" w:rsidP="00D526E3">
      <w:pPr>
        <w:pStyle w:val="Default"/>
      </w:pPr>
    </w:p>
    <w:p w14:paraId="713B7A55" w14:textId="527FE116" w:rsidR="007B3414" w:rsidRPr="00D526E3" w:rsidRDefault="00FE0267" w:rsidP="00D5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40"/>
        </w:rPr>
        <w:t>The barriers of woodland creation in Scotland. A review</w:t>
      </w:r>
      <w:r>
        <w:rPr>
          <w:spacing w:val="-4"/>
          <w:sz w:val="40"/>
        </w:rPr>
        <w:t xml:space="preserve"> </w:t>
      </w:r>
      <w:r>
        <w:rPr>
          <w:sz w:val="40"/>
        </w:rPr>
        <w:t>of</w:t>
      </w:r>
      <w:r>
        <w:rPr>
          <w:spacing w:val="-3"/>
          <w:sz w:val="40"/>
        </w:rPr>
        <w:t xml:space="preserve"> </w:t>
      </w:r>
      <w:r>
        <w:rPr>
          <w:sz w:val="40"/>
        </w:rPr>
        <w:t>the</w:t>
      </w:r>
      <w:r>
        <w:rPr>
          <w:spacing w:val="-4"/>
          <w:sz w:val="40"/>
        </w:rPr>
        <w:t xml:space="preserve"> </w:t>
      </w:r>
      <w:r>
        <w:rPr>
          <w:sz w:val="40"/>
        </w:rPr>
        <w:t>Forestry</w:t>
      </w:r>
      <w:r>
        <w:rPr>
          <w:spacing w:val="-4"/>
          <w:sz w:val="40"/>
        </w:rPr>
        <w:t xml:space="preserve"> </w:t>
      </w:r>
      <w:r>
        <w:rPr>
          <w:sz w:val="40"/>
        </w:rPr>
        <w:t>Grant</w:t>
      </w:r>
      <w:r>
        <w:rPr>
          <w:spacing w:val="-7"/>
          <w:sz w:val="40"/>
        </w:rPr>
        <w:t xml:space="preserve"> </w:t>
      </w:r>
      <w:r>
        <w:rPr>
          <w:sz w:val="40"/>
        </w:rPr>
        <w:t>Scheme</w:t>
      </w:r>
      <w:r>
        <w:rPr>
          <w:spacing w:val="-6"/>
          <w:sz w:val="40"/>
        </w:rPr>
        <w:t xml:space="preserve"> </w:t>
      </w:r>
      <w:r>
        <w:rPr>
          <w:sz w:val="40"/>
        </w:rPr>
        <w:t>(FGS)</w:t>
      </w:r>
      <w:r>
        <w:rPr>
          <w:spacing w:val="-3"/>
          <w:sz w:val="40"/>
        </w:rPr>
        <w:t xml:space="preserve"> </w:t>
      </w:r>
      <w:r>
        <w:rPr>
          <w:sz w:val="40"/>
        </w:rPr>
        <w:t>and</w:t>
      </w:r>
      <w:r>
        <w:rPr>
          <w:spacing w:val="-4"/>
          <w:sz w:val="40"/>
        </w:rPr>
        <w:t xml:space="preserve"> </w:t>
      </w:r>
      <w:r>
        <w:rPr>
          <w:sz w:val="40"/>
        </w:rPr>
        <w:t>tree planting on Tenanted land</w:t>
      </w:r>
    </w:p>
    <w:p w14:paraId="34B832DF" w14:textId="77777777" w:rsidR="00D526E3" w:rsidRDefault="00D526E3" w:rsidP="007B3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4E2BFA" w14:textId="3864837C" w:rsidR="007B3414" w:rsidRDefault="00FE0267" w:rsidP="007B3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Kennedy</w:t>
      </w:r>
    </w:p>
    <w:p w14:paraId="32928B42" w14:textId="3AF54103" w:rsidR="007B3414" w:rsidRDefault="007B3414" w:rsidP="007B3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BE85A" w14:textId="50019AE4" w:rsidR="007B3414" w:rsidRDefault="007B3414" w:rsidP="007B3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72B23">
        <w:rPr>
          <w:rFonts w:ascii="Times New Roman" w:hAnsi="Times New Roman" w:cs="Times New Roman"/>
          <w:sz w:val="24"/>
          <w:szCs w:val="24"/>
        </w:rPr>
        <w:t>2</w:t>
      </w:r>
    </w:p>
    <w:p w14:paraId="4F413107" w14:textId="77777777" w:rsidR="007B3414" w:rsidRDefault="007B3414" w:rsidP="007B3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D8971" w14:textId="77777777" w:rsidR="00FE0267" w:rsidRDefault="00FE0267" w:rsidP="00FE0267">
      <w:pPr>
        <w:spacing w:line="240" w:lineRule="auto"/>
        <w:ind w:right="39"/>
        <w:rPr>
          <w:i/>
          <w:sz w:val="24"/>
        </w:rPr>
      </w:pPr>
      <w:r>
        <w:rPr>
          <w:sz w:val="24"/>
        </w:rPr>
        <w:t xml:space="preserve">If Scotland is to achieve the aims set out by the </w:t>
      </w:r>
      <w:r>
        <w:rPr>
          <w:i/>
          <w:sz w:val="24"/>
        </w:rPr>
        <w:t xml:space="preserve">Indicative Forest Strategy, </w:t>
      </w:r>
      <w:r>
        <w:rPr>
          <w:sz w:val="24"/>
        </w:rPr>
        <w:t>Scottish Forestry must</w:t>
      </w:r>
      <w:r>
        <w:rPr>
          <w:spacing w:val="-12"/>
          <w:sz w:val="24"/>
        </w:rPr>
        <w:t xml:space="preserve"> </w:t>
      </w:r>
      <w:r>
        <w:rPr>
          <w:sz w:val="24"/>
        </w:rPr>
        <w:t>address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unnecessary</w:t>
      </w:r>
      <w:r>
        <w:rPr>
          <w:spacing w:val="-12"/>
          <w:sz w:val="24"/>
        </w:rPr>
        <w:t xml:space="preserve"> </w:t>
      </w:r>
      <w:r>
        <w:rPr>
          <w:sz w:val="24"/>
        </w:rPr>
        <w:t>‘red</w:t>
      </w:r>
      <w:r>
        <w:rPr>
          <w:spacing w:val="-14"/>
          <w:sz w:val="24"/>
        </w:rPr>
        <w:t xml:space="preserve"> </w:t>
      </w:r>
      <w:r>
        <w:rPr>
          <w:sz w:val="24"/>
        </w:rPr>
        <w:t>tape’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current</w:t>
      </w:r>
      <w:r>
        <w:rPr>
          <w:spacing w:val="-12"/>
          <w:sz w:val="24"/>
        </w:rPr>
        <w:t xml:space="preserve"> </w:t>
      </w:r>
      <w:r>
        <w:rPr>
          <w:sz w:val="24"/>
        </w:rPr>
        <w:t>‘</w:t>
      </w:r>
      <w:r>
        <w:rPr>
          <w:i/>
          <w:sz w:val="24"/>
        </w:rPr>
        <w:t>SRDP2’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Forestry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Grant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Scheme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(FGS).</w:t>
      </w:r>
    </w:p>
    <w:p w14:paraId="401E80C7" w14:textId="77777777" w:rsidR="00FE0267" w:rsidRDefault="00FE0267" w:rsidP="00FE0267">
      <w:pPr>
        <w:spacing w:before="159" w:line="240" w:lineRule="auto"/>
        <w:rPr>
          <w:sz w:val="24"/>
        </w:rPr>
      </w:pPr>
      <w:r>
        <w:rPr>
          <w:sz w:val="24"/>
        </w:rPr>
        <w:t>‘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Mackinnon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review’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(2016)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undertaken</w:t>
      </w:r>
      <w:r>
        <w:rPr>
          <w:spacing w:val="-3"/>
          <w:sz w:val="24"/>
        </w:rPr>
        <w:t xml:space="preserve"> </w:t>
      </w:r>
      <w:r>
        <w:rPr>
          <w:sz w:val="24"/>
        </w:rPr>
        <w:t>to address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Scottish</w:t>
      </w:r>
      <w:r>
        <w:rPr>
          <w:spacing w:val="-3"/>
          <w:sz w:val="24"/>
        </w:rPr>
        <w:t xml:space="preserve"> </w:t>
      </w:r>
      <w:r>
        <w:rPr>
          <w:sz w:val="24"/>
        </w:rPr>
        <w:t>Forestry, who were (</w:t>
      </w:r>
      <w:r>
        <w:rPr>
          <w:i/>
          <w:sz w:val="24"/>
        </w:rPr>
        <w:t>and still are</w:t>
      </w:r>
      <w:r>
        <w:rPr>
          <w:sz w:val="24"/>
        </w:rPr>
        <w:t>) failing to meet their planting targets.</w:t>
      </w:r>
    </w:p>
    <w:p w14:paraId="6D3F2C21" w14:textId="71C51A4C" w:rsidR="00FE0267" w:rsidRPr="00FE0267" w:rsidRDefault="00FE0267" w:rsidP="00FE0267">
      <w:pPr>
        <w:spacing w:line="240" w:lineRule="auto"/>
        <w:ind w:right="39"/>
        <w:rPr>
          <w:sz w:val="24"/>
        </w:rPr>
      </w:pPr>
      <w:r w:rsidRPr="00FE0267">
        <w:rPr>
          <w:sz w:val="24"/>
        </w:rPr>
        <w:t xml:space="preserve">This study aims to </w:t>
      </w:r>
      <w:r w:rsidRPr="00FE0267">
        <w:rPr>
          <w:sz w:val="24"/>
        </w:rPr>
        <w:t xml:space="preserve">investigate the impact of the following aspects on </w:t>
      </w:r>
      <w:r w:rsidRPr="00FE0267">
        <w:rPr>
          <w:sz w:val="24"/>
        </w:rPr>
        <w:t>woodland creation targets:</w:t>
      </w:r>
    </w:p>
    <w:p w14:paraId="4AEF6801" w14:textId="77777777" w:rsidR="00FE0267" w:rsidRPr="00FE0267" w:rsidRDefault="00FE0267" w:rsidP="00FE0267">
      <w:pPr>
        <w:pStyle w:val="ListParagraph"/>
        <w:numPr>
          <w:ilvl w:val="0"/>
          <w:numId w:val="1"/>
        </w:numPr>
        <w:tabs>
          <w:tab w:val="left" w:pos="961"/>
        </w:tabs>
        <w:spacing w:before="90"/>
        <w:ind w:hanging="361"/>
        <w:rPr>
          <w:rFonts w:asciiTheme="minorHAnsi" w:hAnsiTheme="minorHAnsi" w:cstheme="minorHAnsi"/>
          <w:sz w:val="24"/>
        </w:rPr>
      </w:pPr>
      <w:r w:rsidRPr="00FE0267">
        <w:rPr>
          <w:rFonts w:asciiTheme="minorHAnsi" w:hAnsiTheme="minorHAnsi" w:cstheme="minorHAnsi"/>
          <w:sz w:val="24"/>
        </w:rPr>
        <w:t>Integral</w:t>
      </w:r>
      <w:r w:rsidRPr="00FE0267">
        <w:rPr>
          <w:rFonts w:asciiTheme="minorHAnsi" w:hAnsiTheme="minorHAnsi" w:cstheme="minorHAnsi"/>
          <w:spacing w:val="-7"/>
          <w:sz w:val="24"/>
        </w:rPr>
        <w:t xml:space="preserve"> </w:t>
      </w:r>
      <w:r w:rsidRPr="00FE0267">
        <w:rPr>
          <w:rFonts w:asciiTheme="minorHAnsi" w:hAnsiTheme="minorHAnsi" w:cstheme="minorHAnsi"/>
          <w:sz w:val="24"/>
        </w:rPr>
        <w:t>Barriers</w:t>
      </w:r>
      <w:r w:rsidRPr="00FE0267">
        <w:rPr>
          <w:rFonts w:asciiTheme="minorHAnsi" w:hAnsiTheme="minorHAnsi" w:cstheme="minorHAnsi"/>
          <w:spacing w:val="-4"/>
          <w:sz w:val="24"/>
        </w:rPr>
        <w:t xml:space="preserve"> </w:t>
      </w:r>
      <w:r w:rsidRPr="00FE0267">
        <w:rPr>
          <w:rFonts w:asciiTheme="minorHAnsi" w:hAnsiTheme="minorHAnsi" w:cstheme="minorHAnsi"/>
          <w:sz w:val="24"/>
        </w:rPr>
        <w:t>within</w:t>
      </w:r>
      <w:r w:rsidRPr="00FE0267">
        <w:rPr>
          <w:rFonts w:asciiTheme="minorHAnsi" w:hAnsiTheme="minorHAnsi" w:cstheme="minorHAnsi"/>
          <w:spacing w:val="-6"/>
          <w:sz w:val="24"/>
        </w:rPr>
        <w:t xml:space="preserve"> </w:t>
      </w:r>
      <w:r w:rsidRPr="00FE0267">
        <w:rPr>
          <w:rFonts w:asciiTheme="minorHAnsi" w:hAnsiTheme="minorHAnsi" w:cstheme="minorHAnsi"/>
          <w:sz w:val="24"/>
        </w:rPr>
        <w:t>the</w:t>
      </w:r>
      <w:r w:rsidRPr="00FE0267">
        <w:rPr>
          <w:rFonts w:asciiTheme="minorHAnsi" w:hAnsiTheme="minorHAnsi" w:cstheme="minorHAnsi"/>
          <w:spacing w:val="-5"/>
          <w:sz w:val="24"/>
        </w:rPr>
        <w:t xml:space="preserve"> FGS</w:t>
      </w:r>
    </w:p>
    <w:p w14:paraId="5D75D83C" w14:textId="77777777" w:rsidR="00FE0267" w:rsidRPr="00FE0267" w:rsidRDefault="00FE0267" w:rsidP="00FE0267">
      <w:pPr>
        <w:pStyle w:val="ListParagraph"/>
        <w:numPr>
          <w:ilvl w:val="0"/>
          <w:numId w:val="1"/>
        </w:numPr>
        <w:tabs>
          <w:tab w:val="left" w:pos="961"/>
        </w:tabs>
        <w:spacing w:before="139"/>
        <w:ind w:hanging="361"/>
        <w:rPr>
          <w:rFonts w:asciiTheme="minorHAnsi" w:hAnsiTheme="minorHAnsi" w:cstheme="minorHAnsi"/>
          <w:sz w:val="24"/>
        </w:rPr>
      </w:pPr>
      <w:r w:rsidRPr="00FE0267">
        <w:rPr>
          <w:rFonts w:asciiTheme="minorHAnsi" w:hAnsiTheme="minorHAnsi" w:cstheme="minorHAnsi"/>
          <w:sz w:val="24"/>
        </w:rPr>
        <w:t>The</w:t>
      </w:r>
      <w:r w:rsidRPr="00FE0267">
        <w:rPr>
          <w:rFonts w:asciiTheme="minorHAnsi" w:hAnsiTheme="minorHAnsi" w:cstheme="minorHAnsi"/>
          <w:spacing w:val="-7"/>
          <w:sz w:val="24"/>
        </w:rPr>
        <w:t xml:space="preserve"> </w:t>
      </w:r>
      <w:r w:rsidRPr="00FE0267">
        <w:rPr>
          <w:rFonts w:asciiTheme="minorHAnsi" w:hAnsiTheme="minorHAnsi" w:cstheme="minorHAnsi"/>
          <w:i/>
          <w:sz w:val="24"/>
        </w:rPr>
        <w:t>outcome</w:t>
      </w:r>
      <w:r w:rsidRPr="00FE0267">
        <w:rPr>
          <w:rFonts w:asciiTheme="minorHAnsi" w:hAnsiTheme="minorHAnsi" w:cstheme="minorHAnsi"/>
          <w:i/>
          <w:spacing w:val="-5"/>
          <w:sz w:val="24"/>
        </w:rPr>
        <w:t xml:space="preserve"> </w:t>
      </w:r>
      <w:r w:rsidRPr="00FE0267">
        <w:rPr>
          <w:rFonts w:asciiTheme="minorHAnsi" w:hAnsiTheme="minorHAnsi" w:cstheme="minorHAnsi"/>
          <w:sz w:val="24"/>
        </w:rPr>
        <w:t>of</w:t>
      </w:r>
      <w:r w:rsidRPr="00FE0267">
        <w:rPr>
          <w:rFonts w:asciiTheme="minorHAnsi" w:hAnsiTheme="minorHAnsi" w:cstheme="minorHAnsi"/>
          <w:spacing w:val="-5"/>
          <w:sz w:val="24"/>
        </w:rPr>
        <w:t xml:space="preserve"> </w:t>
      </w:r>
      <w:r w:rsidRPr="00FE0267">
        <w:rPr>
          <w:rFonts w:asciiTheme="minorHAnsi" w:hAnsiTheme="minorHAnsi" w:cstheme="minorHAnsi"/>
          <w:sz w:val="24"/>
        </w:rPr>
        <w:t>the</w:t>
      </w:r>
      <w:r w:rsidRPr="00FE0267">
        <w:rPr>
          <w:rFonts w:asciiTheme="minorHAnsi" w:hAnsiTheme="minorHAnsi" w:cstheme="minorHAnsi"/>
          <w:spacing w:val="-6"/>
          <w:sz w:val="24"/>
        </w:rPr>
        <w:t xml:space="preserve"> </w:t>
      </w:r>
      <w:r w:rsidRPr="00FE0267">
        <w:rPr>
          <w:rFonts w:asciiTheme="minorHAnsi" w:hAnsiTheme="minorHAnsi" w:cstheme="minorHAnsi"/>
          <w:sz w:val="24"/>
        </w:rPr>
        <w:t>Mackinnon</w:t>
      </w:r>
      <w:r w:rsidRPr="00FE0267">
        <w:rPr>
          <w:rFonts w:asciiTheme="minorHAnsi" w:hAnsiTheme="minorHAnsi" w:cstheme="minorHAnsi"/>
          <w:spacing w:val="-4"/>
          <w:sz w:val="24"/>
        </w:rPr>
        <w:t xml:space="preserve"> </w:t>
      </w:r>
      <w:r w:rsidRPr="00FE0267">
        <w:rPr>
          <w:rFonts w:asciiTheme="minorHAnsi" w:hAnsiTheme="minorHAnsi" w:cstheme="minorHAnsi"/>
          <w:spacing w:val="-2"/>
          <w:sz w:val="24"/>
        </w:rPr>
        <w:t>review</w:t>
      </w:r>
    </w:p>
    <w:p w14:paraId="0CF568E4" w14:textId="77777777" w:rsidR="00FE0267" w:rsidRPr="00FE0267" w:rsidRDefault="00FE0267" w:rsidP="00FE0267">
      <w:pPr>
        <w:pStyle w:val="ListParagraph"/>
        <w:numPr>
          <w:ilvl w:val="0"/>
          <w:numId w:val="1"/>
        </w:numPr>
        <w:tabs>
          <w:tab w:val="left" w:pos="961"/>
        </w:tabs>
        <w:spacing w:before="137"/>
        <w:ind w:hanging="361"/>
        <w:rPr>
          <w:rFonts w:asciiTheme="minorHAnsi" w:hAnsiTheme="minorHAnsi" w:cstheme="minorHAnsi"/>
          <w:sz w:val="24"/>
        </w:rPr>
      </w:pPr>
      <w:r w:rsidRPr="00FE0267">
        <w:rPr>
          <w:rFonts w:asciiTheme="minorHAnsi" w:hAnsiTheme="minorHAnsi" w:cstheme="minorHAnsi"/>
          <w:sz w:val="24"/>
        </w:rPr>
        <w:t>Barriers</w:t>
      </w:r>
      <w:r w:rsidRPr="00FE0267">
        <w:rPr>
          <w:rFonts w:asciiTheme="minorHAnsi" w:hAnsiTheme="minorHAnsi" w:cstheme="minorHAnsi"/>
          <w:spacing w:val="-5"/>
          <w:sz w:val="24"/>
        </w:rPr>
        <w:t xml:space="preserve"> </w:t>
      </w:r>
      <w:r w:rsidRPr="00FE0267">
        <w:rPr>
          <w:rFonts w:asciiTheme="minorHAnsi" w:hAnsiTheme="minorHAnsi" w:cstheme="minorHAnsi"/>
          <w:sz w:val="24"/>
        </w:rPr>
        <w:t>preventing</w:t>
      </w:r>
      <w:r w:rsidRPr="00FE0267">
        <w:rPr>
          <w:rFonts w:asciiTheme="minorHAnsi" w:hAnsiTheme="minorHAnsi" w:cstheme="minorHAnsi"/>
          <w:spacing w:val="-3"/>
          <w:sz w:val="24"/>
        </w:rPr>
        <w:t xml:space="preserve"> </w:t>
      </w:r>
      <w:r w:rsidRPr="00FE0267">
        <w:rPr>
          <w:rFonts w:asciiTheme="minorHAnsi" w:hAnsiTheme="minorHAnsi" w:cstheme="minorHAnsi"/>
          <w:sz w:val="24"/>
        </w:rPr>
        <w:t>Tenant</w:t>
      </w:r>
      <w:r w:rsidRPr="00FE0267">
        <w:rPr>
          <w:rFonts w:asciiTheme="minorHAnsi" w:hAnsiTheme="minorHAnsi" w:cstheme="minorHAnsi"/>
          <w:spacing w:val="-3"/>
          <w:sz w:val="24"/>
        </w:rPr>
        <w:t xml:space="preserve"> </w:t>
      </w:r>
      <w:r w:rsidRPr="00FE0267">
        <w:rPr>
          <w:rFonts w:asciiTheme="minorHAnsi" w:hAnsiTheme="minorHAnsi" w:cstheme="minorHAnsi"/>
          <w:sz w:val="24"/>
        </w:rPr>
        <w:t>Farmers</w:t>
      </w:r>
      <w:r w:rsidRPr="00FE0267">
        <w:rPr>
          <w:rFonts w:asciiTheme="minorHAnsi" w:hAnsiTheme="minorHAnsi" w:cstheme="minorHAnsi"/>
          <w:spacing w:val="-4"/>
          <w:sz w:val="24"/>
        </w:rPr>
        <w:t xml:space="preserve"> </w:t>
      </w:r>
      <w:r w:rsidRPr="00FE0267">
        <w:rPr>
          <w:rFonts w:asciiTheme="minorHAnsi" w:hAnsiTheme="minorHAnsi" w:cstheme="minorHAnsi"/>
          <w:sz w:val="24"/>
        </w:rPr>
        <w:t>from</w:t>
      </w:r>
      <w:r w:rsidRPr="00FE0267">
        <w:rPr>
          <w:rFonts w:asciiTheme="minorHAnsi" w:hAnsiTheme="minorHAnsi" w:cstheme="minorHAnsi"/>
          <w:spacing w:val="-4"/>
          <w:sz w:val="24"/>
        </w:rPr>
        <w:t xml:space="preserve"> </w:t>
      </w:r>
      <w:r w:rsidRPr="00FE0267">
        <w:rPr>
          <w:rFonts w:asciiTheme="minorHAnsi" w:hAnsiTheme="minorHAnsi" w:cstheme="minorHAnsi"/>
          <w:spacing w:val="-2"/>
          <w:sz w:val="24"/>
        </w:rPr>
        <w:t>planting</w:t>
      </w:r>
    </w:p>
    <w:p w14:paraId="3DC5A64E" w14:textId="35288D31" w:rsidR="00FE0267" w:rsidRDefault="00FE0267" w:rsidP="00FE0267">
      <w:pPr>
        <w:spacing w:before="4"/>
        <w:rPr>
          <w:sz w:val="26"/>
        </w:rPr>
      </w:pPr>
    </w:p>
    <w:p w14:paraId="59C5A5DD" w14:textId="77777777" w:rsidR="00FE0267" w:rsidRPr="00FE0267" w:rsidRDefault="00FE0267" w:rsidP="00FE0267">
      <w:pPr>
        <w:pStyle w:val="BodyText"/>
        <w:spacing w:before="90"/>
        <w:ind w:right="254"/>
        <w:jc w:val="both"/>
        <w:rPr>
          <w:rFonts w:asciiTheme="minorHAnsi" w:hAnsiTheme="minorHAnsi" w:cstheme="minorHAnsi"/>
        </w:rPr>
      </w:pPr>
      <w:r w:rsidRPr="00FE0267">
        <w:rPr>
          <w:rFonts w:asciiTheme="minorHAnsi" w:hAnsiTheme="minorHAnsi" w:cstheme="minorHAnsi"/>
        </w:rPr>
        <w:t>The results revealed a series of existing flaws within the FGS, as well as flaws in the ‘pre- consultation’ process which was brought forward by Scottish Forestry to embellish the recommendations of the Mackinnon review.</w:t>
      </w:r>
    </w:p>
    <w:p w14:paraId="0E78E3CF" w14:textId="77777777" w:rsidR="00FE0267" w:rsidRPr="00FE0267" w:rsidRDefault="00FE0267" w:rsidP="00FE0267">
      <w:pPr>
        <w:spacing w:before="160" w:line="240" w:lineRule="auto"/>
        <w:ind w:right="254"/>
        <w:jc w:val="both"/>
        <w:rPr>
          <w:rFonts w:cstheme="minorHAnsi"/>
          <w:sz w:val="24"/>
        </w:rPr>
      </w:pPr>
      <w:r w:rsidRPr="00FE0267">
        <w:rPr>
          <w:rFonts w:cstheme="minorHAnsi"/>
          <w:sz w:val="24"/>
        </w:rPr>
        <w:t xml:space="preserve">It also became clear that tenant farmers are restricted primarily by the </w:t>
      </w:r>
      <w:r w:rsidRPr="00FE0267">
        <w:rPr>
          <w:rFonts w:cstheme="minorHAnsi"/>
          <w:i/>
          <w:sz w:val="24"/>
        </w:rPr>
        <w:t xml:space="preserve">Agricultural Holdings Legislation </w:t>
      </w:r>
      <w:r w:rsidRPr="00FE0267">
        <w:rPr>
          <w:rFonts w:cstheme="minorHAnsi"/>
          <w:sz w:val="24"/>
        </w:rPr>
        <w:t>(</w:t>
      </w:r>
      <w:r w:rsidRPr="00FE0267">
        <w:rPr>
          <w:rFonts w:cstheme="minorHAnsi"/>
          <w:i/>
          <w:sz w:val="24"/>
        </w:rPr>
        <w:t>2003</w:t>
      </w:r>
      <w:r w:rsidRPr="00FE0267">
        <w:rPr>
          <w:rFonts w:cstheme="minorHAnsi"/>
          <w:sz w:val="24"/>
        </w:rPr>
        <w:t>) and their ongoing ‘relationship’ with their landlord.</w:t>
      </w:r>
    </w:p>
    <w:p w14:paraId="4EC82B7A" w14:textId="77777777" w:rsidR="00FE0267" w:rsidRPr="00FE0267" w:rsidRDefault="00FE0267" w:rsidP="00FE0267">
      <w:pPr>
        <w:pStyle w:val="BodyText"/>
        <w:spacing w:before="161"/>
        <w:ind w:right="253"/>
        <w:jc w:val="both"/>
        <w:rPr>
          <w:rFonts w:asciiTheme="minorHAnsi" w:hAnsiTheme="minorHAnsi" w:cstheme="minorHAnsi"/>
        </w:rPr>
      </w:pPr>
      <w:r w:rsidRPr="00FE0267">
        <w:rPr>
          <w:rFonts w:asciiTheme="minorHAnsi" w:hAnsiTheme="minorHAnsi" w:cstheme="minorHAnsi"/>
        </w:rPr>
        <w:t xml:space="preserve">Furthermore, the integrity of Scottish Forestry – the FGS paying agency – is in complete despair, </w:t>
      </w:r>
      <w:proofErr w:type="spellStart"/>
      <w:r w:rsidRPr="00FE0267">
        <w:rPr>
          <w:rFonts w:asciiTheme="minorHAnsi" w:hAnsiTheme="minorHAnsi" w:cstheme="minorHAnsi"/>
        </w:rPr>
        <w:t>emphasising</w:t>
      </w:r>
      <w:proofErr w:type="spellEnd"/>
      <w:r w:rsidRPr="00FE0267">
        <w:rPr>
          <w:rFonts w:asciiTheme="minorHAnsi" w:hAnsiTheme="minorHAnsi" w:cstheme="minorHAnsi"/>
        </w:rPr>
        <w:t xml:space="preserve"> the importance of addressing external barriers (</w:t>
      </w:r>
      <w:proofErr w:type="gramStart"/>
      <w:r w:rsidRPr="00FE0267">
        <w:rPr>
          <w:rFonts w:asciiTheme="minorHAnsi" w:hAnsiTheme="minorHAnsi" w:cstheme="minorHAnsi"/>
          <w:i/>
        </w:rPr>
        <w:t>e.g.</w:t>
      </w:r>
      <w:proofErr w:type="gramEnd"/>
      <w:r w:rsidRPr="00FE0267">
        <w:rPr>
          <w:rFonts w:asciiTheme="minorHAnsi" w:hAnsiTheme="minorHAnsi" w:cstheme="minorHAnsi"/>
          <w:i/>
        </w:rPr>
        <w:t xml:space="preserve"> staff autonomy, education and training</w:t>
      </w:r>
      <w:r w:rsidRPr="00FE0267">
        <w:rPr>
          <w:rFonts w:asciiTheme="minorHAnsi" w:hAnsiTheme="minorHAnsi" w:cstheme="minorHAnsi"/>
        </w:rPr>
        <w:t>) in assessing the ‘bigger picture.’</w:t>
      </w:r>
    </w:p>
    <w:p w14:paraId="513D9E00" w14:textId="7038D8C2" w:rsidR="007B3414" w:rsidRPr="00FE0267" w:rsidRDefault="00FE0267" w:rsidP="00FE0267">
      <w:pPr>
        <w:spacing w:before="160" w:line="240" w:lineRule="auto"/>
        <w:ind w:right="254"/>
        <w:jc w:val="both"/>
        <w:rPr>
          <w:rFonts w:cstheme="minorHAnsi"/>
          <w:sz w:val="24"/>
        </w:rPr>
      </w:pPr>
      <w:r w:rsidRPr="00FE0267">
        <w:rPr>
          <w:rFonts w:cstheme="minorHAnsi"/>
          <w:sz w:val="24"/>
        </w:rPr>
        <w:t>The findings can be used to provide recommendations for the revision of the FGS (2024). Evidence gathered through semi-structured interviews will encourage changes to be made, without showing a ‘vested interest’ from public or private organisations.</w:t>
      </w:r>
    </w:p>
    <w:sectPr w:rsidR="007B3414" w:rsidRPr="00FE0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75479"/>
    <w:multiLevelType w:val="hybridMultilevel"/>
    <w:tmpl w:val="ED660620"/>
    <w:lvl w:ilvl="0" w:tplc="3620D804">
      <w:start w:val="1"/>
      <w:numFmt w:val="lowerLetter"/>
      <w:lvlText w:val="%1)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A7F01A84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8E443046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3" w:tplc="55DE7864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046857A6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5" w:tplc="DED07046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6" w:tplc="9C46A366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7" w:tplc="EA7A0D8A"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8" w:tplc="D2C0C2EE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14"/>
    <w:rsid w:val="00072B23"/>
    <w:rsid w:val="007B3414"/>
    <w:rsid w:val="00967C94"/>
    <w:rsid w:val="00C64387"/>
    <w:rsid w:val="00D526E3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8A956B"/>
  <w15:chartTrackingRefBased/>
  <w15:docId w15:val="{242342CD-26AA-4369-AC41-5FE60823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26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1">
    <w:name w:val="toc 1"/>
    <w:basedOn w:val="Normal"/>
    <w:uiPriority w:val="1"/>
    <w:qFormat/>
    <w:rsid w:val="00FE0267"/>
    <w:pPr>
      <w:widowControl w:val="0"/>
      <w:autoSpaceDE w:val="0"/>
      <w:autoSpaceDN w:val="0"/>
      <w:spacing w:before="122" w:after="0" w:line="240" w:lineRule="auto"/>
      <w:ind w:left="240"/>
    </w:pPr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E0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02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FE0267"/>
    <w:pPr>
      <w:widowControl w:val="0"/>
      <w:autoSpaceDE w:val="0"/>
      <w:autoSpaceDN w:val="0"/>
      <w:spacing w:after="0" w:line="240" w:lineRule="auto"/>
      <w:ind w:left="920" w:hanging="36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Prager, Katrin</dc:creator>
  <cp:keywords/>
  <dc:description/>
  <cp:lastModifiedBy>Prager, Katrin</cp:lastModifiedBy>
  <cp:revision>3</cp:revision>
  <dcterms:created xsi:type="dcterms:W3CDTF">2023-01-14T21:30:00Z</dcterms:created>
  <dcterms:modified xsi:type="dcterms:W3CDTF">2023-01-14T21:37:00Z</dcterms:modified>
</cp:coreProperties>
</file>