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F3A55" w14:textId="5FCADFCC" w:rsidR="003B3797" w:rsidRDefault="003D2D4B">
      <w:pPr>
        <w:rPr>
          <w:b/>
        </w:rPr>
      </w:pPr>
      <w:r w:rsidRPr="003D2D4B">
        <w:rPr>
          <w:b/>
        </w:rPr>
        <w:t>Behaviourally focussed approaches to recruitment and retention in clinical trials</w:t>
      </w:r>
      <w:r w:rsidR="00B9175F">
        <w:rPr>
          <w:b/>
        </w:rPr>
        <w:t>: a systematic mapping review</w:t>
      </w:r>
    </w:p>
    <w:p w14:paraId="5A7B8048" w14:textId="21717B66" w:rsidR="00FE7312" w:rsidRDefault="00696A6B">
      <w:pPr>
        <w:rPr>
          <w:b/>
        </w:rPr>
      </w:pPr>
      <w:r>
        <w:rPr>
          <w:b/>
        </w:rPr>
        <w:t>Introduction</w:t>
      </w:r>
    </w:p>
    <w:p w14:paraId="27CA42D6" w14:textId="1DCEECC6" w:rsidR="00F442E6" w:rsidRDefault="00696A6B" w:rsidP="006B6943">
      <w:r>
        <w:t>Well-designed clinical trials are the backbone of evidence-based medicine</w:t>
      </w:r>
      <w:r w:rsidR="00ED02D0">
        <w:t>,</w:t>
      </w:r>
      <w:r w:rsidR="001F4297">
        <w:t xml:space="preserve"> </w:t>
      </w:r>
      <w:r>
        <w:t xml:space="preserve">but even the most thoroughly considered trial is </w:t>
      </w:r>
      <w:r w:rsidR="001F4297">
        <w:t xml:space="preserve">prone to </w:t>
      </w:r>
      <w:r w:rsidR="00F442E6">
        <w:t xml:space="preserve">problems with </w:t>
      </w:r>
      <w:r w:rsidR="001F4297">
        <w:t xml:space="preserve">recruitment and/or retention </w:t>
      </w:r>
      <w:r w:rsidR="003B7895">
        <w:fldChar w:fldCharType="begin"/>
      </w:r>
      <w:r w:rsidR="003B7895">
        <w:instrText>ADDIN RW.CITE{{6540 Brueton,V.C. 2013; 6554 Treweek,S. 2018}}</w:instrText>
      </w:r>
      <w:r w:rsidR="003B7895">
        <w:fldChar w:fldCharType="separate"/>
      </w:r>
      <w:r w:rsidR="003B7895" w:rsidRPr="003B7895">
        <w:rPr>
          <w:bCs/>
          <w:lang w:val="en-US"/>
        </w:rPr>
        <w:t>(Brueton et al., 2013; Treweek et al., 2018)</w:t>
      </w:r>
      <w:r w:rsidR="003B7895">
        <w:fldChar w:fldCharType="end"/>
      </w:r>
      <w:r>
        <w:t>.</w:t>
      </w:r>
      <w:r w:rsidR="001F4297">
        <w:t xml:space="preserve"> The consequences of poor recruitment range from the financial burdens of extending study deadlines to meet goals</w:t>
      </w:r>
      <w:r>
        <w:t xml:space="preserve"> </w:t>
      </w:r>
      <w:r w:rsidR="00464CAA">
        <w:t xml:space="preserve">through to larger </w:t>
      </w:r>
      <w:r w:rsidR="00931E02">
        <w:t xml:space="preserve">issues of failing to attain proper statistical power of a potentially efficacious intervention </w:t>
      </w:r>
      <w:r w:rsidR="001F3B05">
        <w:fldChar w:fldCharType="begin"/>
      </w:r>
      <w:r w:rsidR="001F3B05">
        <w:instrText>ADDIN RW.CITE{{6554 Treweek,S. 2018; 6551 Kitterman,D.R. 2011}}</w:instrText>
      </w:r>
      <w:r w:rsidR="001F3B05">
        <w:fldChar w:fldCharType="separate"/>
      </w:r>
      <w:r w:rsidR="00A07F1B" w:rsidRPr="00A07F1B">
        <w:rPr>
          <w:bCs/>
          <w:lang w:val="en-US"/>
        </w:rPr>
        <w:t>(Kitterman, Cheng, Dilts, &amp; Orwoll, 2011; Treweek et al., 2018)</w:t>
      </w:r>
      <w:r w:rsidR="001F3B05">
        <w:fldChar w:fldCharType="end"/>
      </w:r>
      <w:r w:rsidR="00931E02">
        <w:t xml:space="preserve">. </w:t>
      </w:r>
      <w:r w:rsidR="007D3889">
        <w:t xml:space="preserve">This raises </w:t>
      </w:r>
      <w:r w:rsidR="009608A6">
        <w:t xml:space="preserve">the </w:t>
      </w:r>
      <w:r w:rsidR="007D3889">
        <w:t>risk that a potentially effective treatment</w:t>
      </w:r>
      <w:r w:rsidR="009608A6">
        <w:t xml:space="preserve"> or intervention will be abandoned </w:t>
      </w:r>
      <w:r w:rsidR="00767619">
        <w:fldChar w:fldCharType="begin"/>
      </w:r>
      <w:r w:rsidR="00767619">
        <w:instrText>ADDIN RW.CITE{{6554 Treweek,S. 2018}}</w:instrText>
      </w:r>
      <w:r w:rsidR="00767619">
        <w:fldChar w:fldCharType="separate"/>
      </w:r>
      <w:r w:rsidR="00767619" w:rsidRPr="00767619">
        <w:rPr>
          <w:bCs/>
          <w:lang w:val="en-US"/>
        </w:rPr>
        <w:t>(Treweek et al., 2018)</w:t>
      </w:r>
      <w:r w:rsidR="00767619">
        <w:fldChar w:fldCharType="end"/>
      </w:r>
      <w:r w:rsidR="009608A6">
        <w:t>. Even if the treatment or intervention remains in active research, there would be a significant delay in it reaching practice due to the further trials or meta-analyses needed to establish i</w:t>
      </w:r>
      <w:r w:rsidR="00291950">
        <w:t>t</w:t>
      </w:r>
      <w:r w:rsidR="009608A6">
        <w:t xml:space="preserve">s safety and efficacy </w:t>
      </w:r>
      <w:r w:rsidR="00767619">
        <w:fldChar w:fldCharType="begin"/>
      </w:r>
      <w:r w:rsidR="00767619">
        <w:instrText>ADDIN RW.CITE{{6554 Treweek,S. 2018}}</w:instrText>
      </w:r>
      <w:r w:rsidR="00767619">
        <w:fldChar w:fldCharType="separate"/>
      </w:r>
      <w:r w:rsidR="00767619" w:rsidRPr="00767619">
        <w:rPr>
          <w:bCs/>
          <w:lang w:val="en-US"/>
        </w:rPr>
        <w:t>(Treweek et al., 2018)</w:t>
      </w:r>
      <w:r w:rsidR="00767619">
        <w:fldChar w:fldCharType="end"/>
      </w:r>
      <w:r w:rsidR="009608A6">
        <w:t xml:space="preserve">. </w:t>
      </w:r>
      <w:r w:rsidR="006A5605">
        <w:t xml:space="preserve">There is also an inherent ethical dilemma for trialists when they fail to recruit to </w:t>
      </w:r>
      <w:r w:rsidR="0095273D">
        <w:t>targets</w:t>
      </w:r>
      <w:r w:rsidR="00F73155">
        <w:t>.</w:t>
      </w:r>
      <w:r w:rsidR="006A5605">
        <w:t xml:space="preserve"> </w:t>
      </w:r>
      <w:r w:rsidR="00F73155">
        <w:t>T</w:t>
      </w:r>
      <w:r w:rsidR="006A5605">
        <w:t>hey have exposed participants</w:t>
      </w:r>
      <w:r w:rsidR="0095273D">
        <w:t xml:space="preserve"> to an intervention but cannot speak reliably to its benefit or harm, which is again compounded if the intervention moves to repeat trials </w:t>
      </w:r>
      <w:r w:rsidR="00767619">
        <w:fldChar w:fldCharType="begin"/>
      </w:r>
      <w:r w:rsidR="00767619">
        <w:instrText>ADDIN RW.CITE{{6554 Treweek,S. 2018}}</w:instrText>
      </w:r>
      <w:r w:rsidR="00767619">
        <w:fldChar w:fldCharType="separate"/>
      </w:r>
      <w:r w:rsidR="00767619" w:rsidRPr="00767619">
        <w:rPr>
          <w:bCs/>
          <w:lang w:val="en-US"/>
        </w:rPr>
        <w:t>(Treweek et al., 2018)</w:t>
      </w:r>
      <w:r w:rsidR="00767619">
        <w:fldChar w:fldCharType="end"/>
      </w:r>
      <w:r w:rsidR="0095273D">
        <w:t>.</w:t>
      </w:r>
      <w:r w:rsidR="006A5605">
        <w:t xml:space="preserve"> </w:t>
      </w:r>
      <w:r w:rsidR="00576EE1">
        <w:t>In terms of retention, a</w:t>
      </w:r>
      <w:r w:rsidR="00880A2E">
        <w:t xml:space="preserve">round 50% of trials experience a loss to follow up of at least 11% with some as high as 20% </w:t>
      </w:r>
      <w:r w:rsidR="00767619">
        <w:fldChar w:fldCharType="begin"/>
      </w:r>
      <w:r w:rsidR="00767619">
        <w:instrText>ADDIN RW.CITE{{6557 Walsh,M. 2015}}</w:instrText>
      </w:r>
      <w:r w:rsidR="00767619">
        <w:fldChar w:fldCharType="separate"/>
      </w:r>
      <w:r w:rsidR="00A07F1B" w:rsidRPr="00A07F1B">
        <w:rPr>
          <w:bCs/>
          <w:lang w:val="en-US"/>
        </w:rPr>
        <w:t>(Walsh, Devereaux, &amp; Sackett, 2015)</w:t>
      </w:r>
      <w:r w:rsidR="00767619">
        <w:fldChar w:fldCharType="end"/>
      </w:r>
      <w:r w:rsidR="00880A2E">
        <w:t xml:space="preserve">. </w:t>
      </w:r>
      <w:r w:rsidR="00EA3F74">
        <w:t xml:space="preserve">Not only is the financial and resource cost burdensome to replace these lost participants, but it also throws the results of the trial into question due to the loss of data from these non-completers </w:t>
      </w:r>
      <w:r w:rsidR="00A660F8">
        <w:fldChar w:fldCharType="begin"/>
      </w:r>
      <w:r w:rsidR="00A660F8">
        <w:instrText>ADDIN RW.CITE{{6538 Akl,E.A. 2012; 6556 Walsh,M. 2014}}</w:instrText>
      </w:r>
      <w:r w:rsidR="00A660F8">
        <w:fldChar w:fldCharType="separate"/>
      </w:r>
      <w:r w:rsidR="00A660F8" w:rsidRPr="00A660F8">
        <w:rPr>
          <w:bCs/>
          <w:lang w:val="en-US"/>
        </w:rPr>
        <w:t>(Akl et al., 2012; Walsh et al., 2014)</w:t>
      </w:r>
      <w:r w:rsidR="00A660F8">
        <w:fldChar w:fldCharType="end"/>
      </w:r>
      <w:r w:rsidR="00EA3F74">
        <w:t xml:space="preserve">. </w:t>
      </w:r>
      <w:r w:rsidR="00676C65">
        <w:t xml:space="preserve">The generalizability and internal validity of a trial </w:t>
      </w:r>
      <w:r w:rsidR="00F90E74">
        <w:t>are</w:t>
      </w:r>
      <w:r w:rsidR="00676C65">
        <w:t xml:space="preserve"> at risk from differential loss to follow-up as it introduces bias that can skew effects towards one group or another </w:t>
      </w:r>
      <w:r w:rsidR="00A660F8">
        <w:fldChar w:fldCharType="begin"/>
      </w:r>
      <w:r w:rsidR="00A660F8">
        <w:instrText>ADDIN RW.CITE{{6538 Akl,E.A. 2012; 6540 Brueton,V.C. 2013}}</w:instrText>
      </w:r>
      <w:r w:rsidR="00A660F8">
        <w:fldChar w:fldCharType="separate"/>
      </w:r>
      <w:r w:rsidR="00A660F8" w:rsidRPr="00A660F8">
        <w:rPr>
          <w:bCs/>
          <w:lang w:val="en-US"/>
        </w:rPr>
        <w:t>(Akl et al., 2012; Brueton et al., 2013)</w:t>
      </w:r>
      <w:r w:rsidR="00A660F8">
        <w:fldChar w:fldCharType="end"/>
      </w:r>
      <w:r w:rsidR="00676C65">
        <w:t>.</w:t>
      </w:r>
    </w:p>
    <w:p w14:paraId="1997CCA7" w14:textId="409243F1" w:rsidR="00696A6B" w:rsidRDefault="00834434" w:rsidP="006B6943">
      <w:r>
        <w:t xml:space="preserve">Key stakeholders in clinical trials units (CTUs) throughout the UK have identified recruitment and retention as top priorities to be addressed by trials methodology researchers </w:t>
      </w:r>
      <w:r w:rsidR="00D36CA7">
        <w:fldChar w:fldCharType="begin"/>
      </w:r>
      <w:r w:rsidR="00D36CA7">
        <w:instrText>ADDIN RW.CITE{{6555 TudurSmith,C. 2014}}</w:instrText>
      </w:r>
      <w:r w:rsidR="00D36CA7">
        <w:fldChar w:fldCharType="separate"/>
      </w:r>
      <w:r w:rsidR="00A07F1B" w:rsidRPr="00A07F1B">
        <w:rPr>
          <w:bCs/>
          <w:lang w:val="en-US"/>
        </w:rPr>
        <w:t>(Tudur Smith, Hickey, Clarke, Blazeby, &amp; Williamson, 2014)</w:t>
      </w:r>
      <w:r w:rsidR="00D36CA7">
        <w:fldChar w:fldCharType="end"/>
      </w:r>
      <w:r>
        <w:t xml:space="preserve">. </w:t>
      </w:r>
      <w:r w:rsidR="006B6943">
        <w:t>However,</w:t>
      </w:r>
      <w:r w:rsidR="00E36371">
        <w:t xml:space="preserve"> it is unclear how many of the</w:t>
      </w:r>
      <w:r w:rsidR="00CC531B">
        <w:t xml:space="preserve"> existing</w:t>
      </w:r>
      <w:r w:rsidR="00E36371">
        <w:t xml:space="preserve"> recruitment and retention strategies are </w:t>
      </w:r>
      <w:r w:rsidR="006B6943">
        <w:t>developed in a way as to be both generalizable and effective at addressing these concerns</w:t>
      </w:r>
      <w:r w:rsidR="00ED02D0">
        <w:t xml:space="preserve"> </w:t>
      </w:r>
      <w:r w:rsidR="00723A8B">
        <w:fldChar w:fldCharType="begin"/>
      </w:r>
      <w:r w:rsidR="00723A8B">
        <w:instrText>ADDIN RW.CITE{{6554 Treweek,S. 2018; 6540 Brueton,V.C. 2013}}</w:instrText>
      </w:r>
      <w:r w:rsidR="00723A8B">
        <w:fldChar w:fldCharType="separate"/>
      </w:r>
      <w:r w:rsidR="00723A8B" w:rsidRPr="00723A8B">
        <w:rPr>
          <w:bCs/>
          <w:lang w:val="en-US"/>
        </w:rPr>
        <w:t>(Brueton et al., 2013; Treweek et al., 2018)</w:t>
      </w:r>
      <w:r w:rsidR="00723A8B">
        <w:fldChar w:fldCharType="end"/>
      </w:r>
      <w:r w:rsidR="006B6943">
        <w:t xml:space="preserve">. </w:t>
      </w:r>
      <w:r w:rsidR="008A51FC">
        <w:t>As in any other research problem, structuring investigation around a theoretical framework allows for a more discrete explanation of the causal mechanisms</w:t>
      </w:r>
      <w:r w:rsidR="00D62F3D">
        <w:t xml:space="preserve"> </w:t>
      </w:r>
      <w:r w:rsidR="008A51FC">
        <w:t>behind the observed phenomenon</w:t>
      </w:r>
      <w:r w:rsidR="00AB7D90">
        <w:t xml:space="preserve"> a</w:t>
      </w:r>
      <w:r w:rsidR="0093501F">
        <w:t xml:space="preserve">s well as a broader application of the learned relationships </w:t>
      </w:r>
      <w:r w:rsidR="00723A8B">
        <w:fldChar w:fldCharType="begin"/>
      </w:r>
      <w:r w:rsidR="00723A8B">
        <w:instrText>ADDIN RW.CITE{{47 French,SimonD. 2012}}</w:instrText>
      </w:r>
      <w:r w:rsidR="00723A8B">
        <w:fldChar w:fldCharType="separate"/>
      </w:r>
      <w:r w:rsidR="00723A8B" w:rsidRPr="00723A8B">
        <w:rPr>
          <w:bCs/>
          <w:lang w:val="en-US"/>
        </w:rPr>
        <w:t>(French et al., 2012)</w:t>
      </w:r>
      <w:r w:rsidR="00723A8B">
        <w:fldChar w:fldCharType="end"/>
      </w:r>
      <w:r w:rsidR="008A51FC">
        <w:t xml:space="preserve">. </w:t>
      </w:r>
      <w:r w:rsidR="00A66E2B">
        <w:t>The UK Medical Research Council (MRC) has provided a general guidance for developing interventions informed by theory</w:t>
      </w:r>
      <w:r w:rsidR="00D62F3D">
        <w:t xml:space="preserve"> </w:t>
      </w:r>
      <w:r w:rsidR="00A66E2B">
        <w:t xml:space="preserve">in an effort to promote more systematic design </w:t>
      </w:r>
      <w:r w:rsidR="00723A8B">
        <w:fldChar w:fldCharType="begin"/>
      </w:r>
      <w:r w:rsidR="00723A8B">
        <w:instrText>ADDIN RW.CITE{{47 French,SimonD. 2012}}</w:instrText>
      </w:r>
      <w:r w:rsidR="00723A8B">
        <w:fldChar w:fldCharType="separate"/>
      </w:r>
      <w:r w:rsidR="00723A8B" w:rsidRPr="00723A8B">
        <w:rPr>
          <w:bCs/>
          <w:lang w:val="en-US"/>
        </w:rPr>
        <w:t>(French et al., 2012)</w:t>
      </w:r>
      <w:r w:rsidR="00723A8B">
        <w:fldChar w:fldCharType="end"/>
      </w:r>
      <w:r w:rsidR="00A66E2B">
        <w:t>.</w:t>
      </w:r>
      <w:r w:rsidR="0017007C">
        <w:t xml:space="preserve"> The design of </w:t>
      </w:r>
      <w:r w:rsidR="0030355C">
        <w:t xml:space="preserve">interventions aimed at improving recruitment and/or retention should also follow such guidelines. </w:t>
      </w:r>
    </w:p>
    <w:p w14:paraId="506B81B9" w14:textId="61B67AFC" w:rsidR="00E04FA8" w:rsidRDefault="005308D8" w:rsidP="006B6943">
      <w:r>
        <w:t>When designing such interventions, researchers need to think about what kind of theoretical framework they wish to employ. One approach to the issue of</w:t>
      </w:r>
      <w:r w:rsidRPr="005308D8">
        <w:t xml:space="preserve"> </w:t>
      </w:r>
      <w:r>
        <w:t>improving recruitment and retention is to think of them as behaviours that need to be modified</w:t>
      </w:r>
      <w:r w:rsidR="00087CC4">
        <w:t xml:space="preserve"> </w:t>
      </w:r>
      <w:r w:rsidR="00723A8B">
        <w:fldChar w:fldCharType="begin"/>
      </w:r>
      <w:r w:rsidR="00723A8B">
        <w:instrText>ADDIN RW.CITE{{6546 Gillies,K. 2018}}</w:instrText>
      </w:r>
      <w:r w:rsidR="00723A8B">
        <w:fldChar w:fldCharType="separate"/>
      </w:r>
      <w:r w:rsidR="00723A8B" w:rsidRPr="00723A8B">
        <w:rPr>
          <w:bCs/>
          <w:lang w:val="en-US"/>
        </w:rPr>
        <w:t>(Gillies et al., 2018)</w:t>
      </w:r>
      <w:r w:rsidR="00723A8B">
        <w:fldChar w:fldCharType="end"/>
      </w:r>
      <w:r>
        <w:t>.</w:t>
      </w:r>
      <w:r w:rsidR="00A6419C">
        <w:t xml:space="preserve"> </w:t>
      </w:r>
      <w:r w:rsidR="00AD79FD">
        <w:t xml:space="preserve">For example, </w:t>
      </w:r>
      <w:r w:rsidR="007A4622">
        <w:t xml:space="preserve">a recent publication sought to identify barriers to recruitment in cancer trials and described the development of an implementation intervention based on </w:t>
      </w:r>
      <w:r w:rsidR="00C616D1">
        <w:t>categorizing</w:t>
      </w:r>
      <w:r w:rsidR="007A4622">
        <w:t xml:space="preserve"> said barriers as having behavioural determinants</w:t>
      </w:r>
      <w:r w:rsidR="00A4399C">
        <w:t xml:space="preserve"> </w:t>
      </w:r>
      <w:r w:rsidR="001E362E">
        <w:fldChar w:fldCharType="begin"/>
      </w:r>
      <w:r w:rsidR="001E362E">
        <w:instrText>ADDIN RW.CITE{{38 Ellis,Shellie 2019}}</w:instrText>
      </w:r>
      <w:r w:rsidR="001E362E">
        <w:fldChar w:fldCharType="separate"/>
      </w:r>
      <w:r w:rsidR="001E362E" w:rsidRPr="001E362E">
        <w:rPr>
          <w:bCs/>
          <w:lang w:val="en-US"/>
        </w:rPr>
        <w:t>(Ellis et al., 2019)</w:t>
      </w:r>
      <w:r w:rsidR="001E362E">
        <w:fldChar w:fldCharType="end"/>
      </w:r>
      <w:r w:rsidR="007A4622">
        <w:t xml:space="preserve">. </w:t>
      </w:r>
      <w:r w:rsidR="00A6419C">
        <w:t xml:space="preserve">Theories of behaviour have been utilized in health care settings to </w:t>
      </w:r>
      <w:r w:rsidR="00A6419C">
        <w:lastRenderedPageBreak/>
        <w:t>great effect, from promoting lifestyle changes to reduce risk of cardiovascular</w:t>
      </w:r>
      <w:r w:rsidR="004740B1">
        <w:t xml:space="preserve"> disease</w:t>
      </w:r>
      <w:r w:rsidR="00A6419C">
        <w:t xml:space="preserve">, smoking cessation, and to practices of safe sex </w:t>
      </w:r>
      <w:r w:rsidR="00D756FB">
        <w:fldChar w:fldCharType="begin"/>
      </w:r>
      <w:r w:rsidR="00D756FB">
        <w:instrText>ADDIN RW.CITE{{55 Fisher,E.B. 2011}}</w:instrText>
      </w:r>
      <w:r w:rsidR="00D756FB">
        <w:fldChar w:fldCharType="separate"/>
      </w:r>
      <w:r w:rsidR="00D756FB" w:rsidRPr="00D756FB">
        <w:rPr>
          <w:bCs/>
          <w:lang w:val="en-US"/>
        </w:rPr>
        <w:t>(Fisher et al., 2011)</w:t>
      </w:r>
      <w:r w:rsidR="00D756FB">
        <w:fldChar w:fldCharType="end"/>
      </w:r>
      <w:r w:rsidR="00A6419C">
        <w:t xml:space="preserve">. Thus, employing a behavioural theoretical framework to </w:t>
      </w:r>
      <w:r w:rsidR="004740B1">
        <w:t>identify issues within the behaviours of recruitment and retention to clinical trials, which happen in a healthcare setting</w:t>
      </w:r>
      <w:r w:rsidR="007154C0">
        <w:t xml:space="preserve"> </w:t>
      </w:r>
      <w:r w:rsidR="00F01C7E">
        <w:t>(</w:t>
      </w:r>
      <w:r w:rsidR="007D7A70">
        <w:t>along</w:t>
      </w:r>
      <w:r w:rsidR="007D60A0">
        <w:t xml:space="preserve">side </w:t>
      </w:r>
      <w:r w:rsidR="007D7A70">
        <w:t>other health behaviours that have been studied</w:t>
      </w:r>
      <w:r w:rsidR="00F01C7E">
        <w:t>)</w:t>
      </w:r>
      <w:r w:rsidR="004740B1">
        <w:t xml:space="preserve">, is an approach that has been gaining attention in recent years </w:t>
      </w:r>
      <w:r w:rsidR="00357EB2">
        <w:fldChar w:fldCharType="begin"/>
      </w:r>
      <w:r w:rsidR="00357EB2">
        <w:instrText>ADDIN RW.CITE{{6546 Gillies,K. 2018; 42 Presseau,Justin 2017}}</w:instrText>
      </w:r>
      <w:r w:rsidR="00357EB2">
        <w:fldChar w:fldCharType="separate"/>
      </w:r>
      <w:r w:rsidR="00357EB2" w:rsidRPr="00357EB2">
        <w:rPr>
          <w:bCs/>
          <w:lang w:val="en-US"/>
        </w:rPr>
        <w:t>(Gillies et al., 2018; Presseau et al., 2017)</w:t>
      </w:r>
      <w:r w:rsidR="00357EB2">
        <w:fldChar w:fldCharType="end"/>
      </w:r>
      <w:r w:rsidR="004740B1">
        <w:t>.</w:t>
      </w:r>
    </w:p>
    <w:p w14:paraId="78D8BAA0" w14:textId="6DDF3077" w:rsidR="004635D6" w:rsidRDefault="004635D6">
      <w:r>
        <w:t xml:space="preserve">Therefore, </w:t>
      </w:r>
      <w:r w:rsidR="00C242DD">
        <w:t>further investigation into</w:t>
      </w:r>
      <w:r w:rsidR="00DA5C47">
        <w:t xml:space="preserve"> approaches to</w:t>
      </w:r>
      <w:r w:rsidR="00C242DD">
        <w:t xml:space="preserve"> recruitment and retention </w:t>
      </w:r>
      <w:r w:rsidR="00DA5C47">
        <w:t>that</w:t>
      </w:r>
      <w:r w:rsidR="005A59C8">
        <w:t xml:space="preserve"> </w:t>
      </w:r>
      <w:r w:rsidR="00DA5C47">
        <w:t xml:space="preserve">employ </w:t>
      </w:r>
      <w:r w:rsidR="004740B1">
        <w:t xml:space="preserve">behavioural </w:t>
      </w:r>
      <w:r w:rsidR="00DA5C47">
        <w:t xml:space="preserve">theory </w:t>
      </w:r>
      <w:r w:rsidR="005A59C8">
        <w:t>to maximise</w:t>
      </w:r>
      <w:r w:rsidR="00DA5C47">
        <w:t xml:space="preserve"> </w:t>
      </w:r>
      <w:r w:rsidR="005A59C8">
        <w:t>utility</w:t>
      </w:r>
      <w:r w:rsidR="0030355C">
        <w:t xml:space="preserve"> </w:t>
      </w:r>
      <w:r w:rsidR="00C242DD">
        <w:t>is warranted. Th</w:t>
      </w:r>
      <w:r w:rsidR="00DA5C47">
        <w:t>e</w:t>
      </w:r>
      <w:r w:rsidR="00C242DD">
        <w:t xml:space="preserve"> research</w:t>
      </w:r>
      <w:r w:rsidR="00DA5C47">
        <w:t xml:space="preserve"> outlined in this protocol</w:t>
      </w:r>
      <w:r w:rsidR="00C242DD">
        <w:t xml:space="preserve"> </w:t>
      </w:r>
      <w:r w:rsidR="005A59C8">
        <w:t>aims</w:t>
      </w:r>
      <w:r w:rsidR="00C242DD">
        <w:t xml:space="preserve"> to address this issue by conducting a </w:t>
      </w:r>
      <w:r w:rsidR="0057194C">
        <w:t xml:space="preserve">systematic </w:t>
      </w:r>
      <w:r w:rsidR="00C242DD">
        <w:t>mapping review of the available literature re</w:t>
      </w:r>
      <w:r w:rsidR="00DA5C47">
        <w:t>porting</w:t>
      </w:r>
      <w:r w:rsidR="00C242DD">
        <w:t xml:space="preserve"> </w:t>
      </w:r>
      <w:r w:rsidR="00DA5C47">
        <w:t xml:space="preserve">behaviourally focussed </w:t>
      </w:r>
      <w:r w:rsidR="00C242DD">
        <w:t>approaches to recruitment and retention</w:t>
      </w:r>
      <w:r w:rsidR="0057194C">
        <w:t xml:space="preserve"> in trials</w:t>
      </w:r>
      <w:r w:rsidR="00C242DD">
        <w:t xml:space="preserve"> and</w:t>
      </w:r>
      <w:r w:rsidR="005A59C8">
        <w:t>,</w:t>
      </w:r>
      <w:r w:rsidR="0057194C">
        <w:t xml:space="preserve"> where appropriate</w:t>
      </w:r>
      <w:r w:rsidR="005A59C8">
        <w:t>,</w:t>
      </w:r>
      <w:r w:rsidR="00C242DD">
        <w:t xml:space="preserve"> how these approaches have been implemented in practice. </w:t>
      </w:r>
      <w:r w:rsidR="00852B10">
        <w:t>To do so, we will search for</w:t>
      </w:r>
      <w:r w:rsidR="009A0556">
        <w:t xml:space="preserve"> studies, completed and ongoing, </w:t>
      </w:r>
      <w:r w:rsidR="00DD4928">
        <w:t xml:space="preserve">that apply a behavioural focus (from study inception or for interpretation of results) </w:t>
      </w:r>
      <w:r w:rsidR="009A0556">
        <w:t>to recruitment and/or retention</w:t>
      </w:r>
      <w:r w:rsidR="00DD4928">
        <w:t xml:space="preserve"> within the context of a clinical trial</w:t>
      </w:r>
      <w:r w:rsidR="009A0556">
        <w:t xml:space="preserve">. </w:t>
      </w:r>
    </w:p>
    <w:p w14:paraId="4EBB571A" w14:textId="438A1BC1" w:rsidR="00BB4090" w:rsidRDefault="00BB4090" w:rsidP="00BB4090"/>
    <w:p w14:paraId="24578EA9" w14:textId="0525EADD" w:rsidR="00BB4090" w:rsidRDefault="00BB4090" w:rsidP="00BB4090">
      <w:pPr>
        <w:rPr>
          <w:b/>
        </w:rPr>
      </w:pPr>
      <w:r>
        <w:rPr>
          <w:b/>
        </w:rPr>
        <w:t>Methods</w:t>
      </w:r>
    </w:p>
    <w:p w14:paraId="1AAFD7E2" w14:textId="2361C2A8" w:rsidR="00BB4090" w:rsidRDefault="009C4265" w:rsidP="00BB4090">
      <w:pPr>
        <w:rPr>
          <w:b/>
        </w:rPr>
      </w:pPr>
      <w:r>
        <w:rPr>
          <w:b/>
        </w:rPr>
        <w:t xml:space="preserve">2.1 </w:t>
      </w:r>
      <w:r w:rsidR="00BB4090">
        <w:rPr>
          <w:b/>
        </w:rPr>
        <w:t xml:space="preserve">Types of </w:t>
      </w:r>
      <w:r w:rsidR="00AB6D9E">
        <w:rPr>
          <w:b/>
        </w:rPr>
        <w:t>s</w:t>
      </w:r>
      <w:r w:rsidR="00BB4090">
        <w:rPr>
          <w:b/>
        </w:rPr>
        <w:t>tudies</w:t>
      </w:r>
    </w:p>
    <w:p w14:paraId="63166D79" w14:textId="69F19A1D" w:rsidR="00C2477C" w:rsidRDefault="00BB4090" w:rsidP="00BB4090">
      <w:r>
        <w:t xml:space="preserve">Studies that </w:t>
      </w:r>
      <w:r w:rsidR="00357E27">
        <w:t xml:space="preserve">report the </w:t>
      </w:r>
      <w:r w:rsidR="00DD4928">
        <w:t xml:space="preserve">design, </w:t>
      </w:r>
      <w:r w:rsidR="00357E27">
        <w:t>development or evaluation</w:t>
      </w:r>
      <w:r>
        <w:t xml:space="preserve"> of recruitment and retention strategies</w:t>
      </w:r>
      <w:r w:rsidR="004C01A1">
        <w:t>,</w:t>
      </w:r>
      <w:r w:rsidR="00D41D21" w:rsidRPr="00D41D21">
        <w:t xml:space="preserve"> informed by behavioural approaches</w:t>
      </w:r>
      <w:r w:rsidR="004C01A1">
        <w:t>,</w:t>
      </w:r>
      <w:r>
        <w:t xml:space="preserve"> </w:t>
      </w:r>
      <w:r w:rsidR="00357E27">
        <w:t xml:space="preserve">for clinical </w:t>
      </w:r>
      <w:r>
        <w:t>trial</w:t>
      </w:r>
      <w:r w:rsidR="00357E27">
        <w:t>s</w:t>
      </w:r>
      <w:r>
        <w:t xml:space="preserve"> will be included.</w:t>
      </w:r>
      <w:r w:rsidR="00F01C7E">
        <w:t xml:space="preserve"> </w:t>
      </w:r>
      <w:r w:rsidR="000D02BC">
        <w:t>C</w:t>
      </w:r>
      <w:r w:rsidR="00456CCC">
        <w:t xml:space="preserve">linical trials are defined </w:t>
      </w:r>
      <w:r w:rsidR="00456CCC" w:rsidRPr="00456CCC">
        <w:t xml:space="preserve">as “any type of research that studies new tests and treatments and evaluates their effects on human health outcomes… including medical interventions, drugs, cells and other biological products, surgical procedures, radiological procedures, devices, behavioural treatments and preventive care” </w:t>
      </w:r>
      <w:r w:rsidR="00F871BA">
        <w:fldChar w:fldCharType="begin"/>
      </w:r>
      <w:r w:rsidR="00F871BA">
        <w:instrText>ADDIN RW.CITE{{6577 WorldHealthOrganization 2019}}</w:instrText>
      </w:r>
      <w:r w:rsidR="00F871BA">
        <w:fldChar w:fldCharType="separate"/>
      </w:r>
      <w:r w:rsidR="00F871BA" w:rsidRPr="00F871BA">
        <w:rPr>
          <w:bCs/>
          <w:lang w:val="en-US"/>
        </w:rPr>
        <w:t>(World Health Organization, 2019)</w:t>
      </w:r>
      <w:r w:rsidR="00F871BA">
        <w:fldChar w:fldCharType="end"/>
      </w:r>
      <w:r w:rsidR="00A07F1B">
        <w:t>.</w:t>
      </w:r>
      <w:r w:rsidR="00D214B6">
        <w:t xml:space="preserve"> </w:t>
      </w:r>
      <w:r w:rsidR="00CB0D71">
        <w:t>The</w:t>
      </w:r>
      <w:r w:rsidR="00264A05" w:rsidRPr="00264A05">
        <w:t xml:space="preserve"> report</w:t>
      </w:r>
      <w:r w:rsidR="00CB0D71">
        <w:t>ed</w:t>
      </w:r>
      <w:r w:rsidR="00264A05" w:rsidRPr="00264A05">
        <w:t xml:space="preserve"> theories</w:t>
      </w:r>
      <w:r w:rsidR="00296393">
        <w:t xml:space="preserve"> </w:t>
      </w:r>
      <w:r w:rsidR="00D214B6">
        <w:t>will be identified</w:t>
      </w:r>
      <w:r w:rsidR="00800D63">
        <w:t xml:space="preserve"> explicitly</w:t>
      </w:r>
      <w:r w:rsidR="00D214B6">
        <w:t xml:space="preserve"> </w:t>
      </w:r>
      <w:r w:rsidR="00800D63">
        <w:t xml:space="preserve">in the text by the authors </w:t>
      </w:r>
      <w:r w:rsidR="0087148C">
        <w:t xml:space="preserve">and </w:t>
      </w:r>
      <w:r w:rsidR="00E96CC1">
        <w:t>assesse</w:t>
      </w:r>
      <w:r w:rsidR="00296393">
        <w:t>d</w:t>
      </w:r>
      <w:r w:rsidR="009C2D0B">
        <w:t xml:space="preserve"> by the review team</w:t>
      </w:r>
      <w:r w:rsidR="00E96CC1">
        <w:t xml:space="preserve"> as to whether they </w:t>
      </w:r>
      <w:r w:rsidR="00621F47">
        <w:t>are</w:t>
      </w:r>
      <w:r w:rsidR="00E96CC1">
        <w:t xml:space="preserve"> a behavioural theory</w:t>
      </w:r>
      <w:r w:rsidR="00D214B6" w:rsidRPr="00D214B6">
        <w:t>.</w:t>
      </w:r>
      <w:r w:rsidR="00E96CC1">
        <w:t xml:space="preserve"> </w:t>
      </w:r>
      <w:r w:rsidR="00D86492">
        <w:t xml:space="preserve">This will be assessed </w:t>
      </w:r>
      <w:r w:rsidR="00621F47">
        <w:t>through</w:t>
      </w:r>
      <w:r w:rsidR="0063695E">
        <w:t xml:space="preserve"> one of</w:t>
      </w:r>
      <w:r w:rsidR="00D86492">
        <w:t xml:space="preserve"> two </w:t>
      </w:r>
      <w:r w:rsidR="0063695E">
        <w:t>mechanisms</w:t>
      </w:r>
      <w:r w:rsidR="00D86492">
        <w:t xml:space="preserve">. The first is by </w:t>
      </w:r>
      <w:r w:rsidR="0047714E">
        <w:t>comparing the theory name</w:t>
      </w:r>
      <w:r w:rsidR="00486217">
        <w:t>,</w:t>
      </w:r>
      <w:r w:rsidR="0047714E">
        <w:t xml:space="preserve"> </w:t>
      </w:r>
      <w:r w:rsidR="00E22D50">
        <w:t>and reference</w:t>
      </w:r>
      <w:r w:rsidR="00486217">
        <w:t xml:space="preserve">s for said theory, </w:t>
      </w:r>
      <w:r w:rsidR="0047714E">
        <w:t xml:space="preserve">against a </w:t>
      </w:r>
      <w:r w:rsidR="0083002F">
        <w:t>published</w:t>
      </w:r>
      <w:r w:rsidR="00E22D50" w:rsidRPr="00E22D50">
        <w:t xml:space="preserve"> list that ha</w:t>
      </w:r>
      <w:r w:rsidR="00E22D50">
        <w:t>s</w:t>
      </w:r>
      <w:r w:rsidR="00E22D50" w:rsidRPr="00E22D50">
        <w:t xml:space="preserve"> been developed through expert consensus and systematic search which sought to identify theories of behaviour and behaviour change of relevance to public health interventions across social and behavioural sciences </w:t>
      </w:r>
      <w:r w:rsidR="00A07F1B">
        <w:fldChar w:fldCharType="begin"/>
      </w:r>
      <w:r w:rsidR="00A07F1B">
        <w:instrText>ADDIN RW.CITE{{6544 Davis,R. 2015}}</w:instrText>
      </w:r>
      <w:r w:rsidR="00A07F1B">
        <w:fldChar w:fldCharType="separate"/>
      </w:r>
      <w:r w:rsidR="00A07F1B" w:rsidRPr="00A07F1B">
        <w:rPr>
          <w:bCs/>
          <w:lang w:val="en-US"/>
        </w:rPr>
        <w:t>(Davis, Campbell, Hildon, Hobbs, &amp; Michie, 2015)</w:t>
      </w:r>
      <w:r w:rsidR="00A07F1B">
        <w:fldChar w:fldCharType="end"/>
      </w:r>
      <w:r w:rsidR="00E22D50" w:rsidRPr="00E22D50">
        <w:t xml:space="preserve">. Davis et al. identified such theories and also provided a list of excluded </w:t>
      </w:r>
      <w:r w:rsidR="00486217">
        <w:t>theories</w:t>
      </w:r>
      <w:r w:rsidR="00E22D50" w:rsidRPr="00E22D50">
        <w:t xml:space="preserve"> that appeared in their search but were agreed through consensus to not be behavioural </w:t>
      </w:r>
      <w:r w:rsidR="00A07F1B">
        <w:fldChar w:fldCharType="begin"/>
      </w:r>
      <w:r w:rsidR="00A07F1B">
        <w:instrText>ADDIN RW.CITE{{6544 Davis,R. 2015 /a}}</w:instrText>
      </w:r>
      <w:r w:rsidR="00A07F1B">
        <w:fldChar w:fldCharType="separate"/>
      </w:r>
      <w:r w:rsidR="00A07F1B" w:rsidRPr="00A07F1B">
        <w:rPr>
          <w:bCs/>
          <w:lang w:val="en-US"/>
        </w:rPr>
        <w:t>(2015)</w:t>
      </w:r>
      <w:r w:rsidR="00A07F1B">
        <w:fldChar w:fldCharType="end"/>
      </w:r>
      <w:r w:rsidR="00E22D50" w:rsidRPr="00E22D50">
        <w:t>.</w:t>
      </w:r>
      <w:r w:rsidR="0063695E">
        <w:t xml:space="preserve"> </w:t>
      </w:r>
      <w:r w:rsidR="00412115">
        <w:t>For those</w:t>
      </w:r>
      <w:r w:rsidR="003622AA">
        <w:t xml:space="preserve"> </w:t>
      </w:r>
      <w:r w:rsidR="00AC7F43">
        <w:t>approaches</w:t>
      </w:r>
      <w:r w:rsidR="003622AA">
        <w:t xml:space="preserve"> </w:t>
      </w:r>
      <w:r w:rsidR="00196B78">
        <w:t xml:space="preserve">not explicitly referenced </w:t>
      </w:r>
      <w:r w:rsidR="005C6A15">
        <w:t>in this list</w:t>
      </w:r>
      <w:r w:rsidR="001F4201">
        <w:t xml:space="preserve">, they will </w:t>
      </w:r>
      <w:r w:rsidR="001C37BA">
        <w:t>then</w:t>
      </w:r>
      <w:r w:rsidR="001F4201">
        <w:t xml:space="preserve"> be assessed through the second mechanism</w:t>
      </w:r>
      <w:r w:rsidR="00BA55EB">
        <w:t xml:space="preserve"> for eligibility</w:t>
      </w:r>
      <w:r w:rsidR="00442BBC">
        <w:t>. This second mechanism</w:t>
      </w:r>
      <w:r w:rsidR="005C6A15">
        <w:t xml:space="preserve"> will evaluate</w:t>
      </w:r>
      <w:r w:rsidR="00417647">
        <w:t xml:space="preserve"> </w:t>
      </w:r>
      <w:r w:rsidR="00B9168F">
        <w:t xml:space="preserve">whether </w:t>
      </w:r>
      <w:r w:rsidR="00A05495">
        <w:t>an approach meets</w:t>
      </w:r>
      <w:r w:rsidR="005C6A15">
        <w:t xml:space="preserve"> </w:t>
      </w:r>
      <w:r w:rsidR="00822C34" w:rsidRPr="00822C34">
        <w:t xml:space="preserve">a definition of </w:t>
      </w:r>
      <w:r w:rsidR="00A4277B">
        <w:t>theory</w:t>
      </w:r>
      <w:r w:rsidR="00520390">
        <w:rPr>
          <w:rStyle w:val="CommentReference"/>
        </w:rPr>
        <w:t xml:space="preserve"> </w:t>
      </w:r>
      <w:r w:rsidR="00822C34" w:rsidRPr="00822C34">
        <w:t xml:space="preserve">developed </w:t>
      </w:r>
      <w:r w:rsidR="0039552C">
        <w:t>by Davis et al.</w:t>
      </w:r>
      <w:r w:rsidR="00822C34" w:rsidRPr="00822C34">
        <w:t xml:space="preserve"> </w:t>
      </w:r>
      <w:r w:rsidR="00A07F1B">
        <w:fldChar w:fldCharType="begin"/>
      </w:r>
      <w:r w:rsidR="00A07F1B">
        <w:instrText>ADDIN RW.CITE{{6544 Davis,R. 2015 /a}}</w:instrText>
      </w:r>
      <w:r w:rsidR="00A07F1B">
        <w:fldChar w:fldCharType="separate"/>
      </w:r>
      <w:r w:rsidR="00A07F1B" w:rsidRPr="00A07F1B">
        <w:rPr>
          <w:bCs/>
          <w:lang w:val="en-US"/>
        </w:rPr>
        <w:t>(2015)</w:t>
      </w:r>
      <w:r w:rsidR="00A07F1B">
        <w:fldChar w:fldCharType="end"/>
      </w:r>
      <w:r w:rsidR="001C37BA">
        <w:t>.</w:t>
      </w:r>
      <w:r w:rsidR="00520390">
        <w:t xml:space="preserve"> This definition is</w:t>
      </w:r>
      <w:r w:rsidR="00A44941">
        <w:t xml:space="preserve">: </w:t>
      </w:r>
    </w:p>
    <w:p w14:paraId="6392E8A4" w14:textId="1042530B" w:rsidR="00E77F30" w:rsidRDefault="00E77F30" w:rsidP="00C2477C">
      <w:pPr>
        <w:ind w:left="360"/>
      </w:pPr>
      <w:r>
        <w:t>“</w:t>
      </w:r>
      <w:r w:rsidR="00C2477C" w:rsidRPr="00C2477C">
        <w:t xml:space="preserve">a set of concepts and/or statements with specification of how phenomena relate to each other. Theory provides an organising description of a system that accounts for what is known, and explains and predicts phenomena” </w:t>
      </w:r>
      <w:r w:rsidR="00A07F1B">
        <w:fldChar w:fldCharType="begin"/>
      </w:r>
      <w:r w:rsidR="00A07F1B">
        <w:instrText>ADDIN RW.CITE{{6544 Davis,R. 2015}}</w:instrText>
      </w:r>
      <w:r w:rsidR="00A07F1B">
        <w:fldChar w:fldCharType="separate"/>
      </w:r>
      <w:r w:rsidR="00A07F1B" w:rsidRPr="00A07F1B">
        <w:rPr>
          <w:bCs/>
          <w:lang w:val="en-US"/>
        </w:rPr>
        <w:t>(Davis et al., 2015)</w:t>
      </w:r>
      <w:r w:rsidR="00A07F1B">
        <w:fldChar w:fldCharType="end"/>
      </w:r>
      <w:r w:rsidR="00A07F1B">
        <w:t>.</w:t>
      </w:r>
    </w:p>
    <w:p w14:paraId="3AA67F1C" w14:textId="005E63BF" w:rsidR="00BF4B4F" w:rsidRDefault="001B1507" w:rsidP="00E77F30">
      <w:r>
        <w:lastRenderedPageBreak/>
        <w:t xml:space="preserve">The approach </w:t>
      </w:r>
      <w:r w:rsidR="00822C34" w:rsidRPr="00822C34">
        <w:t xml:space="preserve">will </w:t>
      </w:r>
      <w:r>
        <w:t>also be evaluated as to whether it</w:t>
      </w:r>
      <w:r w:rsidR="00822C34" w:rsidRPr="00822C34">
        <w:t xml:space="preserve"> consider</w:t>
      </w:r>
      <w:r>
        <w:t>s</w:t>
      </w:r>
      <w:r w:rsidR="00822C34" w:rsidRPr="00822C34">
        <w:t xml:space="preserve"> “individual behaviour as an outcome or part of the process leading to the outcome”</w:t>
      </w:r>
      <w:r w:rsidR="00734AA6">
        <w:t>, as this review is only concerned with the behaviour</w:t>
      </w:r>
      <w:r w:rsidR="00086312">
        <w:t>s</w:t>
      </w:r>
      <w:r w:rsidR="00734AA6">
        <w:t xml:space="preserve"> of individuals and theories that can explain</w:t>
      </w:r>
      <w:r w:rsidR="00086312">
        <w:t xml:space="preserve"> those behaviours</w:t>
      </w:r>
      <w:r w:rsidR="00A07F1B">
        <w:t xml:space="preserve"> </w:t>
      </w:r>
      <w:r w:rsidR="00A07F1B">
        <w:fldChar w:fldCharType="begin"/>
      </w:r>
      <w:r w:rsidR="00A07F1B">
        <w:instrText>ADDIN RW.CITE{{6544 Davis,R. 2015}}</w:instrText>
      </w:r>
      <w:r w:rsidR="00A07F1B">
        <w:fldChar w:fldCharType="separate"/>
      </w:r>
      <w:r w:rsidR="00A07F1B" w:rsidRPr="00A07F1B">
        <w:rPr>
          <w:bCs/>
          <w:lang w:val="en-US"/>
        </w:rPr>
        <w:t>(Davis et al., 2015)</w:t>
      </w:r>
      <w:r w:rsidR="00A07F1B">
        <w:fldChar w:fldCharType="end"/>
      </w:r>
      <w:r w:rsidR="00A07F1B">
        <w:t>.</w:t>
      </w:r>
      <w:r w:rsidR="00086312">
        <w:t xml:space="preserve"> </w:t>
      </w:r>
      <w:r w:rsidR="007912ED">
        <w:t xml:space="preserve">This evaluation will be carried out by the </w:t>
      </w:r>
      <w:r w:rsidR="003A584A">
        <w:t>lead author (TC)</w:t>
      </w:r>
      <w:r w:rsidR="00F16E71">
        <w:t xml:space="preserve">, who will </w:t>
      </w:r>
      <w:r w:rsidR="00416DD5">
        <w:t>extract</w:t>
      </w:r>
      <w:r w:rsidR="00F16E71">
        <w:t xml:space="preserve"> evidence regarding these criteria</w:t>
      </w:r>
      <w:r w:rsidR="008A6EAD">
        <w:t xml:space="preserve"> to bring</w:t>
      </w:r>
      <w:r w:rsidR="00B55341">
        <w:t xml:space="preserve"> </w:t>
      </w:r>
      <w:r w:rsidR="00416DD5">
        <w:t xml:space="preserve">to a meeting of the review team </w:t>
      </w:r>
      <w:r w:rsidR="00B55341">
        <w:t xml:space="preserve">for consensus. </w:t>
      </w:r>
      <w:r w:rsidR="0015649A" w:rsidRPr="00822C34">
        <w:t>This review will also include models</w:t>
      </w:r>
      <w:r w:rsidR="00A85DA7">
        <w:t>/</w:t>
      </w:r>
      <w:r w:rsidR="0015649A" w:rsidRPr="00822C34">
        <w:t xml:space="preserve">frameworks when we can establish that they have been developed from theoretical constructs from theories included within the published list </w:t>
      </w:r>
      <w:r w:rsidR="0015649A">
        <w:t>or agreed to be behavioural by consensus of the review team</w:t>
      </w:r>
      <w:r w:rsidR="00A07F1B">
        <w:t xml:space="preserve"> </w:t>
      </w:r>
      <w:r w:rsidR="00A07F1B">
        <w:fldChar w:fldCharType="begin"/>
      </w:r>
      <w:r w:rsidR="00A07F1B">
        <w:instrText>ADDIN RW.CITE{{6544 Davis,R. 2015}}</w:instrText>
      </w:r>
      <w:r w:rsidR="00A07F1B">
        <w:fldChar w:fldCharType="separate"/>
      </w:r>
      <w:r w:rsidR="00A07F1B" w:rsidRPr="00A07F1B">
        <w:rPr>
          <w:bCs/>
          <w:lang w:val="en-US"/>
        </w:rPr>
        <w:t>(Davis et al., 2015)</w:t>
      </w:r>
      <w:r w:rsidR="00A07F1B">
        <w:fldChar w:fldCharType="end"/>
      </w:r>
      <w:r w:rsidR="0015649A" w:rsidRPr="00822C34">
        <w:t>.</w:t>
      </w:r>
      <w:r w:rsidR="0015649A">
        <w:t xml:space="preserve"> </w:t>
      </w:r>
      <w:r w:rsidR="00D73806">
        <w:t>A model/framework</w:t>
      </w:r>
      <w:r w:rsidR="00BF4B4F">
        <w:t xml:space="preserve"> will be defined as: </w:t>
      </w:r>
    </w:p>
    <w:p w14:paraId="317D026A" w14:textId="4DA4BD14" w:rsidR="00BF4B4F" w:rsidRDefault="00BF4B4F" w:rsidP="00BF4B4F">
      <w:pPr>
        <w:ind w:left="720"/>
      </w:pPr>
      <w:r>
        <w:t>“</w:t>
      </w:r>
      <w:r w:rsidRPr="00822C34">
        <w:t>organising structures of constructs that do not meet the definition of theory in that they do not offer predictions about how constructs relate to each other or allow prediction of outcome</w:t>
      </w:r>
      <w:r>
        <w:t>s”</w:t>
      </w:r>
      <w:r w:rsidRPr="00822C34">
        <w:t xml:space="preserve"> </w:t>
      </w:r>
      <w:r w:rsidR="00A07F1B">
        <w:fldChar w:fldCharType="begin"/>
      </w:r>
      <w:r w:rsidR="00A07F1B">
        <w:instrText>ADDIN RW.CITE{{6544 Davis,R. 2015}}</w:instrText>
      </w:r>
      <w:r w:rsidR="00A07F1B">
        <w:fldChar w:fldCharType="separate"/>
      </w:r>
      <w:r w:rsidR="00A07F1B" w:rsidRPr="00A07F1B">
        <w:rPr>
          <w:bCs/>
          <w:lang w:val="en-US"/>
        </w:rPr>
        <w:t>(Davis et al., 2015)</w:t>
      </w:r>
      <w:r w:rsidR="00A07F1B">
        <w:fldChar w:fldCharType="end"/>
      </w:r>
      <w:r w:rsidR="00A07F1B">
        <w:t>.</w:t>
      </w:r>
      <w:r>
        <w:t xml:space="preserve"> </w:t>
      </w:r>
    </w:p>
    <w:p w14:paraId="1BE5705D" w14:textId="28B1364D" w:rsidR="00EA163B" w:rsidRDefault="00357E27" w:rsidP="00E77F30">
      <w:r>
        <w:t>T</w:t>
      </w:r>
      <w:r w:rsidR="00DD4928">
        <w:t>ypes of included</w:t>
      </w:r>
      <w:r>
        <w:t xml:space="preserve"> studies</w:t>
      </w:r>
      <w:r w:rsidR="00EA163B">
        <w:t xml:space="preserve"> will </w:t>
      </w:r>
      <w:r w:rsidR="00104B48">
        <w:t>contain</w:t>
      </w:r>
      <w:r w:rsidR="00EA163B">
        <w:t>:</w:t>
      </w:r>
    </w:p>
    <w:p w14:paraId="7631F82C" w14:textId="1BD3D527" w:rsidR="00DD4928" w:rsidRDefault="00DD4928" w:rsidP="00EA163B">
      <w:pPr>
        <w:pStyle w:val="ListParagraph"/>
        <w:numPr>
          <w:ilvl w:val="0"/>
          <w:numId w:val="6"/>
        </w:numPr>
      </w:pPr>
      <w:r>
        <w:t xml:space="preserve">those </w:t>
      </w:r>
      <w:r w:rsidR="00D17591">
        <w:t>t</w:t>
      </w:r>
      <w:r>
        <w:t>hat have</w:t>
      </w:r>
      <w:r w:rsidR="00D17591">
        <w:t xml:space="preserve"> develop</w:t>
      </w:r>
      <w:r>
        <w:t>ed</w:t>
      </w:r>
      <w:r w:rsidR="00D17591">
        <w:t xml:space="preserve"> a </w:t>
      </w:r>
      <w:r w:rsidR="00EA163B">
        <w:t xml:space="preserve">behaviourally focused </w:t>
      </w:r>
      <w:r w:rsidR="00B45157">
        <w:t>understanding of</w:t>
      </w:r>
      <w:r w:rsidR="00D17591">
        <w:t xml:space="preserve"> recruitment or retention</w:t>
      </w:r>
      <w:r>
        <w:t xml:space="preserve"> (e.g. use of semi-structured interviews or surveys developed using behavioural theory that identify key domains of importance to influence recruitment/retention</w:t>
      </w:r>
      <w:r w:rsidR="001B0971">
        <w:t>);</w:t>
      </w:r>
    </w:p>
    <w:p w14:paraId="1953C51F" w14:textId="20AF0E4A" w:rsidR="009C4265" w:rsidRDefault="00DD4928" w:rsidP="00EA163B">
      <w:pPr>
        <w:pStyle w:val="ListParagraph"/>
        <w:numPr>
          <w:ilvl w:val="0"/>
          <w:numId w:val="6"/>
        </w:numPr>
      </w:pPr>
      <w:r>
        <w:t xml:space="preserve">those </w:t>
      </w:r>
      <w:r w:rsidR="00B45157">
        <w:t>that have developed a</w:t>
      </w:r>
      <w:r w:rsidR="00D17591">
        <w:t xml:space="preserve"> </w:t>
      </w:r>
      <w:r>
        <w:t xml:space="preserve">behaviourally focused recruitment or retention </w:t>
      </w:r>
      <w:r w:rsidR="00D17591">
        <w:t>strategy</w:t>
      </w:r>
      <w:r>
        <w:t xml:space="preserve">/intervention </w:t>
      </w:r>
      <w:r w:rsidR="001D2ABF">
        <w:t>to inform future studies</w:t>
      </w:r>
      <w:r>
        <w:t xml:space="preserve"> (e.g. empirical studies that have developed interventions, such as using behavioural theory to develop training packages for health care professional</w:t>
      </w:r>
      <w:r w:rsidR="00204EEB">
        <w:t>s</w:t>
      </w:r>
      <w:r>
        <w:t xml:space="preserve"> to improve recruitment, but have not been evaluated);</w:t>
      </w:r>
    </w:p>
    <w:p w14:paraId="519051B7" w14:textId="0AE6EC0C" w:rsidR="00DD4928" w:rsidRDefault="00DD4928" w:rsidP="00DD4928">
      <w:pPr>
        <w:pStyle w:val="ListParagraph"/>
        <w:numPr>
          <w:ilvl w:val="0"/>
          <w:numId w:val="6"/>
        </w:numPr>
      </w:pPr>
      <w:r>
        <w:t xml:space="preserve">those that have assessed effectiveness of a behaviourally focused intervention targeting recruitment and/or retention compared to a comparator.  </w:t>
      </w:r>
    </w:p>
    <w:p w14:paraId="4EC408BE" w14:textId="77777777" w:rsidR="00DD4928" w:rsidRDefault="00DD4928" w:rsidP="00AD79FD">
      <w:pPr>
        <w:pStyle w:val="ListParagraph"/>
      </w:pPr>
    </w:p>
    <w:p w14:paraId="4813172A" w14:textId="77777777" w:rsidR="007E7927" w:rsidRDefault="007E7927" w:rsidP="00C86B33">
      <w:pPr>
        <w:rPr>
          <w:b/>
        </w:rPr>
      </w:pPr>
    </w:p>
    <w:p w14:paraId="0D644779" w14:textId="7E1A0A89" w:rsidR="009C4265" w:rsidRPr="006F4E32" w:rsidRDefault="006F4E32" w:rsidP="00C86B33">
      <w:pPr>
        <w:rPr>
          <w:b/>
        </w:rPr>
      </w:pPr>
      <w:r>
        <w:rPr>
          <w:b/>
        </w:rPr>
        <w:t xml:space="preserve">2.2 </w:t>
      </w:r>
      <w:r w:rsidR="009C4265" w:rsidRPr="006F4E32">
        <w:rPr>
          <w:b/>
        </w:rPr>
        <w:t xml:space="preserve">Exclusion </w:t>
      </w:r>
      <w:r w:rsidR="00AB6D9E">
        <w:rPr>
          <w:b/>
        </w:rPr>
        <w:t>c</w:t>
      </w:r>
      <w:r w:rsidR="009C4265" w:rsidRPr="006F4E32">
        <w:rPr>
          <w:b/>
        </w:rPr>
        <w:t>riteria</w:t>
      </w:r>
    </w:p>
    <w:p w14:paraId="1C037DBF" w14:textId="13A06E54" w:rsidR="00B45157" w:rsidRDefault="00B45157" w:rsidP="00C86B33">
      <w:r>
        <w:t>The following exclusion criteria will be applied:</w:t>
      </w:r>
    </w:p>
    <w:p w14:paraId="30E23C31" w14:textId="6323C265" w:rsidR="00F959FC" w:rsidRDefault="00B45157" w:rsidP="00B45157">
      <w:pPr>
        <w:pStyle w:val="ListParagraph"/>
        <w:numPr>
          <w:ilvl w:val="0"/>
          <w:numId w:val="4"/>
        </w:numPr>
      </w:pPr>
      <w:r>
        <w:t>Studies</w:t>
      </w:r>
      <w:r w:rsidR="009C4265">
        <w:t xml:space="preserve"> evaluating a</w:t>
      </w:r>
      <w:r w:rsidR="00AC7F82">
        <w:t xml:space="preserve"> </w:t>
      </w:r>
      <w:r>
        <w:t xml:space="preserve">recruitment and/or retention </w:t>
      </w:r>
      <w:r w:rsidR="00AC7F82">
        <w:t xml:space="preserve">strategy that do not have an explicitly defined </w:t>
      </w:r>
      <w:r w:rsidR="00601C67">
        <w:t xml:space="preserve">behavioural </w:t>
      </w:r>
      <w:r w:rsidR="00AC7F82">
        <w:t>theor</w:t>
      </w:r>
      <w:r w:rsidR="00F959FC">
        <w:t>y;</w:t>
      </w:r>
    </w:p>
    <w:p w14:paraId="614CE48F" w14:textId="3327A044" w:rsidR="00F959FC" w:rsidRDefault="00F959FC" w:rsidP="00B45157">
      <w:pPr>
        <w:pStyle w:val="ListParagraph"/>
        <w:numPr>
          <w:ilvl w:val="0"/>
          <w:numId w:val="4"/>
        </w:numPr>
      </w:pPr>
      <w:r>
        <w:t xml:space="preserve">Studies exploring the challenges and solutions to poor recruitment and retention that do not use a </w:t>
      </w:r>
      <w:r w:rsidR="00EA163B">
        <w:t>behavioural</w:t>
      </w:r>
      <w:r>
        <w:t xml:space="preserve"> framework to understand findings or develop strategy;</w:t>
      </w:r>
    </w:p>
    <w:p w14:paraId="62DA5551" w14:textId="6A66EBBE" w:rsidR="00F73C99" w:rsidRDefault="00F959FC" w:rsidP="00AD79FD">
      <w:pPr>
        <w:pStyle w:val="ListParagraph"/>
        <w:numPr>
          <w:ilvl w:val="0"/>
          <w:numId w:val="4"/>
        </w:numPr>
      </w:pPr>
      <w:r>
        <w:t xml:space="preserve">Studies </w:t>
      </w:r>
      <w:r w:rsidR="00AC7F82">
        <w:t>that</w:t>
      </w:r>
      <w:r>
        <w:t xml:space="preserve"> aim to</w:t>
      </w:r>
      <w:r w:rsidR="00AC7F82">
        <w:t xml:space="preserve"> improve adherence to an intervention rather than completion of a trial. </w:t>
      </w:r>
    </w:p>
    <w:p w14:paraId="096EBD55" w14:textId="35DB9DAA" w:rsidR="00572A01" w:rsidRDefault="00572A01" w:rsidP="00AD79FD">
      <w:pPr>
        <w:pStyle w:val="ListParagraph"/>
        <w:numPr>
          <w:ilvl w:val="0"/>
          <w:numId w:val="4"/>
        </w:numPr>
      </w:pPr>
      <w:r w:rsidRPr="00572A01">
        <w:t>Hypothetical trials without empirical data will be excluded.</w:t>
      </w:r>
      <w:r w:rsidR="00632689">
        <w:t xml:space="preserve"> Protocols </w:t>
      </w:r>
      <w:r w:rsidR="005742B0">
        <w:t>describing future studies that will generate empirical data will be included.</w:t>
      </w:r>
    </w:p>
    <w:p w14:paraId="5B4EF840" w14:textId="4560E60C" w:rsidR="006F4E32" w:rsidRDefault="006F4E32" w:rsidP="00C86B33">
      <w:pPr>
        <w:rPr>
          <w:b/>
        </w:rPr>
      </w:pPr>
      <w:r>
        <w:rPr>
          <w:b/>
        </w:rPr>
        <w:t xml:space="preserve">2.3 Search </w:t>
      </w:r>
      <w:r w:rsidR="00AB6D9E">
        <w:rPr>
          <w:b/>
        </w:rPr>
        <w:t>m</w:t>
      </w:r>
      <w:r>
        <w:rPr>
          <w:b/>
        </w:rPr>
        <w:t xml:space="preserve">ethod for </w:t>
      </w:r>
      <w:r w:rsidR="00AB6D9E">
        <w:rPr>
          <w:b/>
        </w:rPr>
        <w:t>i</w:t>
      </w:r>
      <w:r>
        <w:rPr>
          <w:b/>
        </w:rPr>
        <w:t xml:space="preserve">dentifying </w:t>
      </w:r>
      <w:r w:rsidR="00AB6D9E">
        <w:rPr>
          <w:b/>
        </w:rPr>
        <w:t>s</w:t>
      </w:r>
      <w:r>
        <w:rPr>
          <w:b/>
        </w:rPr>
        <w:t>tudies</w:t>
      </w:r>
    </w:p>
    <w:p w14:paraId="0B712014" w14:textId="45E7A56D" w:rsidR="006F4E32" w:rsidRDefault="006F4E32" w:rsidP="00C86B33">
      <w:r>
        <w:t xml:space="preserve">A </w:t>
      </w:r>
      <w:r w:rsidRPr="006F4E32">
        <w:t xml:space="preserve">search strategy will be designed by the </w:t>
      </w:r>
      <w:r w:rsidR="0084191A">
        <w:t>lead author</w:t>
      </w:r>
      <w:r w:rsidR="00D03C60">
        <w:t xml:space="preserve"> (TC)</w:t>
      </w:r>
      <w:r w:rsidRPr="006F4E32">
        <w:t xml:space="preserve">, refined through discussion with the Chief Investigator (KG) </w:t>
      </w:r>
      <w:r w:rsidR="00AB6D9E">
        <w:t>and</w:t>
      </w:r>
      <w:r w:rsidR="00D03C60" w:rsidRPr="00D03C60">
        <w:t xml:space="preserve"> </w:t>
      </w:r>
      <w:r w:rsidR="00D03C60" w:rsidRPr="006F4E32">
        <w:t>Senior Information Scientist (</w:t>
      </w:r>
      <w:r w:rsidR="00D03C60">
        <w:t>PM</w:t>
      </w:r>
      <w:r w:rsidR="00D03C60" w:rsidRPr="006F4E32">
        <w:t>)</w:t>
      </w:r>
      <w:r w:rsidR="00D03C60">
        <w:t>,</w:t>
      </w:r>
      <w:r w:rsidR="00AB6D9E">
        <w:t xml:space="preserve"> </w:t>
      </w:r>
      <w:r w:rsidRPr="006F4E32">
        <w:t>and informed by previous work conducted in this area</w:t>
      </w:r>
      <w:r w:rsidR="00B80D76">
        <w:t xml:space="preserve">, namely the Cochrane reviews </w:t>
      </w:r>
      <w:r w:rsidR="00B80D76">
        <w:lastRenderedPageBreak/>
        <w:t>available on both recruitment and retention</w:t>
      </w:r>
      <w:r w:rsidR="00A07F1B">
        <w:t xml:space="preserve"> </w:t>
      </w:r>
      <w:r w:rsidR="00A07F1B">
        <w:fldChar w:fldCharType="begin"/>
      </w:r>
      <w:r w:rsidR="00A07F1B">
        <w:instrText>ADDIN RW.CITE{{6540 Brueton,V.C. 2013; 6554 Treweek,S. 2018}}</w:instrText>
      </w:r>
      <w:r w:rsidR="00A07F1B">
        <w:fldChar w:fldCharType="separate"/>
      </w:r>
      <w:r w:rsidR="00A07F1B" w:rsidRPr="00A07F1B">
        <w:rPr>
          <w:bCs/>
          <w:lang w:val="en-US"/>
        </w:rPr>
        <w:t>(Brueton et al., 2013; Treweek et al., 2018)</w:t>
      </w:r>
      <w:r w:rsidR="00A07F1B">
        <w:fldChar w:fldCharType="end"/>
      </w:r>
      <w:r w:rsidRPr="006F4E32">
        <w:t xml:space="preserve">. Searches will be applied to, </w:t>
      </w:r>
      <w:r w:rsidR="00C86B33" w:rsidRPr="006F4E32">
        <w:t>MEDLINE</w:t>
      </w:r>
      <w:r w:rsidR="00395F05">
        <w:t xml:space="preserve">, </w:t>
      </w:r>
      <w:r w:rsidR="00974D1B" w:rsidRPr="00974D1B">
        <w:t xml:space="preserve">Embase, CINAHL, ERIC, </w:t>
      </w:r>
      <w:proofErr w:type="spellStart"/>
      <w:r w:rsidR="00974D1B" w:rsidRPr="00974D1B">
        <w:t>PsycInfo</w:t>
      </w:r>
      <w:proofErr w:type="spellEnd"/>
      <w:r w:rsidR="00974D1B" w:rsidRPr="00974D1B">
        <w:t>, Web of Science, and ASSIA</w:t>
      </w:r>
      <w:r w:rsidR="00395F05">
        <w:t xml:space="preserve"> from their respective inception.</w:t>
      </w:r>
      <w:r w:rsidR="00974D1B" w:rsidRPr="00974D1B">
        <w:t xml:space="preserve"> </w:t>
      </w:r>
      <w:r w:rsidRPr="006F4E32">
        <w:t>A search for additional studies will be undertaken by checking the references of the included studies</w:t>
      </w:r>
      <w:r w:rsidR="009531A2">
        <w:t>,</w:t>
      </w:r>
      <w:r w:rsidR="00461992">
        <w:t xml:space="preserve"> along with</w:t>
      </w:r>
      <w:r w:rsidR="009531A2">
        <w:t xml:space="preserve"> </w:t>
      </w:r>
      <w:r w:rsidR="00A14553">
        <w:t xml:space="preserve">relevant </w:t>
      </w:r>
      <w:r w:rsidR="009531A2">
        <w:t>reviews</w:t>
      </w:r>
      <w:r w:rsidR="00461992" w:rsidRPr="00461992">
        <w:t xml:space="preserve"> </w:t>
      </w:r>
      <w:r w:rsidR="00461992">
        <w:t>and conference abstracts</w:t>
      </w:r>
      <w:r w:rsidR="009531A2">
        <w:t xml:space="preserve"> identified in the search</w:t>
      </w:r>
      <w:r w:rsidR="007E25E8">
        <w:t xml:space="preserve">. Conference abstracts will also be assessed to identify if a </w:t>
      </w:r>
      <w:r w:rsidR="006B4606">
        <w:t>full, peer</w:t>
      </w:r>
      <w:r w:rsidR="007E0F88">
        <w:t>-</w:t>
      </w:r>
      <w:r w:rsidR="006B4606">
        <w:t>reviewed study has been published</w:t>
      </w:r>
      <w:r w:rsidR="00985614">
        <w:t>.</w:t>
      </w:r>
      <w:r w:rsidR="009531A2">
        <w:t xml:space="preserve"> </w:t>
      </w:r>
    </w:p>
    <w:p w14:paraId="219A83D3" w14:textId="77777777" w:rsidR="007E7927" w:rsidRDefault="007E7927" w:rsidP="00C86B33">
      <w:pPr>
        <w:rPr>
          <w:b/>
          <w:bCs/>
          <w:iCs/>
        </w:rPr>
      </w:pPr>
    </w:p>
    <w:p w14:paraId="68B66C90" w14:textId="1F6C8798" w:rsidR="00AB6D9E" w:rsidRPr="00AB6D9E" w:rsidRDefault="00AB6D9E" w:rsidP="00C86B33">
      <w:r>
        <w:rPr>
          <w:b/>
          <w:bCs/>
          <w:iCs/>
        </w:rPr>
        <w:t xml:space="preserve">2.4 </w:t>
      </w:r>
      <w:r w:rsidRPr="00AB6D9E">
        <w:rPr>
          <w:b/>
          <w:bCs/>
          <w:iCs/>
        </w:rPr>
        <w:t xml:space="preserve">Eligibility of studies </w:t>
      </w:r>
    </w:p>
    <w:p w14:paraId="5039014A" w14:textId="0D6FF6F1" w:rsidR="00AB6D9E" w:rsidRDefault="00AB6D9E" w:rsidP="00C86B33">
      <w:r w:rsidRPr="00DB4159">
        <w:t>Citations identified through the search will be independently assessed</w:t>
      </w:r>
      <w:r w:rsidR="00BB5CA4">
        <w:t xml:space="preserve"> via abstract</w:t>
      </w:r>
      <w:r w:rsidRPr="00DB4159">
        <w:t xml:space="preserve"> by one reviewer with a second reviewer screening a </w:t>
      </w:r>
      <w:r w:rsidR="00345137" w:rsidRPr="00DB4159">
        <w:t xml:space="preserve">select </w:t>
      </w:r>
      <w:r w:rsidR="00754DF0">
        <w:t>sample</w:t>
      </w:r>
      <w:r w:rsidRPr="00DB4159">
        <w:t xml:space="preserve">. </w:t>
      </w:r>
      <w:r w:rsidR="00C61BC1" w:rsidRPr="00DB4159">
        <w:t>Abstracts will be reviewed for explicit mentions of a</w:t>
      </w:r>
      <w:r w:rsidR="002B513E">
        <w:t xml:space="preserve"> potential</w:t>
      </w:r>
      <w:r w:rsidR="00C61BC1" w:rsidRPr="00DB4159">
        <w:t xml:space="preserve"> behavioural theory</w:t>
      </w:r>
      <w:r w:rsidR="00BB5CA4">
        <w:t xml:space="preserve"> or</w:t>
      </w:r>
      <w:r w:rsidR="00C61BC1" w:rsidRPr="00DB4159">
        <w:t xml:space="preserve"> </w:t>
      </w:r>
      <w:r w:rsidR="003F5311">
        <w:t>model/framework</w:t>
      </w:r>
      <w:r w:rsidR="00E333B9">
        <w:t xml:space="preserve"> a</w:t>
      </w:r>
      <w:r w:rsidR="00336E5F">
        <w:t>s well as assessing initial eligibility based on</w:t>
      </w:r>
      <w:r w:rsidR="00D55011">
        <w:t xml:space="preserve"> the</w:t>
      </w:r>
      <w:r w:rsidR="00336E5F">
        <w:t xml:space="preserve"> </w:t>
      </w:r>
      <w:r w:rsidR="00D55011">
        <w:t>inclusion/exclusion criteria</w:t>
      </w:r>
      <w:r w:rsidR="00C61BC1" w:rsidRPr="00DB4159">
        <w:t>.</w:t>
      </w:r>
      <w:r w:rsidR="00C61BC1">
        <w:t xml:space="preserve"> </w:t>
      </w:r>
      <w:r w:rsidR="00FA67B1" w:rsidRPr="00DB4159">
        <w:t xml:space="preserve">Any disagreements regarding </w:t>
      </w:r>
      <w:r w:rsidR="004E737D" w:rsidRPr="00DB4159">
        <w:t xml:space="preserve">eligibility will be discussed between reviewers to establish consensus. </w:t>
      </w:r>
      <w:r w:rsidRPr="00DB4159">
        <w:t>Full</w:t>
      </w:r>
      <w:r w:rsidR="007E0F88">
        <w:t>-</w:t>
      </w:r>
      <w:r w:rsidRPr="00DB4159">
        <w:t>text papers will be obtained for those studies that are considered potentially relevant</w:t>
      </w:r>
      <w:r w:rsidR="00D55011" w:rsidRPr="00D55011">
        <w:t xml:space="preserve"> </w:t>
      </w:r>
      <w:r w:rsidR="00D55011" w:rsidRPr="00DB4159">
        <w:t xml:space="preserve">on </w:t>
      </w:r>
      <w:r w:rsidR="00D55011">
        <w:t>abstract</w:t>
      </w:r>
      <w:r w:rsidR="00D55011" w:rsidRPr="00DB4159">
        <w:t xml:space="preserve"> screening</w:t>
      </w:r>
      <w:r w:rsidRPr="00DB4159">
        <w:t xml:space="preserve"> and will be further assessed </w:t>
      </w:r>
      <w:r w:rsidR="00A61464">
        <w:t>against the</w:t>
      </w:r>
      <w:r w:rsidRPr="00DB4159">
        <w:t xml:space="preserve"> inclusion</w:t>
      </w:r>
      <w:r w:rsidR="00A61464">
        <w:t>/exclusion criteria</w:t>
      </w:r>
      <w:r w:rsidRPr="00DB4159">
        <w:t>.</w:t>
      </w:r>
      <w:r w:rsidR="007A4B47">
        <w:t xml:space="preserve"> The eligibility of a potential theory, or model/framework, as behavioural will </w:t>
      </w:r>
      <w:r w:rsidR="00665DB9">
        <w:t>be determined at this full</w:t>
      </w:r>
      <w:r w:rsidR="007E0F88">
        <w:t>-</w:t>
      </w:r>
      <w:r w:rsidR="00665DB9">
        <w:t>text stage.</w:t>
      </w:r>
      <w:r w:rsidR="0022480F" w:rsidRPr="00DB4159">
        <w:t xml:space="preserve"> </w:t>
      </w:r>
      <w:r w:rsidRPr="00DB4159">
        <w:t>The eligible full</w:t>
      </w:r>
      <w:r w:rsidR="007E0F88">
        <w:t>-</w:t>
      </w:r>
      <w:r w:rsidRPr="00DB4159">
        <w:t>text papers will be assessed independently by two reviewers with a third reviewer acting as an arbiter i</w:t>
      </w:r>
      <w:r w:rsidR="004E737D" w:rsidRPr="00DB4159">
        <w:t>f</w:t>
      </w:r>
      <w:r w:rsidRPr="00DB4159">
        <w:t xml:space="preserve"> there is any disagreement. </w:t>
      </w:r>
    </w:p>
    <w:p w14:paraId="41C9985E" w14:textId="77777777" w:rsidR="007E7927" w:rsidRDefault="007E7927" w:rsidP="00C86B33">
      <w:pPr>
        <w:rPr>
          <w:b/>
        </w:rPr>
      </w:pPr>
    </w:p>
    <w:p w14:paraId="38D2C85B" w14:textId="3FBFF292" w:rsidR="00AB6D9E" w:rsidRPr="00AB6D9E" w:rsidRDefault="00AB6D9E" w:rsidP="00C86B33">
      <w:pPr>
        <w:rPr>
          <w:b/>
        </w:rPr>
      </w:pPr>
      <w:r w:rsidRPr="00AB6D9E">
        <w:rPr>
          <w:b/>
        </w:rPr>
        <w:t>2.5</w:t>
      </w:r>
      <w:r>
        <w:rPr>
          <w:b/>
        </w:rPr>
        <w:t xml:space="preserve"> </w:t>
      </w:r>
      <w:r w:rsidRPr="00AB6D9E">
        <w:rPr>
          <w:b/>
        </w:rPr>
        <w:t>Data extraction</w:t>
      </w:r>
    </w:p>
    <w:p w14:paraId="43011EEA" w14:textId="2826332C" w:rsidR="006007CD" w:rsidRPr="007E7927" w:rsidRDefault="00AB6D9E" w:rsidP="009F7489">
      <w:r w:rsidRPr="00AB6D9E">
        <w:t>Information from primary studies will be extracted by one reviewer</w:t>
      </w:r>
      <w:r w:rsidR="00126320">
        <w:t xml:space="preserve"> </w:t>
      </w:r>
      <w:r w:rsidRPr="00AB6D9E">
        <w:t xml:space="preserve">with a </w:t>
      </w:r>
      <w:r w:rsidR="00345137">
        <w:t>select</w:t>
      </w:r>
      <w:r w:rsidR="00345137" w:rsidRPr="00AB6D9E">
        <w:t xml:space="preserve"> </w:t>
      </w:r>
      <w:r w:rsidRPr="00AB6D9E">
        <w:t xml:space="preserve">sample assessed </w:t>
      </w:r>
      <w:r>
        <w:t>b</w:t>
      </w:r>
      <w:r w:rsidRPr="00AB6D9E">
        <w:t>y a second reviewer. The following summary data will be extracted and summarised from each study:</w:t>
      </w:r>
      <w:r w:rsidR="009F7489" w:rsidRPr="009F7489">
        <w:t xml:space="preserve"> author details; year and journal of publication;</w:t>
      </w:r>
      <w:r w:rsidRPr="00AB6D9E">
        <w:t xml:space="preserve"> </w:t>
      </w:r>
      <w:r w:rsidR="006B74A7">
        <w:t xml:space="preserve">country of origin; </w:t>
      </w:r>
      <w:r w:rsidRPr="00AB6D9E">
        <w:t>study type; study aim;</w:t>
      </w:r>
      <w:r w:rsidR="009F7489">
        <w:t xml:space="preserve"> sample size;</w:t>
      </w:r>
      <w:r w:rsidRPr="00AB6D9E">
        <w:t xml:space="preserve"> </w:t>
      </w:r>
      <w:r w:rsidR="009F7489">
        <w:t>theory reported; application of theory (i.e. to develop intervention, to understand problem, to develop future strategy); patient and public involvement (PPI) in the study</w:t>
      </w:r>
      <w:r w:rsidR="009F7489" w:rsidRPr="00AB6D9E">
        <w:t xml:space="preserve"> </w:t>
      </w:r>
      <w:r w:rsidRPr="00AB6D9E">
        <w:t>and</w:t>
      </w:r>
      <w:r w:rsidR="009F7489">
        <w:t>,</w:t>
      </w:r>
      <w:r w:rsidRPr="00AB6D9E">
        <w:t xml:space="preserve"> where relevant, parent study context (e.g. condition, trial design, intervention(s)).</w:t>
      </w:r>
      <w:r w:rsidR="00501BAA" w:rsidRPr="00AD79FD">
        <w:t xml:space="preserve"> </w:t>
      </w:r>
      <w:r w:rsidRPr="00AB6D9E">
        <w:t>Study authors will be contacted if published data is unavailable or unclear.</w:t>
      </w:r>
    </w:p>
    <w:p w14:paraId="54D10ACB" w14:textId="77777777" w:rsidR="007E7927" w:rsidRDefault="007E7927" w:rsidP="00C86B33">
      <w:pPr>
        <w:rPr>
          <w:b/>
        </w:rPr>
      </w:pPr>
    </w:p>
    <w:p w14:paraId="1DFF5C96" w14:textId="6DE71301" w:rsidR="006007CD" w:rsidRDefault="00AB6D9E" w:rsidP="00C86B33">
      <w:pPr>
        <w:rPr>
          <w:b/>
        </w:rPr>
      </w:pPr>
      <w:r>
        <w:rPr>
          <w:b/>
        </w:rPr>
        <w:t>2.6 Data analysis</w:t>
      </w:r>
    </w:p>
    <w:p w14:paraId="77F6D571" w14:textId="52480627" w:rsidR="00FD210E" w:rsidRDefault="00E8616B" w:rsidP="00AD79FD">
      <w:r>
        <w:t>T</w:t>
      </w:r>
      <w:r w:rsidR="00123281">
        <w:t>h</w:t>
      </w:r>
      <w:r w:rsidR="009020EA">
        <w:t>is mapping review aim</w:t>
      </w:r>
      <w:r w:rsidR="00123281">
        <w:t>s to synthesise summary findings across a range of different study designs and intervention types within similar study designs</w:t>
      </w:r>
      <w:r w:rsidR="00AD79FD">
        <w:t xml:space="preserve"> to describe current research in the area. R</w:t>
      </w:r>
      <w:r w:rsidR="00123281">
        <w:t>esults of the studies will be</w:t>
      </w:r>
      <w:r w:rsidR="001621F4">
        <w:t xml:space="preserve"> presented in a narrative format, separated into sections by their intended target behaviour (i.e. recruitment, </w:t>
      </w:r>
      <w:r w:rsidR="00DE45DD">
        <w:t>retention,</w:t>
      </w:r>
      <w:r w:rsidR="001621F4">
        <w:t xml:space="preserve"> or both). Further subdivision based on the </w:t>
      </w:r>
      <w:r w:rsidR="00403283">
        <w:t>study’s</w:t>
      </w:r>
      <w:r w:rsidR="001621F4">
        <w:t xml:space="preserve"> target population, clinical trial staff versus participants, </w:t>
      </w:r>
      <w:r w:rsidR="00AD79FD">
        <w:t xml:space="preserve">may </w:t>
      </w:r>
      <w:r w:rsidR="001621F4">
        <w:t>be warranted</w:t>
      </w:r>
      <w:r w:rsidR="00165337">
        <w:t>. Any other discrete sections will be based on themes evident after full</w:t>
      </w:r>
      <w:r w:rsidR="009020EA">
        <w:t>-</w:t>
      </w:r>
      <w:r w:rsidR="00165337">
        <w:t>text review and summation</w:t>
      </w:r>
      <w:r w:rsidR="006007CD">
        <w:t xml:space="preserve">. </w:t>
      </w:r>
    </w:p>
    <w:p w14:paraId="52B5B666" w14:textId="7297EA48" w:rsidR="00FD210E" w:rsidRPr="00C86B33" w:rsidRDefault="00FD210E" w:rsidP="00C86B33">
      <w:pPr>
        <w:rPr>
          <w:b/>
        </w:rPr>
      </w:pPr>
      <w:r w:rsidRPr="00C86B33">
        <w:rPr>
          <w:b/>
        </w:rPr>
        <w:t>Outputs</w:t>
      </w:r>
    </w:p>
    <w:p w14:paraId="733850E1" w14:textId="77777777" w:rsidR="00A07F1B" w:rsidRDefault="00FD210E" w:rsidP="00C86B33">
      <w:r>
        <w:lastRenderedPageBreak/>
        <w:t>This review will provide a narrative summary of</w:t>
      </w:r>
      <w:r w:rsidR="00EE56BF">
        <w:t xml:space="preserve"> the</w:t>
      </w:r>
      <w:r>
        <w:t xml:space="preserve"> </w:t>
      </w:r>
      <w:r w:rsidR="00123281">
        <w:t xml:space="preserve">evidence on behaviourally focused </w:t>
      </w:r>
      <w:r>
        <w:t xml:space="preserve">strategies to improve recruitment and retention in </w:t>
      </w:r>
      <w:r w:rsidR="007807DF">
        <w:t xml:space="preserve">clinical trials. </w:t>
      </w:r>
      <w:r w:rsidR="00B8691E">
        <w:t>It will include</w:t>
      </w:r>
      <w:r w:rsidR="009F7489">
        <w:t xml:space="preserve"> both completed research and research underway. </w:t>
      </w:r>
      <w:r w:rsidR="001D5F67">
        <w:t>Taken together, this information will inform</w:t>
      </w:r>
      <w:r w:rsidR="00123281">
        <w:t xml:space="preserve"> our</w:t>
      </w:r>
      <w:r w:rsidR="001D5F67">
        <w:t xml:space="preserve"> future research</w:t>
      </w:r>
      <w:r w:rsidR="00123281">
        <w:t xml:space="preserve"> agenda</w:t>
      </w:r>
      <w:r w:rsidR="001D5F67">
        <w:t xml:space="preserve"> looking to develop </w:t>
      </w:r>
      <w:r w:rsidR="00123281">
        <w:t xml:space="preserve">behaviourally focused </w:t>
      </w:r>
      <w:r w:rsidR="001D5F67">
        <w:t xml:space="preserve">interventions designed to improve clinical trial recruitment and/or retention.  </w:t>
      </w:r>
    </w:p>
    <w:p w14:paraId="20C32687" w14:textId="77777777" w:rsidR="00A07F1B" w:rsidRDefault="00A07F1B" w:rsidP="00C86B33"/>
    <w:p w14:paraId="299C2417" w14:textId="77438EED" w:rsidR="00A07F1B" w:rsidRPr="00A07F1B" w:rsidRDefault="00A07F1B" w:rsidP="00A07F1B">
      <w:pPr>
        <w:pStyle w:val="NormalWeb"/>
        <w:spacing w:line="480" w:lineRule="auto"/>
        <w:jc w:val="center"/>
        <w:rPr>
          <w:rFonts w:ascii="Arial" w:hAnsi="Arial" w:cs="Arial"/>
        </w:rPr>
      </w:pPr>
      <w:r>
        <w:fldChar w:fldCharType="begin"/>
      </w:r>
      <w:r>
        <w:instrText>ADDIN RW.BIB</w:instrText>
      </w:r>
      <w:r>
        <w:fldChar w:fldCharType="separate"/>
      </w:r>
      <w:r w:rsidRPr="00A07F1B">
        <w:rPr>
          <w:rFonts w:ascii="Arial" w:hAnsi="Arial" w:cs="Arial"/>
        </w:rPr>
        <w:t>References</w:t>
      </w:r>
    </w:p>
    <w:p w14:paraId="66214225" w14:textId="77777777" w:rsidR="00A07F1B" w:rsidRPr="00A07F1B" w:rsidRDefault="00A07F1B" w:rsidP="00A07F1B">
      <w:pPr>
        <w:pStyle w:val="NormalWeb"/>
        <w:spacing w:line="480" w:lineRule="auto"/>
        <w:ind w:left="450" w:hanging="450"/>
        <w:rPr>
          <w:rFonts w:ascii="Arial" w:hAnsi="Arial" w:cs="Arial"/>
        </w:rPr>
      </w:pPr>
      <w:r w:rsidRPr="00A07F1B">
        <w:rPr>
          <w:rFonts w:ascii="Arial" w:hAnsi="Arial" w:cs="Arial"/>
        </w:rPr>
        <w:t>Akl, E. A., Briel, M., You, J. J., Sun, X., Johnston, B. C., Busse, J. W., . . . Guyatt, G. H. (2012). Potential impact on estimated treatment effects of information lost to follow-up in randomised controlled trials (LOST-IT): Systematic review.</w:t>
      </w:r>
      <w:r w:rsidRPr="00A07F1B">
        <w:rPr>
          <w:rFonts w:ascii="Arial" w:hAnsi="Arial" w:cs="Arial"/>
          <w:i/>
          <w:iCs/>
        </w:rPr>
        <w:t xml:space="preserve"> BMJ (Clinical Research Ed.), 344</w:t>
      </w:r>
      <w:r w:rsidRPr="00A07F1B">
        <w:rPr>
          <w:rFonts w:ascii="Arial" w:hAnsi="Arial" w:cs="Arial"/>
        </w:rPr>
        <w:t>, e2809. doi:bmj.e2809 [pii]</w:t>
      </w:r>
    </w:p>
    <w:p w14:paraId="24F383B3" w14:textId="77777777" w:rsidR="00A07F1B" w:rsidRPr="00A07F1B" w:rsidRDefault="00A07F1B" w:rsidP="00A07F1B">
      <w:pPr>
        <w:pStyle w:val="NormalWeb"/>
        <w:spacing w:line="480" w:lineRule="auto"/>
        <w:ind w:left="450" w:hanging="450"/>
        <w:rPr>
          <w:rFonts w:ascii="Arial" w:hAnsi="Arial" w:cs="Arial"/>
        </w:rPr>
      </w:pPr>
      <w:r w:rsidRPr="00A07F1B">
        <w:rPr>
          <w:rFonts w:ascii="Arial" w:hAnsi="Arial" w:cs="Arial"/>
        </w:rPr>
        <w:t>Brueton, V. C., Tierney, J., Stenning, S., Harding, S., Meredith, S., Nazareth, I., &amp; Rait, G. (2013). Strategies to improve retention in randomised trials.</w:t>
      </w:r>
      <w:r w:rsidRPr="00A07F1B">
        <w:rPr>
          <w:rFonts w:ascii="Arial" w:hAnsi="Arial" w:cs="Arial"/>
          <w:i/>
          <w:iCs/>
        </w:rPr>
        <w:t xml:space="preserve"> The Cochrane Database of Systematic Reviews, (12):MR000032. doi</w:t>
      </w:r>
      <w:r w:rsidRPr="00A07F1B">
        <w:rPr>
          <w:rFonts w:ascii="Arial" w:hAnsi="Arial" w:cs="Arial"/>
        </w:rPr>
        <w:t>(12), MR000032. doi:10.1002/14651858.MR000032.pub2 [doi]</w:t>
      </w:r>
    </w:p>
    <w:p w14:paraId="2D101FFA" w14:textId="77777777" w:rsidR="00A07F1B" w:rsidRPr="00A07F1B" w:rsidRDefault="00A07F1B" w:rsidP="00A07F1B">
      <w:pPr>
        <w:pStyle w:val="NormalWeb"/>
        <w:spacing w:line="480" w:lineRule="auto"/>
        <w:ind w:left="450" w:hanging="450"/>
        <w:rPr>
          <w:rFonts w:ascii="Arial" w:hAnsi="Arial" w:cs="Arial"/>
        </w:rPr>
      </w:pPr>
      <w:r w:rsidRPr="00A07F1B">
        <w:rPr>
          <w:rFonts w:ascii="Arial" w:hAnsi="Arial" w:cs="Arial"/>
        </w:rPr>
        <w:t>Davis, R., Campbell, R., Hildon, Z., Hobbs, L., &amp; Michie, S. (2015). Theories of behaviour and behaviour change across the social and behavioural sciences: A scoping review.</w:t>
      </w:r>
      <w:r w:rsidRPr="00A07F1B">
        <w:rPr>
          <w:rFonts w:ascii="Arial" w:hAnsi="Arial" w:cs="Arial"/>
          <w:i/>
          <w:iCs/>
        </w:rPr>
        <w:t xml:space="preserve"> Health Psychology Review, 9</w:t>
      </w:r>
      <w:r w:rsidRPr="00A07F1B">
        <w:rPr>
          <w:rFonts w:ascii="Arial" w:hAnsi="Arial" w:cs="Arial"/>
        </w:rPr>
        <w:t>(3), 323-344. doi:10.1080/17437199.2014.941722 [doi]</w:t>
      </w:r>
    </w:p>
    <w:p w14:paraId="5EA78B44" w14:textId="77777777" w:rsidR="00A07F1B" w:rsidRPr="00A07F1B" w:rsidRDefault="00A07F1B" w:rsidP="00A07F1B">
      <w:pPr>
        <w:pStyle w:val="NormalWeb"/>
        <w:spacing w:line="480" w:lineRule="auto"/>
        <w:ind w:left="450" w:hanging="450"/>
        <w:rPr>
          <w:rFonts w:ascii="Arial" w:hAnsi="Arial" w:cs="Arial"/>
        </w:rPr>
      </w:pPr>
      <w:r w:rsidRPr="00A07F1B">
        <w:rPr>
          <w:rFonts w:ascii="Arial" w:hAnsi="Arial" w:cs="Arial"/>
        </w:rPr>
        <w:t>Ellis, S., Geana, M., Griebling, T., McWilliams, C., Gills, J., Stratton, K., . . . Thrasher, B. (2019). Development, acceptability, appropriateness and appeal of a cancer clinical trials implementation intervention for rural- and minority-serving urology practices.</w:t>
      </w:r>
      <w:r w:rsidRPr="00A07F1B">
        <w:rPr>
          <w:rFonts w:ascii="Arial" w:hAnsi="Arial" w:cs="Arial"/>
          <w:i/>
          <w:iCs/>
        </w:rPr>
        <w:t xml:space="preserve"> Trials, 20</w:t>
      </w:r>
      <w:r w:rsidRPr="00A07F1B">
        <w:rPr>
          <w:rFonts w:ascii="Arial" w:hAnsi="Arial" w:cs="Arial"/>
        </w:rPr>
        <w:t>(1), 578. doi:10.1186/s13063-019-3658-z</w:t>
      </w:r>
    </w:p>
    <w:p w14:paraId="5C969A8D" w14:textId="77777777" w:rsidR="00A07F1B" w:rsidRPr="00A07F1B" w:rsidRDefault="00A07F1B" w:rsidP="00A07F1B">
      <w:pPr>
        <w:pStyle w:val="NormalWeb"/>
        <w:spacing w:line="480" w:lineRule="auto"/>
        <w:ind w:left="450" w:hanging="450"/>
        <w:rPr>
          <w:rFonts w:ascii="Arial" w:hAnsi="Arial" w:cs="Arial"/>
        </w:rPr>
      </w:pPr>
      <w:r w:rsidRPr="00A07F1B">
        <w:rPr>
          <w:rFonts w:ascii="Arial" w:hAnsi="Arial" w:cs="Arial"/>
        </w:rPr>
        <w:lastRenderedPageBreak/>
        <w:t>Fisher, E. B., Fitzgibbon, M. L., Glasgow, R. E., Haire-Joshu, D., Hayman, L. L., Kaplan, R. M., . . . Ockene, J. K. (2011). Behavior matters.</w:t>
      </w:r>
      <w:r w:rsidRPr="00A07F1B">
        <w:rPr>
          <w:rFonts w:ascii="Arial" w:hAnsi="Arial" w:cs="Arial"/>
          <w:i/>
          <w:iCs/>
        </w:rPr>
        <w:t xml:space="preserve"> American Journal of Preventive Medicine, 40</w:t>
      </w:r>
      <w:r w:rsidRPr="00A07F1B">
        <w:rPr>
          <w:rFonts w:ascii="Arial" w:hAnsi="Arial" w:cs="Arial"/>
        </w:rPr>
        <w:t>(5), e15-30. doi:10.1016/j.amepre.2010.12.031 [doi]</w:t>
      </w:r>
    </w:p>
    <w:p w14:paraId="18B3EDD0" w14:textId="77777777" w:rsidR="00A07F1B" w:rsidRPr="00A07F1B" w:rsidRDefault="00A07F1B" w:rsidP="00A07F1B">
      <w:pPr>
        <w:pStyle w:val="NormalWeb"/>
        <w:spacing w:line="480" w:lineRule="auto"/>
        <w:ind w:left="450" w:hanging="450"/>
        <w:rPr>
          <w:rFonts w:ascii="Arial" w:hAnsi="Arial" w:cs="Arial"/>
        </w:rPr>
      </w:pPr>
      <w:r w:rsidRPr="00A07F1B">
        <w:rPr>
          <w:rFonts w:ascii="Arial" w:hAnsi="Arial" w:cs="Arial"/>
        </w:rPr>
        <w:t>French, S. D., Green, S. E., Oâ€™Connor, D. A., McKenzie, J. E., Francis, J. J., Michie, S., . . . Grimshaw, J. M. (2012). Developing theory-informed behaviour change interventions to implement evidence into practice: A systematic approach using the theoretical domains framework.</w:t>
      </w:r>
      <w:r w:rsidRPr="00A07F1B">
        <w:rPr>
          <w:rFonts w:ascii="Arial" w:hAnsi="Arial" w:cs="Arial"/>
          <w:i/>
          <w:iCs/>
        </w:rPr>
        <w:t xml:space="preserve"> Implementation Science, 7</w:t>
      </w:r>
      <w:r w:rsidRPr="00A07F1B">
        <w:rPr>
          <w:rFonts w:ascii="Arial" w:hAnsi="Arial" w:cs="Arial"/>
        </w:rPr>
        <w:t>(1), 38. doi:10.1186/1748-5908-7-38</w:t>
      </w:r>
    </w:p>
    <w:p w14:paraId="49B70F31" w14:textId="77777777" w:rsidR="00A07F1B" w:rsidRPr="00A07F1B" w:rsidRDefault="00A07F1B" w:rsidP="00A07F1B">
      <w:pPr>
        <w:pStyle w:val="NormalWeb"/>
        <w:spacing w:line="480" w:lineRule="auto"/>
        <w:ind w:left="450" w:hanging="450"/>
        <w:rPr>
          <w:rFonts w:ascii="Arial" w:hAnsi="Arial" w:cs="Arial"/>
        </w:rPr>
      </w:pPr>
      <w:r w:rsidRPr="00A07F1B">
        <w:rPr>
          <w:rFonts w:ascii="Arial" w:hAnsi="Arial" w:cs="Arial"/>
        </w:rPr>
        <w:t>Gillies, K., Bower, P., Elliott, J., MacLennan, G., Newlands, R. S. N., Ogden, M., . . . Francis, J. J. (2018). Systematic techniques to enhance rEtention in randomised controlled trials: The STEER study protocol.</w:t>
      </w:r>
      <w:r w:rsidRPr="00A07F1B">
        <w:rPr>
          <w:rFonts w:ascii="Arial" w:hAnsi="Arial" w:cs="Arial"/>
          <w:i/>
          <w:iCs/>
        </w:rPr>
        <w:t xml:space="preserve"> Trials, 19</w:t>
      </w:r>
      <w:r w:rsidRPr="00A07F1B">
        <w:rPr>
          <w:rFonts w:ascii="Arial" w:hAnsi="Arial" w:cs="Arial"/>
        </w:rPr>
        <w:t>(1), 197-018-2572-0. doi:10.1186/s13063-018-2572-0 [doi]</w:t>
      </w:r>
    </w:p>
    <w:p w14:paraId="0ECEA159" w14:textId="77777777" w:rsidR="00A07F1B" w:rsidRPr="00A07F1B" w:rsidRDefault="00A07F1B" w:rsidP="00A07F1B">
      <w:pPr>
        <w:pStyle w:val="NormalWeb"/>
        <w:spacing w:line="480" w:lineRule="auto"/>
        <w:ind w:left="450" w:hanging="450"/>
        <w:rPr>
          <w:rFonts w:ascii="Arial" w:hAnsi="Arial" w:cs="Arial"/>
        </w:rPr>
      </w:pPr>
      <w:r w:rsidRPr="00A07F1B">
        <w:rPr>
          <w:rFonts w:ascii="Arial" w:hAnsi="Arial" w:cs="Arial"/>
        </w:rPr>
        <w:t>Kitterman, D. R., Cheng, S. K., Dilts, D. M., &amp; Orwoll, E. S. (2011). The prevalence and economic impact of low-enrolling clinical studies at an academic medical center.</w:t>
      </w:r>
      <w:r w:rsidRPr="00A07F1B">
        <w:rPr>
          <w:rFonts w:ascii="Arial" w:hAnsi="Arial" w:cs="Arial"/>
          <w:i/>
          <w:iCs/>
        </w:rPr>
        <w:t xml:space="preserve"> Academic Medicine : Journal of the Association of American Medical Colleges, 86</w:t>
      </w:r>
      <w:r w:rsidRPr="00A07F1B">
        <w:rPr>
          <w:rFonts w:ascii="Arial" w:hAnsi="Arial" w:cs="Arial"/>
        </w:rPr>
        <w:t>(11), 1360-1366. doi:10.1097/ACM.0b013e3182306440 [doi]</w:t>
      </w:r>
    </w:p>
    <w:p w14:paraId="28107EF1" w14:textId="77777777" w:rsidR="00A07F1B" w:rsidRPr="00A07F1B" w:rsidRDefault="00A07F1B" w:rsidP="00A07F1B">
      <w:pPr>
        <w:pStyle w:val="NormalWeb"/>
        <w:spacing w:line="480" w:lineRule="auto"/>
        <w:ind w:left="450" w:hanging="450"/>
        <w:rPr>
          <w:rFonts w:ascii="Arial" w:hAnsi="Arial" w:cs="Arial"/>
        </w:rPr>
      </w:pPr>
      <w:r w:rsidRPr="00A07F1B">
        <w:rPr>
          <w:rFonts w:ascii="Arial" w:hAnsi="Arial" w:cs="Arial"/>
        </w:rPr>
        <w:t>Presseau, J., Mutsaers, B., Al-Jaishi, A., Squires, J., McIntyre, C. W., Garg, A. X., . . . on behalf of the Major outcomes with personalized,dialysate TEMPerature. (2017). Barriers and facilitators to healthcare professional behaviour change in clinical trials using the theoretical domains framework: A case study of a trial of individualized temperature-reduced haemodialysis.</w:t>
      </w:r>
      <w:r w:rsidRPr="00A07F1B">
        <w:rPr>
          <w:rFonts w:ascii="Arial" w:hAnsi="Arial" w:cs="Arial"/>
          <w:i/>
          <w:iCs/>
        </w:rPr>
        <w:t xml:space="preserve"> Trials, 18</w:t>
      </w:r>
      <w:r w:rsidRPr="00A07F1B">
        <w:rPr>
          <w:rFonts w:ascii="Arial" w:hAnsi="Arial" w:cs="Arial"/>
        </w:rPr>
        <w:t>(1), 227. doi:10.1186/s13063-017-1965-9</w:t>
      </w:r>
    </w:p>
    <w:p w14:paraId="1BE2B274" w14:textId="77777777" w:rsidR="00A07F1B" w:rsidRPr="00A07F1B" w:rsidRDefault="00A07F1B" w:rsidP="00A07F1B">
      <w:pPr>
        <w:pStyle w:val="NormalWeb"/>
        <w:spacing w:line="480" w:lineRule="auto"/>
        <w:ind w:left="450" w:hanging="450"/>
        <w:rPr>
          <w:rFonts w:ascii="Arial" w:hAnsi="Arial" w:cs="Arial"/>
        </w:rPr>
      </w:pPr>
      <w:r w:rsidRPr="00A07F1B">
        <w:rPr>
          <w:rFonts w:ascii="Arial" w:hAnsi="Arial" w:cs="Arial"/>
        </w:rPr>
        <w:lastRenderedPageBreak/>
        <w:t>Treweek, S., Pitkethly, M., Cook, J., Fraser, C., Mitchell, E., Sullivan, F., . . . Gardner, H. (2018). Strategies to improve recruitment to randomised trials.</w:t>
      </w:r>
      <w:r w:rsidRPr="00A07F1B">
        <w:rPr>
          <w:rFonts w:ascii="Arial" w:hAnsi="Arial" w:cs="Arial"/>
          <w:i/>
          <w:iCs/>
        </w:rPr>
        <w:t xml:space="preserve"> The Cochrane Database of Systematic Reviews, 2</w:t>
      </w:r>
      <w:r w:rsidRPr="00A07F1B">
        <w:rPr>
          <w:rFonts w:ascii="Arial" w:hAnsi="Arial" w:cs="Arial"/>
        </w:rPr>
        <w:t>(2), MR000013. doi:10.1002/14651858.MR000013.pub6 [doi]</w:t>
      </w:r>
    </w:p>
    <w:p w14:paraId="62E4C9E1" w14:textId="77777777" w:rsidR="00A07F1B" w:rsidRPr="00A07F1B" w:rsidRDefault="00A07F1B" w:rsidP="00A07F1B">
      <w:pPr>
        <w:pStyle w:val="NormalWeb"/>
        <w:spacing w:line="480" w:lineRule="auto"/>
        <w:ind w:left="450" w:hanging="450"/>
        <w:rPr>
          <w:rFonts w:ascii="Arial" w:hAnsi="Arial" w:cs="Arial"/>
        </w:rPr>
      </w:pPr>
      <w:r w:rsidRPr="00A07F1B">
        <w:rPr>
          <w:rFonts w:ascii="Arial" w:hAnsi="Arial" w:cs="Arial"/>
        </w:rPr>
        <w:t>Tudur Smith, C., Hickey, H., Clarke, M., Blazeby, J., &amp; Williamson, P. (2014). The trials methodological research agenda: Results from a priority setting exercise.</w:t>
      </w:r>
      <w:r w:rsidRPr="00A07F1B">
        <w:rPr>
          <w:rFonts w:ascii="Arial" w:hAnsi="Arial" w:cs="Arial"/>
          <w:i/>
          <w:iCs/>
        </w:rPr>
        <w:t xml:space="preserve"> Trials, 15</w:t>
      </w:r>
      <w:r w:rsidRPr="00A07F1B">
        <w:rPr>
          <w:rFonts w:ascii="Arial" w:hAnsi="Arial" w:cs="Arial"/>
        </w:rPr>
        <w:t>, 32-6215-15-32. doi:10.1186/1745-6215-15-32 [doi]</w:t>
      </w:r>
    </w:p>
    <w:p w14:paraId="7E21B059" w14:textId="77777777" w:rsidR="00A07F1B" w:rsidRPr="00A07F1B" w:rsidRDefault="00A07F1B" w:rsidP="00A07F1B">
      <w:pPr>
        <w:pStyle w:val="NormalWeb"/>
        <w:spacing w:line="480" w:lineRule="auto"/>
        <w:ind w:left="450" w:hanging="450"/>
        <w:rPr>
          <w:rFonts w:ascii="Arial" w:hAnsi="Arial" w:cs="Arial"/>
        </w:rPr>
      </w:pPr>
      <w:r w:rsidRPr="00A07F1B">
        <w:rPr>
          <w:rFonts w:ascii="Arial" w:hAnsi="Arial" w:cs="Arial"/>
        </w:rPr>
        <w:t>Walsh, M., Devereaux, P. J., &amp; Sackett, D. L. (2015). Clinician trialist rounds: 28. when RCT participants are lost to follow-up. part 1: Why even a few can matter.</w:t>
      </w:r>
      <w:r w:rsidRPr="00A07F1B">
        <w:rPr>
          <w:rFonts w:ascii="Arial" w:hAnsi="Arial" w:cs="Arial"/>
          <w:i/>
          <w:iCs/>
        </w:rPr>
        <w:t xml:space="preserve"> Clinical Trials (London, England), 12</w:t>
      </w:r>
      <w:r w:rsidRPr="00A07F1B">
        <w:rPr>
          <w:rFonts w:ascii="Arial" w:hAnsi="Arial" w:cs="Arial"/>
        </w:rPr>
        <w:t>(5), 537-539. doi:10.1177/1740774515597702 [doi]</w:t>
      </w:r>
    </w:p>
    <w:p w14:paraId="6D7750F2" w14:textId="77777777" w:rsidR="00A07F1B" w:rsidRPr="00A07F1B" w:rsidRDefault="00A07F1B" w:rsidP="00A07F1B">
      <w:pPr>
        <w:pStyle w:val="NormalWeb"/>
        <w:spacing w:line="480" w:lineRule="auto"/>
        <w:ind w:left="450" w:hanging="450"/>
        <w:rPr>
          <w:rFonts w:ascii="Arial" w:hAnsi="Arial" w:cs="Arial"/>
        </w:rPr>
      </w:pPr>
      <w:r w:rsidRPr="00A07F1B">
        <w:rPr>
          <w:rFonts w:ascii="Arial" w:hAnsi="Arial" w:cs="Arial"/>
        </w:rPr>
        <w:t>Walsh, M., Srinathan, S. K., McAuley, D. F., Mrkobrada, M., Levine, O., Ribic, C., . . . Devereaux, P. J. (2014). The statistical significance of randomized controlled trial results is frequently fragile: A case for a fragility index.</w:t>
      </w:r>
      <w:r w:rsidRPr="00A07F1B">
        <w:rPr>
          <w:rFonts w:ascii="Arial" w:hAnsi="Arial" w:cs="Arial"/>
          <w:i/>
          <w:iCs/>
        </w:rPr>
        <w:t xml:space="preserve"> Journal of Clinical Epidemiology, 67</w:t>
      </w:r>
      <w:r w:rsidRPr="00A07F1B">
        <w:rPr>
          <w:rFonts w:ascii="Arial" w:hAnsi="Arial" w:cs="Arial"/>
        </w:rPr>
        <w:t>(6), 622-628. doi:S0895-4356(13)00466-6 [pii]</w:t>
      </w:r>
    </w:p>
    <w:p w14:paraId="1569559E" w14:textId="77E9FE21" w:rsidR="00A07F1B" w:rsidRPr="00A07F1B" w:rsidRDefault="00A07F1B" w:rsidP="00A07F1B">
      <w:pPr>
        <w:pStyle w:val="NormalWeb"/>
        <w:spacing w:line="480" w:lineRule="auto"/>
        <w:ind w:left="450" w:hanging="450"/>
        <w:rPr>
          <w:rFonts w:ascii="Arial" w:hAnsi="Arial" w:cs="Arial"/>
        </w:rPr>
      </w:pPr>
      <w:r w:rsidRPr="00A07F1B">
        <w:rPr>
          <w:rFonts w:ascii="Arial" w:hAnsi="Arial" w:cs="Arial"/>
        </w:rPr>
        <w:t xml:space="preserve">World Health Organization. (2019). Clinical trials. Retrieved from </w:t>
      </w:r>
      <w:hyperlink r:id="rId7" w:anchor="tab=tab_1" w:tgtFrame="_blank" w:history="1">
        <w:r w:rsidRPr="00A07F1B">
          <w:rPr>
            <w:rStyle w:val="Hyperlink"/>
            <w:rFonts w:ascii="Arial" w:hAnsi="Arial" w:cs="Arial"/>
          </w:rPr>
          <w:t>https://www.who.int/health-topics/clinical-trials/#tab=tab_1</w:t>
        </w:r>
      </w:hyperlink>
    </w:p>
    <w:p w14:paraId="683103F8" w14:textId="5701B32C" w:rsidR="00BB4090" w:rsidRDefault="00A07F1B" w:rsidP="00A07F1B">
      <w:r w:rsidRPr="00A07F1B">
        <w:rPr>
          <w:rFonts w:eastAsia="Times New Roman"/>
        </w:rPr>
        <w:t> </w:t>
      </w:r>
      <w:r>
        <w:fldChar w:fldCharType="end"/>
      </w:r>
    </w:p>
    <w:p w14:paraId="5A42051A" w14:textId="77777777" w:rsidR="00967DF0" w:rsidRDefault="00967DF0" w:rsidP="00967DF0">
      <w:pPr>
        <w:rPr>
          <w:b/>
        </w:rPr>
      </w:pPr>
    </w:p>
    <w:p w14:paraId="284292E0" w14:textId="1D0968EE" w:rsidR="00012408" w:rsidRDefault="00012408" w:rsidP="00FE7312"/>
    <w:p w14:paraId="0D0B3CDE" w14:textId="380A446B" w:rsidR="00012408" w:rsidRDefault="00012408" w:rsidP="00FE7312"/>
    <w:p w14:paraId="7CEF828D" w14:textId="0B705895" w:rsidR="001B0971" w:rsidRDefault="001B0971" w:rsidP="00FE7312"/>
    <w:p w14:paraId="7002FB42" w14:textId="3D6DF67B" w:rsidR="001B0971" w:rsidRDefault="001B0971" w:rsidP="00FE7312"/>
    <w:p w14:paraId="5C210564" w14:textId="73522810" w:rsidR="00635CEE" w:rsidRPr="00D86848" w:rsidRDefault="00635CEE" w:rsidP="00D86848">
      <w:pPr>
        <w:rPr>
          <w:u w:val="single"/>
        </w:rPr>
      </w:pPr>
    </w:p>
    <w:sectPr w:rsidR="00635CEE" w:rsidRPr="00D86848" w:rsidSect="0064443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7E7C4" w14:textId="77777777" w:rsidR="001B450D" w:rsidRDefault="001B450D" w:rsidP="00DE45DD">
      <w:pPr>
        <w:spacing w:after="0" w:line="240" w:lineRule="auto"/>
      </w:pPr>
      <w:r>
        <w:separator/>
      </w:r>
    </w:p>
  </w:endnote>
  <w:endnote w:type="continuationSeparator" w:id="0">
    <w:p w14:paraId="2F3221F8" w14:textId="77777777" w:rsidR="001B450D" w:rsidRDefault="001B450D" w:rsidP="00DE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A757C" w14:textId="77777777" w:rsidR="00DE45DD" w:rsidRDefault="00DE4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972215"/>
      <w:docPartObj>
        <w:docPartGallery w:val="Page Numbers (Bottom of Page)"/>
        <w:docPartUnique/>
      </w:docPartObj>
    </w:sdtPr>
    <w:sdtEndPr>
      <w:rPr>
        <w:noProof/>
      </w:rPr>
    </w:sdtEndPr>
    <w:sdtContent>
      <w:p w14:paraId="1F9F0760" w14:textId="714ABF31" w:rsidR="009D46A0" w:rsidRDefault="009D46A0">
        <w:pPr>
          <w:pStyle w:val="Footer"/>
        </w:pPr>
        <w:r>
          <w:fldChar w:fldCharType="begin"/>
        </w:r>
        <w:r>
          <w:instrText xml:space="preserve"> PAGE   \* MERGEFORMAT </w:instrText>
        </w:r>
        <w:r>
          <w:fldChar w:fldCharType="separate"/>
        </w:r>
        <w:r>
          <w:rPr>
            <w:noProof/>
          </w:rPr>
          <w:t>2</w:t>
        </w:r>
        <w:r>
          <w:rPr>
            <w:noProof/>
          </w:rPr>
          <w:fldChar w:fldCharType="end"/>
        </w:r>
      </w:p>
    </w:sdtContent>
  </w:sdt>
  <w:p w14:paraId="7197598B" w14:textId="03278ED4" w:rsidR="00DE45DD" w:rsidRPr="00527374" w:rsidRDefault="00DE45DD" w:rsidP="00527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BC28E" w14:textId="77777777" w:rsidR="00DE45DD" w:rsidRDefault="00DE4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55C7C" w14:textId="77777777" w:rsidR="001B450D" w:rsidRDefault="001B450D" w:rsidP="00DE45DD">
      <w:pPr>
        <w:spacing w:after="0" w:line="240" w:lineRule="auto"/>
      </w:pPr>
      <w:r>
        <w:separator/>
      </w:r>
    </w:p>
  </w:footnote>
  <w:footnote w:type="continuationSeparator" w:id="0">
    <w:p w14:paraId="5A693DFE" w14:textId="77777777" w:rsidR="001B450D" w:rsidRDefault="001B450D" w:rsidP="00DE4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8CE5" w14:textId="77777777" w:rsidR="00DE45DD" w:rsidRDefault="00DE4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A77C2" w14:textId="21B545FD" w:rsidR="009D46A0" w:rsidRPr="00F90E74" w:rsidRDefault="009D46A0">
    <w:pPr>
      <w:pStyle w:val="Header"/>
      <w:jc w:val="right"/>
      <w:rPr>
        <w:sz w:val="16"/>
        <w:szCs w:val="16"/>
      </w:rPr>
    </w:pPr>
    <w:sdt>
      <w:sdtPr>
        <w:rPr>
          <w:sz w:val="16"/>
          <w:szCs w:val="16"/>
        </w:rPr>
        <w:alias w:val="Title"/>
        <w:tag w:val=""/>
        <w:id w:val="664756013"/>
        <w:placeholder>
          <w:docPart w:val="FABB6C37509B4DD78CD5E1201DB4E26C"/>
        </w:placeholder>
        <w:dataBinding w:prefixMappings="xmlns:ns0='http://purl.org/dc/elements/1.1/' xmlns:ns1='http://schemas.openxmlformats.org/package/2006/metadata/core-properties' " w:xpath="/ns1:coreProperties[1]/ns0:title[1]" w:storeItemID="{6C3C8BC8-F283-45AE-878A-BAB7291924A1}"/>
        <w:text/>
      </w:sdtPr>
      <w:sdtContent>
        <w:r w:rsidRPr="00F90E74">
          <w:rPr>
            <w:sz w:val="16"/>
            <w:szCs w:val="16"/>
          </w:rPr>
          <w:t>“Behaviourally focussed approaches to recruitment and retention in clinical trials: a systematic mapping review”</w:t>
        </w:r>
        <w:r w:rsidR="000F1F53" w:rsidRPr="00F90E74">
          <w:rPr>
            <w:sz w:val="16"/>
            <w:szCs w:val="16"/>
          </w:rPr>
          <w:t xml:space="preserve"> – Final protocol</w:t>
        </w:r>
        <w:r w:rsidRPr="00F90E74">
          <w:rPr>
            <w:sz w:val="16"/>
            <w:szCs w:val="16"/>
          </w:rPr>
          <w:t xml:space="preserve"> </w:t>
        </w:r>
      </w:sdtContent>
    </w:sdt>
    <w:r w:rsidRPr="00F90E74">
      <w:rPr>
        <w:sz w:val="16"/>
        <w:szCs w:val="16"/>
      </w:rPr>
      <w:t xml:space="preserve"> | </w:t>
    </w:r>
    <w:sdt>
      <w:sdtPr>
        <w:rPr>
          <w:sz w:val="16"/>
          <w:szCs w:val="16"/>
        </w:rPr>
        <w:alias w:val="Author"/>
        <w:tag w:val=""/>
        <w:id w:val="-1677181147"/>
        <w:placeholder>
          <w:docPart w:val="0B77F84D9D054378947A083F5C316194"/>
        </w:placeholder>
        <w:dataBinding w:prefixMappings="xmlns:ns0='http://purl.org/dc/elements/1.1/' xmlns:ns1='http://schemas.openxmlformats.org/package/2006/metadata/core-properties' " w:xpath="/ns1:coreProperties[1]/ns0:creator[1]" w:storeItemID="{6C3C8BC8-F283-45AE-878A-BAB7291924A1}"/>
        <w:text/>
      </w:sdtPr>
      <w:sdtContent>
        <w:r w:rsidRPr="00F90E74">
          <w:rPr>
            <w:sz w:val="16"/>
            <w:szCs w:val="16"/>
          </w:rPr>
          <w:t>Coffey, Taylor</w:t>
        </w:r>
      </w:sdtContent>
    </w:sdt>
  </w:p>
  <w:p w14:paraId="775E96E0" w14:textId="77777777" w:rsidR="00DE45DD" w:rsidRDefault="00DE4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639E2" w14:textId="77777777" w:rsidR="00DE45DD" w:rsidRDefault="00DE4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E5CA3"/>
    <w:multiLevelType w:val="hybridMultilevel"/>
    <w:tmpl w:val="68B2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65DF6"/>
    <w:multiLevelType w:val="hybridMultilevel"/>
    <w:tmpl w:val="E27A2260"/>
    <w:lvl w:ilvl="0" w:tplc="AC666BA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030089"/>
    <w:multiLevelType w:val="hybridMultilevel"/>
    <w:tmpl w:val="6D2A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B394A"/>
    <w:multiLevelType w:val="hybridMultilevel"/>
    <w:tmpl w:val="A258A854"/>
    <w:lvl w:ilvl="0" w:tplc="B73297A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FB7256"/>
    <w:multiLevelType w:val="hybridMultilevel"/>
    <w:tmpl w:val="1FD8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172E7"/>
    <w:multiLevelType w:val="multilevel"/>
    <w:tmpl w:val="1C404BE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E997F77"/>
    <w:multiLevelType w:val="hybridMultilevel"/>
    <w:tmpl w:val="90967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MDIxMLMwMDUxNzVQ0lEKTi0uzszPAykwrAUAFxFbySwAAAA="/>
  </w:docVars>
  <w:rsids>
    <w:rsidRoot w:val="007E7702"/>
    <w:rsid w:val="00012408"/>
    <w:rsid w:val="00035E6A"/>
    <w:rsid w:val="00036DF2"/>
    <w:rsid w:val="0005546B"/>
    <w:rsid w:val="00086312"/>
    <w:rsid w:val="00087CC4"/>
    <w:rsid w:val="00090E99"/>
    <w:rsid w:val="000B63C0"/>
    <w:rsid w:val="000C6AEC"/>
    <w:rsid w:val="000D02BC"/>
    <w:rsid w:val="000E330E"/>
    <w:rsid w:val="000F1F53"/>
    <w:rsid w:val="000F5DE1"/>
    <w:rsid w:val="00104B48"/>
    <w:rsid w:val="00123281"/>
    <w:rsid w:val="00126320"/>
    <w:rsid w:val="00136C0A"/>
    <w:rsid w:val="001505E7"/>
    <w:rsid w:val="0015520A"/>
    <w:rsid w:val="0015649A"/>
    <w:rsid w:val="001621F4"/>
    <w:rsid w:val="00165337"/>
    <w:rsid w:val="00167F2C"/>
    <w:rsid w:val="0017007C"/>
    <w:rsid w:val="00187BB5"/>
    <w:rsid w:val="00194A3B"/>
    <w:rsid w:val="00196B78"/>
    <w:rsid w:val="001A3B20"/>
    <w:rsid w:val="001B0971"/>
    <w:rsid w:val="001B1507"/>
    <w:rsid w:val="001B2155"/>
    <w:rsid w:val="001B291C"/>
    <w:rsid w:val="001B450D"/>
    <w:rsid w:val="001C37BA"/>
    <w:rsid w:val="001D2ABF"/>
    <w:rsid w:val="001D5F67"/>
    <w:rsid w:val="001E362E"/>
    <w:rsid w:val="001F3B05"/>
    <w:rsid w:val="001F4201"/>
    <w:rsid w:val="001F4297"/>
    <w:rsid w:val="00204EEB"/>
    <w:rsid w:val="002219E9"/>
    <w:rsid w:val="0022480F"/>
    <w:rsid w:val="00264A05"/>
    <w:rsid w:val="00276581"/>
    <w:rsid w:val="0028286C"/>
    <w:rsid w:val="00286F4E"/>
    <w:rsid w:val="00291950"/>
    <w:rsid w:val="00296393"/>
    <w:rsid w:val="002B513E"/>
    <w:rsid w:val="002C67AB"/>
    <w:rsid w:val="002E1E05"/>
    <w:rsid w:val="002E74FB"/>
    <w:rsid w:val="0030355C"/>
    <w:rsid w:val="0032390B"/>
    <w:rsid w:val="00323B4A"/>
    <w:rsid w:val="00326E46"/>
    <w:rsid w:val="00336E5F"/>
    <w:rsid w:val="00345137"/>
    <w:rsid w:val="00357E27"/>
    <w:rsid w:val="00357EB2"/>
    <w:rsid w:val="003622AA"/>
    <w:rsid w:val="00376724"/>
    <w:rsid w:val="0038248E"/>
    <w:rsid w:val="0039389E"/>
    <w:rsid w:val="0039552C"/>
    <w:rsid w:val="00395F05"/>
    <w:rsid w:val="003A584A"/>
    <w:rsid w:val="003A5C4C"/>
    <w:rsid w:val="003B1F9C"/>
    <w:rsid w:val="003B3797"/>
    <w:rsid w:val="003B7895"/>
    <w:rsid w:val="003C431D"/>
    <w:rsid w:val="003C5141"/>
    <w:rsid w:val="003C5224"/>
    <w:rsid w:val="003C7326"/>
    <w:rsid w:val="003D2D4B"/>
    <w:rsid w:val="003D71D7"/>
    <w:rsid w:val="003E1ADD"/>
    <w:rsid w:val="003F5311"/>
    <w:rsid w:val="00403283"/>
    <w:rsid w:val="00406E27"/>
    <w:rsid w:val="00412115"/>
    <w:rsid w:val="00416DD5"/>
    <w:rsid w:val="00417647"/>
    <w:rsid w:val="00442BBC"/>
    <w:rsid w:val="00452F96"/>
    <w:rsid w:val="00456CCC"/>
    <w:rsid w:val="00460248"/>
    <w:rsid w:val="00461992"/>
    <w:rsid w:val="00462391"/>
    <w:rsid w:val="004635D6"/>
    <w:rsid w:val="00464CAA"/>
    <w:rsid w:val="004740B1"/>
    <w:rsid w:val="0047714E"/>
    <w:rsid w:val="00486217"/>
    <w:rsid w:val="00490815"/>
    <w:rsid w:val="00490D93"/>
    <w:rsid w:val="00490DA9"/>
    <w:rsid w:val="004C01A1"/>
    <w:rsid w:val="004C3EBF"/>
    <w:rsid w:val="004D5462"/>
    <w:rsid w:val="004E737D"/>
    <w:rsid w:val="004F34EC"/>
    <w:rsid w:val="00501BAA"/>
    <w:rsid w:val="00520390"/>
    <w:rsid w:val="00527374"/>
    <w:rsid w:val="005308D8"/>
    <w:rsid w:val="0053457A"/>
    <w:rsid w:val="00540D7C"/>
    <w:rsid w:val="005418C1"/>
    <w:rsid w:val="0057194C"/>
    <w:rsid w:val="00572A01"/>
    <w:rsid w:val="005742B0"/>
    <w:rsid w:val="00576EE1"/>
    <w:rsid w:val="00595E24"/>
    <w:rsid w:val="005A0DA5"/>
    <w:rsid w:val="005A59C8"/>
    <w:rsid w:val="005C2737"/>
    <w:rsid w:val="005C6A15"/>
    <w:rsid w:val="005D4573"/>
    <w:rsid w:val="005D65F0"/>
    <w:rsid w:val="006007CD"/>
    <w:rsid w:val="00601C67"/>
    <w:rsid w:val="00606B8A"/>
    <w:rsid w:val="00621F47"/>
    <w:rsid w:val="006252D5"/>
    <w:rsid w:val="00630BD4"/>
    <w:rsid w:val="00632689"/>
    <w:rsid w:val="00635CEE"/>
    <w:rsid w:val="0063695E"/>
    <w:rsid w:val="00644435"/>
    <w:rsid w:val="00650C47"/>
    <w:rsid w:val="00665DB9"/>
    <w:rsid w:val="00667192"/>
    <w:rsid w:val="006761C8"/>
    <w:rsid w:val="00676C65"/>
    <w:rsid w:val="006862B0"/>
    <w:rsid w:val="00696A6B"/>
    <w:rsid w:val="006A5605"/>
    <w:rsid w:val="006A7BF5"/>
    <w:rsid w:val="006B4606"/>
    <w:rsid w:val="006B6943"/>
    <w:rsid w:val="006B74A7"/>
    <w:rsid w:val="006C09D6"/>
    <w:rsid w:val="006D1A4F"/>
    <w:rsid w:val="006D5147"/>
    <w:rsid w:val="006F4E32"/>
    <w:rsid w:val="0070117D"/>
    <w:rsid w:val="007034FD"/>
    <w:rsid w:val="007154C0"/>
    <w:rsid w:val="0072302D"/>
    <w:rsid w:val="00723A8B"/>
    <w:rsid w:val="00734AA6"/>
    <w:rsid w:val="007513C5"/>
    <w:rsid w:val="00754DF0"/>
    <w:rsid w:val="00756EEA"/>
    <w:rsid w:val="00767619"/>
    <w:rsid w:val="007807DF"/>
    <w:rsid w:val="007912ED"/>
    <w:rsid w:val="00791F41"/>
    <w:rsid w:val="00792A15"/>
    <w:rsid w:val="00797CDC"/>
    <w:rsid w:val="007A4622"/>
    <w:rsid w:val="007A4B47"/>
    <w:rsid w:val="007D3889"/>
    <w:rsid w:val="007D60A0"/>
    <w:rsid w:val="007D7A70"/>
    <w:rsid w:val="007E0F88"/>
    <w:rsid w:val="007E25E8"/>
    <w:rsid w:val="007E7702"/>
    <w:rsid w:val="007E7927"/>
    <w:rsid w:val="00800D63"/>
    <w:rsid w:val="00822C34"/>
    <w:rsid w:val="0083002F"/>
    <w:rsid w:val="00834434"/>
    <w:rsid w:val="0084191A"/>
    <w:rsid w:val="008463F0"/>
    <w:rsid w:val="0084718E"/>
    <w:rsid w:val="00852229"/>
    <w:rsid w:val="00852B10"/>
    <w:rsid w:val="00855AB7"/>
    <w:rsid w:val="00861758"/>
    <w:rsid w:val="00863857"/>
    <w:rsid w:val="00864134"/>
    <w:rsid w:val="00870B83"/>
    <w:rsid w:val="0087148C"/>
    <w:rsid w:val="00880A2E"/>
    <w:rsid w:val="008A51FC"/>
    <w:rsid w:val="008A6EAD"/>
    <w:rsid w:val="008A737A"/>
    <w:rsid w:val="008A7866"/>
    <w:rsid w:val="008B1287"/>
    <w:rsid w:val="008B2851"/>
    <w:rsid w:val="009020EA"/>
    <w:rsid w:val="00905718"/>
    <w:rsid w:val="009230C1"/>
    <w:rsid w:val="00923BFA"/>
    <w:rsid w:val="00925C72"/>
    <w:rsid w:val="00927580"/>
    <w:rsid w:val="00931E02"/>
    <w:rsid w:val="009325CE"/>
    <w:rsid w:val="009334CE"/>
    <w:rsid w:val="0093501F"/>
    <w:rsid w:val="009403D7"/>
    <w:rsid w:val="0095273D"/>
    <w:rsid w:val="009531A2"/>
    <w:rsid w:val="009608A6"/>
    <w:rsid w:val="0096663A"/>
    <w:rsid w:val="00967DF0"/>
    <w:rsid w:val="00974D1B"/>
    <w:rsid w:val="00985614"/>
    <w:rsid w:val="0099353A"/>
    <w:rsid w:val="009A0556"/>
    <w:rsid w:val="009B73B5"/>
    <w:rsid w:val="009C2D0B"/>
    <w:rsid w:val="009C4265"/>
    <w:rsid w:val="009D46A0"/>
    <w:rsid w:val="009D58A7"/>
    <w:rsid w:val="009F7489"/>
    <w:rsid w:val="00A05495"/>
    <w:rsid w:val="00A0634C"/>
    <w:rsid w:val="00A07F1B"/>
    <w:rsid w:val="00A14553"/>
    <w:rsid w:val="00A161F8"/>
    <w:rsid w:val="00A301CF"/>
    <w:rsid w:val="00A4277B"/>
    <w:rsid w:val="00A4399C"/>
    <w:rsid w:val="00A44941"/>
    <w:rsid w:val="00A53C73"/>
    <w:rsid w:val="00A61464"/>
    <w:rsid w:val="00A6419C"/>
    <w:rsid w:val="00A660F8"/>
    <w:rsid w:val="00A66CD6"/>
    <w:rsid w:val="00A66E2B"/>
    <w:rsid w:val="00A71247"/>
    <w:rsid w:val="00A82E15"/>
    <w:rsid w:val="00A85DA7"/>
    <w:rsid w:val="00AA46D1"/>
    <w:rsid w:val="00AA587A"/>
    <w:rsid w:val="00AB6D9E"/>
    <w:rsid w:val="00AB7D90"/>
    <w:rsid w:val="00AC5D28"/>
    <w:rsid w:val="00AC7F43"/>
    <w:rsid w:val="00AC7F82"/>
    <w:rsid w:val="00AD2F7F"/>
    <w:rsid w:val="00AD4243"/>
    <w:rsid w:val="00AD79FD"/>
    <w:rsid w:val="00B21DD0"/>
    <w:rsid w:val="00B27C63"/>
    <w:rsid w:val="00B45157"/>
    <w:rsid w:val="00B55341"/>
    <w:rsid w:val="00B80D76"/>
    <w:rsid w:val="00B85243"/>
    <w:rsid w:val="00B8691E"/>
    <w:rsid w:val="00B9168F"/>
    <w:rsid w:val="00B9175F"/>
    <w:rsid w:val="00BA55EB"/>
    <w:rsid w:val="00BB0252"/>
    <w:rsid w:val="00BB26FA"/>
    <w:rsid w:val="00BB4090"/>
    <w:rsid w:val="00BB5CA4"/>
    <w:rsid w:val="00BD54BC"/>
    <w:rsid w:val="00BD68EC"/>
    <w:rsid w:val="00BF4B4F"/>
    <w:rsid w:val="00BF5198"/>
    <w:rsid w:val="00C20E35"/>
    <w:rsid w:val="00C242DD"/>
    <w:rsid w:val="00C2477C"/>
    <w:rsid w:val="00C3283E"/>
    <w:rsid w:val="00C45818"/>
    <w:rsid w:val="00C616D1"/>
    <w:rsid w:val="00C61BC1"/>
    <w:rsid w:val="00C86B33"/>
    <w:rsid w:val="00C9157E"/>
    <w:rsid w:val="00CA661F"/>
    <w:rsid w:val="00CB0D71"/>
    <w:rsid w:val="00CB1940"/>
    <w:rsid w:val="00CC531B"/>
    <w:rsid w:val="00CE2917"/>
    <w:rsid w:val="00CE6016"/>
    <w:rsid w:val="00D03C60"/>
    <w:rsid w:val="00D056A0"/>
    <w:rsid w:val="00D17591"/>
    <w:rsid w:val="00D214B6"/>
    <w:rsid w:val="00D22D49"/>
    <w:rsid w:val="00D321D0"/>
    <w:rsid w:val="00D338A6"/>
    <w:rsid w:val="00D35CAF"/>
    <w:rsid w:val="00D36CA7"/>
    <w:rsid w:val="00D41D21"/>
    <w:rsid w:val="00D5159A"/>
    <w:rsid w:val="00D55011"/>
    <w:rsid w:val="00D62F3D"/>
    <w:rsid w:val="00D73806"/>
    <w:rsid w:val="00D756FB"/>
    <w:rsid w:val="00D80425"/>
    <w:rsid w:val="00D804BC"/>
    <w:rsid w:val="00D86492"/>
    <w:rsid w:val="00D867A2"/>
    <w:rsid w:val="00D86848"/>
    <w:rsid w:val="00D9244D"/>
    <w:rsid w:val="00DA5C47"/>
    <w:rsid w:val="00DB4159"/>
    <w:rsid w:val="00DD0721"/>
    <w:rsid w:val="00DD4928"/>
    <w:rsid w:val="00DD754A"/>
    <w:rsid w:val="00DE45DD"/>
    <w:rsid w:val="00E04BDE"/>
    <w:rsid w:val="00E04FA8"/>
    <w:rsid w:val="00E13F9F"/>
    <w:rsid w:val="00E1436F"/>
    <w:rsid w:val="00E22D50"/>
    <w:rsid w:val="00E30519"/>
    <w:rsid w:val="00E333B9"/>
    <w:rsid w:val="00E36371"/>
    <w:rsid w:val="00E61A43"/>
    <w:rsid w:val="00E77F30"/>
    <w:rsid w:val="00E81914"/>
    <w:rsid w:val="00E8616B"/>
    <w:rsid w:val="00E90D76"/>
    <w:rsid w:val="00E96CC1"/>
    <w:rsid w:val="00EA163B"/>
    <w:rsid w:val="00EA3B7C"/>
    <w:rsid w:val="00EA3F74"/>
    <w:rsid w:val="00EC58B6"/>
    <w:rsid w:val="00ED02D0"/>
    <w:rsid w:val="00EE08B9"/>
    <w:rsid w:val="00EE56BF"/>
    <w:rsid w:val="00EE7702"/>
    <w:rsid w:val="00EF2257"/>
    <w:rsid w:val="00F01AA5"/>
    <w:rsid w:val="00F01C7E"/>
    <w:rsid w:val="00F10DA8"/>
    <w:rsid w:val="00F16E71"/>
    <w:rsid w:val="00F328F0"/>
    <w:rsid w:val="00F442E6"/>
    <w:rsid w:val="00F47156"/>
    <w:rsid w:val="00F62958"/>
    <w:rsid w:val="00F65BF2"/>
    <w:rsid w:val="00F72D0C"/>
    <w:rsid w:val="00F73155"/>
    <w:rsid w:val="00F73C99"/>
    <w:rsid w:val="00F871BA"/>
    <w:rsid w:val="00F90E74"/>
    <w:rsid w:val="00F959FC"/>
    <w:rsid w:val="00FA67B1"/>
    <w:rsid w:val="00FA79FB"/>
    <w:rsid w:val="00FA7F0F"/>
    <w:rsid w:val="00FD138F"/>
    <w:rsid w:val="00FD210E"/>
    <w:rsid w:val="00FD6768"/>
    <w:rsid w:val="00FD6E70"/>
    <w:rsid w:val="00FE7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0AA6D"/>
  <w15:chartTrackingRefBased/>
  <w15:docId w15:val="{1F2F81A8-DA42-416B-98F9-BDACC86E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B10"/>
    <w:pPr>
      <w:ind w:left="720"/>
      <w:contextualSpacing/>
    </w:pPr>
  </w:style>
  <w:style w:type="character" w:styleId="CommentReference">
    <w:name w:val="annotation reference"/>
    <w:basedOn w:val="DefaultParagraphFont"/>
    <w:uiPriority w:val="99"/>
    <w:semiHidden/>
    <w:unhideWhenUsed/>
    <w:rsid w:val="001505E7"/>
    <w:rPr>
      <w:sz w:val="16"/>
      <w:szCs w:val="16"/>
    </w:rPr>
  </w:style>
  <w:style w:type="paragraph" w:styleId="CommentText">
    <w:name w:val="annotation text"/>
    <w:basedOn w:val="Normal"/>
    <w:link w:val="CommentTextChar"/>
    <w:uiPriority w:val="99"/>
    <w:unhideWhenUsed/>
    <w:rsid w:val="001505E7"/>
    <w:pPr>
      <w:spacing w:line="240" w:lineRule="auto"/>
    </w:pPr>
    <w:rPr>
      <w:sz w:val="20"/>
      <w:szCs w:val="20"/>
    </w:rPr>
  </w:style>
  <w:style w:type="character" w:customStyle="1" w:styleId="CommentTextChar">
    <w:name w:val="Comment Text Char"/>
    <w:basedOn w:val="DefaultParagraphFont"/>
    <w:link w:val="CommentText"/>
    <w:uiPriority w:val="99"/>
    <w:rsid w:val="001505E7"/>
    <w:rPr>
      <w:sz w:val="20"/>
      <w:szCs w:val="20"/>
    </w:rPr>
  </w:style>
  <w:style w:type="paragraph" w:styleId="CommentSubject">
    <w:name w:val="annotation subject"/>
    <w:basedOn w:val="CommentText"/>
    <w:next w:val="CommentText"/>
    <w:link w:val="CommentSubjectChar"/>
    <w:uiPriority w:val="99"/>
    <w:semiHidden/>
    <w:unhideWhenUsed/>
    <w:rsid w:val="001505E7"/>
    <w:rPr>
      <w:b/>
      <w:bCs/>
    </w:rPr>
  </w:style>
  <w:style w:type="character" w:customStyle="1" w:styleId="CommentSubjectChar">
    <w:name w:val="Comment Subject Char"/>
    <w:basedOn w:val="CommentTextChar"/>
    <w:link w:val="CommentSubject"/>
    <w:uiPriority w:val="99"/>
    <w:semiHidden/>
    <w:rsid w:val="001505E7"/>
    <w:rPr>
      <w:b/>
      <w:bCs/>
      <w:sz w:val="20"/>
      <w:szCs w:val="20"/>
    </w:rPr>
  </w:style>
  <w:style w:type="paragraph" w:styleId="BalloonText">
    <w:name w:val="Balloon Text"/>
    <w:basedOn w:val="Normal"/>
    <w:link w:val="BalloonTextChar"/>
    <w:uiPriority w:val="99"/>
    <w:semiHidden/>
    <w:unhideWhenUsed/>
    <w:rsid w:val="00150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5E7"/>
    <w:rPr>
      <w:rFonts w:ascii="Segoe UI" w:hAnsi="Segoe UI" w:cs="Segoe UI"/>
      <w:sz w:val="18"/>
      <w:szCs w:val="18"/>
    </w:rPr>
  </w:style>
  <w:style w:type="table" w:styleId="TableGrid">
    <w:name w:val="Table Grid"/>
    <w:basedOn w:val="TableNormal"/>
    <w:uiPriority w:val="39"/>
    <w:rsid w:val="00012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4297"/>
    <w:rPr>
      <w:color w:val="0563C1" w:themeColor="hyperlink"/>
      <w:u w:val="single"/>
    </w:rPr>
  </w:style>
  <w:style w:type="character" w:styleId="UnresolvedMention">
    <w:name w:val="Unresolved Mention"/>
    <w:basedOn w:val="DefaultParagraphFont"/>
    <w:uiPriority w:val="99"/>
    <w:semiHidden/>
    <w:unhideWhenUsed/>
    <w:rsid w:val="001F4297"/>
    <w:rPr>
      <w:color w:val="605E5C"/>
      <w:shd w:val="clear" w:color="auto" w:fill="E1DFDD"/>
    </w:rPr>
  </w:style>
  <w:style w:type="character" w:customStyle="1" w:styleId="highwire-citation-authors">
    <w:name w:val="highwire-citation-authors"/>
    <w:basedOn w:val="DefaultParagraphFont"/>
    <w:rsid w:val="0005546B"/>
  </w:style>
  <w:style w:type="character" w:customStyle="1" w:styleId="highwire-citation-author">
    <w:name w:val="highwire-citation-author"/>
    <w:basedOn w:val="DefaultParagraphFont"/>
    <w:rsid w:val="0005546B"/>
  </w:style>
  <w:style w:type="character" w:customStyle="1" w:styleId="nlm-surname">
    <w:name w:val="nlm-surname"/>
    <w:basedOn w:val="DefaultParagraphFont"/>
    <w:rsid w:val="0005546B"/>
  </w:style>
  <w:style w:type="character" w:customStyle="1" w:styleId="citation-et">
    <w:name w:val="citation-et"/>
    <w:basedOn w:val="DefaultParagraphFont"/>
    <w:rsid w:val="0005546B"/>
  </w:style>
  <w:style w:type="paragraph" w:styleId="NormalWeb">
    <w:name w:val="Normal (Web)"/>
    <w:basedOn w:val="Normal"/>
    <w:uiPriority w:val="99"/>
    <w:semiHidden/>
    <w:unhideWhenUsed/>
    <w:rsid w:val="00A07F1B"/>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Header">
    <w:name w:val="header"/>
    <w:basedOn w:val="Normal"/>
    <w:link w:val="HeaderChar"/>
    <w:uiPriority w:val="99"/>
    <w:unhideWhenUsed/>
    <w:rsid w:val="00DE4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5DD"/>
  </w:style>
  <w:style w:type="paragraph" w:styleId="Footer">
    <w:name w:val="footer"/>
    <w:basedOn w:val="Normal"/>
    <w:link w:val="FooterChar"/>
    <w:uiPriority w:val="99"/>
    <w:unhideWhenUsed/>
    <w:rsid w:val="00DE4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69776">
      <w:bodyDiv w:val="1"/>
      <w:marLeft w:val="0"/>
      <w:marRight w:val="0"/>
      <w:marTop w:val="0"/>
      <w:marBottom w:val="0"/>
      <w:divBdr>
        <w:top w:val="none" w:sz="0" w:space="0" w:color="auto"/>
        <w:left w:val="none" w:sz="0" w:space="0" w:color="auto"/>
        <w:bottom w:val="none" w:sz="0" w:space="0" w:color="auto"/>
        <w:right w:val="none" w:sz="0" w:space="0" w:color="auto"/>
      </w:divBdr>
    </w:div>
    <w:div w:id="289091649">
      <w:bodyDiv w:val="1"/>
      <w:marLeft w:val="0"/>
      <w:marRight w:val="0"/>
      <w:marTop w:val="0"/>
      <w:marBottom w:val="0"/>
      <w:divBdr>
        <w:top w:val="none" w:sz="0" w:space="0" w:color="auto"/>
        <w:left w:val="none" w:sz="0" w:space="0" w:color="auto"/>
        <w:bottom w:val="none" w:sz="0" w:space="0" w:color="auto"/>
        <w:right w:val="none" w:sz="0" w:space="0" w:color="auto"/>
      </w:divBdr>
    </w:div>
    <w:div w:id="1622031353">
      <w:bodyDiv w:val="1"/>
      <w:marLeft w:val="0"/>
      <w:marRight w:val="0"/>
      <w:marTop w:val="0"/>
      <w:marBottom w:val="0"/>
      <w:divBdr>
        <w:top w:val="none" w:sz="0" w:space="0" w:color="auto"/>
        <w:left w:val="none" w:sz="0" w:space="0" w:color="auto"/>
        <w:bottom w:val="none" w:sz="0" w:space="0" w:color="auto"/>
        <w:right w:val="none" w:sz="0" w:space="0" w:color="auto"/>
      </w:divBdr>
      <w:divsChild>
        <w:div w:id="863789214">
          <w:marLeft w:val="0"/>
          <w:marRight w:val="0"/>
          <w:marTop w:val="0"/>
          <w:marBottom w:val="0"/>
          <w:divBdr>
            <w:top w:val="none" w:sz="0" w:space="0" w:color="auto"/>
            <w:left w:val="none" w:sz="0" w:space="0" w:color="auto"/>
            <w:bottom w:val="none" w:sz="0" w:space="0" w:color="auto"/>
            <w:right w:val="none" w:sz="0" w:space="0" w:color="auto"/>
          </w:divBdr>
        </w:div>
      </w:divsChild>
    </w:div>
    <w:div w:id="21362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ho.int/health-topics/clinical-trials/"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BB6C37509B4DD78CD5E1201DB4E26C"/>
        <w:category>
          <w:name w:val="General"/>
          <w:gallery w:val="placeholder"/>
        </w:category>
        <w:types>
          <w:type w:val="bbPlcHdr"/>
        </w:types>
        <w:behaviors>
          <w:behavior w:val="content"/>
        </w:behaviors>
        <w:guid w:val="{C86CD077-9268-4E5B-8EA5-0AEC52F95589}"/>
      </w:docPartPr>
      <w:docPartBody>
        <w:p w:rsidR="00000000" w:rsidRDefault="00B17BCC" w:rsidP="00B17BCC">
          <w:pPr>
            <w:pStyle w:val="FABB6C37509B4DD78CD5E1201DB4E26C"/>
          </w:pPr>
          <w:r>
            <w:rPr>
              <w:color w:val="4472C4" w:themeColor="accent1"/>
            </w:rPr>
            <w:t>[Document title]</w:t>
          </w:r>
        </w:p>
      </w:docPartBody>
    </w:docPart>
    <w:docPart>
      <w:docPartPr>
        <w:name w:val="0B77F84D9D054378947A083F5C316194"/>
        <w:category>
          <w:name w:val="General"/>
          <w:gallery w:val="placeholder"/>
        </w:category>
        <w:types>
          <w:type w:val="bbPlcHdr"/>
        </w:types>
        <w:behaviors>
          <w:behavior w:val="content"/>
        </w:behaviors>
        <w:guid w:val="{D5A8BFA1-5A4F-4FF1-B85B-9CD138F63EE7}"/>
      </w:docPartPr>
      <w:docPartBody>
        <w:p w:rsidR="00000000" w:rsidRDefault="00B17BCC" w:rsidP="00B17BCC">
          <w:pPr>
            <w:pStyle w:val="0B77F84D9D054378947A083F5C316194"/>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CC"/>
    <w:rsid w:val="004D1821"/>
    <w:rsid w:val="00B17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B6C37509B4DD78CD5E1201DB4E26C">
    <w:name w:val="FABB6C37509B4DD78CD5E1201DB4E26C"/>
    <w:rsid w:val="00B17BCC"/>
  </w:style>
  <w:style w:type="paragraph" w:customStyle="1" w:styleId="0B77F84D9D054378947A083F5C316194">
    <w:name w:val="0B77F84D9D054378947A083F5C316194"/>
    <w:rsid w:val="00B17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7</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“Behaviourally focussed approaches to recruitment and retention in clinical trials: a systematic mapping review” – Final protocol</dc:title>
  <dc:subject>Final protocol</dc:subject>
  <dc:creator>Coffey, Taylor</dc:creator>
  <cp:keywords/>
  <dc:description/>
  <cp:lastModifiedBy>COFFEY, TAYLOR (PGR)</cp:lastModifiedBy>
  <cp:revision>109</cp:revision>
  <dcterms:created xsi:type="dcterms:W3CDTF">2021-05-03T15:00:00Z</dcterms:created>
  <dcterms:modified xsi:type="dcterms:W3CDTF">2021-05-06T14:21:00Z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24123</vt:lpwstr>
  </property>
  <property fmtid="{D5CDD505-2E9C-101B-9397-08002B2CF9AE}" pid="3" name="WnCSubscriberId">
    <vt:lpwstr>1310</vt:lpwstr>
  </property>
  <property fmtid="{D5CDD505-2E9C-101B-9397-08002B2CF9AE}" pid="4" name="WnCOutputStyleId">
    <vt:lpwstr>1669</vt:lpwstr>
  </property>
  <property fmtid="{D5CDD505-2E9C-101B-9397-08002B2CF9AE}" pid="5" name="RWProductId">
    <vt:lpwstr>WnC</vt:lpwstr>
  </property>
  <property fmtid="{D5CDD505-2E9C-101B-9397-08002B2CF9AE}" pid="6" name="RWProjectId">
    <vt:lpwstr/>
  </property>
</Properties>
</file>