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DBC5" w14:textId="570CACBC" w:rsidR="00A5771A" w:rsidRDefault="00C53A6D" w:rsidP="002D622E">
      <w:pPr>
        <w:ind w:left="360" w:hanging="360"/>
        <w:jc w:val="both"/>
        <w:rPr>
          <w:b/>
          <w:bCs/>
          <w:sz w:val="28"/>
          <w:szCs w:val="28"/>
        </w:rPr>
      </w:pPr>
      <w:r>
        <w:rPr>
          <w:b/>
          <w:bCs/>
          <w:sz w:val="28"/>
          <w:szCs w:val="28"/>
        </w:rPr>
        <w:t>GOVERNANCE REVIEW</w:t>
      </w:r>
      <w:r w:rsidR="00FE791E">
        <w:rPr>
          <w:b/>
          <w:bCs/>
          <w:sz w:val="28"/>
          <w:szCs w:val="28"/>
        </w:rPr>
        <w:t>S OF COURT AND SENATE</w:t>
      </w:r>
      <w:r w:rsidR="00A5771A" w:rsidRPr="003D064D">
        <w:rPr>
          <w:b/>
          <w:bCs/>
          <w:sz w:val="28"/>
          <w:szCs w:val="28"/>
        </w:rPr>
        <w:t xml:space="preserve"> ACTION PLAN</w:t>
      </w:r>
    </w:p>
    <w:p w14:paraId="6AEE1DC3" w14:textId="749844FB" w:rsidR="00FE791E" w:rsidRDefault="00FE791E" w:rsidP="00FE791E">
      <w:pPr>
        <w:rPr>
          <w:b/>
          <w:bCs/>
          <w:sz w:val="28"/>
          <w:szCs w:val="28"/>
        </w:rPr>
      </w:pPr>
      <w:r>
        <w:rPr>
          <w:b/>
          <w:bCs/>
          <w:sz w:val="28"/>
          <w:szCs w:val="28"/>
        </w:rPr>
        <w:t>Governance Review Phase 2 Recommendations to Court</w:t>
      </w:r>
    </w:p>
    <w:p w14:paraId="4BF8AB1D" w14:textId="77777777" w:rsidR="00FE791E" w:rsidRPr="00D01F72" w:rsidRDefault="00FE791E" w:rsidP="00FE791E">
      <w:pPr>
        <w:pStyle w:val="ListParagraph"/>
        <w:numPr>
          <w:ilvl w:val="0"/>
          <w:numId w:val="23"/>
        </w:numPr>
        <w:rPr>
          <w:bCs/>
        </w:rPr>
      </w:pPr>
      <w:r w:rsidRPr="00D01F72">
        <w:rPr>
          <w:bCs/>
        </w:rPr>
        <w:t xml:space="preserve">A redefinition of the roles, </w:t>
      </w:r>
      <w:proofErr w:type="gramStart"/>
      <w:r w:rsidRPr="00D01F72">
        <w:rPr>
          <w:bCs/>
        </w:rPr>
        <w:t>responsibilities</w:t>
      </w:r>
      <w:proofErr w:type="gramEnd"/>
      <w:r w:rsidRPr="00D01F72">
        <w:rPr>
          <w:bCs/>
        </w:rPr>
        <w:t xml:space="preserve"> and accountabilities of the three key bodies – Court, SMT and Senate; including the number and purpose of the sub-committees of the Court and </w:t>
      </w:r>
      <w:proofErr w:type="spellStart"/>
      <w:r w:rsidRPr="00D01F72">
        <w:rPr>
          <w:bCs/>
        </w:rPr>
        <w:t>PaRC</w:t>
      </w:r>
      <w:proofErr w:type="spellEnd"/>
      <w:r w:rsidRPr="00D01F72">
        <w:rPr>
          <w:bCs/>
        </w:rPr>
        <w:t xml:space="preserve">; and phasing out the joint Court/Senate committees  </w:t>
      </w:r>
    </w:p>
    <w:p w14:paraId="1DC95952" w14:textId="77777777" w:rsidR="00FE791E" w:rsidRPr="00D01F72" w:rsidRDefault="00FE791E" w:rsidP="00FE791E">
      <w:pPr>
        <w:pStyle w:val="ListParagraph"/>
        <w:numPr>
          <w:ilvl w:val="0"/>
          <w:numId w:val="23"/>
        </w:numPr>
        <w:rPr>
          <w:bCs/>
        </w:rPr>
      </w:pPr>
      <w:r w:rsidRPr="00D01F72">
        <w:rPr>
          <w:bCs/>
        </w:rPr>
        <w:t>Building on Recommendation 1, a redefinition of the business of the Court, its sub-committees, SMT and Senate</w:t>
      </w:r>
    </w:p>
    <w:p w14:paraId="507453D6" w14:textId="77777777" w:rsidR="00FE791E" w:rsidRPr="00D01F72" w:rsidRDefault="00FE791E" w:rsidP="00FE791E">
      <w:pPr>
        <w:pStyle w:val="ListParagraph"/>
        <w:numPr>
          <w:ilvl w:val="0"/>
          <w:numId w:val="23"/>
        </w:numPr>
        <w:rPr>
          <w:bCs/>
        </w:rPr>
      </w:pPr>
      <w:r w:rsidRPr="00D01F72">
        <w:rPr>
          <w:bCs/>
        </w:rPr>
        <w:t>The development and agreement of a set of expected governance behaviours, together with a continuing focus on mechanisms which build transparency and</w:t>
      </w:r>
      <w:r w:rsidRPr="00D01F72">
        <w:rPr>
          <w:bCs/>
        </w:rPr>
        <w:br/>
      </w:r>
      <w:proofErr w:type="gramStart"/>
      <w:r w:rsidRPr="00D01F72">
        <w:rPr>
          <w:bCs/>
        </w:rPr>
        <w:t>+  Trust</w:t>
      </w:r>
      <w:proofErr w:type="gramEnd"/>
      <w:r w:rsidRPr="00D01F72">
        <w:rPr>
          <w:bCs/>
        </w:rPr>
        <w:t xml:space="preserve"> between Court members, and between Court, SMT, and Senate</w:t>
      </w:r>
      <w:r w:rsidRPr="00D01F72">
        <w:rPr>
          <w:bCs/>
        </w:rPr>
        <w:br/>
        <w:t>+  Understanding of governance and management among the wider staff and student community.</w:t>
      </w:r>
    </w:p>
    <w:p w14:paraId="19C129A9" w14:textId="77777777" w:rsidR="00FE791E" w:rsidRPr="00D01F72" w:rsidRDefault="00FE791E" w:rsidP="00FE791E">
      <w:pPr>
        <w:pStyle w:val="ListParagraph"/>
        <w:numPr>
          <w:ilvl w:val="0"/>
          <w:numId w:val="23"/>
        </w:numPr>
        <w:spacing w:before="120" w:after="0" w:line="240" w:lineRule="auto"/>
        <w:rPr>
          <w:bCs/>
        </w:rPr>
      </w:pPr>
      <w:r w:rsidRPr="00D01F72">
        <w:rPr>
          <w:bCs/>
        </w:rPr>
        <w:t>Review and redevelopment of the programme of induction and ongoing development for Court members, which will also act as an aid to building a new culture of awareness and transparency.</w:t>
      </w:r>
    </w:p>
    <w:p w14:paraId="226807F8" w14:textId="77777777" w:rsidR="00FE791E" w:rsidRPr="00D01F72" w:rsidRDefault="00FE791E" w:rsidP="00FE791E">
      <w:pPr>
        <w:pStyle w:val="ListParagraph"/>
        <w:numPr>
          <w:ilvl w:val="0"/>
          <w:numId w:val="23"/>
        </w:numPr>
        <w:spacing w:before="120" w:after="0" w:line="240" w:lineRule="auto"/>
        <w:rPr>
          <w:bCs/>
        </w:rPr>
      </w:pPr>
      <w:r w:rsidRPr="00D01F72">
        <w:rPr>
          <w:bCs/>
        </w:rPr>
        <w:t>In addressing the diversity of the Court membership, the University should take account of the results of the e-survey</w:t>
      </w:r>
    </w:p>
    <w:p w14:paraId="0C068B31" w14:textId="77777777" w:rsidR="00FE791E" w:rsidRPr="00D01F72" w:rsidRDefault="00FE791E" w:rsidP="00FE791E">
      <w:pPr>
        <w:pStyle w:val="ListParagraph"/>
        <w:numPr>
          <w:ilvl w:val="0"/>
          <w:numId w:val="23"/>
        </w:numPr>
        <w:spacing w:before="120" w:after="0" w:line="240" w:lineRule="auto"/>
        <w:rPr>
          <w:bCs/>
        </w:rPr>
      </w:pPr>
      <w:proofErr w:type="gramStart"/>
      <w:r w:rsidRPr="00D01F72">
        <w:rPr>
          <w:bCs/>
        </w:rPr>
        <w:t>In order to</w:t>
      </w:r>
      <w:proofErr w:type="gramEnd"/>
      <w:r w:rsidRPr="00D01F72">
        <w:rPr>
          <w:bCs/>
        </w:rPr>
        <w:t xml:space="preserve"> appropriately support the evolving governance arrangements, consideration should be given to investment in, and development of, the secretariat team</w:t>
      </w:r>
    </w:p>
    <w:p w14:paraId="654032EA" w14:textId="77777777" w:rsidR="00FE791E" w:rsidRPr="00FE791E" w:rsidRDefault="00FE791E" w:rsidP="002D622E">
      <w:pPr>
        <w:ind w:left="360" w:hanging="360"/>
        <w:jc w:val="both"/>
        <w:rPr>
          <w:b/>
          <w:bCs/>
          <w:sz w:val="28"/>
          <w:szCs w:val="28"/>
        </w:rPr>
      </w:pPr>
    </w:p>
    <w:tbl>
      <w:tblPr>
        <w:tblStyle w:val="TableGrid"/>
        <w:tblW w:w="19132" w:type="dxa"/>
        <w:tblLook w:val="04A0" w:firstRow="1" w:lastRow="0" w:firstColumn="1" w:lastColumn="0" w:noHBand="0" w:noVBand="1"/>
      </w:tblPr>
      <w:tblGrid>
        <w:gridCol w:w="19132"/>
      </w:tblGrid>
      <w:tr w:rsidR="00FE791E" w:rsidRPr="001029C2" w14:paraId="1C766834" w14:textId="77777777" w:rsidTr="00FE791E">
        <w:tc>
          <w:tcPr>
            <w:tcW w:w="19132" w:type="dxa"/>
          </w:tcPr>
          <w:p w14:paraId="531BEC05" w14:textId="77777777" w:rsidR="00FE791E" w:rsidRDefault="00FE791E" w:rsidP="00115B91">
            <w:pPr>
              <w:jc w:val="both"/>
              <w:rPr>
                <w:rFonts w:ascii="Arial" w:hAnsi="Arial" w:cs="Arial"/>
                <w:b/>
                <w:bCs/>
                <w:iCs/>
                <w:sz w:val="20"/>
                <w:szCs w:val="20"/>
              </w:rPr>
            </w:pPr>
            <w:r w:rsidRPr="001029C2">
              <w:rPr>
                <w:rFonts w:ascii="Arial" w:hAnsi="Arial" w:cs="Arial"/>
                <w:b/>
                <w:bCs/>
                <w:iCs/>
                <w:sz w:val="20"/>
                <w:szCs w:val="20"/>
              </w:rPr>
              <w:t>Actions</w:t>
            </w:r>
          </w:p>
          <w:p w14:paraId="2227E232" w14:textId="3790AAD2" w:rsidR="00FE791E" w:rsidRPr="001029C2" w:rsidRDefault="00FE791E" w:rsidP="00115B91">
            <w:pPr>
              <w:jc w:val="both"/>
              <w:rPr>
                <w:rFonts w:ascii="Arial" w:hAnsi="Arial" w:cs="Arial"/>
                <w:b/>
                <w:bCs/>
                <w:iCs/>
                <w:sz w:val="20"/>
                <w:szCs w:val="20"/>
              </w:rPr>
            </w:pPr>
          </w:p>
        </w:tc>
      </w:tr>
      <w:tr w:rsidR="00FE791E" w:rsidRPr="001029C2" w14:paraId="0F7A91F9" w14:textId="77777777" w:rsidTr="00FE791E">
        <w:tc>
          <w:tcPr>
            <w:tcW w:w="19132" w:type="dxa"/>
          </w:tcPr>
          <w:p w14:paraId="5D2B3595" w14:textId="590C80ED" w:rsidR="00FE791E" w:rsidRPr="00291129" w:rsidRDefault="00FE791E" w:rsidP="00C53A6D">
            <w:pPr>
              <w:pStyle w:val="NormalWeb"/>
              <w:contextualSpacing/>
              <w:rPr>
                <w:rFonts w:ascii="Arial" w:hAnsi="Arial" w:cs="Arial"/>
                <w:b/>
                <w:bCs/>
                <w:color w:val="000000"/>
              </w:rPr>
            </w:pPr>
            <w:r w:rsidRPr="00291129">
              <w:rPr>
                <w:rFonts w:ascii="Arial" w:hAnsi="Arial" w:cs="Arial"/>
                <w:b/>
                <w:bCs/>
                <w:color w:val="000000"/>
              </w:rPr>
              <w:t>Roles and Responsibilities</w:t>
            </w:r>
          </w:p>
          <w:p w14:paraId="728BC753" w14:textId="045649C9" w:rsidR="00FE791E" w:rsidRPr="000A2F3F" w:rsidRDefault="00FE791E" w:rsidP="003704D3">
            <w:pPr>
              <w:pStyle w:val="ListParagraph"/>
              <w:numPr>
                <w:ilvl w:val="0"/>
                <w:numId w:val="17"/>
              </w:numPr>
              <w:spacing w:line="240" w:lineRule="auto"/>
              <w:rPr>
                <w:rFonts w:cs="Arial"/>
                <w:bCs/>
                <w:spacing w:val="0"/>
                <w:sz w:val="20"/>
                <w:szCs w:val="20"/>
              </w:rPr>
            </w:pPr>
            <w:r w:rsidRPr="000A2F3F">
              <w:rPr>
                <w:rFonts w:cs="Arial"/>
                <w:bCs/>
                <w:sz w:val="20"/>
                <w:szCs w:val="20"/>
              </w:rPr>
              <w:t>Develop a Statement Defining Respective Roles and Responsibilities of Court, Senate and SMT</w:t>
            </w:r>
          </w:p>
          <w:p w14:paraId="605A4A04" w14:textId="77777777" w:rsidR="00FE791E" w:rsidRPr="000A2F3F" w:rsidRDefault="00FE791E" w:rsidP="001E523E">
            <w:pPr>
              <w:pStyle w:val="ListParagraph"/>
              <w:spacing w:line="240" w:lineRule="auto"/>
              <w:rPr>
                <w:rFonts w:cs="Arial"/>
                <w:bCs/>
                <w:spacing w:val="0"/>
                <w:sz w:val="20"/>
                <w:szCs w:val="20"/>
              </w:rPr>
            </w:pPr>
          </w:p>
          <w:p w14:paraId="687040B7" w14:textId="02D652E6" w:rsidR="00FE791E" w:rsidRPr="000A2F3F" w:rsidRDefault="00FE791E" w:rsidP="003704D3">
            <w:pPr>
              <w:pStyle w:val="ListParagraph"/>
              <w:numPr>
                <w:ilvl w:val="0"/>
                <w:numId w:val="17"/>
              </w:numPr>
              <w:spacing w:line="240" w:lineRule="auto"/>
              <w:rPr>
                <w:rFonts w:cs="Arial"/>
                <w:bCs/>
                <w:spacing w:val="0"/>
                <w:sz w:val="20"/>
                <w:szCs w:val="20"/>
              </w:rPr>
            </w:pPr>
            <w:r w:rsidRPr="000A2F3F">
              <w:rPr>
                <w:rFonts w:cs="Arial"/>
                <w:bCs/>
                <w:sz w:val="20"/>
                <w:szCs w:val="20"/>
              </w:rPr>
              <w:t>Development and Promotion of a Schedule of Delegation and Approval Authorities between Court, its sub-committees, SMT and Senior Officers</w:t>
            </w:r>
          </w:p>
          <w:p w14:paraId="7336F40E" w14:textId="77777777" w:rsidR="00FE791E" w:rsidRPr="000A2F3F" w:rsidRDefault="00FE791E" w:rsidP="001E523E">
            <w:pPr>
              <w:rPr>
                <w:rFonts w:cs="Arial"/>
                <w:bCs/>
                <w:sz w:val="20"/>
                <w:szCs w:val="20"/>
              </w:rPr>
            </w:pPr>
          </w:p>
          <w:p w14:paraId="1DF43AED" w14:textId="1A739565" w:rsidR="00FE791E" w:rsidRPr="000A2F3F" w:rsidRDefault="00FE791E" w:rsidP="003704D3">
            <w:pPr>
              <w:pStyle w:val="ListParagraph"/>
              <w:numPr>
                <w:ilvl w:val="0"/>
                <w:numId w:val="17"/>
              </w:numPr>
              <w:spacing w:line="240" w:lineRule="auto"/>
              <w:rPr>
                <w:rFonts w:cs="Arial"/>
                <w:bCs/>
                <w:spacing w:val="0"/>
                <w:sz w:val="20"/>
                <w:szCs w:val="20"/>
              </w:rPr>
            </w:pPr>
            <w:r w:rsidRPr="000A2F3F">
              <w:rPr>
                <w:rFonts w:cs="Arial"/>
                <w:bCs/>
                <w:sz w:val="20"/>
                <w:szCs w:val="20"/>
              </w:rPr>
              <w:t>Revision of Financial Regulations</w:t>
            </w:r>
          </w:p>
          <w:p w14:paraId="5F370A46" w14:textId="77777777" w:rsidR="00FE791E" w:rsidRPr="000A2F3F" w:rsidRDefault="00FE791E" w:rsidP="001E523E">
            <w:pPr>
              <w:rPr>
                <w:rFonts w:cs="Arial"/>
                <w:bCs/>
                <w:sz w:val="20"/>
                <w:szCs w:val="20"/>
              </w:rPr>
            </w:pPr>
          </w:p>
          <w:p w14:paraId="2C8210DD" w14:textId="2624E777" w:rsidR="00FE791E" w:rsidRPr="000A2F3F" w:rsidRDefault="00FE791E" w:rsidP="003704D3">
            <w:pPr>
              <w:pStyle w:val="ListParagraph"/>
              <w:numPr>
                <w:ilvl w:val="0"/>
                <w:numId w:val="17"/>
              </w:numPr>
              <w:spacing w:line="240" w:lineRule="auto"/>
              <w:rPr>
                <w:rFonts w:cs="Arial"/>
                <w:bCs/>
                <w:spacing w:val="0"/>
                <w:sz w:val="20"/>
                <w:szCs w:val="20"/>
              </w:rPr>
            </w:pPr>
            <w:r w:rsidRPr="000A2F3F">
              <w:rPr>
                <w:rFonts w:cs="Arial"/>
                <w:bCs/>
                <w:sz w:val="20"/>
                <w:szCs w:val="20"/>
              </w:rPr>
              <w:t>Formalise new Court and Senate Committee Structure to take effect in academic year 2022/23 (see related Senate Effectiveness Review actions for Senate committees)</w:t>
            </w:r>
          </w:p>
          <w:p w14:paraId="18B96682" w14:textId="77777777" w:rsidR="00FE791E" w:rsidRPr="000A2F3F" w:rsidRDefault="00FE791E" w:rsidP="001E523E">
            <w:pPr>
              <w:rPr>
                <w:rFonts w:cs="Arial"/>
                <w:bCs/>
                <w:sz w:val="20"/>
                <w:szCs w:val="20"/>
              </w:rPr>
            </w:pPr>
          </w:p>
          <w:p w14:paraId="1077FEC2" w14:textId="25759E82" w:rsidR="00FE791E" w:rsidRPr="000A2F3F" w:rsidRDefault="00FE791E" w:rsidP="001E523E">
            <w:pPr>
              <w:pStyle w:val="ListParagraph"/>
              <w:numPr>
                <w:ilvl w:val="0"/>
                <w:numId w:val="17"/>
              </w:numPr>
              <w:spacing w:line="240" w:lineRule="auto"/>
              <w:rPr>
                <w:rFonts w:cs="Arial"/>
                <w:bCs/>
                <w:spacing w:val="0"/>
                <w:sz w:val="20"/>
                <w:szCs w:val="20"/>
              </w:rPr>
            </w:pPr>
            <w:proofErr w:type="spellStart"/>
            <w:r w:rsidRPr="000A2F3F">
              <w:rPr>
                <w:rFonts w:cs="Arial"/>
                <w:b/>
                <w:sz w:val="20"/>
                <w:szCs w:val="20"/>
              </w:rPr>
              <w:t>PaRC</w:t>
            </w:r>
            <w:proofErr w:type="spellEnd"/>
            <w:r w:rsidRPr="000A2F3F">
              <w:rPr>
                <w:rFonts w:cs="Arial"/>
                <w:b/>
                <w:sz w:val="20"/>
                <w:szCs w:val="20"/>
              </w:rPr>
              <w:t xml:space="preserve"> –</w:t>
            </w:r>
            <w:r w:rsidRPr="000A2F3F">
              <w:rPr>
                <w:rFonts w:cs="Arial"/>
                <w:bCs/>
                <w:sz w:val="20"/>
                <w:szCs w:val="20"/>
              </w:rPr>
              <w:t xml:space="preserve"> </w:t>
            </w:r>
            <w:r w:rsidRPr="000A2F3F">
              <w:rPr>
                <w:rFonts w:cs="Arial"/>
                <w:iCs/>
                <w:sz w:val="20"/>
                <w:szCs w:val="20"/>
              </w:rPr>
              <w:t>Review remits and compositions of ALL sub-committees of PARC to ensure that effective (consideration of research and education needs) in transitioning to be Executive committees.</w:t>
            </w:r>
          </w:p>
          <w:p w14:paraId="2C4E98FA" w14:textId="77777777" w:rsidR="00FE791E" w:rsidRPr="001E523E" w:rsidRDefault="00FE791E" w:rsidP="001E523E">
            <w:pPr>
              <w:rPr>
                <w:rFonts w:cs="Arial"/>
                <w:bCs/>
                <w:sz w:val="20"/>
                <w:szCs w:val="20"/>
              </w:rPr>
            </w:pPr>
          </w:p>
          <w:p w14:paraId="586633E0" w14:textId="53D2BC63" w:rsidR="00FE791E" w:rsidRPr="001E523E" w:rsidRDefault="00FE791E" w:rsidP="001E523E">
            <w:pPr>
              <w:pStyle w:val="NormalWeb"/>
              <w:numPr>
                <w:ilvl w:val="0"/>
                <w:numId w:val="17"/>
              </w:numPr>
              <w:contextualSpacing/>
              <w:rPr>
                <w:rFonts w:ascii="Arial" w:hAnsi="Arial" w:cs="Arial"/>
                <w:color w:val="000000"/>
                <w:sz w:val="20"/>
                <w:szCs w:val="20"/>
              </w:rPr>
            </w:pPr>
            <w:r w:rsidRPr="005012F6">
              <w:rPr>
                <w:rFonts w:ascii="Arial" w:eastAsia="Calibri" w:hAnsi="Arial" w:cs="Arial"/>
                <w:sz w:val="20"/>
                <w:szCs w:val="20"/>
              </w:rPr>
              <w:t>Update and publish a volume containing all the Acts, Ordinances and Resolutions that define the authority and responsibilities of the Court and the other institutions of self-governance of the University of Aberdeen</w:t>
            </w:r>
            <w:r>
              <w:rPr>
                <w:rFonts w:ascii="Arial" w:eastAsia="Calibri" w:hAnsi="Arial" w:cs="Arial"/>
                <w:sz w:val="20"/>
                <w:szCs w:val="20"/>
              </w:rPr>
              <w:t xml:space="preserve">, including identification of any ordinance reform requirements </w:t>
            </w:r>
          </w:p>
          <w:p w14:paraId="5691F6EF" w14:textId="77777777" w:rsidR="00FE791E" w:rsidRPr="001E523E" w:rsidRDefault="00FE791E" w:rsidP="001E523E">
            <w:pPr>
              <w:pStyle w:val="NormalWeb"/>
              <w:contextualSpacing/>
              <w:rPr>
                <w:rFonts w:ascii="Arial" w:hAnsi="Arial" w:cs="Arial"/>
                <w:color w:val="000000"/>
                <w:sz w:val="20"/>
                <w:szCs w:val="20"/>
              </w:rPr>
            </w:pPr>
          </w:p>
          <w:p w14:paraId="53EF66D9" w14:textId="260D250D" w:rsidR="00FE791E" w:rsidRPr="003704D3" w:rsidRDefault="00FE791E" w:rsidP="003704D3">
            <w:pPr>
              <w:pStyle w:val="ListParagraph"/>
              <w:numPr>
                <w:ilvl w:val="0"/>
                <w:numId w:val="17"/>
              </w:numPr>
              <w:spacing w:line="240" w:lineRule="auto"/>
              <w:rPr>
                <w:rFonts w:cs="Arial"/>
                <w:bCs/>
                <w:spacing w:val="0"/>
                <w:sz w:val="20"/>
                <w:szCs w:val="20"/>
              </w:rPr>
            </w:pPr>
            <w:r>
              <w:rPr>
                <w:rFonts w:cs="Arial"/>
                <w:bCs/>
                <w:spacing w:val="0"/>
                <w:sz w:val="20"/>
                <w:szCs w:val="20"/>
              </w:rPr>
              <w:t>Linking to 1 and 3 above, develop a Use of University Seal document/guidance.</w:t>
            </w:r>
          </w:p>
          <w:p w14:paraId="141E99C9" w14:textId="77777777" w:rsidR="00FE791E" w:rsidRPr="00197E90" w:rsidRDefault="00FE791E" w:rsidP="00722798">
            <w:pPr>
              <w:pStyle w:val="NormalWeb"/>
              <w:contextualSpacing/>
              <w:rPr>
                <w:rFonts w:cs="Arial"/>
                <w:iCs/>
                <w:sz w:val="20"/>
                <w:szCs w:val="20"/>
              </w:rPr>
            </w:pPr>
          </w:p>
        </w:tc>
      </w:tr>
      <w:tr w:rsidR="00FE791E" w:rsidRPr="001029C2" w14:paraId="026A7E46" w14:textId="77777777" w:rsidTr="00FE791E">
        <w:tc>
          <w:tcPr>
            <w:tcW w:w="19132" w:type="dxa"/>
          </w:tcPr>
          <w:p w14:paraId="5B43AC73" w14:textId="0C31A51F" w:rsidR="00FE791E" w:rsidRDefault="00FE791E" w:rsidP="00722798">
            <w:pPr>
              <w:pStyle w:val="NormalWeb"/>
              <w:contextualSpacing/>
              <w:rPr>
                <w:rFonts w:ascii="Arial" w:hAnsi="Arial" w:cs="Arial"/>
                <w:b/>
                <w:bCs/>
                <w:color w:val="000000"/>
              </w:rPr>
            </w:pPr>
            <w:r w:rsidRPr="00C53A6D">
              <w:rPr>
                <w:rFonts w:ascii="Arial" w:hAnsi="Arial" w:cs="Arial"/>
                <w:b/>
                <w:bCs/>
                <w:color w:val="000000"/>
              </w:rPr>
              <w:t>Operation of Court and Sub-Committees</w:t>
            </w:r>
          </w:p>
          <w:p w14:paraId="67984E9B" w14:textId="77777777" w:rsidR="00FE791E" w:rsidRDefault="00FE791E" w:rsidP="00722798">
            <w:pPr>
              <w:pStyle w:val="NormalWeb"/>
              <w:contextualSpacing/>
              <w:rPr>
                <w:rFonts w:ascii="Arial" w:hAnsi="Arial" w:cs="Arial"/>
                <w:b/>
                <w:bCs/>
                <w:color w:val="000000"/>
              </w:rPr>
            </w:pPr>
          </w:p>
          <w:p w14:paraId="1E251096" w14:textId="1C452B90" w:rsidR="00FE791E" w:rsidRDefault="00FE791E" w:rsidP="00A43EDD">
            <w:pPr>
              <w:pStyle w:val="NormalWeb"/>
              <w:numPr>
                <w:ilvl w:val="0"/>
                <w:numId w:val="18"/>
              </w:numPr>
              <w:contextualSpacing/>
              <w:rPr>
                <w:rFonts w:ascii="Arial" w:hAnsi="Arial" w:cs="Arial"/>
                <w:color w:val="000000"/>
                <w:sz w:val="20"/>
                <w:szCs w:val="20"/>
              </w:rPr>
            </w:pPr>
            <w:r>
              <w:rPr>
                <w:rFonts w:ascii="Arial" w:hAnsi="Arial" w:cs="Arial"/>
                <w:color w:val="000000"/>
                <w:sz w:val="20"/>
                <w:szCs w:val="20"/>
              </w:rPr>
              <w:t xml:space="preserve">Develop New Court Cycle of Five Meetings for 2022/23 with Options for Strategy Day, Joint Meeting with </w:t>
            </w:r>
            <w:proofErr w:type="gramStart"/>
            <w:r>
              <w:rPr>
                <w:rFonts w:ascii="Arial" w:hAnsi="Arial" w:cs="Arial"/>
                <w:color w:val="000000"/>
                <w:sz w:val="20"/>
                <w:szCs w:val="20"/>
              </w:rPr>
              <w:t>Senate</w:t>
            </w:r>
            <w:proofErr w:type="gramEnd"/>
            <w:r>
              <w:rPr>
                <w:rFonts w:ascii="Arial" w:hAnsi="Arial" w:cs="Arial"/>
                <w:color w:val="000000"/>
                <w:sz w:val="20"/>
                <w:szCs w:val="20"/>
              </w:rPr>
              <w:t xml:space="preserve"> and Align Court-</w:t>
            </w:r>
            <w:proofErr w:type="spellStart"/>
            <w:r>
              <w:rPr>
                <w:rFonts w:ascii="Arial" w:hAnsi="Arial" w:cs="Arial"/>
                <w:color w:val="000000"/>
                <w:sz w:val="20"/>
                <w:szCs w:val="20"/>
              </w:rPr>
              <w:t>sub committee</w:t>
            </w:r>
            <w:proofErr w:type="spellEnd"/>
            <w:r>
              <w:rPr>
                <w:rFonts w:ascii="Arial" w:hAnsi="Arial" w:cs="Arial"/>
                <w:color w:val="000000"/>
                <w:sz w:val="20"/>
                <w:szCs w:val="20"/>
              </w:rPr>
              <w:t xml:space="preserve"> cycle (with publication of cycle at least one year in advance going forward)</w:t>
            </w:r>
          </w:p>
          <w:p w14:paraId="24A4F39A" w14:textId="77777777" w:rsidR="00FE791E" w:rsidRDefault="00FE791E" w:rsidP="00A375C0">
            <w:pPr>
              <w:pStyle w:val="NormalWeb"/>
              <w:ind w:left="720"/>
              <w:contextualSpacing/>
              <w:rPr>
                <w:rFonts w:ascii="Arial" w:hAnsi="Arial" w:cs="Arial"/>
                <w:color w:val="000000"/>
                <w:sz w:val="20"/>
                <w:szCs w:val="20"/>
              </w:rPr>
            </w:pPr>
          </w:p>
          <w:p w14:paraId="2135011A" w14:textId="67222EF0" w:rsidR="00FE791E" w:rsidRPr="000A2F3F" w:rsidRDefault="00FE791E" w:rsidP="00A43EDD">
            <w:pPr>
              <w:pStyle w:val="NormalWeb"/>
              <w:numPr>
                <w:ilvl w:val="0"/>
                <w:numId w:val="18"/>
              </w:numPr>
              <w:contextualSpacing/>
              <w:rPr>
                <w:rFonts w:ascii="Arial" w:hAnsi="Arial" w:cs="Arial"/>
                <w:color w:val="000000"/>
                <w:sz w:val="20"/>
                <w:szCs w:val="20"/>
              </w:rPr>
            </w:pPr>
            <w:r w:rsidRPr="000A2F3F">
              <w:rPr>
                <w:rFonts w:ascii="Arial" w:hAnsi="Arial" w:cs="Arial"/>
                <w:color w:val="000000"/>
                <w:sz w:val="20"/>
                <w:szCs w:val="20"/>
              </w:rPr>
              <w:t xml:space="preserve">Develop new approach to annual Court stakeholder </w:t>
            </w:r>
            <w:proofErr w:type="gramStart"/>
            <w:r w:rsidRPr="000A2F3F">
              <w:rPr>
                <w:rFonts w:ascii="Arial" w:hAnsi="Arial" w:cs="Arial"/>
                <w:color w:val="000000"/>
                <w:sz w:val="20"/>
                <w:szCs w:val="20"/>
              </w:rPr>
              <w:t>meeting;</w:t>
            </w:r>
            <w:proofErr w:type="gramEnd"/>
          </w:p>
          <w:p w14:paraId="256F9EC8" w14:textId="7CB2F379" w:rsidR="00FE791E" w:rsidRDefault="00FE791E" w:rsidP="00A375C0">
            <w:pPr>
              <w:pStyle w:val="NormalWeb"/>
              <w:contextualSpacing/>
              <w:rPr>
                <w:rFonts w:ascii="Arial" w:hAnsi="Arial" w:cs="Arial"/>
                <w:color w:val="000000"/>
                <w:sz w:val="20"/>
                <w:szCs w:val="20"/>
              </w:rPr>
            </w:pPr>
          </w:p>
          <w:p w14:paraId="78335560" w14:textId="77777777" w:rsidR="00FE791E" w:rsidRDefault="00FE791E" w:rsidP="00A375C0">
            <w:pPr>
              <w:pStyle w:val="NormalWeb"/>
              <w:contextualSpacing/>
              <w:rPr>
                <w:rFonts w:ascii="Arial" w:hAnsi="Arial" w:cs="Arial"/>
                <w:color w:val="000000"/>
                <w:sz w:val="20"/>
                <w:szCs w:val="20"/>
              </w:rPr>
            </w:pPr>
          </w:p>
          <w:p w14:paraId="5D80EFA1" w14:textId="0C2C63B4" w:rsidR="00FE791E" w:rsidRDefault="00FE791E" w:rsidP="00A43EDD">
            <w:pPr>
              <w:pStyle w:val="NormalWeb"/>
              <w:numPr>
                <w:ilvl w:val="0"/>
                <w:numId w:val="18"/>
              </w:numPr>
              <w:contextualSpacing/>
              <w:rPr>
                <w:rFonts w:ascii="Arial" w:hAnsi="Arial" w:cs="Arial"/>
                <w:color w:val="000000"/>
                <w:sz w:val="20"/>
                <w:szCs w:val="20"/>
              </w:rPr>
            </w:pPr>
            <w:r>
              <w:rPr>
                <w:rFonts w:ascii="Arial" w:hAnsi="Arial" w:cs="Arial"/>
                <w:color w:val="000000"/>
                <w:sz w:val="20"/>
                <w:szCs w:val="20"/>
              </w:rPr>
              <w:t xml:space="preserve">Reform of Court Agenda Structure to reflect the Rector/Senior Governor Protocol, facilitate strategic ‘deep dives’ and enable greater prominence of sub-committee </w:t>
            </w:r>
            <w:proofErr w:type="gramStart"/>
            <w:r>
              <w:rPr>
                <w:rFonts w:ascii="Arial" w:hAnsi="Arial" w:cs="Arial"/>
                <w:color w:val="000000"/>
                <w:sz w:val="20"/>
                <w:szCs w:val="20"/>
              </w:rPr>
              <w:t>reporting;</w:t>
            </w:r>
            <w:proofErr w:type="gramEnd"/>
          </w:p>
          <w:p w14:paraId="1DF9A85D" w14:textId="77777777" w:rsidR="00FE791E" w:rsidRDefault="00FE791E" w:rsidP="00A375C0">
            <w:pPr>
              <w:pStyle w:val="NormalWeb"/>
              <w:contextualSpacing/>
              <w:rPr>
                <w:rFonts w:ascii="Arial" w:hAnsi="Arial" w:cs="Arial"/>
                <w:color w:val="000000"/>
                <w:sz w:val="20"/>
                <w:szCs w:val="20"/>
              </w:rPr>
            </w:pPr>
          </w:p>
          <w:p w14:paraId="3F19855B" w14:textId="666983AA" w:rsidR="00FE791E" w:rsidRPr="000A2F3F" w:rsidRDefault="00FE791E" w:rsidP="00A43EDD">
            <w:pPr>
              <w:pStyle w:val="NormalWeb"/>
              <w:numPr>
                <w:ilvl w:val="0"/>
                <w:numId w:val="18"/>
              </w:numPr>
              <w:contextualSpacing/>
              <w:rPr>
                <w:rFonts w:ascii="Arial" w:hAnsi="Arial" w:cs="Arial"/>
                <w:color w:val="000000"/>
                <w:sz w:val="20"/>
                <w:szCs w:val="20"/>
              </w:rPr>
            </w:pPr>
            <w:r w:rsidRPr="000A2F3F">
              <w:rPr>
                <w:rFonts w:ascii="Arial" w:hAnsi="Arial" w:cs="Arial"/>
                <w:color w:val="000000"/>
                <w:sz w:val="20"/>
                <w:szCs w:val="20"/>
              </w:rPr>
              <w:t xml:space="preserve">Review and Modernise the Standing Orders of </w:t>
            </w:r>
            <w:proofErr w:type="gramStart"/>
            <w:r w:rsidRPr="000A2F3F">
              <w:rPr>
                <w:rFonts w:ascii="Arial" w:hAnsi="Arial" w:cs="Arial"/>
                <w:color w:val="000000"/>
                <w:sz w:val="20"/>
                <w:szCs w:val="20"/>
              </w:rPr>
              <w:t>Court;</w:t>
            </w:r>
            <w:proofErr w:type="gramEnd"/>
            <w:r w:rsidRPr="000A2F3F">
              <w:rPr>
                <w:rFonts w:ascii="Arial" w:hAnsi="Arial" w:cs="Arial"/>
                <w:color w:val="000000"/>
                <w:sz w:val="20"/>
                <w:szCs w:val="20"/>
              </w:rPr>
              <w:t xml:space="preserve"> </w:t>
            </w:r>
          </w:p>
          <w:p w14:paraId="31EFAB1A" w14:textId="3791377C" w:rsidR="00FE791E" w:rsidRDefault="00FE791E" w:rsidP="00A375C0">
            <w:pPr>
              <w:pStyle w:val="NormalWeb"/>
              <w:contextualSpacing/>
              <w:rPr>
                <w:rFonts w:ascii="Arial" w:hAnsi="Arial" w:cs="Arial"/>
                <w:color w:val="000000"/>
                <w:sz w:val="20"/>
                <w:szCs w:val="20"/>
              </w:rPr>
            </w:pPr>
          </w:p>
          <w:p w14:paraId="6EF98AAF" w14:textId="77777777" w:rsidR="00FE791E" w:rsidRPr="00291129" w:rsidRDefault="00FE791E" w:rsidP="00A375C0">
            <w:pPr>
              <w:pStyle w:val="NormalWeb"/>
              <w:contextualSpacing/>
              <w:rPr>
                <w:rFonts w:ascii="Arial" w:hAnsi="Arial" w:cs="Arial"/>
                <w:color w:val="000000"/>
                <w:sz w:val="20"/>
                <w:szCs w:val="20"/>
              </w:rPr>
            </w:pPr>
          </w:p>
          <w:p w14:paraId="0E516408" w14:textId="78ED02CC" w:rsidR="00FE791E" w:rsidRPr="000A2F3F" w:rsidRDefault="00FE791E" w:rsidP="00A43EDD">
            <w:pPr>
              <w:pStyle w:val="NormalWeb"/>
              <w:numPr>
                <w:ilvl w:val="0"/>
                <w:numId w:val="18"/>
              </w:numPr>
              <w:contextualSpacing/>
              <w:rPr>
                <w:rFonts w:ascii="Arial" w:hAnsi="Arial" w:cs="Arial"/>
                <w:color w:val="000000"/>
                <w:sz w:val="20"/>
                <w:szCs w:val="20"/>
              </w:rPr>
            </w:pPr>
            <w:r w:rsidRPr="000A2F3F">
              <w:rPr>
                <w:rFonts w:ascii="Arial" w:hAnsi="Arial" w:cs="Arial"/>
                <w:color w:val="000000"/>
                <w:sz w:val="20"/>
                <w:szCs w:val="20"/>
              </w:rPr>
              <w:t xml:space="preserve">Develop standard operating procedures for sub-committees of Court in line with governance review findings and accepted good practice </w:t>
            </w:r>
          </w:p>
          <w:p w14:paraId="518B7231" w14:textId="77777777" w:rsidR="00FE791E" w:rsidRDefault="00FE791E" w:rsidP="00A375C0">
            <w:pPr>
              <w:pStyle w:val="NormalWeb"/>
              <w:contextualSpacing/>
              <w:rPr>
                <w:rFonts w:ascii="Arial" w:hAnsi="Arial" w:cs="Arial"/>
                <w:color w:val="000000"/>
                <w:sz w:val="20"/>
                <w:szCs w:val="20"/>
              </w:rPr>
            </w:pPr>
          </w:p>
          <w:p w14:paraId="11DBB0D6" w14:textId="7A41FEE8" w:rsidR="00FE791E" w:rsidRDefault="00FE791E" w:rsidP="00A43EDD">
            <w:pPr>
              <w:pStyle w:val="NormalWeb"/>
              <w:numPr>
                <w:ilvl w:val="0"/>
                <w:numId w:val="18"/>
              </w:numPr>
              <w:contextualSpacing/>
              <w:rPr>
                <w:rFonts w:ascii="Arial" w:hAnsi="Arial" w:cs="Arial"/>
                <w:color w:val="000000"/>
                <w:sz w:val="20"/>
                <w:szCs w:val="20"/>
              </w:rPr>
            </w:pPr>
            <w:r>
              <w:rPr>
                <w:rFonts w:ascii="Arial" w:hAnsi="Arial" w:cs="Arial"/>
                <w:color w:val="000000"/>
                <w:sz w:val="20"/>
                <w:szCs w:val="20"/>
              </w:rPr>
              <w:t>Review the Court/Committee Paper Template</w:t>
            </w:r>
          </w:p>
          <w:p w14:paraId="50DD14AC" w14:textId="77777777" w:rsidR="00FE791E" w:rsidRDefault="00FE791E" w:rsidP="00A375C0">
            <w:pPr>
              <w:pStyle w:val="NormalWeb"/>
              <w:contextualSpacing/>
              <w:rPr>
                <w:rFonts w:ascii="Arial" w:hAnsi="Arial" w:cs="Arial"/>
                <w:color w:val="000000"/>
                <w:sz w:val="20"/>
                <w:szCs w:val="20"/>
              </w:rPr>
            </w:pPr>
          </w:p>
          <w:p w14:paraId="62FF1F8F" w14:textId="580E753C" w:rsidR="00FE791E" w:rsidRPr="000A2F3F" w:rsidRDefault="00FE791E" w:rsidP="00A43EDD">
            <w:pPr>
              <w:pStyle w:val="NormalWeb"/>
              <w:numPr>
                <w:ilvl w:val="0"/>
                <w:numId w:val="18"/>
              </w:numPr>
              <w:contextualSpacing/>
              <w:rPr>
                <w:rFonts w:ascii="Arial" w:hAnsi="Arial" w:cs="Arial"/>
                <w:color w:val="000000"/>
                <w:sz w:val="20"/>
                <w:szCs w:val="20"/>
              </w:rPr>
            </w:pPr>
            <w:r w:rsidRPr="000A2F3F">
              <w:rPr>
                <w:rFonts w:ascii="Arial" w:hAnsi="Arial" w:cs="Arial"/>
                <w:color w:val="000000"/>
                <w:sz w:val="20"/>
                <w:szCs w:val="20"/>
              </w:rPr>
              <w:t>Review Procedure for Decisions Between Meetings and status of Court Emergency Powers Group</w:t>
            </w:r>
          </w:p>
          <w:p w14:paraId="3DB4557D" w14:textId="77777777" w:rsidR="00FE791E" w:rsidRPr="00291129" w:rsidRDefault="00FE791E" w:rsidP="00A375C0">
            <w:pPr>
              <w:pStyle w:val="NormalWeb"/>
              <w:contextualSpacing/>
              <w:rPr>
                <w:rFonts w:ascii="Arial" w:hAnsi="Arial" w:cs="Arial"/>
                <w:color w:val="000000"/>
                <w:sz w:val="20"/>
                <w:szCs w:val="20"/>
              </w:rPr>
            </w:pPr>
          </w:p>
          <w:p w14:paraId="5D03D8A5" w14:textId="65388B28" w:rsidR="00FE791E" w:rsidRPr="00291129" w:rsidRDefault="00FE791E" w:rsidP="00A43EDD">
            <w:pPr>
              <w:pStyle w:val="NormalWeb"/>
              <w:numPr>
                <w:ilvl w:val="0"/>
                <w:numId w:val="18"/>
              </w:numPr>
              <w:contextualSpacing/>
              <w:rPr>
                <w:rFonts w:ascii="Arial" w:hAnsi="Arial" w:cs="Arial"/>
                <w:color w:val="000000"/>
                <w:sz w:val="20"/>
                <w:szCs w:val="20"/>
              </w:rPr>
            </w:pPr>
            <w:r w:rsidRPr="00291129">
              <w:rPr>
                <w:rFonts w:ascii="Arial" w:hAnsi="Arial" w:cs="Arial"/>
                <w:color w:val="000000"/>
                <w:sz w:val="20"/>
                <w:szCs w:val="20"/>
              </w:rPr>
              <w:lastRenderedPageBreak/>
              <w:t>Replace the Meeting Squared Digital Board Pack System and Review Court Intranet Platform</w:t>
            </w:r>
          </w:p>
          <w:p w14:paraId="17C62645" w14:textId="77777777" w:rsidR="00FE791E" w:rsidRPr="00291129" w:rsidRDefault="00FE791E" w:rsidP="00A375C0">
            <w:pPr>
              <w:pStyle w:val="NormalWeb"/>
              <w:contextualSpacing/>
              <w:rPr>
                <w:rFonts w:ascii="Arial" w:hAnsi="Arial" w:cs="Arial"/>
                <w:color w:val="000000"/>
                <w:sz w:val="20"/>
                <w:szCs w:val="20"/>
              </w:rPr>
            </w:pPr>
          </w:p>
          <w:p w14:paraId="1BF389C7" w14:textId="06BF32F8" w:rsidR="00FE791E" w:rsidRPr="000A2F3F" w:rsidRDefault="00FE791E" w:rsidP="003C6800">
            <w:pPr>
              <w:pStyle w:val="NormalWeb"/>
              <w:numPr>
                <w:ilvl w:val="0"/>
                <w:numId w:val="18"/>
              </w:numPr>
              <w:contextualSpacing/>
              <w:rPr>
                <w:rFonts w:ascii="Arial" w:hAnsi="Arial" w:cs="Arial"/>
                <w:color w:val="000000"/>
                <w:sz w:val="20"/>
                <w:szCs w:val="20"/>
              </w:rPr>
            </w:pPr>
            <w:r w:rsidRPr="000A2F3F">
              <w:rPr>
                <w:rFonts w:ascii="Arial" w:hAnsi="Arial" w:cs="Arial"/>
                <w:color w:val="000000"/>
                <w:sz w:val="20"/>
                <w:szCs w:val="20"/>
              </w:rPr>
              <w:t>Review policy on sharing of/access to Sub-Committee Agenda/Papers/Minutes with wider Court Members and with wider University community</w:t>
            </w:r>
          </w:p>
          <w:p w14:paraId="7013179A" w14:textId="77777777" w:rsidR="00FE791E" w:rsidRPr="003C6800" w:rsidRDefault="00FE791E" w:rsidP="003C6800">
            <w:pPr>
              <w:pStyle w:val="NormalWeb"/>
              <w:contextualSpacing/>
              <w:rPr>
                <w:rFonts w:ascii="Arial" w:hAnsi="Arial" w:cs="Arial"/>
                <w:color w:val="000000"/>
                <w:sz w:val="20"/>
                <w:szCs w:val="20"/>
              </w:rPr>
            </w:pPr>
          </w:p>
          <w:p w14:paraId="2D58CEBF" w14:textId="65D3A027" w:rsidR="00FE791E" w:rsidRDefault="00FE791E" w:rsidP="00A43EDD">
            <w:pPr>
              <w:pStyle w:val="NormalWeb"/>
              <w:numPr>
                <w:ilvl w:val="0"/>
                <w:numId w:val="18"/>
              </w:numPr>
              <w:contextualSpacing/>
              <w:rPr>
                <w:rFonts w:ascii="Arial" w:hAnsi="Arial" w:cs="Arial"/>
                <w:color w:val="000000"/>
                <w:sz w:val="20"/>
                <w:szCs w:val="20"/>
              </w:rPr>
            </w:pPr>
            <w:r>
              <w:rPr>
                <w:rFonts w:ascii="Arial" w:hAnsi="Arial" w:cs="Arial"/>
                <w:color w:val="000000"/>
                <w:sz w:val="20"/>
                <w:szCs w:val="20"/>
              </w:rPr>
              <w:t>Options and outline costings for modernised meeting facilities for Court</w:t>
            </w:r>
          </w:p>
          <w:p w14:paraId="02B3D29C" w14:textId="77777777" w:rsidR="00FE791E" w:rsidRDefault="00FE791E" w:rsidP="00A375C0">
            <w:pPr>
              <w:pStyle w:val="NormalWeb"/>
              <w:contextualSpacing/>
              <w:rPr>
                <w:rFonts w:ascii="Arial" w:hAnsi="Arial" w:cs="Arial"/>
                <w:color w:val="000000"/>
                <w:sz w:val="20"/>
                <w:szCs w:val="20"/>
              </w:rPr>
            </w:pPr>
          </w:p>
          <w:p w14:paraId="0EF5CC7A" w14:textId="44CC0E46" w:rsidR="00FE791E" w:rsidRDefault="00FE791E" w:rsidP="00FE791E">
            <w:pPr>
              <w:pStyle w:val="NormalWeb"/>
              <w:numPr>
                <w:ilvl w:val="0"/>
                <w:numId w:val="18"/>
              </w:numPr>
              <w:contextualSpacing/>
              <w:rPr>
                <w:rFonts w:ascii="Arial" w:hAnsi="Arial" w:cs="Arial"/>
                <w:color w:val="000000"/>
                <w:sz w:val="20"/>
                <w:szCs w:val="20"/>
              </w:rPr>
            </w:pPr>
            <w:r w:rsidRPr="00291129">
              <w:rPr>
                <w:rFonts w:ascii="Arial" w:hAnsi="Arial" w:cs="Arial"/>
                <w:color w:val="000000"/>
                <w:sz w:val="20"/>
                <w:szCs w:val="20"/>
              </w:rPr>
              <w:t>Revise the Skills and Experience Matrix for Court Membership</w:t>
            </w:r>
          </w:p>
          <w:p w14:paraId="634C7DE7" w14:textId="77777777" w:rsidR="00FE791E" w:rsidRPr="00FE791E" w:rsidRDefault="00FE791E" w:rsidP="00FE791E">
            <w:pPr>
              <w:pStyle w:val="NormalWeb"/>
              <w:contextualSpacing/>
              <w:rPr>
                <w:rFonts w:ascii="Arial" w:hAnsi="Arial" w:cs="Arial"/>
                <w:color w:val="000000"/>
                <w:sz w:val="20"/>
                <w:szCs w:val="20"/>
              </w:rPr>
            </w:pPr>
          </w:p>
          <w:p w14:paraId="06B21614" w14:textId="03FC2D6C" w:rsidR="00FE791E" w:rsidRDefault="00FE791E" w:rsidP="003C6800">
            <w:pPr>
              <w:pStyle w:val="ListParagraph"/>
              <w:numPr>
                <w:ilvl w:val="0"/>
                <w:numId w:val="18"/>
              </w:numPr>
              <w:spacing w:line="240" w:lineRule="auto"/>
              <w:jc w:val="both"/>
              <w:rPr>
                <w:rFonts w:cs="Arial"/>
                <w:iCs/>
                <w:sz w:val="20"/>
                <w:szCs w:val="20"/>
              </w:rPr>
            </w:pPr>
            <w:r>
              <w:rPr>
                <w:rFonts w:cs="Arial"/>
                <w:iCs/>
                <w:sz w:val="20"/>
                <w:szCs w:val="20"/>
              </w:rPr>
              <w:t>Court, Senate and sub-committee secretariat structure and resources</w:t>
            </w:r>
          </w:p>
          <w:p w14:paraId="20E5F5B8" w14:textId="77777777" w:rsidR="00FE791E" w:rsidRPr="003C6800" w:rsidRDefault="00FE791E" w:rsidP="003C6800">
            <w:pPr>
              <w:pStyle w:val="ListParagraph"/>
              <w:rPr>
                <w:rFonts w:cs="Arial"/>
                <w:iCs/>
                <w:sz w:val="20"/>
                <w:szCs w:val="20"/>
              </w:rPr>
            </w:pPr>
          </w:p>
          <w:p w14:paraId="1D109C99" w14:textId="77777777" w:rsidR="00FE791E" w:rsidRDefault="00FE791E" w:rsidP="0039638B">
            <w:pPr>
              <w:pStyle w:val="ListParagraph"/>
              <w:spacing w:line="240" w:lineRule="auto"/>
              <w:jc w:val="both"/>
              <w:rPr>
                <w:rFonts w:cs="Arial"/>
                <w:iCs/>
                <w:sz w:val="20"/>
                <w:szCs w:val="20"/>
              </w:rPr>
            </w:pPr>
          </w:p>
          <w:p w14:paraId="7C674599" w14:textId="234EB208" w:rsidR="00FE791E" w:rsidRDefault="00FE791E" w:rsidP="0039638B">
            <w:pPr>
              <w:pStyle w:val="ListParagraph"/>
              <w:spacing w:line="240" w:lineRule="auto"/>
              <w:jc w:val="both"/>
              <w:rPr>
                <w:rFonts w:cs="Arial"/>
                <w:iCs/>
                <w:sz w:val="20"/>
                <w:szCs w:val="20"/>
              </w:rPr>
            </w:pPr>
            <w:r>
              <w:rPr>
                <w:rFonts w:cs="Arial"/>
                <w:iCs/>
                <w:sz w:val="20"/>
                <w:szCs w:val="20"/>
              </w:rPr>
              <w:t>Further Areas for Policy Review to be undertaken within revised Governance Secretariat:</w:t>
            </w:r>
          </w:p>
          <w:p w14:paraId="0A5E2033" w14:textId="77777777" w:rsidR="00FE791E" w:rsidRPr="003C6800" w:rsidRDefault="00FE791E" w:rsidP="003C6800">
            <w:pPr>
              <w:pStyle w:val="ListParagraph"/>
              <w:rPr>
                <w:rFonts w:cs="Arial"/>
                <w:iCs/>
                <w:sz w:val="20"/>
                <w:szCs w:val="20"/>
              </w:rPr>
            </w:pPr>
          </w:p>
          <w:p w14:paraId="7C332D57" w14:textId="72E51CD1" w:rsidR="00FE791E" w:rsidRDefault="00FE791E" w:rsidP="0039638B">
            <w:pPr>
              <w:numPr>
                <w:ilvl w:val="0"/>
                <w:numId w:val="24"/>
              </w:numPr>
              <w:spacing w:line="252" w:lineRule="auto"/>
              <w:ind w:left="1156"/>
              <w:rPr>
                <w:rFonts w:ascii="Arial" w:eastAsia="Times New Roman" w:hAnsi="Arial" w:cs="Arial"/>
                <w:sz w:val="20"/>
                <w:szCs w:val="20"/>
              </w:rPr>
            </w:pPr>
            <w:r>
              <w:rPr>
                <w:rFonts w:ascii="Arial" w:eastAsia="Times New Roman" w:hAnsi="Arial" w:cs="Arial"/>
                <w:sz w:val="20"/>
                <w:szCs w:val="20"/>
              </w:rPr>
              <w:t>Whistleblowing Policy</w:t>
            </w:r>
          </w:p>
          <w:p w14:paraId="0E8721BA" w14:textId="2DD5BFFE" w:rsidR="00FE791E" w:rsidRPr="0039638B" w:rsidRDefault="00FE791E" w:rsidP="0039638B">
            <w:pPr>
              <w:numPr>
                <w:ilvl w:val="0"/>
                <w:numId w:val="24"/>
              </w:numPr>
              <w:spacing w:line="252" w:lineRule="auto"/>
              <w:ind w:left="1156"/>
              <w:rPr>
                <w:rFonts w:ascii="Arial" w:eastAsia="Times New Roman" w:hAnsi="Arial" w:cs="Arial"/>
                <w:sz w:val="20"/>
                <w:szCs w:val="20"/>
              </w:rPr>
            </w:pPr>
            <w:r w:rsidRPr="0039638B">
              <w:rPr>
                <w:rFonts w:ascii="Arial" w:eastAsia="Times New Roman" w:hAnsi="Arial" w:cs="Arial"/>
                <w:sz w:val="20"/>
                <w:szCs w:val="20"/>
              </w:rPr>
              <w:t xml:space="preserve">University Code of Practice on Conflicts of Interest </w:t>
            </w:r>
          </w:p>
          <w:p w14:paraId="71259211" w14:textId="5A593FCF" w:rsidR="00FE791E" w:rsidRPr="0039638B" w:rsidRDefault="00FE791E" w:rsidP="0039638B">
            <w:pPr>
              <w:numPr>
                <w:ilvl w:val="0"/>
                <w:numId w:val="24"/>
              </w:numPr>
              <w:spacing w:line="252" w:lineRule="auto"/>
              <w:ind w:left="1156"/>
              <w:rPr>
                <w:rFonts w:ascii="Arial" w:eastAsia="Times New Roman" w:hAnsi="Arial" w:cs="Arial"/>
                <w:sz w:val="20"/>
                <w:szCs w:val="20"/>
              </w:rPr>
            </w:pPr>
            <w:r w:rsidRPr="0039638B">
              <w:rPr>
                <w:rFonts w:ascii="Arial" w:eastAsia="Times New Roman" w:hAnsi="Arial" w:cs="Arial"/>
                <w:sz w:val="20"/>
                <w:szCs w:val="20"/>
              </w:rPr>
              <w:t>Procedures for Registering Gifts/Hospitality – Court and University Wide</w:t>
            </w:r>
          </w:p>
          <w:p w14:paraId="49618A8A" w14:textId="448801D8" w:rsidR="00FE791E" w:rsidRPr="0039638B" w:rsidRDefault="00FE791E" w:rsidP="0039638B">
            <w:pPr>
              <w:numPr>
                <w:ilvl w:val="0"/>
                <w:numId w:val="24"/>
              </w:numPr>
              <w:spacing w:line="252" w:lineRule="auto"/>
              <w:ind w:left="1156"/>
              <w:rPr>
                <w:rFonts w:ascii="Arial" w:eastAsia="Times New Roman" w:hAnsi="Arial" w:cs="Arial"/>
                <w:sz w:val="20"/>
                <w:szCs w:val="20"/>
              </w:rPr>
            </w:pPr>
            <w:r w:rsidRPr="0039638B">
              <w:rPr>
                <w:rFonts w:ascii="Arial" w:eastAsia="Times New Roman" w:hAnsi="Arial" w:cs="Arial"/>
                <w:sz w:val="20"/>
                <w:szCs w:val="20"/>
              </w:rPr>
              <w:t xml:space="preserve">Accessibility (Disability) of Court/Committee Documents </w:t>
            </w:r>
          </w:p>
          <w:p w14:paraId="3E0CAD6B" w14:textId="28042289" w:rsidR="00FE791E" w:rsidRPr="0039638B" w:rsidRDefault="00FE791E" w:rsidP="0039638B">
            <w:pPr>
              <w:numPr>
                <w:ilvl w:val="0"/>
                <w:numId w:val="24"/>
              </w:numPr>
              <w:spacing w:line="252" w:lineRule="auto"/>
              <w:ind w:left="1156"/>
              <w:rPr>
                <w:rFonts w:ascii="Arial" w:eastAsia="Times New Roman" w:hAnsi="Arial" w:cs="Arial"/>
                <w:sz w:val="20"/>
                <w:szCs w:val="20"/>
              </w:rPr>
            </w:pPr>
            <w:r w:rsidRPr="0039638B">
              <w:rPr>
                <w:rFonts w:ascii="Arial" w:hAnsi="Arial" w:cs="Arial"/>
                <w:sz w:val="20"/>
                <w:szCs w:val="20"/>
              </w:rPr>
              <w:t>Information Governance Committee review of Court Member Information and Data Security</w:t>
            </w:r>
            <w:r w:rsidRPr="0039638B">
              <w:rPr>
                <w:rFonts w:ascii="Arial" w:eastAsia="Times New Roman" w:hAnsi="Arial" w:cs="Arial"/>
                <w:sz w:val="20"/>
                <w:szCs w:val="20"/>
              </w:rPr>
              <w:t xml:space="preserve"> </w:t>
            </w:r>
            <w:r w:rsidRPr="0039638B">
              <w:rPr>
                <w:rFonts w:ascii="Arial" w:hAnsi="Arial" w:cs="Arial"/>
                <w:sz w:val="20"/>
                <w:szCs w:val="20"/>
              </w:rPr>
              <w:t>Protocol</w:t>
            </w:r>
            <w:r w:rsidRPr="0039638B">
              <w:rPr>
                <w:rFonts w:ascii="Arial" w:eastAsia="Times New Roman" w:hAnsi="Arial" w:cs="Arial"/>
                <w:sz w:val="20"/>
                <w:szCs w:val="20"/>
              </w:rPr>
              <w:t xml:space="preserve"> </w:t>
            </w:r>
          </w:p>
          <w:p w14:paraId="0765C12F" w14:textId="01E0A36F" w:rsidR="00FE791E" w:rsidRPr="0039638B" w:rsidRDefault="00FE791E" w:rsidP="0039638B">
            <w:pPr>
              <w:numPr>
                <w:ilvl w:val="0"/>
                <w:numId w:val="24"/>
              </w:numPr>
              <w:spacing w:line="252" w:lineRule="auto"/>
              <w:ind w:left="1156"/>
              <w:rPr>
                <w:rFonts w:ascii="Arial" w:eastAsia="Times New Roman" w:hAnsi="Arial" w:cs="Arial"/>
                <w:sz w:val="20"/>
                <w:szCs w:val="20"/>
              </w:rPr>
            </w:pPr>
            <w:r w:rsidRPr="0039638B">
              <w:rPr>
                <w:rFonts w:ascii="Arial" w:eastAsia="Times New Roman" w:hAnsi="Arial" w:cs="Arial"/>
                <w:sz w:val="20"/>
                <w:szCs w:val="20"/>
              </w:rPr>
              <w:t>Library Archive Retention Policy and Procedures for Court/Key Committee Papers</w:t>
            </w:r>
          </w:p>
          <w:p w14:paraId="65B0DD59" w14:textId="7DFB3DBF" w:rsidR="00FE791E" w:rsidRPr="00291129" w:rsidRDefault="00FE791E" w:rsidP="0039638B">
            <w:pPr>
              <w:numPr>
                <w:ilvl w:val="0"/>
                <w:numId w:val="24"/>
              </w:numPr>
              <w:spacing w:line="252" w:lineRule="auto"/>
              <w:ind w:left="1156"/>
              <w:rPr>
                <w:rFonts w:ascii="Arial" w:eastAsia="Times New Roman" w:hAnsi="Arial" w:cs="Arial"/>
                <w:sz w:val="20"/>
                <w:szCs w:val="20"/>
              </w:rPr>
            </w:pPr>
            <w:r w:rsidRPr="00291129">
              <w:rPr>
                <w:rFonts w:ascii="Arial" w:eastAsia="Times New Roman" w:hAnsi="Arial" w:cs="Arial"/>
                <w:sz w:val="20"/>
                <w:szCs w:val="20"/>
              </w:rPr>
              <w:t>Mapping of External Trusts/</w:t>
            </w:r>
            <w:proofErr w:type="spellStart"/>
            <w:r w:rsidRPr="00291129">
              <w:rPr>
                <w:rFonts w:ascii="Arial" w:eastAsia="Times New Roman" w:hAnsi="Arial" w:cs="Arial"/>
                <w:sz w:val="20"/>
                <w:szCs w:val="20"/>
              </w:rPr>
              <w:t>Arms Length</w:t>
            </w:r>
            <w:proofErr w:type="spellEnd"/>
            <w:r w:rsidRPr="00291129">
              <w:rPr>
                <w:rFonts w:ascii="Arial" w:eastAsia="Times New Roman" w:hAnsi="Arial" w:cs="Arial"/>
                <w:sz w:val="20"/>
                <w:szCs w:val="20"/>
              </w:rPr>
              <w:t xml:space="preserve"> Bodies </w:t>
            </w:r>
            <w:r>
              <w:rPr>
                <w:rFonts w:ascii="Arial" w:eastAsia="Times New Roman" w:hAnsi="Arial" w:cs="Arial"/>
                <w:sz w:val="20"/>
                <w:szCs w:val="20"/>
              </w:rPr>
              <w:t>COMPLETE</w:t>
            </w:r>
          </w:p>
          <w:p w14:paraId="4D287ECA" w14:textId="50B3195B" w:rsidR="00FE791E" w:rsidRPr="0039638B" w:rsidRDefault="00FE791E" w:rsidP="0039638B">
            <w:pPr>
              <w:numPr>
                <w:ilvl w:val="0"/>
                <w:numId w:val="24"/>
              </w:numPr>
              <w:spacing w:line="252" w:lineRule="auto"/>
              <w:ind w:left="1156"/>
              <w:rPr>
                <w:rFonts w:ascii="Arial" w:eastAsia="Times New Roman" w:hAnsi="Arial" w:cs="Arial"/>
                <w:sz w:val="20"/>
                <w:szCs w:val="20"/>
              </w:rPr>
            </w:pPr>
            <w:r w:rsidRPr="0039638B">
              <w:rPr>
                <w:rFonts w:ascii="Arial" w:eastAsia="Times New Roman" w:hAnsi="Arial" w:cs="Arial"/>
                <w:sz w:val="20"/>
                <w:szCs w:val="20"/>
              </w:rPr>
              <w:t>Supporting Court Members in their Ambassadorial Role</w:t>
            </w:r>
          </w:p>
          <w:p w14:paraId="2DBEC37B" w14:textId="77777777" w:rsidR="00FE791E" w:rsidRDefault="00FE791E" w:rsidP="003C6800">
            <w:pPr>
              <w:pStyle w:val="ListParagraph"/>
              <w:spacing w:line="240" w:lineRule="auto"/>
              <w:jc w:val="both"/>
              <w:rPr>
                <w:rFonts w:cs="Arial"/>
                <w:iCs/>
                <w:sz w:val="20"/>
                <w:szCs w:val="20"/>
              </w:rPr>
            </w:pPr>
          </w:p>
          <w:p w14:paraId="5EE3A13B" w14:textId="17B1BF62" w:rsidR="00FE791E" w:rsidRPr="003C6800" w:rsidRDefault="00FE791E" w:rsidP="003C6800">
            <w:pPr>
              <w:pStyle w:val="NormalWeb"/>
              <w:ind w:left="360"/>
              <w:contextualSpacing/>
              <w:rPr>
                <w:rFonts w:ascii="Arial" w:hAnsi="Arial" w:cs="Arial"/>
                <w:color w:val="000000"/>
                <w:sz w:val="20"/>
                <w:szCs w:val="20"/>
              </w:rPr>
            </w:pPr>
          </w:p>
        </w:tc>
      </w:tr>
      <w:tr w:rsidR="00FE791E" w:rsidRPr="001029C2" w14:paraId="730783CB" w14:textId="77777777" w:rsidTr="00FE791E">
        <w:tc>
          <w:tcPr>
            <w:tcW w:w="19132" w:type="dxa"/>
          </w:tcPr>
          <w:p w14:paraId="5C2D93E8" w14:textId="4FBADE29" w:rsidR="00FE791E" w:rsidRDefault="00FE791E" w:rsidP="00722798">
            <w:pPr>
              <w:jc w:val="both"/>
              <w:rPr>
                <w:rFonts w:ascii="Arial" w:hAnsi="Arial" w:cs="Arial"/>
                <w:b/>
                <w:bCs/>
                <w:iCs/>
                <w:sz w:val="24"/>
                <w:szCs w:val="24"/>
              </w:rPr>
            </w:pPr>
            <w:r w:rsidRPr="00C53A6D">
              <w:rPr>
                <w:rFonts w:ascii="Arial" w:hAnsi="Arial" w:cs="Arial"/>
                <w:b/>
                <w:bCs/>
                <w:iCs/>
                <w:sz w:val="24"/>
                <w:szCs w:val="24"/>
              </w:rPr>
              <w:lastRenderedPageBreak/>
              <w:t>Governance Culture and Behaviours</w:t>
            </w:r>
          </w:p>
          <w:p w14:paraId="40CAB4CB" w14:textId="77777777" w:rsidR="00FE791E" w:rsidRDefault="00FE791E" w:rsidP="00722798">
            <w:pPr>
              <w:jc w:val="both"/>
              <w:rPr>
                <w:rFonts w:cs="Arial"/>
                <w:iCs/>
                <w:sz w:val="24"/>
                <w:szCs w:val="24"/>
              </w:rPr>
            </w:pPr>
          </w:p>
          <w:p w14:paraId="4354789E" w14:textId="226F22D4" w:rsidR="00FE791E" w:rsidRDefault="00FE791E" w:rsidP="00722798">
            <w:pPr>
              <w:jc w:val="both"/>
              <w:rPr>
                <w:rFonts w:ascii="Arial" w:hAnsi="Arial" w:cs="Arial"/>
                <w:b/>
                <w:bCs/>
                <w:i/>
              </w:rPr>
            </w:pPr>
            <w:r w:rsidRPr="00722798">
              <w:rPr>
                <w:rFonts w:ascii="Arial" w:hAnsi="Arial" w:cs="Arial"/>
                <w:b/>
                <w:bCs/>
                <w:i/>
              </w:rPr>
              <w:t>Induction &amp; Development</w:t>
            </w:r>
          </w:p>
          <w:p w14:paraId="1C97D0CF" w14:textId="0732505C" w:rsidR="00FE791E" w:rsidRDefault="00FE791E" w:rsidP="00722798">
            <w:pPr>
              <w:jc w:val="both"/>
              <w:rPr>
                <w:rFonts w:ascii="Arial" w:hAnsi="Arial" w:cs="Arial"/>
                <w:b/>
                <w:bCs/>
                <w:i/>
              </w:rPr>
            </w:pPr>
          </w:p>
          <w:p w14:paraId="5287375A" w14:textId="2E349AFE" w:rsidR="00FE791E" w:rsidRDefault="00FE791E" w:rsidP="00A43EDD">
            <w:pPr>
              <w:pStyle w:val="ListParagraph"/>
              <w:numPr>
                <w:ilvl w:val="0"/>
                <w:numId w:val="20"/>
              </w:numPr>
              <w:spacing w:line="240" w:lineRule="auto"/>
              <w:jc w:val="both"/>
              <w:rPr>
                <w:rFonts w:cs="Arial"/>
                <w:iCs/>
                <w:sz w:val="20"/>
                <w:szCs w:val="20"/>
              </w:rPr>
            </w:pPr>
            <w:r>
              <w:rPr>
                <w:rFonts w:cs="Arial"/>
                <w:iCs/>
                <w:sz w:val="20"/>
                <w:szCs w:val="20"/>
              </w:rPr>
              <w:t>Revised Programme of Induction for Court and External Audit Committee Members</w:t>
            </w:r>
          </w:p>
          <w:p w14:paraId="7242CCE8" w14:textId="706B30FE" w:rsidR="00FE791E" w:rsidRDefault="00FE791E" w:rsidP="00C51E2B">
            <w:pPr>
              <w:pStyle w:val="ListParagraph"/>
              <w:spacing w:line="240" w:lineRule="auto"/>
              <w:jc w:val="both"/>
              <w:rPr>
                <w:rFonts w:cs="Arial"/>
                <w:iCs/>
                <w:sz w:val="20"/>
                <w:szCs w:val="20"/>
              </w:rPr>
            </w:pPr>
          </w:p>
          <w:p w14:paraId="5B437D67" w14:textId="77777777" w:rsidR="00FE791E" w:rsidRDefault="00FE791E" w:rsidP="00C51E2B">
            <w:pPr>
              <w:pStyle w:val="ListParagraph"/>
              <w:spacing w:line="240" w:lineRule="auto"/>
              <w:jc w:val="both"/>
              <w:rPr>
                <w:rFonts w:cs="Arial"/>
                <w:iCs/>
                <w:sz w:val="20"/>
                <w:szCs w:val="20"/>
              </w:rPr>
            </w:pPr>
          </w:p>
          <w:p w14:paraId="6E391877" w14:textId="07BBCAAF" w:rsidR="00FE791E" w:rsidRDefault="00FE791E" w:rsidP="00A43EDD">
            <w:pPr>
              <w:pStyle w:val="ListParagraph"/>
              <w:numPr>
                <w:ilvl w:val="0"/>
                <w:numId w:val="20"/>
              </w:numPr>
              <w:spacing w:line="240" w:lineRule="auto"/>
              <w:jc w:val="both"/>
              <w:rPr>
                <w:rFonts w:cs="Arial"/>
                <w:iCs/>
                <w:sz w:val="20"/>
                <w:szCs w:val="20"/>
              </w:rPr>
            </w:pPr>
            <w:r>
              <w:rPr>
                <w:rFonts w:cs="Arial"/>
                <w:iCs/>
                <w:sz w:val="20"/>
                <w:szCs w:val="20"/>
              </w:rPr>
              <w:t>Review Induction Pack and Digital Resources (including Code of Conduct for Members)</w:t>
            </w:r>
          </w:p>
          <w:p w14:paraId="4A5B636E" w14:textId="77777777" w:rsidR="00FE791E" w:rsidRPr="00C51E2B" w:rsidRDefault="00FE791E" w:rsidP="00C51E2B">
            <w:pPr>
              <w:jc w:val="both"/>
              <w:rPr>
                <w:rFonts w:cs="Arial"/>
                <w:iCs/>
                <w:sz w:val="20"/>
                <w:szCs w:val="20"/>
              </w:rPr>
            </w:pPr>
          </w:p>
          <w:p w14:paraId="7643F054" w14:textId="533BD697" w:rsidR="00FE791E" w:rsidRDefault="00FE791E" w:rsidP="00A43EDD">
            <w:pPr>
              <w:pStyle w:val="ListParagraph"/>
              <w:numPr>
                <w:ilvl w:val="0"/>
                <w:numId w:val="20"/>
              </w:numPr>
              <w:spacing w:line="240" w:lineRule="auto"/>
              <w:jc w:val="both"/>
              <w:rPr>
                <w:rFonts w:cs="Arial"/>
                <w:iCs/>
                <w:sz w:val="20"/>
                <w:szCs w:val="20"/>
              </w:rPr>
            </w:pPr>
            <w:r>
              <w:rPr>
                <w:rFonts w:cs="Arial"/>
                <w:iCs/>
                <w:sz w:val="20"/>
                <w:szCs w:val="20"/>
              </w:rPr>
              <w:t>Refresher Induction Session and Annual Reminder of Core Responsibilities to be held</w:t>
            </w:r>
          </w:p>
          <w:p w14:paraId="39A44D13" w14:textId="77777777" w:rsidR="00FE791E" w:rsidRPr="00C51E2B" w:rsidRDefault="00FE791E" w:rsidP="00C51E2B">
            <w:pPr>
              <w:jc w:val="both"/>
              <w:rPr>
                <w:rFonts w:cs="Arial"/>
                <w:iCs/>
                <w:sz w:val="20"/>
                <w:szCs w:val="20"/>
              </w:rPr>
            </w:pPr>
          </w:p>
          <w:p w14:paraId="5E1C062F" w14:textId="40D39EDA" w:rsidR="00FE791E" w:rsidRDefault="00FE791E" w:rsidP="001452FF">
            <w:pPr>
              <w:pStyle w:val="ListParagraph"/>
              <w:numPr>
                <w:ilvl w:val="0"/>
                <w:numId w:val="20"/>
              </w:numPr>
              <w:spacing w:line="240" w:lineRule="auto"/>
              <w:jc w:val="both"/>
              <w:rPr>
                <w:rFonts w:cs="Arial"/>
                <w:iCs/>
                <w:sz w:val="20"/>
                <w:szCs w:val="20"/>
              </w:rPr>
            </w:pPr>
            <w:r>
              <w:rPr>
                <w:rFonts w:cs="Arial"/>
                <w:iCs/>
                <w:sz w:val="20"/>
                <w:szCs w:val="20"/>
              </w:rPr>
              <w:t>Induction Meeting for all new committee members with Chair/Clerk</w:t>
            </w:r>
          </w:p>
          <w:p w14:paraId="1181E604" w14:textId="77777777" w:rsidR="00FE791E" w:rsidRPr="00C51E2B" w:rsidRDefault="00FE791E" w:rsidP="00C51E2B">
            <w:pPr>
              <w:jc w:val="both"/>
              <w:rPr>
                <w:rFonts w:cs="Arial"/>
                <w:iCs/>
                <w:sz w:val="20"/>
                <w:szCs w:val="20"/>
              </w:rPr>
            </w:pPr>
          </w:p>
          <w:p w14:paraId="30418944" w14:textId="4E3CA409" w:rsidR="00FE791E" w:rsidRDefault="00FE791E" w:rsidP="001452FF">
            <w:pPr>
              <w:pStyle w:val="ListParagraph"/>
              <w:numPr>
                <w:ilvl w:val="0"/>
                <w:numId w:val="20"/>
              </w:numPr>
              <w:spacing w:line="240" w:lineRule="auto"/>
              <w:jc w:val="both"/>
              <w:rPr>
                <w:rFonts w:cs="Arial"/>
                <w:iCs/>
                <w:sz w:val="20"/>
                <w:szCs w:val="20"/>
              </w:rPr>
            </w:pPr>
            <w:r>
              <w:rPr>
                <w:rFonts w:cs="Arial"/>
                <w:iCs/>
                <w:sz w:val="20"/>
                <w:szCs w:val="20"/>
              </w:rPr>
              <w:t xml:space="preserve">Implement </w:t>
            </w:r>
            <w:r w:rsidRPr="00A43EDD">
              <w:rPr>
                <w:rFonts w:cs="Arial"/>
                <w:iCs/>
                <w:sz w:val="20"/>
                <w:szCs w:val="20"/>
              </w:rPr>
              <w:t>Court Buddy System</w:t>
            </w:r>
          </w:p>
          <w:p w14:paraId="076DD4C0" w14:textId="191C9735" w:rsidR="00FE791E" w:rsidRDefault="00FE791E" w:rsidP="00C51E2B">
            <w:pPr>
              <w:jc w:val="both"/>
              <w:rPr>
                <w:rFonts w:cs="Arial"/>
                <w:iCs/>
                <w:sz w:val="20"/>
                <w:szCs w:val="20"/>
              </w:rPr>
            </w:pPr>
          </w:p>
          <w:p w14:paraId="78E19083" w14:textId="77777777" w:rsidR="00FE791E" w:rsidRPr="00C51E2B" w:rsidRDefault="00FE791E" w:rsidP="00C51E2B">
            <w:pPr>
              <w:jc w:val="both"/>
              <w:rPr>
                <w:rFonts w:cs="Arial"/>
                <w:iCs/>
                <w:sz w:val="20"/>
                <w:szCs w:val="20"/>
              </w:rPr>
            </w:pPr>
          </w:p>
          <w:p w14:paraId="3C25134C" w14:textId="53E6A960" w:rsidR="00FE791E" w:rsidRPr="000A2F3F" w:rsidRDefault="00FE791E" w:rsidP="00A43EDD">
            <w:pPr>
              <w:pStyle w:val="ListParagraph"/>
              <w:numPr>
                <w:ilvl w:val="0"/>
                <w:numId w:val="20"/>
              </w:numPr>
              <w:spacing w:line="240" w:lineRule="auto"/>
              <w:jc w:val="both"/>
              <w:rPr>
                <w:rFonts w:cs="Arial"/>
                <w:iCs/>
                <w:sz w:val="20"/>
                <w:szCs w:val="20"/>
              </w:rPr>
            </w:pPr>
            <w:r w:rsidRPr="000A2F3F">
              <w:rPr>
                <w:rFonts w:cs="Arial"/>
                <w:iCs/>
                <w:sz w:val="20"/>
                <w:szCs w:val="20"/>
              </w:rPr>
              <w:t>Implement Head of School/Directors of Professional Services Buddy System for all Court Members to support their understanding of the University’s activities</w:t>
            </w:r>
          </w:p>
          <w:p w14:paraId="28B46051" w14:textId="77777777" w:rsidR="00FE791E" w:rsidRPr="00C51E2B" w:rsidRDefault="00FE791E" w:rsidP="00C51E2B">
            <w:pPr>
              <w:jc w:val="both"/>
              <w:rPr>
                <w:rFonts w:cs="Arial"/>
                <w:iCs/>
                <w:sz w:val="20"/>
                <w:szCs w:val="20"/>
              </w:rPr>
            </w:pPr>
          </w:p>
          <w:p w14:paraId="25972137" w14:textId="70AB58DB" w:rsidR="00FE791E" w:rsidRDefault="00FE791E" w:rsidP="00A43EDD">
            <w:pPr>
              <w:pStyle w:val="ListParagraph"/>
              <w:numPr>
                <w:ilvl w:val="0"/>
                <w:numId w:val="20"/>
              </w:numPr>
              <w:spacing w:line="240" w:lineRule="auto"/>
              <w:jc w:val="both"/>
              <w:rPr>
                <w:rFonts w:cs="Arial"/>
                <w:iCs/>
                <w:sz w:val="20"/>
                <w:szCs w:val="20"/>
              </w:rPr>
            </w:pPr>
            <w:r>
              <w:rPr>
                <w:rFonts w:cs="Arial"/>
                <w:iCs/>
                <w:sz w:val="20"/>
                <w:szCs w:val="20"/>
              </w:rPr>
              <w:t>Review process for governor performance review</w:t>
            </w:r>
          </w:p>
          <w:p w14:paraId="787CB2FB" w14:textId="77777777" w:rsidR="00FE791E" w:rsidRPr="00C51E2B" w:rsidRDefault="00FE791E" w:rsidP="00C51E2B">
            <w:pPr>
              <w:jc w:val="both"/>
              <w:rPr>
                <w:rFonts w:cs="Arial"/>
                <w:iCs/>
                <w:sz w:val="20"/>
                <w:szCs w:val="20"/>
              </w:rPr>
            </w:pPr>
          </w:p>
          <w:p w14:paraId="0CEAD357" w14:textId="623BA789" w:rsidR="00FE791E" w:rsidRPr="00A43EDD" w:rsidRDefault="00FE791E" w:rsidP="00A43EDD">
            <w:pPr>
              <w:pStyle w:val="ListParagraph"/>
              <w:numPr>
                <w:ilvl w:val="0"/>
                <w:numId w:val="20"/>
              </w:numPr>
              <w:spacing w:line="240" w:lineRule="auto"/>
              <w:jc w:val="both"/>
              <w:rPr>
                <w:rFonts w:cs="Arial"/>
                <w:iCs/>
                <w:sz w:val="20"/>
                <w:szCs w:val="20"/>
              </w:rPr>
            </w:pPr>
            <w:r>
              <w:rPr>
                <w:rFonts w:cs="Arial"/>
                <w:iCs/>
                <w:sz w:val="20"/>
                <w:szCs w:val="20"/>
              </w:rPr>
              <w:t>Regular promotion of sector training and development opportunities for members</w:t>
            </w:r>
          </w:p>
          <w:p w14:paraId="209B9862" w14:textId="77777777" w:rsidR="00FE791E" w:rsidRDefault="00FE791E" w:rsidP="00722798">
            <w:pPr>
              <w:jc w:val="both"/>
              <w:rPr>
                <w:rFonts w:cs="Arial"/>
                <w:iCs/>
                <w:sz w:val="20"/>
                <w:szCs w:val="20"/>
              </w:rPr>
            </w:pPr>
          </w:p>
          <w:p w14:paraId="0FA252E1" w14:textId="7A4EDCF9" w:rsidR="00FE791E" w:rsidRDefault="00FE791E" w:rsidP="00722798">
            <w:pPr>
              <w:jc w:val="both"/>
              <w:rPr>
                <w:rFonts w:ascii="Arial" w:hAnsi="Arial" w:cs="Arial"/>
                <w:b/>
                <w:bCs/>
                <w:i/>
              </w:rPr>
            </w:pPr>
            <w:r w:rsidRPr="00722798">
              <w:rPr>
                <w:rFonts w:ascii="Arial" w:hAnsi="Arial" w:cs="Arial"/>
                <w:b/>
                <w:bCs/>
                <w:i/>
              </w:rPr>
              <w:t>Communication and Transparency</w:t>
            </w:r>
          </w:p>
          <w:p w14:paraId="3E803A69" w14:textId="77777777" w:rsidR="00FE791E" w:rsidRDefault="00FE791E" w:rsidP="00722798">
            <w:pPr>
              <w:jc w:val="both"/>
              <w:rPr>
                <w:rFonts w:ascii="Arial" w:hAnsi="Arial" w:cs="Arial"/>
                <w:b/>
                <w:bCs/>
                <w:i/>
              </w:rPr>
            </w:pPr>
          </w:p>
          <w:p w14:paraId="4738FA03" w14:textId="740F036D" w:rsidR="00FE791E" w:rsidRDefault="00FE791E" w:rsidP="00C51E2B">
            <w:pPr>
              <w:pStyle w:val="ListParagraph"/>
              <w:numPr>
                <w:ilvl w:val="0"/>
                <w:numId w:val="19"/>
              </w:numPr>
              <w:spacing w:line="240" w:lineRule="auto"/>
              <w:jc w:val="both"/>
              <w:rPr>
                <w:rFonts w:cs="Arial"/>
                <w:iCs/>
                <w:sz w:val="20"/>
                <w:szCs w:val="20"/>
              </w:rPr>
            </w:pPr>
            <w:r w:rsidRPr="005012F6">
              <w:rPr>
                <w:rFonts w:cs="Arial"/>
                <w:iCs/>
                <w:sz w:val="20"/>
                <w:szCs w:val="20"/>
              </w:rPr>
              <w:t xml:space="preserve">Update of governance information webpages to reflect governance review </w:t>
            </w:r>
          </w:p>
          <w:p w14:paraId="7F035A97" w14:textId="77777777" w:rsidR="00FE791E" w:rsidRPr="00C51E2B" w:rsidRDefault="00FE791E" w:rsidP="00C51E2B">
            <w:pPr>
              <w:jc w:val="both"/>
              <w:rPr>
                <w:rFonts w:cs="Arial"/>
                <w:iCs/>
                <w:sz w:val="20"/>
                <w:szCs w:val="20"/>
              </w:rPr>
            </w:pPr>
          </w:p>
          <w:p w14:paraId="507C0A2B" w14:textId="2A3D76CD" w:rsidR="00FE791E" w:rsidRDefault="00FE791E" w:rsidP="005A2D66">
            <w:pPr>
              <w:pStyle w:val="ListParagraph"/>
              <w:numPr>
                <w:ilvl w:val="0"/>
                <w:numId w:val="19"/>
              </w:numPr>
              <w:spacing w:line="240" w:lineRule="auto"/>
              <w:jc w:val="both"/>
              <w:rPr>
                <w:rFonts w:cs="Arial"/>
                <w:iCs/>
                <w:sz w:val="20"/>
                <w:szCs w:val="20"/>
              </w:rPr>
            </w:pPr>
            <w:r w:rsidRPr="005012F6">
              <w:rPr>
                <w:rFonts w:cs="Arial"/>
                <w:iCs/>
                <w:sz w:val="20"/>
                <w:szCs w:val="20"/>
              </w:rPr>
              <w:t>Develop a Communications plan to raise the profile</w:t>
            </w:r>
            <w:r>
              <w:rPr>
                <w:rFonts w:cs="Arial"/>
                <w:iCs/>
                <w:sz w:val="20"/>
                <w:szCs w:val="20"/>
              </w:rPr>
              <w:t>/visibility</w:t>
            </w:r>
            <w:r w:rsidRPr="005012F6">
              <w:rPr>
                <w:rFonts w:cs="Arial"/>
                <w:iCs/>
                <w:sz w:val="20"/>
                <w:szCs w:val="20"/>
              </w:rPr>
              <w:t xml:space="preserve"> of the Court, its role and membership within the University</w:t>
            </w:r>
            <w:r>
              <w:rPr>
                <w:rFonts w:cs="Arial"/>
                <w:iCs/>
                <w:sz w:val="20"/>
                <w:szCs w:val="20"/>
              </w:rPr>
              <w:t xml:space="preserve"> and that of the General </w:t>
            </w:r>
            <w:proofErr w:type="gramStart"/>
            <w:r>
              <w:rPr>
                <w:rFonts w:cs="Arial"/>
                <w:iCs/>
                <w:sz w:val="20"/>
                <w:szCs w:val="20"/>
              </w:rPr>
              <w:t>Council</w:t>
            </w:r>
            <w:r w:rsidRPr="005012F6">
              <w:rPr>
                <w:rFonts w:cs="Arial"/>
                <w:iCs/>
                <w:sz w:val="20"/>
                <w:szCs w:val="20"/>
              </w:rPr>
              <w:t>;</w:t>
            </w:r>
            <w:proofErr w:type="gramEnd"/>
          </w:p>
          <w:p w14:paraId="17D07BD1" w14:textId="77777777" w:rsidR="00FE791E" w:rsidRPr="00C51E2B" w:rsidRDefault="00FE791E" w:rsidP="00C51E2B">
            <w:pPr>
              <w:jc w:val="both"/>
              <w:rPr>
                <w:rFonts w:cs="Arial"/>
                <w:iCs/>
                <w:sz w:val="20"/>
                <w:szCs w:val="20"/>
              </w:rPr>
            </w:pPr>
          </w:p>
          <w:p w14:paraId="418DE356" w14:textId="2ECC8189" w:rsidR="00FE791E" w:rsidRDefault="00FE791E" w:rsidP="005A2D66">
            <w:pPr>
              <w:pStyle w:val="ListParagraph"/>
              <w:numPr>
                <w:ilvl w:val="0"/>
                <w:numId w:val="19"/>
              </w:numPr>
              <w:spacing w:line="240" w:lineRule="auto"/>
              <w:jc w:val="both"/>
              <w:rPr>
                <w:rFonts w:cs="Arial"/>
                <w:iCs/>
                <w:sz w:val="20"/>
                <w:szCs w:val="20"/>
              </w:rPr>
            </w:pPr>
            <w:r>
              <w:rPr>
                <w:rFonts w:cs="Arial"/>
                <w:iCs/>
                <w:sz w:val="20"/>
                <w:szCs w:val="20"/>
              </w:rPr>
              <w:t>Hold meetings of Court or visits to Schools etc across the campus</w:t>
            </w:r>
          </w:p>
          <w:p w14:paraId="7692371D" w14:textId="77777777" w:rsidR="00FE791E" w:rsidRPr="00C51E2B" w:rsidRDefault="00FE791E" w:rsidP="00C51E2B">
            <w:pPr>
              <w:jc w:val="both"/>
              <w:rPr>
                <w:rFonts w:cs="Arial"/>
                <w:iCs/>
                <w:sz w:val="20"/>
                <w:szCs w:val="20"/>
              </w:rPr>
            </w:pPr>
          </w:p>
          <w:p w14:paraId="1D7DC27A" w14:textId="4A3BD697" w:rsidR="00FE791E" w:rsidRDefault="00FE791E" w:rsidP="003704D3">
            <w:pPr>
              <w:pStyle w:val="ListParagraph"/>
              <w:numPr>
                <w:ilvl w:val="0"/>
                <w:numId w:val="19"/>
              </w:numPr>
              <w:spacing w:line="240" w:lineRule="auto"/>
              <w:jc w:val="both"/>
              <w:rPr>
                <w:rFonts w:cs="Arial"/>
                <w:iCs/>
                <w:sz w:val="20"/>
                <w:szCs w:val="20"/>
              </w:rPr>
            </w:pPr>
            <w:r w:rsidRPr="005012F6">
              <w:rPr>
                <w:rFonts w:cs="Arial"/>
                <w:iCs/>
                <w:sz w:val="20"/>
                <w:szCs w:val="20"/>
              </w:rPr>
              <w:t xml:space="preserve">Introduce a monthly update for Court on any non-formal business, sector information, induction/development opportunities and </w:t>
            </w:r>
            <w:proofErr w:type="gramStart"/>
            <w:r w:rsidRPr="005012F6">
              <w:rPr>
                <w:rFonts w:cs="Arial"/>
                <w:iCs/>
                <w:sz w:val="20"/>
                <w:szCs w:val="20"/>
              </w:rPr>
              <w:t>events;</w:t>
            </w:r>
            <w:proofErr w:type="gramEnd"/>
          </w:p>
          <w:p w14:paraId="74A43505" w14:textId="239E9E8D" w:rsidR="00FE791E" w:rsidRDefault="00FE791E" w:rsidP="00593FFE">
            <w:pPr>
              <w:jc w:val="both"/>
              <w:rPr>
                <w:rFonts w:cs="Arial"/>
                <w:iCs/>
                <w:sz w:val="20"/>
                <w:szCs w:val="20"/>
              </w:rPr>
            </w:pPr>
          </w:p>
          <w:p w14:paraId="173546B1" w14:textId="71E5A201" w:rsidR="00FE791E" w:rsidRDefault="00FE791E" w:rsidP="00593FFE">
            <w:pPr>
              <w:jc w:val="both"/>
              <w:rPr>
                <w:rFonts w:cs="Arial"/>
                <w:iCs/>
                <w:sz w:val="20"/>
                <w:szCs w:val="20"/>
              </w:rPr>
            </w:pPr>
          </w:p>
          <w:p w14:paraId="1184F8ED" w14:textId="77777777" w:rsidR="00FE791E" w:rsidRPr="00593FFE" w:rsidRDefault="00FE791E" w:rsidP="00593FFE">
            <w:pPr>
              <w:jc w:val="both"/>
              <w:rPr>
                <w:rFonts w:cs="Arial"/>
                <w:iCs/>
                <w:sz w:val="20"/>
                <w:szCs w:val="20"/>
              </w:rPr>
            </w:pPr>
          </w:p>
          <w:p w14:paraId="48FB81DE" w14:textId="7D92B20B" w:rsidR="00FE791E" w:rsidRDefault="00FE791E" w:rsidP="003704D3">
            <w:pPr>
              <w:jc w:val="both"/>
              <w:rPr>
                <w:rFonts w:ascii="Arial" w:hAnsi="Arial" w:cs="Arial"/>
                <w:b/>
                <w:bCs/>
                <w:i/>
              </w:rPr>
            </w:pPr>
            <w:r>
              <w:rPr>
                <w:rFonts w:ascii="Arial" w:hAnsi="Arial" w:cs="Arial"/>
                <w:b/>
                <w:bCs/>
                <w:i/>
              </w:rPr>
              <w:t>Other Areas</w:t>
            </w:r>
          </w:p>
          <w:p w14:paraId="73B2041A" w14:textId="77777777" w:rsidR="00FE791E" w:rsidRDefault="00FE791E" w:rsidP="003704D3">
            <w:pPr>
              <w:jc w:val="both"/>
              <w:rPr>
                <w:rFonts w:ascii="Arial" w:hAnsi="Arial" w:cs="Arial"/>
                <w:b/>
                <w:bCs/>
                <w:iCs/>
                <w:sz w:val="24"/>
                <w:szCs w:val="24"/>
              </w:rPr>
            </w:pPr>
          </w:p>
          <w:p w14:paraId="0F544D36" w14:textId="362DE9A9" w:rsidR="00FE791E" w:rsidRDefault="00FE791E" w:rsidP="003704D3">
            <w:pPr>
              <w:pStyle w:val="ListParagraph"/>
              <w:numPr>
                <w:ilvl w:val="0"/>
                <w:numId w:val="21"/>
              </w:numPr>
              <w:spacing w:line="240" w:lineRule="auto"/>
              <w:jc w:val="both"/>
              <w:rPr>
                <w:rFonts w:cs="Arial"/>
                <w:iCs/>
                <w:sz w:val="20"/>
                <w:szCs w:val="20"/>
              </w:rPr>
            </w:pPr>
            <w:r w:rsidRPr="004B5863">
              <w:rPr>
                <w:rFonts w:cs="Arial"/>
                <w:iCs/>
                <w:sz w:val="20"/>
                <w:szCs w:val="20"/>
              </w:rPr>
              <w:t xml:space="preserve">Continue to monitor the diversity of the Court’s membership and identify where actions are required to better reflect the diversity of the University community and to </w:t>
            </w:r>
            <w:r>
              <w:rPr>
                <w:rFonts w:cs="Arial"/>
                <w:iCs/>
                <w:sz w:val="20"/>
                <w:szCs w:val="20"/>
              </w:rPr>
              <w:t>operate</w:t>
            </w:r>
            <w:r w:rsidRPr="004B5863">
              <w:rPr>
                <w:rFonts w:cs="Arial"/>
                <w:iCs/>
                <w:sz w:val="20"/>
                <w:szCs w:val="20"/>
              </w:rPr>
              <w:t xml:space="preserve"> as an inclusive board.</w:t>
            </w:r>
          </w:p>
          <w:p w14:paraId="1A69BC82" w14:textId="77777777" w:rsidR="00FE791E" w:rsidRPr="002D622E" w:rsidRDefault="00FE791E" w:rsidP="002D622E">
            <w:pPr>
              <w:jc w:val="both"/>
              <w:rPr>
                <w:rFonts w:cs="Arial"/>
                <w:iCs/>
                <w:sz w:val="20"/>
                <w:szCs w:val="20"/>
              </w:rPr>
            </w:pPr>
          </w:p>
          <w:p w14:paraId="41752458" w14:textId="5B1C2D2D" w:rsidR="00FE791E" w:rsidRDefault="00FE791E" w:rsidP="003704D3">
            <w:pPr>
              <w:pStyle w:val="ListParagraph"/>
              <w:numPr>
                <w:ilvl w:val="0"/>
                <w:numId w:val="21"/>
              </w:numPr>
              <w:spacing w:line="240" w:lineRule="auto"/>
              <w:jc w:val="both"/>
              <w:rPr>
                <w:rFonts w:cs="Arial"/>
                <w:iCs/>
                <w:sz w:val="20"/>
                <w:szCs w:val="20"/>
              </w:rPr>
            </w:pPr>
            <w:r>
              <w:rPr>
                <w:rFonts w:cs="Arial"/>
                <w:iCs/>
                <w:sz w:val="20"/>
                <w:szCs w:val="20"/>
              </w:rPr>
              <w:t>Identify opportunities for more formal and informal opportunities for Court to engage with each other and Senior Management</w:t>
            </w:r>
          </w:p>
          <w:p w14:paraId="5EBD0CA0" w14:textId="77777777" w:rsidR="00FE791E" w:rsidRPr="002D622E" w:rsidRDefault="00FE791E" w:rsidP="002D622E">
            <w:pPr>
              <w:jc w:val="both"/>
              <w:rPr>
                <w:rFonts w:cs="Arial"/>
                <w:iCs/>
                <w:sz w:val="20"/>
                <w:szCs w:val="20"/>
              </w:rPr>
            </w:pPr>
          </w:p>
          <w:p w14:paraId="3022DC85" w14:textId="77777777" w:rsidR="00FE791E" w:rsidRPr="004B5863" w:rsidRDefault="00FE791E" w:rsidP="003704D3">
            <w:pPr>
              <w:pStyle w:val="ListParagraph"/>
              <w:numPr>
                <w:ilvl w:val="0"/>
                <w:numId w:val="21"/>
              </w:numPr>
              <w:spacing w:line="240" w:lineRule="auto"/>
              <w:jc w:val="both"/>
              <w:rPr>
                <w:rFonts w:cs="Arial"/>
                <w:iCs/>
                <w:sz w:val="20"/>
                <w:szCs w:val="20"/>
              </w:rPr>
            </w:pPr>
            <w:r>
              <w:rPr>
                <w:rFonts w:cs="Arial"/>
                <w:iCs/>
                <w:sz w:val="20"/>
                <w:szCs w:val="20"/>
              </w:rPr>
              <w:t xml:space="preserve">Implement publication of Court member expenses in line with current practice for Senior Management </w:t>
            </w:r>
          </w:p>
          <w:p w14:paraId="67AD12FE" w14:textId="3117406B" w:rsidR="00FE791E" w:rsidRPr="005A2D66" w:rsidRDefault="00FE791E" w:rsidP="009F15E3">
            <w:pPr>
              <w:pStyle w:val="ListParagraph"/>
              <w:spacing w:line="240" w:lineRule="auto"/>
              <w:jc w:val="both"/>
              <w:rPr>
                <w:rFonts w:cs="Arial"/>
                <w:iCs/>
              </w:rPr>
            </w:pPr>
          </w:p>
        </w:tc>
      </w:tr>
    </w:tbl>
    <w:p w14:paraId="31B7190C" w14:textId="77777777" w:rsidR="002D622E" w:rsidRDefault="002D622E">
      <w:pPr>
        <w:rPr>
          <w:b/>
          <w:bCs/>
          <w:sz w:val="28"/>
          <w:szCs w:val="28"/>
        </w:rPr>
      </w:pPr>
    </w:p>
    <w:p w14:paraId="038B9322" w14:textId="77777777" w:rsidR="00D01F72" w:rsidRDefault="00D01F72">
      <w:pPr>
        <w:rPr>
          <w:b/>
          <w:bCs/>
          <w:sz w:val="28"/>
          <w:szCs w:val="28"/>
        </w:rPr>
      </w:pPr>
    </w:p>
    <w:p w14:paraId="53308F9F" w14:textId="530ADE8B" w:rsidR="00FA5C04" w:rsidRDefault="003D064D" w:rsidP="002D622E">
      <w:pPr>
        <w:ind w:left="360" w:hanging="360"/>
        <w:jc w:val="both"/>
        <w:rPr>
          <w:b/>
          <w:bCs/>
          <w:sz w:val="28"/>
          <w:szCs w:val="28"/>
        </w:rPr>
      </w:pPr>
      <w:bookmarkStart w:id="0" w:name="_Hlk93912244"/>
      <w:r w:rsidRPr="003D064D">
        <w:rPr>
          <w:b/>
          <w:bCs/>
          <w:sz w:val="28"/>
          <w:szCs w:val="28"/>
        </w:rPr>
        <w:t xml:space="preserve">SENATE EFFECTIVENESS </w:t>
      </w:r>
      <w:r w:rsidR="00FE791E">
        <w:rPr>
          <w:b/>
          <w:bCs/>
          <w:sz w:val="28"/>
          <w:szCs w:val="28"/>
        </w:rPr>
        <w:t xml:space="preserve">REVIEW AND </w:t>
      </w:r>
      <w:r w:rsidRPr="003D064D">
        <w:rPr>
          <w:b/>
          <w:bCs/>
          <w:sz w:val="28"/>
          <w:szCs w:val="28"/>
        </w:rPr>
        <w:t>ACTION PLAN</w:t>
      </w:r>
    </w:p>
    <w:p w14:paraId="5D3EA3A8" w14:textId="77777777" w:rsidR="00FE791E" w:rsidRDefault="00FE791E" w:rsidP="00FE791E">
      <w:pPr>
        <w:jc w:val="both"/>
        <w:rPr>
          <w:rFonts w:cs="Arial"/>
          <w:b/>
          <w:bCs/>
          <w:iCs/>
          <w:sz w:val="28"/>
          <w:szCs w:val="32"/>
        </w:rPr>
      </w:pPr>
      <w:r>
        <w:rPr>
          <w:rFonts w:cs="Arial"/>
          <w:b/>
          <w:bCs/>
          <w:iCs/>
          <w:sz w:val="28"/>
          <w:szCs w:val="32"/>
        </w:rPr>
        <w:t xml:space="preserve">Senate Effectiveness Review </w:t>
      </w:r>
      <w:r w:rsidRPr="00303803">
        <w:rPr>
          <w:rFonts w:cs="Arial"/>
          <w:b/>
          <w:bCs/>
          <w:iCs/>
          <w:sz w:val="28"/>
          <w:szCs w:val="32"/>
        </w:rPr>
        <w:t>Recommendations</w:t>
      </w:r>
      <w:r>
        <w:rPr>
          <w:rFonts w:cs="Arial"/>
          <w:b/>
          <w:bCs/>
          <w:iCs/>
          <w:sz w:val="28"/>
          <w:szCs w:val="32"/>
        </w:rPr>
        <w:t xml:space="preserve"> </w:t>
      </w:r>
    </w:p>
    <w:p w14:paraId="47195267" w14:textId="77777777" w:rsidR="00FE791E" w:rsidRPr="006A70F9" w:rsidRDefault="00FE791E" w:rsidP="00FE791E">
      <w:pPr>
        <w:pStyle w:val="ListParagraph"/>
        <w:numPr>
          <w:ilvl w:val="0"/>
          <w:numId w:val="1"/>
        </w:numPr>
        <w:spacing w:line="259" w:lineRule="auto"/>
        <w:jc w:val="both"/>
        <w:rPr>
          <w:rFonts w:cs="Arial"/>
          <w:iCs/>
          <w:szCs w:val="24"/>
        </w:rPr>
      </w:pPr>
      <w:r w:rsidRPr="006A70F9">
        <w:rPr>
          <w:rFonts w:cs="Arial"/>
          <w:iCs/>
          <w:szCs w:val="24"/>
        </w:rPr>
        <w:t xml:space="preserve">It is recommended that the Vice-Principal Research sets up a small group to </w:t>
      </w:r>
      <w:proofErr w:type="gramStart"/>
      <w:r w:rsidRPr="006A70F9">
        <w:rPr>
          <w:rFonts w:cs="Arial"/>
          <w:iCs/>
          <w:szCs w:val="24"/>
        </w:rPr>
        <w:t>look into</w:t>
      </w:r>
      <w:proofErr w:type="gramEnd"/>
      <w:r w:rsidRPr="006A70F9">
        <w:rPr>
          <w:rFonts w:cs="Arial"/>
          <w:iCs/>
          <w:szCs w:val="24"/>
        </w:rPr>
        <w:t xml:space="preserve"> how Senate can more effectively discuss and profile Research and PGR issues. This group should report back to the Senate Business Committee for action. </w:t>
      </w:r>
    </w:p>
    <w:p w14:paraId="317B0240" w14:textId="77777777" w:rsidR="00FE791E" w:rsidRPr="006A70F9" w:rsidRDefault="00FE791E" w:rsidP="00FE791E">
      <w:pPr>
        <w:pStyle w:val="ListParagraph"/>
        <w:numPr>
          <w:ilvl w:val="0"/>
          <w:numId w:val="1"/>
        </w:numPr>
        <w:spacing w:line="259" w:lineRule="auto"/>
        <w:jc w:val="both"/>
        <w:rPr>
          <w:rFonts w:cs="Arial"/>
          <w:iCs/>
          <w:szCs w:val="24"/>
        </w:rPr>
      </w:pPr>
      <w:r w:rsidRPr="006A70F9">
        <w:rPr>
          <w:rFonts w:cs="Arial"/>
          <w:iCs/>
          <w:szCs w:val="24"/>
        </w:rPr>
        <w:t>It is recommended that both the Education Committee and Research Policy Committee become Committees of Senate.</w:t>
      </w:r>
    </w:p>
    <w:p w14:paraId="57121A01" w14:textId="77777777" w:rsidR="00FE791E" w:rsidRPr="006A70F9" w:rsidRDefault="00FE791E" w:rsidP="00FE791E">
      <w:pPr>
        <w:pStyle w:val="ListParagraph"/>
        <w:numPr>
          <w:ilvl w:val="0"/>
          <w:numId w:val="1"/>
        </w:numPr>
        <w:spacing w:line="259" w:lineRule="auto"/>
        <w:jc w:val="both"/>
        <w:rPr>
          <w:rFonts w:cs="Arial"/>
          <w:iCs/>
          <w:szCs w:val="24"/>
        </w:rPr>
      </w:pPr>
      <w:r w:rsidRPr="006A70F9">
        <w:rPr>
          <w:rFonts w:cs="Arial"/>
          <w:iCs/>
          <w:szCs w:val="24"/>
        </w:rPr>
        <w:t>The effectiveness of the new Education Committee and its sub-committees should be reviewed at end of 2022. The purpose of the review should be to test how effective the new structure is in representing both undergraduate and postgraduate issues across the university and to evaluate the extent to which the new structure has increased the level of Senate’s trust in its Education sub-committees.</w:t>
      </w:r>
    </w:p>
    <w:p w14:paraId="6C7C8083" w14:textId="77777777" w:rsidR="00FE791E" w:rsidRPr="006A70F9" w:rsidRDefault="00FE791E" w:rsidP="00FE791E">
      <w:pPr>
        <w:pStyle w:val="ListParagraph"/>
        <w:numPr>
          <w:ilvl w:val="0"/>
          <w:numId w:val="1"/>
        </w:numPr>
        <w:spacing w:line="259" w:lineRule="auto"/>
        <w:jc w:val="both"/>
        <w:rPr>
          <w:rFonts w:cs="Arial"/>
          <w:iCs/>
          <w:szCs w:val="24"/>
        </w:rPr>
      </w:pPr>
      <w:r w:rsidRPr="006A70F9">
        <w:rPr>
          <w:rFonts w:cs="Arial"/>
          <w:iCs/>
          <w:szCs w:val="24"/>
        </w:rPr>
        <w:t>It is recommended that the Senate Business Committee develops a proposal to introduce a presentation on an external issue of strategic importance for debate at each Senate.</w:t>
      </w:r>
    </w:p>
    <w:p w14:paraId="7F5B0DDC" w14:textId="77777777" w:rsidR="00FE791E" w:rsidRPr="006A70F9" w:rsidRDefault="00FE791E" w:rsidP="00FE791E">
      <w:pPr>
        <w:pStyle w:val="ListParagraph"/>
        <w:numPr>
          <w:ilvl w:val="0"/>
          <w:numId w:val="1"/>
        </w:numPr>
        <w:spacing w:line="259" w:lineRule="auto"/>
        <w:jc w:val="both"/>
        <w:rPr>
          <w:rFonts w:cs="Arial"/>
          <w:iCs/>
          <w:szCs w:val="24"/>
        </w:rPr>
      </w:pPr>
      <w:r w:rsidRPr="006A70F9">
        <w:rPr>
          <w:rFonts w:cs="Arial"/>
          <w:iCs/>
          <w:szCs w:val="24"/>
        </w:rPr>
        <w:t xml:space="preserve">It is recommended that the location of PGT is revisited after a year of operation to ensure that the governance arrangements within the UEC are working well for both Undergraduate and </w:t>
      </w:r>
      <w:proofErr w:type="gramStart"/>
      <w:r w:rsidRPr="006A70F9">
        <w:rPr>
          <w:rFonts w:cs="Arial"/>
          <w:iCs/>
          <w:szCs w:val="24"/>
        </w:rPr>
        <w:t>Masters</w:t>
      </w:r>
      <w:proofErr w:type="gramEnd"/>
      <w:r w:rsidRPr="006A70F9">
        <w:rPr>
          <w:rFonts w:cs="Arial"/>
          <w:iCs/>
          <w:szCs w:val="24"/>
        </w:rPr>
        <w:t xml:space="preserve"> students.</w:t>
      </w:r>
    </w:p>
    <w:p w14:paraId="632F9CE4" w14:textId="77777777" w:rsidR="00FE791E" w:rsidRPr="006A70F9" w:rsidRDefault="00FE791E" w:rsidP="00FE791E">
      <w:pPr>
        <w:pStyle w:val="ListParagraph"/>
        <w:numPr>
          <w:ilvl w:val="0"/>
          <w:numId w:val="1"/>
        </w:numPr>
        <w:spacing w:line="259" w:lineRule="auto"/>
        <w:jc w:val="both"/>
        <w:rPr>
          <w:rFonts w:cs="Arial"/>
          <w:iCs/>
          <w:szCs w:val="24"/>
        </w:rPr>
      </w:pPr>
      <w:r w:rsidRPr="006A70F9">
        <w:rPr>
          <w:rFonts w:cs="Arial"/>
          <w:iCs/>
          <w:szCs w:val="24"/>
        </w:rPr>
        <w:t xml:space="preserve">It is recommended that the Student Experience Committee is </w:t>
      </w:r>
      <w:proofErr w:type="gramStart"/>
      <w:r w:rsidRPr="006A70F9">
        <w:rPr>
          <w:rFonts w:cs="Arial"/>
          <w:iCs/>
          <w:szCs w:val="24"/>
        </w:rPr>
        <w:t>disestablished</w:t>
      </w:r>
      <w:proofErr w:type="gramEnd"/>
      <w:r w:rsidRPr="006A70F9">
        <w:rPr>
          <w:rFonts w:cs="Arial"/>
          <w:iCs/>
          <w:szCs w:val="24"/>
        </w:rPr>
        <w:t xml:space="preserve"> and   any relevant areas of the student experience not currently covered are absorbed into the new UEC or its sub-committees.</w:t>
      </w:r>
    </w:p>
    <w:p w14:paraId="34A2CD4A" w14:textId="77777777" w:rsidR="00FE791E" w:rsidRPr="006A70F9" w:rsidRDefault="00FE791E" w:rsidP="00FE791E">
      <w:pPr>
        <w:pStyle w:val="ListParagraph"/>
        <w:numPr>
          <w:ilvl w:val="0"/>
          <w:numId w:val="1"/>
        </w:numPr>
        <w:spacing w:line="259" w:lineRule="auto"/>
        <w:jc w:val="both"/>
        <w:rPr>
          <w:rFonts w:cs="Arial"/>
          <w:iCs/>
          <w:szCs w:val="24"/>
        </w:rPr>
      </w:pPr>
      <w:r w:rsidRPr="006A70F9">
        <w:rPr>
          <w:rFonts w:cs="Arial"/>
          <w:iCs/>
          <w:szCs w:val="24"/>
        </w:rPr>
        <w:t xml:space="preserve">It is recommended that the membership of DSC is </w:t>
      </w:r>
      <w:proofErr w:type="gramStart"/>
      <w:r w:rsidRPr="006A70F9">
        <w:rPr>
          <w:rFonts w:cs="Arial"/>
          <w:iCs/>
          <w:szCs w:val="24"/>
        </w:rPr>
        <w:t>reviewed</w:t>
      </w:r>
      <w:proofErr w:type="gramEnd"/>
      <w:r w:rsidRPr="006A70F9">
        <w:rPr>
          <w:rFonts w:cs="Arial"/>
          <w:iCs/>
          <w:szCs w:val="24"/>
        </w:rPr>
        <w:t xml:space="preserve"> and further consideration is given to ensuring that the work of the committee includes appropriate focus on research and education. </w:t>
      </w:r>
    </w:p>
    <w:p w14:paraId="64AA7063" w14:textId="77777777" w:rsidR="00FE791E" w:rsidRPr="006A70F9" w:rsidRDefault="00FE791E" w:rsidP="00FE791E">
      <w:pPr>
        <w:pStyle w:val="ListParagraph"/>
        <w:numPr>
          <w:ilvl w:val="0"/>
          <w:numId w:val="1"/>
        </w:numPr>
        <w:spacing w:line="259" w:lineRule="auto"/>
        <w:jc w:val="both"/>
        <w:rPr>
          <w:rFonts w:cs="Arial"/>
          <w:iCs/>
          <w:szCs w:val="24"/>
        </w:rPr>
      </w:pPr>
      <w:r w:rsidRPr="006A70F9">
        <w:rPr>
          <w:rFonts w:cs="Arial"/>
          <w:iCs/>
          <w:szCs w:val="24"/>
        </w:rPr>
        <w:t xml:space="preserve">The Equality, </w:t>
      </w:r>
      <w:proofErr w:type="gramStart"/>
      <w:r w:rsidRPr="006A70F9">
        <w:rPr>
          <w:rFonts w:cs="Arial"/>
          <w:iCs/>
          <w:szCs w:val="24"/>
        </w:rPr>
        <w:t>Diversity</w:t>
      </w:r>
      <w:proofErr w:type="gramEnd"/>
      <w:r w:rsidRPr="006A70F9">
        <w:rPr>
          <w:rFonts w:cs="Arial"/>
          <w:iCs/>
          <w:szCs w:val="24"/>
        </w:rPr>
        <w:t xml:space="preserve"> and Inclusion Committee (EDIC) should be asked to review the current approach with regard to ensuring that Senate membership is diverse and inclusive, including ensuring that protected characteristics in addition to gender are being taken into account in Senate and its sub-committees, including the Senate Business Committee. </w:t>
      </w:r>
    </w:p>
    <w:p w14:paraId="79A6845E" w14:textId="77777777" w:rsidR="00FE791E" w:rsidRPr="006A70F9" w:rsidRDefault="00FE791E" w:rsidP="00FE791E">
      <w:pPr>
        <w:pStyle w:val="ListParagraph"/>
        <w:numPr>
          <w:ilvl w:val="0"/>
          <w:numId w:val="1"/>
        </w:numPr>
        <w:spacing w:line="259" w:lineRule="auto"/>
        <w:jc w:val="both"/>
        <w:rPr>
          <w:rFonts w:cs="Arial"/>
          <w:iCs/>
          <w:szCs w:val="24"/>
        </w:rPr>
      </w:pPr>
      <w:r w:rsidRPr="006A70F9">
        <w:rPr>
          <w:rFonts w:cs="Arial"/>
          <w:iCs/>
          <w:szCs w:val="24"/>
        </w:rPr>
        <w:t xml:space="preserve">The University is invited to consider revising its information about governance arrangements on the web. </w:t>
      </w:r>
    </w:p>
    <w:p w14:paraId="0430F467" w14:textId="77777777" w:rsidR="00FE791E" w:rsidRPr="006A70F9" w:rsidRDefault="00FE791E" w:rsidP="00FE791E">
      <w:pPr>
        <w:pStyle w:val="ListParagraph"/>
        <w:numPr>
          <w:ilvl w:val="0"/>
          <w:numId w:val="1"/>
        </w:numPr>
        <w:spacing w:line="259" w:lineRule="auto"/>
        <w:jc w:val="both"/>
        <w:rPr>
          <w:rFonts w:cs="Arial"/>
          <w:iCs/>
          <w:szCs w:val="24"/>
        </w:rPr>
      </w:pPr>
      <w:r w:rsidRPr="006A70F9">
        <w:rPr>
          <w:rFonts w:cs="Arial"/>
          <w:iCs/>
          <w:szCs w:val="24"/>
        </w:rPr>
        <w:t xml:space="preserve"> It is recommended that the University Staff Development team considers how Senate Membership can be promoted as part of career development.</w:t>
      </w:r>
      <w:r w:rsidRPr="006A70F9">
        <w:rPr>
          <w:rFonts w:cs="Arial"/>
          <w:iCs/>
          <w:color w:val="FF0000"/>
          <w:szCs w:val="24"/>
        </w:rPr>
        <w:t xml:space="preserve"> </w:t>
      </w:r>
    </w:p>
    <w:p w14:paraId="651CB668" w14:textId="77777777" w:rsidR="00FE791E" w:rsidRPr="006A70F9" w:rsidRDefault="00FE791E" w:rsidP="00FE791E">
      <w:pPr>
        <w:pStyle w:val="ListParagraph"/>
        <w:numPr>
          <w:ilvl w:val="0"/>
          <w:numId w:val="1"/>
        </w:numPr>
        <w:spacing w:line="259" w:lineRule="auto"/>
        <w:jc w:val="both"/>
        <w:rPr>
          <w:rFonts w:cs="Arial"/>
          <w:iCs/>
          <w:szCs w:val="24"/>
        </w:rPr>
      </w:pPr>
      <w:r w:rsidRPr="006A70F9">
        <w:rPr>
          <w:rFonts w:cs="Arial"/>
          <w:iCs/>
          <w:szCs w:val="24"/>
        </w:rPr>
        <w:t>It is recommended that Senate should explore opportunities to draw strategically on the input of Directors as appropriate to inform its discussions on education and research.</w:t>
      </w:r>
    </w:p>
    <w:p w14:paraId="198EAD51" w14:textId="77777777" w:rsidR="00FE791E" w:rsidRPr="006A70F9" w:rsidRDefault="00FE791E" w:rsidP="00FE791E">
      <w:pPr>
        <w:pStyle w:val="ListParagraph"/>
        <w:numPr>
          <w:ilvl w:val="0"/>
          <w:numId w:val="1"/>
        </w:numPr>
        <w:jc w:val="both"/>
        <w:rPr>
          <w:rFonts w:cs="Arial"/>
          <w:iCs/>
          <w:szCs w:val="24"/>
        </w:rPr>
      </w:pPr>
      <w:r w:rsidRPr="006A70F9">
        <w:rPr>
          <w:rFonts w:cs="Arial"/>
          <w:iCs/>
          <w:szCs w:val="24"/>
        </w:rPr>
        <w:t>Senate should discuss and agree a policy on the representation of students from Partner Institutions on Senate.</w:t>
      </w:r>
    </w:p>
    <w:p w14:paraId="119BC7BB" w14:textId="77777777" w:rsidR="00FE791E" w:rsidRPr="006A70F9" w:rsidRDefault="00FE791E" w:rsidP="00FE791E">
      <w:pPr>
        <w:pStyle w:val="ListParagraph"/>
        <w:numPr>
          <w:ilvl w:val="0"/>
          <w:numId w:val="1"/>
        </w:numPr>
        <w:jc w:val="both"/>
        <w:rPr>
          <w:rFonts w:cs="Arial"/>
          <w:iCs/>
          <w:szCs w:val="24"/>
        </w:rPr>
      </w:pPr>
      <w:r w:rsidRPr="006A70F9">
        <w:rPr>
          <w:rFonts w:cs="Arial"/>
          <w:iCs/>
          <w:szCs w:val="24"/>
        </w:rPr>
        <w:t>It is recommended that consideration should be given to clarifying the role of ex-officio</w:t>
      </w:r>
    </w:p>
    <w:p w14:paraId="204A1977" w14:textId="77777777" w:rsidR="00FE791E" w:rsidRPr="006A70F9" w:rsidRDefault="00FE791E" w:rsidP="00FE791E">
      <w:pPr>
        <w:pStyle w:val="ListParagraph"/>
        <w:jc w:val="both"/>
        <w:rPr>
          <w:rFonts w:cs="Arial"/>
          <w:iCs/>
          <w:szCs w:val="24"/>
        </w:rPr>
      </w:pPr>
      <w:r w:rsidRPr="006A70F9">
        <w:rPr>
          <w:rFonts w:cs="Arial"/>
          <w:iCs/>
          <w:szCs w:val="24"/>
        </w:rPr>
        <w:t>Members of Senate.</w:t>
      </w:r>
    </w:p>
    <w:p w14:paraId="55BFBD7A" w14:textId="77777777" w:rsidR="00FE791E" w:rsidRPr="006A70F9" w:rsidRDefault="00FE791E" w:rsidP="00FE791E">
      <w:pPr>
        <w:pStyle w:val="ListParagraph"/>
        <w:numPr>
          <w:ilvl w:val="0"/>
          <w:numId w:val="1"/>
        </w:numPr>
        <w:jc w:val="both"/>
        <w:rPr>
          <w:rFonts w:cs="Arial"/>
          <w:iCs/>
          <w:szCs w:val="24"/>
        </w:rPr>
      </w:pPr>
      <w:r w:rsidRPr="006A70F9">
        <w:rPr>
          <w:rFonts w:cs="Arial"/>
          <w:iCs/>
          <w:szCs w:val="24"/>
        </w:rPr>
        <w:t>It is recommended that the University organises a review of induction for all categories    of Senators (including sub-committee members).</w:t>
      </w:r>
    </w:p>
    <w:p w14:paraId="37D4C398" w14:textId="77777777" w:rsidR="00FE791E" w:rsidRPr="006A70F9" w:rsidRDefault="00FE791E" w:rsidP="00FE791E">
      <w:pPr>
        <w:pStyle w:val="ListParagraph"/>
        <w:numPr>
          <w:ilvl w:val="0"/>
          <w:numId w:val="1"/>
        </w:numPr>
        <w:jc w:val="both"/>
        <w:rPr>
          <w:rFonts w:cs="Arial"/>
          <w:iCs/>
          <w:szCs w:val="24"/>
        </w:rPr>
      </w:pPr>
      <w:r w:rsidRPr="006A70F9">
        <w:rPr>
          <w:rFonts w:cs="Arial"/>
          <w:iCs/>
          <w:szCs w:val="24"/>
        </w:rPr>
        <w:t>The University is asked to consider making a joint meeting between Senate and Court an annual event. If this recommendation is adopted the frequency of meetings of Senate could be reviewed.</w:t>
      </w:r>
    </w:p>
    <w:p w14:paraId="786062A0" w14:textId="77777777" w:rsidR="00FE791E" w:rsidRPr="006A70F9" w:rsidRDefault="00FE791E" w:rsidP="00FE791E">
      <w:pPr>
        <w:pStyle w:val="ListParagraph"/>
        <w:numPr>
          <w:ilvl w:val="0"/>
          <w:numId w:val="1"/>
        </w:numPr>
        <w:jc w:val="both"/>
        <w:rPr>
          <w:rFonts w:cs="Arial"/>
          <w:iCs/>
          <w:szCs w:val="24"/>
        </w:rPr>
      </w:pPr>
      <w:r w:rsidRPr="006A70F9">
        <w:rPr>
          <w:rFonts w:cs="Arial"/>
          <w:iCs/>
          <w:szCs w:val="24"/>
        </w:rPr>
        <w:t>The Senate Business Committee is invited to consider the structure of the agenda. In addition to having a short discussion about an external issue (see recommendation 4) it should clarify how strategic items are given more visibility and how issues of concern from Senators are both raised and discussed in a timely fashion.</w:t>
      </w:r>
    </w:p>
    <w:p w14:paraId="24B48E1C" w14:textId="77777777" w:rsidR="00FE791E" w:rsidRPr="006A70F9" w:rsidRDefault="00FE791E" w:rsidP="00FE791E">
      <w:pPr>
        <w:pStyle w:val="ListParagraph"/>
        <w:numPr>
          <w:ilvl w:val="0"/>
          <w:numId w:val="1"/>
        </w:numPr>
        <w:jc w:val="both"/>
        <w:rPr>
          <w:rFonts w:cs="Arial"/>
          <w:iCs/>
          <w:szCs w:val="24"/>
        </w:rPr>
      </w:pPr>
      <w:r w:rsidRPr="006A70F9">
        <w:rPr>
          <w:rFonts w:cs="Arial"/>
          <w:iCs/>
          <w:szCs w:val="24"/>
        </w:rPr>
        <w:t>It is recommended that once current reforms to the organisation of Senate and its subcommittees have been fully implemented the Senate Business Committee is reformed and slimmed down from its current 15 members. It needs to ensure that it adds value to the agenda setting process and is more in line with practice elsewhere. Thought should be given to whether some of the tasks of the Senate Business Committee could be passed to the secretariat.</w:t>
      </w:r>
    </w:p>
    <w:p w14:paraId="3DBC96EC" w14:textId="77777777" w:rsidR="00FE791E" w:rsidRPr="006A70F9" w:rsidRDefault="00FE791E" w:rsidP="00FE791E">
      <w:pPr>
        <w:pStyle w:val="ListParagraph"/>
        <w:numPr>
          <w:ilvl w:val="0"/>
          <w:numId w:val="1"/>
        </w:numPr>
        <w:jc w:val="both"/>
        <w:rPr>
          <w:rFonts w:cs="Arial"/>
          <w:iCs/>
          <w:szCs w:val="24"/>
        </w:rPr>
      </w:pPr>
      <w:r w:rsidRPr="006A70F9">
        <w:rPr>
          <w:rFonts w:cs="Arial"/>
          <w:iCs/>
          <w:szCs w:val="24"/>
        </w:rPr>
        <w:t xml:space="preserve">It is recommended that Senate considers splitting the agenda and having short virtual Senate meetings to agree routine business and minor policy changes to free up time for Senate discussion. </w:t>
      </w:r>
    </w:p>
    <w:p w14:paraId="06F6B1E8" w14:textId="77777777" w:rsidR="00FE791E" w:rsidRPr="006A70F9" w:rsidRDefault="00FE791E" w:rsidP="00FE791E">
      <w:pPr>
        <w:pStyle w:val="ListParagraph"/>
        <w:numPr>
          <w:ilvl w:val="0"/>
          <w:numId w:val="1"/>
        </w:numPr>
        <w:jc w:val="both"/>
        <w:rPr>
          <w:rFonts w:cs="Arial"/>
          <w:iCs/>
          <w:szCs w:val="24"/>
        </w:rPr>
      </w:pPr>
      <w:r w:rsidRPr="006A70F9">
        <w:rPr>
          <w:rFonts w:cs="Arial"/>
          <w:iCs/>
          <w:szCs w:val="24"/>
        </w:rPr>
        <w:t>It is recommended that a small review of the secretariat and its relationship to the governance team is carried out and that additional resource is made available if necessary.</w:t>
      </w:r>
    </w:p>
    <w:p w14:paraId="4113C069" w14:textId="77777777" w:rsidR="00FE791E" w:rsidRPr="006A70F9" w:rsidRDefault="00FE791E" w:rsidP="00FE791E">
      <w:pPr>
        <w:pStyle w:val="ListParagraph"/>
        <w:numPr>
          <w:ilvl w:val="0"/>
          <w:numId w:val="1"/>
        </w:numPr>
        <w:jc w:val="both"/>
        <w:rPr>
          <w:rFonts w:cs="Arial"/>
          <w:iCs/>
          <w:szCs w:val="24"/>
        </w:rPr>
      </w:pPr>
      <w:r w:rsidRPr="006A70F9">
        <w:rPr>
          <w:rFonts w:cs="Arial"/>
          <w:iCs/>
          <w:szCs w:val="24"/>
        </w:rPr>
        <w:t xml:space="preserve"> It is recommended that AUSA reviews the induction process for School convenors.</w:t>
      </w:r>
    </w:p>
    <w:p w14:paraId="2DC95FA7" w14:textId="77777777" w:rsidR="00FE791E" w:rsidRPr="006A70F9" w:rsidRDefault="00FE791E" w:rsidP="00FE791E">
      <w:pPr>
        <w:pStyle w:val="ListParagraph"/>
        <w:numPr>
          <w:ilvl w:val="0"/>
          <w:numId w:val="1"/>
        </w:numPr>
        <w:jc w:val="both"/>
        <w:rPr>
          <w:rFonts w:cs="Arial"/>
          <w:iCs/>
          <w:szCs w:val="24"/>
        </w:rPr>
      </w:pPr>
      <w:r w:rsidRPr="006A70F9">
        <w:rPr>
          <w:rFonts w:cs="Arial"/>
          <w:iCs/>
          <w:szCs w:val="24"/>
        </w:rPr>
        <w:t>The Senate Assessor system is working well and should be supported. The University is invited to consider how the Senate Assessors can support induction and orientation of new Senate or Committee members.</w:t>
      </w:r>
    </w:p>
    <w:p w14:paraId="63086F15" w14:textId="77777777" w:rsidR="00FE791E" w:rsidRPr="002D622E" w:rsidRDefault="00FE791E" w:rsidP="002D622E">
      <w:pPr>
        <w:ind w:left="360" w:hanging="360"/>
        <w:jc w:val="both"/>
        <w:rPr>
          <w:b/>
          <w:bCs/>
          <w:sz w:val="28"/>
          <w:szCs w:val="28"/>
        </w:rPr>
      </w:pPr>
    </w:p>
    <w:tbl>
      <w:tblPr>
        <w:tblStyle w:val="TableGrid"/>
        <w:tblW w:w="19132" w:type="dxa"/>
        <w:tblLook w:val="04A0" w:firstRow="1" w:lastRow="0" w:firstColumn="1" w:lastColumn="0" w:noHBand="0" w:noVBand="1"/>
      </w:tblPr>
      <w:tblGrid>
        <w:gridCol w:w="19132"/>
      </w:tblGrid>
      <w:tr w:rsidR="00FE791E" w:rsidRPr="001029C2" w14:paraId="4DB37B4F" w14:textId="77777777" w:rsidTr="00FE791E">
        <w:tc>
          <w:tcPr>
            <w:tcW w:w="19132" w:type="dxa"/>
          </w:tcPr>
          <w:p w14:paraId="20D0B020" w14:textId="6F177649" w:rsidR="00FE791E" w:rsidRPr="001029C2" w:rsidRDefault="00FE791E" w:rsidP="00347A34">
            <w:pPr>
              <w:jc w:val="both"/>
              <w:rPr>
                <w:rFonts w:ascii="Arial" w:hAnsi="Arial" w:cs="Arial"/>
                <w:b/>
                <w:bCs/>
                <w:iCs/>
                <w:sz w:val="20"/>
                <w:szCs w:val="20"/>
              </w:rPr>
            </w:pPr>
            <w:r w:rsidRPr="001029C2">
              <w:rPr>
                <w:rFonts w:ascii="Arial" w:hAnsi="Arial" w:cs="Arial"/>
                <w:b/>
                <w:bCs/>
                <w:iCs/>
                <w:sz w:val="20"/>
                <w:szCs w:val="20"/>
              </w:rPr>
              <w:t>Actions</w:t>
            </w:r>
          </w:p>
        </w:tc>
      </w:tr>
      <w:tr w:rsidR="00FE791E" w:rsidRPr="001029C2" w14:paraId="49A0894B" w14:textId="77777777" w:rsidTr="00FE791E">
        <w:tc>
          <w:tcPr>
            <w:tcW w:w="19132" w:type="dxa"/>
          </w:tcPr>
          <w:p w14:paraId="5441BFA8" w14:textId="3E1E11C2" w:rsidR="00FE791E" w:rsidRPr="001029C2" w:rsidRDefault="00FE791E" w:rsidP="00347A34">
            <w:pPr>
              <w:jc w:val="both"/>
              <w:rPr>
                <w:rFonts w:ascii="Arial" w:hAnsi="Arial" w:cs="Arial"/>
                <w:b/>
                <w:bCs/>
                <w:iCs/>
                <w:sz w:val="20"/>
                <w:szCs w:val="20"/>
              </w:rPr>
            </w:pPr>
            <w:r w:rsidRPr="001029C2">
              <w:rPr>
                <w:rFonts w:ascii="Arial" w:hAnsi="Arial" w:cs="Arial"/>
                <w:b/>
                <w:bCs/>
                <w:iCs/>
                <w:sz w:val="20"/>
                <w:szCs w:val="20"/>
              </w:rPr>
              <w:t>Systematising Operation of Senate</w:t>
            </w:r>
          </w:p>
          <w:p w14:paraId="2912F687" w14:textId="57D1FD33" w:rsidR="00FE791E" w:rsidRPr="001029C2" w:rsidRDefault="00FE791E" w:rsidP="009F7B9A">
            <w:pPr>
              <w:pStyle w:val="ListParagraph"/>
              <w:numPr>
                <w:ilvl w:val="0"/>
                <w:numId w:val="8"/>
              </w:numPr>
              <w:spacing w:line="240" w:lineRule="auto"/>
              <w:jc w:val="both"/>
              <w:rPr>
                <w:rFonts w:cs="Arial"/>
                <w:iCs/>
                <w:sz w:val="20"/>
                <w:szCs w:val="20"/>
              </w:rPr>
            </w:pPr>
            <w:r w:rsidRPr="001029C2">
              <w:rPr>
                <w:rFonts w:cs="Arial"/>
                <w:iCs/>
                <w:sz w:val="20"/>
                <w:szCs w:val="20"/>
              </w:rPr>
              <w:t>Calendar of 5 meeting cycle in line with standing orders to be confirmed.</w:t>
            </w:r>
          </w:p>
          <w:p w14:paraId="2DEB705C" w14:textId="24300A8B" w:rsidR="00FE791E" w:rsidRPr="001029C2" w:rsidRDefault="00FE791E" w:rsidP="009F7B9A">
            <w:pPr>
              <w:pStyle w:val="ListParagraph"/>
              <w:numPr>
                <w:ilvl w:val="0"/>
                <w:numId w:val="8"/>
              </w:numPr>
              <w:spacing w:line="240" w:lineRule="auto"/>
              <w:jc w:val="both"/>
              <w:rPr>
                <w:rFonts w:cs="Arial"/>
                <w:iCs/>
                <w:sz w:val="20"/>
                <w:szCs w:val="20"/>
              </w:rPr>
            </w:pPr>
            <w:r w:rsidRPr="001029C2">
              <w:rPr>
                <w:rFonts w:cs="Arial"/>
                <w:iCs/>
                <w:sz w:val="20"/>
                <w:szCs w:val="20"/>
              </w:rPr>
              <w:t>Calendar of SBC meetings to be confirmed</w:t>
            </w:r>
          </w:p>
          <w:p w14:paraId="5E9E6D82" w14:textId="1645097E" w:rsidR="00FE791E" w:rsidRDefault="00FE791E" w:rsidP="006D6E65">
            <w:pPr>
              <w:pStyle w:val="ListParagraph"/>
              <w:numPr>
                <w:ilvl w:val="0"/>
                <w:numId w:val="8"/>
              </w:numPr>
              <w:spacing w:line="240" w:lineRule="auto"/>
              <w:jc w:val="both"/>
              <w:rPr>
                <w:rFonts w:cs="Arial"/>
                <w:iCs/>
                <w:sz w:val="20"/>
                <w:szCs w:val="20"/>
              </w:rPr>
            </w:pPr>
            <w:r>
              <w:rPr>
                <w:rFonts w:cs="Arial"/>
                <w:iCs/>
                <w:sz w:val="20"/>
                <w:szCs w:val="20"/>
              </w:rPr>
              <w:t>Update to Senate Standing Orders</w:t>
            </w:r>
            <w:r w:rsidRPr="001029C2">
              <w:rPr>
                <w:rFonts w:cs="Arial"/>
                <w:iCs/>
                <w:sz w:val="20"/>
                <w:szCs w:val="20"/>
              </w:rPr>
              <w:t xml:space="preserve"> </w:t>
            </w:r>
          </w:p>
          <w:p w14:paraId="7189EAE1" w14:textId="77777777" w:rsidR="00FE791E" w:rsidRPr="006D6E65" w:rsidRDefault="00FE791E" w:rsidP="006D6E65">
            <w:pPr>
              <w:pStyle w:val="ListParagraph"/>
              <w:spacing w:line="240" w:lineRule="auto"/>
              <w:jc w:val="both"/>
              <w:rPr>
                <w:rFonts w:cs="Arial"/>
                <w:iCs/>
                <w:sz w:val="20"/>
                <w:szCs w:val="20"/>
              </w:rPr>
            </w:pPr>
          </w:p>
          <w:p w14:paraId="1B1F244D" w14:textId="697F95B0" w:rsidR="00FE791E" w:rsidRDefault="00FE791E" w:rsidP="009F7B9A">
            <w:pPr>
              <w:pStyle w:val="ListParagraph"/>
              <w:numPr>
                <w:ilvl w:val="0"/>
                <w:numId w:val="8"/>
              </w:numPr>
              <w:spacing w:line="240" w:lineRule="auto"/>
              <w:jc w:val="both"/>
              <w:rPr>
                <w:rFonts w:cs="Arial"/>
                <w:iCs/>
                <w:sz w:val="20"/>
                <w:szCs w:val="20"/>
              </w:rPr>
            </w:pPr>
            <w:r>
              <w:rPr>
                <w:rFonts w:cs="Arial"/>
                <w:iCs/>
                <w:sz w:val="20"/>
                <w:szCs w:val="20"/>
              </w:rPr>
              <w:t>Reform of Senate Agenda structure – e-Senate, identification of business, visibility of strategic issues and issues of concern.</w:t>
            </w:r>
          </w:p>
          <w:p w14:paraId="44DD8DB8" w14:textId="0163BBB5" w:rsidR="00FE791E" w:rsidRDefault="00FE791E" w:rsidP="009F7B9A">
            <w:pPr>
              <w:pStyle w:val="ListParagraph"/>
              <w:numPr>
                <w:ilvl w:val="0"/>
                <w:numId w:val="8"/>
              </w:numPr>
              <w:spacing w:line="240" w:lineRule="auto"/>
              <w:jc w:val="both"/>
              <w:rPr>
                <w:rFonts w:cs="Arial"/>
                <w:iCs/>
                <w:sz w:val="20"/>
                <w:szCs w:val="20"/>
              </w:rPr>
            </w:pPr>
            <w:r w:rsidRPr="001029C2">
              <w:rPr>
                <w:rFonts w:cs="Arial"/>
                <w:iCs/>
                <w:sz w:val="20"/>
                <w:szCs w:val="20"/>
              </w:rPr>
              <w:t>Forward business/presentations (external issues)</w:t>
            </w:r>
            <w:r>
              <w:rPr>
                <w:rFonts w:cs="Arial"/>
                <w:iCs/>
                <w:sz w:val="20"/>
                <w:szCs w:val="20"/>
              </w:rPr>
              <w:t xml:space="preserve"> including integration of Professional Services expertise </w:t>
            </w:r>
          </w:p>
          <w:p w14:paraId="29B83AF9" w14:textId="77777777" w:rsidR="00FE791E" w:rsidRDefault="00FE791E" w:rsidP="009F7B9A">
            <w:pPr>
              <w:pStyle w:val="ListParagraph"/>
              <w:numPr>
                <w:ilvl w:val="0"/>
                <w:numId w:val="8"/>
              </w:numPr>
              <w:spacing w:line="240" w:lineRule="auto"/>
              <w:jc w:val="both"/>
              <w:rPr>
                <w:rFonts w:cs="Arial"/>
                <w:iCs/>
                <w:sz w:val="20"/>
                <w:szCs w:val="20"/>
              </w:rPr>
            </w:pPr>
            <w:r>
              <w:rPr>
                <w:rFonts w:cs="Arial"/>
                <w:iCs/>
                <w:sz w:val="20"/>
                <w:szCs w:val="20"/>
              </w:rPr>
              <w:t>Review of SBC remit and composition</w:t>
            </w:r>
          </w:p>
          <w:p w14:paraId="798E6BC9" w14:textId="12ED03D2" w:rsidR="00FE791E" w:rsidRPr="00197E90" w:rsidRDefault="00FE791E" w:rsidP="001A1C16">
            <w:pPr>
              <w:pStyle w:val="ListParagraph"/>
              <w:spacing w:line="240" w:lineRule="auto"/>
              <w:jc w:val="both"/>
              <w:rPr>
                <w:rFonts w:cs="Arial"/>
                <w:iCs/>
                <w:sz w:val="20"/>
                <w:szCs w:val="20"/>
              </w:rPr>
            </w:pPr>
          </w:p>
        </w:tc>
      </w:tr>
      <w:tr w:rsidR="00FE791E" w:rsidRPr="001029C2" w14:paraId="40DA75B0" w14:textId="77777777" w:rsidTr="00FE791E">
        <w:tc>
          <w:tcPr>
            <w:tcW w:w="19132" w:type="dxa"/>
          </w:tcPr>
          <w:p w14:paraId="6EAF4AB8" w14:textId="243F137D" w:rsidR="00FE791E" w:rsidRPr="001029C2" w:rsidRDefault="00FE791E" w:rsidP="00347A34">
            <w:pPr>
              <w:jc w:val="both"/>
              <w:rPr>
                <w:rFonts w:ascii="Arial" w:hAnsi="Arial" w:cs="Arial"/>
                <w:b/>
                <w:bCs/>
                <w:iCs/>
                <w:sz w:val="20"/>
                <w:szCs w:val="20"/>
              </w:rPr>
            </w:pPr>
            <w:r w:rsidRPr="001029C2">
              <w:rPr>
                <w:rFonts w:ascii="Arial" w:hAnsi="Arial" w:cs="Arial"/>
                <w:b/>
                <w:bCs/>
                <w:iCs/>
                <w:sz w:val="20"/>
                <w:szCs w:val="20"/>
              </w:rPr>
              <w:t>Senate Sub-Committee Structure</w:t>
            </w:r>
          </w:p>
          <w:p w14:paraId="32644438" w14:textId="77777777" w:rsidR="00FE791E" w:rsidRPr="001029C2" w:rsidRDefault="00FE791E" w:rsidP="009F7B9A">
            <w:pPr>
              <w:pStyle w:val="ListParagraph"/>
              <w:numPr>
                <w:ilvl w:val="0"/>
                <w:numId w:val="8"/>
              </w:numPr>
              <w:spacing w:line="240" w:lineRule="auto"/>
              <w:jc w:val="both"/>
              <w:rPr>
                <w:rFonts w:cs="Arial"/>
                <w:iCs/>
                <w:sz w:val="20"/>
                <w:szCs w:val="20"/>
              </w:rPr>
            </w:pPr>
            <w:r w:rsidRPr="001029C2">
              <w:rPr>
                <w:rFonts w:cs="Arial"/>
                <w:iCs/>
                <w:sz w:val="20"/>
                <w:szCs w:val="20"/>
              </w:rPr>
              <w:t>Formalise new sub-committee structure – with UEC and RPC moving to be solely Committees of Senate</w:t>
            </w:r>
          </w:p>
          <w:p w14:paraId="2EBFE6A7" w14:textId="5D57203B" w:rsidR="00FE791E" w:rsidRPr="001029C2" w:rsidRDefault="00FE791E" w:rsidP="00DF774B">
            <w:pPr>
              <w:pStyle w:val="ListParagraph"/>
              <w:spacing w:line="240" w:lineRule="auto"/>
              <w:jc w:val="both"/>
              <w:rPr>
                <w:rFonts w:cs="Arial"/>
                <w:iCs/>
                <w:sz w:val="20"/>
                <w:szCs w:val="20"/>
              </w:rPr>
            </w:pPr>
          </w:p>
        </w:tc>
      </w:tr>
      <w:tr w:rsidR="00FE791E" w:rsidRPr="001029C2" w14:paraId="4ECC88DB" w14:textId="77777777" w:rsidTr="00FE791E">
        <w:tc>
          <w:tcPr>
            <w:tcW w:w="19132" w:type="dxa"/>
          </w:tcPr>
          <w:p w14:paraId="21B65D29" w14:textId="77777777" w:rsidR="00FE791E" w:rsidRPr="009F7B9A" w:rsidRDefault="00FE791E" w:rsidP="00347A34">
            <w:pPr>
              <w:jc w:val="both"/>
              <w:rPr>
                <w:rFonts w:ascii="Arial" w:hAnsi="Arial" w:cs="Arial"/>
                <w:iCs/>
                <w:sz w:val="20"/>
                <w:szCs w:val="20"/>
              </w:rPr>
            </w:pPr>
            <w:r w:rsidRPr="001029C2">
              <w:rPr>
                <w:rFonts w:ascii="Arial" w:hAnsi="Arial" w:cs="Arial"/>
                <w:b/>
                <w:bCs/>
                <w:iCs/>
                <w:sz w:val="20"/>
                <w:szCs w:val="20"/>
              </w:rPr>
              <w:t>Honorary Degree Committee</w:t>
            </w:r>
          </w:p>
          <w:p w14:paraId="6F0D86AD" w14:textId="436A5BA2" w:rsidR="00FE791E" w:rsidRPr="009F7B9A" w:rsidRDefault="00FE791E" w:rsidP="009F7B9A">
            <w:pPr>
              <w:pStyle w:val="ListParagraph"/>
              <w:numPr>
                <w:ilvl w:val="0"/>
                <w:numId w:val="8"/>
              </w:numPr>
              <w:spacing w:line="240" w:lineRule="auto"/>
              <w:jc w:val="both"/>
              <w:rPr>
                <w:rFonts w:cs="Arial"/>
                <w:iCs/>
                <w:sz w:val="20"/>
                <w:szCs w:val="20"/>
              </w:rPr>
            </w:pPr>
            <w:r w:rsidRPr="009F7B9A">
              <w:rPr>
                <w:rFonts w:cs="Arial"/>
                <w:iCs/>
                <w:sz w:val="20"/>
                <w:szCs w:val="20"/>
              </w:rPr>
              <w:t>Review of process and strategic objectives of honorary degree awards to align with A2040, improving due diligence &amp; inclusiveness.</w:t>
            </w:r>
          </w:p>
        </w:tc>
      </w:tr>
      <w:tr w:rsidR="00FE791E" w:rsidRPr="001029C2" w14:paraId="17FB7A74" w14:textId="77777777" w:rsidTr="00FE791E">
        <w:tc>
          <w:tcPr>
            <w:tcW w:w="19132" w:type="dxa"/>
          </w:tcPr>
          <w:p w14:paraId="4265767E" w14:textId="77777777" w:rsidR="00FE791E" w:rsidRDefault="00FE791E" w:rsidP="00347A34">
            <w:pPr>
              <w:jc w:val="both"/>
              <w:rPr>
                <w:rFonts w:ascii="Arial" w:hAnsi="Arial" w:cs="Arial"/>
                <w:b/>
                <w:bCs/>
                <w:iCs/>
                <w:sz w:val="20"/>
                <w:szCs w:val="20"/>
              </w:rPr>
            </w:pPr>
            <w:r w:rsidRPr="001029C2">
              <w:rPr>
                <w:rFonts w:ascii="Arial" w:hAnsi="Arial" w:cs="Arial"/>
                <w:b/>
                <w:bCs/>
                <w:iCs/>
                <w:sz w:val="20"/>
                <w:szCs w:val="20"/>
              </w:rPr>
              <w:t>Education Committee</w:t>
            </w:r>
          </w:p>
          <w:p w14:paraId="4A5282FC" w14:textId="7FD034C3" w:rsidR="00FE791E" w:rsidRDefault="00FE791E" w:rsidP="009F7B9A">
            <w:pPr>
              <w:pStyle w:val="ListParagraph"/>
              <w:numPr>
                <w:ilvl w:val="0"/>
                <w:numId w:val="8"/>
              </w:numPr>
              <w:spacing w:line="240" w:lineRule="auto"/>
              <w:jc w:val="both"/>
              <w:rPr>
                <w:rFonts w:cs="Arial"/>
                <w:iCs/>
                <w:sz w:val="20"/>
                <w:szCs w:val="20"/>
              </w:rPr>
            </w:pPr>
            <w:r w:rsidRPr="009F7B9A">
              <w:rPr>
                <w:rFonts w:cs="Arial"/>
                <w:iCs/>
                <w:sz w:val="20"/>
                <w:szCs w:val="20"/>
              </w:rPr>
              <w:t>Student Support Committee remit revised to address disestablishment of Student Experience Committee – identifying those elements to become part of an Executive AUSA Forum</w:t>
            </w:r>
          </w:p>
          <w:p w14:paraId="14E0C309" w14:textId="7F1FAA7A" w:rsidR="00FE791E" w:rsidRPr="009F7B9A" w:rsidRDefault="00FE791E" w:rsidP="009F7B9A">
            <w:pPr>
              <w:pStyle w:val="ListParagraph"/>
              <w:numPr>
                <w:ilvl w:val="0"/>
                <w:numId w:val="8"/>
              </w:numPr>
              <w:spacing w:line="240" w:lineRule="auto"/>
              <w:jc w:val="both"/>
              <w:rPr>
                <w:rFonts w:cs="Arial"/>
                <w:iCs/>
                <w:sz w:val="20"/>
                <w:szCs w:val="20"/>
              </w:rPr>
            </w:pPr>
            <w:r w:rsidRPr="009F7B9A">
              <w:rPr>
                <w:rFonts w:cs="Arial"/>
                <w:iCs/>
                <w:sz w:val="20"/>
                <w:szCs w:val="20"/>
              </w:rPr>
              <w:t xml:space="preserve">EC terms of reference, </w:t>
            </w:r>
            <w:r>
              <w:rPr>
                <w:rFonts w:cs="Arial"/>
                <w:iCs/>
                <w:sz w:val="20"/>
                <w:szCs w:val="20"/>
              </w:rPr>
              <w:t xml:space="preserve">delegated authority, </w:t>
            </w:r>
            <w:r w:rsidRPr="009F7B9A">
              <w:rPr>
                <w:rFonts w:cs="Arial"/>
                <w:iCs/>
                <w:sz w:val="20"/>
                <w:szCs w:val="20"/>
              </w:rPr>
              <w:t>sub-committee structure and delegated authority to be reviewed to reflect change from joint committee.</w:t>
            </w:r>
          </w:p>
          <w:p w14:paraId="3FD0712A" w14:textId="37F5A12E" w:rsidR="00FE791E" w:rsidRPr="009F7B9A" w:rsidRDefault="00FE791E" w:rsidP="009F7B9A">
            <w:pPr>
              <w:pStyle w:val="ListParagraph"/>
              <w:numPr>
                <w:ilvl w:val="0"/>
                <w:numId w:val="8"/>
              </w:numPr>
              <w:spacing w:line="240" w:lineRule="auto"/>
              <w:jc w:val="both"/>
              <w:rPr>
                <w:rFonts w:cs="Arial"/>
                <w:iCs/>
                <w:sz w:val="20"/>
                <w:szCs w:val="20"/>
              </w:rPr>
            </w:pPr>
            <w:r w:rsidRPr="009F7B9A">
              <w:rPr>
                <w:rFonts w:cs="Arial"/>
                <w:iCs/>
                <w:sz w:val="20"/>
                <w:szCs w:val="20"/>
              </w:rPr>
              <w:t xml:space="preserve">QAC to be established as a direct Senate Sub-committee  </w:t>
            </w:r>
          </w:p>
          <w:p w14:paraId="43496346" w14:textId="3A40812E" w:rsidR="00FE791E" w:rsidRPr="009F7B9A" w:rsidRDefault="00FE791E" w:rsidP="009F7B9A">
            <w:pPr>
              <w:pStyle w:val="ListParagraph"/>
              <w:numPr>
                <w:ilvl w:val="0"/>
                <w:numId w:val="8"/>
              </w:numPr>
              <w:spacing w:line="240" w:lineRule="auto"/>
              <w:jc w:val="both"/>
              <w:rPr>
                <w:rFonts w:cs="Arial"/>
                <w:iCs/>
                <w:sz w:val="20"/>
                <w:szCs w:val="20"/>
              </w:rPr>
            </w:pPr>
            <w:r w:rsidRPr="009F7B9A">
              <w:rPr>
                <w:rFonts w:cs="Arial"/>
                <w:iCs/>
                <w:sz w:val="20"/>
                <w:szCs w:val="20"/>
              </w:rPr>
              <w:t>Self-evaluation/assessment of EC and sub-committee structure effectiveness; including the approach to PGT.</w:t>
            </w:r>
          </w:p>
          <w:p w14:paraId="17E1B72F" w14:textId="717249FF" w:rsidR="00FE791E" w:rsidRPr="002728A2" w:rsidRDefault="00FE791E" w:rsidP="00347A34">
            <w:pPr>
              <w:pStyle w:val="ListParagraph"/>
              <w:spacing w:line="240" w:lineRule="auto"/>
              <w:jc w:val="both"/>
              <w:rPr>
                <w:rFonts w:cs="Arial"/>
                <w:b/>
                <w:bCs/>
                <w:iCs/>
                <w:sz w:val="20"/>
                <w:szCs w:val="20"/>
              </w:rPr>
            </w:pPr>
          </w:p>
        </w:tc>
      </w:tr>
      <w:tr w:rsidR="00FE791E" w:rsidRPr="001029C2" w14:paraId="18EACE53" w14:textId="77777777" w:rsidTr="00FE791E">
        <w:tc>
          <w:tcPr>
            <w:tcW w:w="19132" w:type="dxa"/>
          </w:tcPr>
          <w:p w14:paraId="649D50BE" w14:textId="77777777" w:rsidR="00FE791E" w:rsidRPr="001029C2" w:rsidRDefault="00FE791E" w:rsidP="00347A34">
            <w:pPr>
              <w:jc w:val="both"/>
              <w:rPr>
                <w:rFonts w:ascii="Arial" w:hAnsi="Arial" w:cs="Arial"/>
                <w:b/>
                <w:bCs/>
                <w:iCs/>
                <w:sz w:val="20"/>
                <w:szCs w:val="20"/>
              </w:rPr>
            </w:pPr>
            <w:r w:rsidRPr="001029C2">
              <w:rPr>
                <w:rFonts w:ascii="Arial" w:hAnsi="Arial" w:cs="Arial"/>
                <w:b/>
                <w:bCs/>
                <w:iCs/>
                <w:sz w:val="20"/>
                <w:szCs w:val="20"/>
              </w:rPr>
              <w:t>Research Committee</w:t>
            </w:r>
          </w:p>
          <w:p w14:paraId="4988E1B2" w14:textId="77777777" w:rsidR="00FE791E" w:rsidRDefault="00FE791E" w:rsidP="009F7B9A">
            <w:pPr>
              <w:pStyle w:val="ListParagraph"/>
              <w:numPr>
                <w:ilvl w:val="0"/>
                <w:numId w:val="8"/>
              </w:numPr>
              <w:spacing w:line="240" w:lineRule="auto"/>
              <w:jc w:val="both"/>
              <w:rPr>
                <w:rFonts w:cs="Arial"/>
                <w:iCs/>
                <w:sz w:val="20"/>
                <w:szCs w:val="20"/>
              </w:rPr>
            </w:pPr>
            <w:r>
              <w:rPr>
                <w:rFonts w:cs="Arial"/>
                <w:iCs/>
                <w:sz w:val="20"/>
                <w:szCs w:val="20"/>
              </w:rPr>
              <w:t>RC terms of reference, sub-committee structure and delegated authority to be reviewed to reflect change from joint committee.</w:t>
            </w:r>
          </w:p>
          <w:p w14:paraId="3901BB91" w14:textId="4A78318B" w:rsidR="00FE791E" w:rsidRPr="00304DCD" w:rsidRDefault="00FE791E" w:rsidP="005E4631">
            <w:pPr>
              <w:pStyle w:val="ListParagraph"/>
              <w:spacing w:line="240" w:lineRule="auto"/>
              <w:ind w:left="0"/>
              <w:jc w:val="both"/>
              <w:rPr>
                <w:rFonts w:cs="Arial"/>
                <w:b/>
                <w:bCs/>
                <w:iCs/>
                <w:sz w:val="20"/>
                <w:szCs w:val="20"/>
              </w:rPr>
            </w:pPr>
          </w:p>
        </w:tc>
      </w:tr>
      <w:tr w:rsidR="00FE791E" w:rsidRPr="001029C2" w14:paraId="337A770A" w14:textId="77777777" w:rsidTr="00FE791E">
        <w:tc>
          <w:tcPr>
            <w:tcW w:w="19132" w:type="dxa"/>
          </w:tcPr>
          <w:p w14:paraId="09C3CB24" w14:textId="77777777" w:rsidR="00FE791E" w:rsidRPr="001029C2" w:rsidRDefault="00FE791E" w:rsidP="00347A34">
            <w:pPr>
              <w:jc w:val="both"/>
              <w:rPr>
                <w:rFonts w:ascii="Arial" w:hAnsi="Arial" w:cs="Arial"/>
                <w:b/>
                <w:bCs/>
                <w:iCs/>
                <w:sz w:val="20"/>
                <w:szCs w:val="20"/>
              </w:rPr>
            </w:pPr>
            <w:r w:rsidRPr="001029C2">
              <w:rPr>
                <w:rFonts w:ascii="Arial" w:hAnsi="Arial" w:cs="Arial"/>
                <w:b/>
                <w:bCs/>
                <w:iCs/>
                <w:sz w:val="20"/>
                <w:szCs w:val="20"/>
              </w:rPr>
              <w:t>Membership of Senate</w:t>
            </w:r>
          </w:p>
          <w:p w14:paraId="4B8B0385" w14:textId="609AE1DE" w:rsidR="00FE791E" w:rsidRDefault="00FE791E" w:rsidP="009F7B9A">
            <w:pPr>
              <w:pStyle w:val="ListParagraph"/>
              <w:numPr>
                <w:ilvl w:val="0"/>
                <w:numId w:val="8"/>
              </w:numPr>
              <w:spacing w:line="240" w:lineRule="auto"/>
              <w:jc w:val="both"/>
              <w:rPr>
                <w:rFonts w:cs="Arial"/>
                <w:iCs/>
                <w:sz w:val="20"/>
                <w:szCs w:val="20"/>
              </w:rPr>
            </w:pPr>
            <w:r w:rsidRPr="001029C2">
              <w:rPr>
                <w:rFonts w:cs="Arial"/>
                <w:iCs/>
                <w:sz w:val="20"/>
                <w:szCs w:val="20"/>
              </w:rPr>
              <w:t xml:space="preserve">Review of </w:t>
            </w:r>
            <w:r>
              <w:rPr>
                <w:rFonts w:cs="Arial"/>
                <w:iCs/>
                <w:sz w:val="20"/>
                <w:szCs w:val="20"/>
              </w:rPr>
              <w:t>approach for supporting inclusive membership of Senate and in appointment to sub-committees.</w:t>
            </w:r>
          </w:p>
          <w:p w14:paraId="30D7F7D0" w14:textId="7EDB43C4" w:rsidR="00FE791E" w:rsidRDefault="00FE791E" w:rsidP="009F7B9A">
            <w:pPr>
              <w:pStyle w:val="ListParagraph"/>
              <w:numPr>
                <w:ilvl w:val="0"/>
                <w:numId w:val="8"/>
              </w:numPr>
              <w:spacing w:line="240" w:lineRule="auto"/>
              <w:jc w:val="both"/>
              <w:rPr>
                <w:rFonts w:cs="Arial"/>
                <w:iCs/>
                <w:sz w:val="20"/>
                <w:szCs w:val="20"/>
              </w:rPr>
            </w:pPr>
            <w:r>
              <w:rPr>
                <w:rFonts w:cs="Arial"/>
                <w:iCs/>
                <w:sz w:val="20"/>
                <w:szCs w:val="20"/>
              </w:rPr>
              <w:t>Consideration of Senate membership as a development opportunity or citizenship role (Workload planning link)</w:t>
            </w:r>
          </w:p>
          <w:p w14:paraId="175B2464" w14:textId="7EB5C39C" w:rsidR="00FE791E" w:rsidRDefault="00FE791E" w:rsidP="009F7B9A">
            <w:pPr>
              <w:pStyle w:val="ListParagraph"/>
              <w:numPr>
                <w:ilvl w:val="0"/>
                <w:numId w:val="8"/>
              </w:numPr>
              <w:spacing w:line="240" w:lineRule="auto"/>
              <w:jc w:val="both"/>
              <w:rPr>
                <w:rFonts w:cs="Arial"/>
                <w:iCs/>
                <w:sz w:val="20"/>
                <w:szCs w:val="20"/>
              </w:rPr>
            </w:pPr>
            <w:r>
              <w:rPr>
                <w:rFonts w:cs="Arial"/>
                <w:iCs/>
                <w:sz w:val="20"/>
                <w:szCs w:val="20"/>
              </w:rPr>
              <w:t>Development of induction pack for elected senators and for ex-officio senators – covering roles/responsibilities</w:t>
            </w:r>
          </w:p>
          <w:p w14:paraId="5CC722A3" w14:textId="26FE7B73" w:rsidR="00FE791E" w:rsidRDefault="00FE791E" w:rsidP="009F7B9A">
            <w:pPr>
              <w:pStyle w:val="ListParagraph"/>
              <w:numPr>
                <w:ilvl w:val="0"/>
                <w:numId w:val="8"/>
              </w:numPr>
              <w:spacing w:line="240" w:lineRule="auto"/>
              <w:jc w:val="both"/>
              <w:rPr>
                <w:rFonts w:cs="Arial"/>
                <w:iCs/>
                <w:sz w:val="20"/>
                <w:szCs w:val="20"/>
              </w:rPr>
            </w:pPr>
            <w:r>
              <w:rPr>
                <w:rFonts w:cs="Arial"/>
                <w:iCs/>
                <w:sz w:val="20"/>
                <w:szCs w:val="20"/>
              </w:rPr>
              <w:t>Development of induction pack/process for student senators – covering roles/responsibilities.</w:t>
            </w:r>
          </w:p>
          <w:p w14:paraId="0BD2B6FC" w14:textId="4E5330E3" w:rsidR="00FE791E" w:rsidRPr="001029C2" w:rsidRDefault="00FE791E" w:rsidP="009F7B9A">
            <w:pPr>
              <w:pStyle w:val="ListParagraph"/>
              <w:numPr>
                <w:ilvl w:val="0"/>
                <w:numId w:val="8"/>
              </w:numPr>
              <w:spacing w:line="240" w:lineRule="auto"/>
              <w:jc w:val="both"/>
              <w:rPr>
                <w:rFonts w:cs="Arial"/>
                <w:iCs/>
                <w:sz w:val="20"/>
                <w:szCs w:val="20"/>
              </w:rPr>
            </w:pPr>
            <w:r>
              <w:rPr>
                <w:rFonts w:cs="Arial"/>
                <w:iCs/>
                <w:sz w:val="20"/>
                <w:szCs w:val="20"/>
              </w:rPr>
              <w:t xml:space="preserve">Review of approach to representation of </w:t>
            </w:r>
            <w:proofErr w:type="spellStart"/>
            <w:r>
              <w:rPr>
                <w:rFonts w:cs="Arial"/>
                <w:iCs/>
                <w:sz w:val="20"/>
                <w:szCs w:val="20"/>
              </w:rPr>
              <w:t>UoA</w:t>
            </w:r>
            <w:proofErr w:type="spellEnd"/>
            <w:r>
              <w:rPr>
                <w:rFonts w:cs="Arial"/>
                <w:iCs/>
                <w:sz w:val="20"/>
                <w:szCs w:val="20"/>
              </w:rPr>
              <w:t xml:space="preserve"> activity &amp; students on partner campuses. </w:t>
            </w:r>
          </w:p>
          <w:p w14:paraId="3A0B1B2A" w14:textId="3754CEB7" w:rsidR="00FE791E" w:rsidRPr="001029C2" w:rsidRDefault="00FE791E" w:rsidP="00347A34">
            <w:pPr>
              <w:jc w:val="both"/>
              <w:rPr>
                <w:rFonts w:ascii="Arial" w:hAnsi="Arial" w:cs="Arial"/>
                <w:b/>
                <w:bCs/>
                <w:iCs/>
                <w:sz w:val="20"/>
                <w:szCs w:val="20"/>
              </w:rPr>
            </w:pPr>
          </w:p>
        </w:tc>
      </w:tr>
      <w:tr w:rsidR="00FE791E" w:rsidRPr="001029C2" w14:paraId="16F42934" w14:textId="77777777" w:rsidTr="00FE791E">
        <w:tc>
          <w:tcPr>
            <w:tcW w:w="19132" w:type="dxa"/>
          </w:tcPr>
          <w:p w14:paraId="614A75EC" w14:textId="77777777" w:rsidR="00FE791E" w:rsidRPr="000A2014" w:rsidRDefault="00FE791E" w:rsidP="00347A34">
            <w:pPr>
              <w:jc w:val="both"/>
              <w:rPr>
                <w:rFonts w:ascii="Arial" w:hAnsi="Arial" w:cs="Arial"/>
                <w:b/>
                <w:bCs/>
                <w:iCs/>
                <w:sz w:val="20"/>
                <w:szCs w:val="20"/>
              </w:rPr>
            </w:pPr>
            <w:r w:rsidRPr="000A2014">
              <w:rPr>
                <w:rFonts w:ascii="Arial" w:hAnsi="Arial" w:cs="Arial"/>
                <w:b/>
                <w:bCs/>
                <w:iCs/>
                <w:sz w:val="20"/>
                <w:szCs w:val="20"/>
              </w:rPr>
              <w:t>Remitted to Governance Review</w:t>
            </w:r>
          </w:p>
          <w:p w14:paraId="4DBE2D82" w14:textId="47CE5E35" w:rsidR="00FE791E" w:rsidRDefault="00FE791E" w:rsidP="009F7B9A">
            <w:pPr>
              <w:pStyle w:val="ListParagraph"/>
              <w:numPr>
                <w:ilvl w:val="0"/>
                <w:numId w:val="8"/>
              </w:numPr>
              <w:spacing w:line="240" w:lineRule="auto"/>
              <w:jc w:val="both"/>
              <w:rPr>
                <w:rFonts w:cs="Arial"/>
                <w:iCs/>
                <w:sz w:val="20"/>
                <w:szCs w:val="20"/>
              </w:rPr>
            </w:pPr>
            <w:r>
              <w:rPr>
                <w:rFonts w:cs="Arial"/>
                <w:iCs/>
                <w:sz w:val="20"/>
                <w:szCs w:val="20"/>
              </w:rPr>
              <w:t>Senate and sub-committee secretariat structure and resources</w:t>
            </w:r>
          </w:p>
          <w:p w14:paraId="530103D3" w14:textId="23FD5BF5" w:rsidR="00FE791E" w:rsidRDefault="00FE791E" w:rsidP="00E649E9">
            <w:pPr>
              <w:pStyle w:val="ListParagraph"/>
              <w:spacing w:line="240" w:lineRule="auto"/>
              <w:jc w:val="both"/>
              <w:rPr>
                <w:rFonts w:cs="Arial"/>
                <w:iCs/>
                <w:sz w:val="20"/>
                <w:szCs w:val="20"/>
              </w:rPr>
            </w:pPr>
          </w:p>
          <w:p w14:paraId="49BD7ECD" w14:textId="1C53F167" w:rsidR="00FE791E" w:rsidRDefault="00FE791E" w:rsidP="00E649E9">
            <w:pPr>
              <w:pStyle w:val="ListParagraph"/>
              <w:spacing w:line="240" w:lineRule="auto"/>
              <w:jc w:val="both"/>
              <w:rPr>
                <w:rFonts w:cs="Arial"/>
                <w:iCs/>
                <w:sz w:val="20"/>
                <w:szCs w:val="20"/>
              </w:rPr>
            </w:pPr>
          </w:p>
          <w:p w14:paraId="5B60B450" w14:textId="77777777" w:rsidR="00FE791E" w:rsidRDefault="00FE791E" w:rsidP="00E649E9">
            <w:pPr>
              <w:pStyle w:val="ListParagraph"/>
              <w:spacing w:line="240" w:lineRule="auto"/>
              <w:jc w:val="both"/>
              <w:rPr>
                <w:rFonts w:cs="Arial"/>
                <w:iCs/>
                <w:sz w:val="20"/>
                <w:szCs w:val="20"/>
              </w:rPr>
            </w:pPr>
          </w:p>
          <w:p w14:paraId="2D376EBD" w14:textId="34E24C1F" w:rsidR="00FE791E" w:rsidRDefault="00FE791E" w:rsidP="009F7B9A">
            <w:pPr>
              <w:pStyle w:val="ListParagraph"/>
              <w:numPr>
                <w:ilvl w:val="0"/>
                <w:numId w:val="8"/>
              </w:numPr>
              <w:spacing w:line="240" w:lineRule="auto"/>
              <w:jc w:val="both"/>
              <w:rPr>
                <w:rFonts w:cs="Arial"/>
                <w:iCs/>
                <w:sz w:val="20"/>
                <w:szCs w:val="20"/>
              </w:rPr>
            </w:pPr>
            <w:r>
              <w:rPr>
                <w:rFonts w:cs="Arial"/>
                <w:iCs/>
                <w:sz w:val="20"/>
                <w:szCs w:val="20"/>
              </w:rPr>
              <w:t>Membership of DSC – Remits and compositions of ALL sub-committees of PARC will be reviewed to ensure that effective (consideration of research and education needs) in transitioning to be Executive committees.</w:t>
            </w:r>
          </w:p>
          <w:p w14:paraId="688F182D" w14:textId="0FD72086" w:rsidR="00FE791E" w:rsidRDefault="00FE791E" w:rsidP="009F7B9A">
            <w:pPr>
              <w:pStyle w:val="ListParagraph"/>
              <w:numPr>
                <w:ilvl w:val="0"/>
                <w:numId w:val="8"/>
              </w:numPr>
              <w:spacing w:line="240" w:lineRule="auto"/>
              <w:jc w:val="both"/>
              <w:rPr>
                <w:rFonts w:cs="Arial"/>
                <w:iCs/>
                <w:sz w:val="20"/>
                <w:szCs w:val="20"/>
              </w:rPr>
            </w:pPr>
            <w:r>
              <w:rPr>
                <w:rFonts w:cs="Arial"/>
                <w:iCs/>
                <w:sz w:val="20"/>
                <w:szCs w:val="20"/>
              </w:rPr>
              <w:t>Update to governance information on website</w:t>
            </w:r>
          </w:p>
          <w:p w14:paraId="506CE826" w14:textId="4E578D5E" w:rsidR="00FE791E" w:rsidRPr="00EF599C" w:rsidRDefault="00FE791E" w:rsidP="009F7B9A">
            <w:pPr>
              <w:pStyle w:val="ListParagraph"/>
              <w:numPr>
                <w:ilvl w:val="0"/>
                <w:numId w:val="8"/>
              </w:numPr>
              <w:spacing w:line="240" w:lineRule="auto"/>
              <w:jc w:val="both"/>
              <w:rPr>
                <w:rFonts w:cs="Arial"/>
                <w:iCs/>
                <w:sz w:val="20"/>
                <w:szCs w:val="20"/>
              </w:rPr>
            </w:pPr>
            <w:r>
              <w:rPr>
                <w:rFonts w:cs="Arial"/>
                <w:iCs/>
                <w:sz w:val="20"/>
                <w:szCs w:val="20"/>
              </w:rPr>
              <w:t>Development of options for an annual event for Senate Members and Court Members</w:t>
            </w:r>
          </w:p>
          <w:p w14:paraId="4FD97B98" w14:textId="009ACD2F" w:rsidR="00FE791E" w:rsidRPr="001029C2" w:rsidRDefault="00FE791E" w:rsidP="00347A34">
            <w:pPr>
              <w:jc w:val="both"/>
              <w:rPr>
                <w:rFonts w:ascii="Arial" w:hAnsi="Arial" w:cs="Arial"/>
                <w:iCs/>
                <w:sz w:val="20"/>
                <w:szCs w:val="20"/>
              </w:rPr>
            </w:pPr>
          </w:p>
        </w:tc>
      </w:tr>
      <w:bookmarkEnd w:id="0"/>
    </w:tbl>
    <w:p w14:paraId="6A8E2387" w14:textId="77777777" w:rsidR="004A1A51" w:rsidRDefault="004A1A51"/>
    <w:sectPr w:rsidR="004A1A51" w:rsidSect="005968FD">
      <w:headerReference w:type="default" r:id="rId7"/>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8EBF" w14:textId="77777777" w:rsidR="00FD6573" w:rsidRDefault="00FD6573" w:rsidP="002D622E">
      <w:pPr>
        <w:spacing w:after="0" w:line="240" w:lineRule="auto"/>
      </w:pPr>
      <w:r>
        <w:separator/>
      </w:r>
    </w:p>
  </w:endnote>
  <w:endnote w:type="continuationSeparator" w:id="0">
    <w:p w14:paraId="38722DBA" w14:textId="77777777" w:rsidR="00FD6573" w:rsidRDefault="00FD6573" w:rsidP="002D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27F7" w14:textId="77777777" w:rsidR="00FD6573" w:rsidRDefault="00FD6573" w:rsidP="002D622E">
      <w:pPr>
        <w:spacing w:after="0" w:line="240" w:lineRule="auto"/>
      </w:pPr>
      <w:r>
        <w:separator/>
      </w:r>
    </w:p>
  </w:footnote>
  <w:footnote w:type="continuationSeparator" w:id="0">
    <w:p w14:paraId="518D5FA0" w14:textId="77777777" w:rsidR="00FD6573" w:rsidRDefault="00FD6573" w:rsidP="002D6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CF16" w14:textId="628DD43B" w:rsidR="002D622E" w:rsidRPr="002D622E" w:rsidRDefault="00126888">
    <w:pPr>
      <w:pStyle w:val="Header"/>
      <w:rPr>
        <w:b/>
        <w:bCs/>
        <w:i/>
        <w:iCs/>
      </w:rPr>
    </w:pPr>
    <w:r>
      <w:rPr>
        <w:b/>
        <w:bCs/>
        <w:i/>
        <w:iCs/>
      </w:rPr>
      <w:tab/>
    </w:r>
    <w:r w:rsidR="001B4708">
      <w:rPr>
        <w:b/>
        <w:bCs/>
        <w:i/>
        <w:iCs/>
      </w:rPr>
      <w:tab/>
    </w:r>
    <w:r w:rsidR="001B4708">
      <w:rPr>
        <w:b/>
        <w:bCs/>
        <w:i/>
        <w:iCs/>
      </w:rPr>
      <w:tab/>
    </w:r>
    <w:r w:rsidR="001B4708">
      <w:rPr>
        <w:b/>
        <w:bCs/>
        <w:i/>
        <w:iCs/>
      </w:rPr>
      <w:tab/>
    </w:r>
    <w:r w:rsidR="001B4708">
      <w:rPr>
        <w:b/>
        <w:bCs/>
        <w:i/>
        <w:iCs/>
      </w:rPr>
      <w:tab/>
    </w:r>
    <w:r w:rsidR="001B4708">
      <w:rPr>
        <w:b/>
        <w:bCs/>
        <w:i/>
        <w:iCs/>
      </w:rPr>
      <w:tab/>
    </w:r>
    <w:r w:rsidR="001B4708">
      <w:rPr>
        <w:b/>
        <w:bCs/>
        <w:i/>
        <w:iCs/>
      </w:rPr>
      <w:tab/>
    </w:r>
    <w:r w:rsidR="001B4708">
      <w:rPr>
        <w:b/>
        <w:bCs/>
        <w:i/>
        <w:iCs/>
      </w:rPr>
      <w:tab/>
    </w:r>
    <w:r w:rsidR="001B4708">
      <w:rPr>
        <w:b/>
        <w:bCs/>
        <w:i/>
        <w:iCs/>
      </w:rPr>
      <w:tab/>
    </w:r>
    <w:r w:rsidR="001B4708">
      <w:rPr>
        <w:b/>
        <w:bCs/>
        <w:i/>
        <w:iCs/>
      </w:rPr>
      <w:tab/>
    </w:r>
    <w:r w:rsidR="001B4708">
      <w:rPr>
        <w:b/>
        <w:bCs/>
        <w:i/>
        <w:iCs/>
      </w:rPr>
      <w:tab/>
    </w:r>
    <w:r w:rsidR="001B4708">
      <w:rPr>
        <w:b/>
        <w:bCs/>
        <w:i/>
        <w:iCs/>
      </w:rPr>
      <w:tab/>
    </w:r>
    <w:r w:rsidR="001B4708">
      <w:rPr>
        <w:b/>
        <w:bCs/>
        <w:i/>
        <w:iCs/>
      </w:rPr>
      <w:tab/>
    </w:r>
    <w:r w:rsidR="001B4708">
      <w:rPr>
        <w:b/>
        <w:bCs/>
        <w:i/>
        <w:iCs/>
      </w:rPr>
      <w:tab/>
    </w:r>
    <w:r w:rsidR="001B4708">
      <w:rPr>
        <w:b/>
        <w:bCs/>
        <w:i/>
        <w:iCs/>
      </w:rPr>
      <w:tab/>
    </w:r>
    <w:r w:rsidRPr="001B4708">
      <w:rPr>
        <w:b/>
        <w:bCs/>
        <w:i/>
        <w:iCs/>
        <w:sz w:val="28"/>
        <w:szCs w:val="28"/>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E0DF2"/>
    <w:multiLevelType w:val="hybridMultilevel"/>
    <w:tmpl w:val="0AFCC0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E7966"/>
    <w:multiLevelType w:val="hybridMultilevel"/>
    <w:tmpl w:val="42204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15B96"/>
    <w:multiLevelType w:val="hybridMultilevel"/>
    <w:tmpl w:val="8E26A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252F9E"/>
    <w:multiLevelType w:val="hybridMultilevel"/>
    <w:tmpl w:val="EF5E734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F4A37"/>
    <w:multiLevelType w:val="hybridMultilevel"/>
    <w:tmpl w:val="AAE47022"/>
    <w:lvl w:ilvl="0" w:tplc="B7803F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7473F"/>
    <w:multiLevelType w:val="hybridMultilevel"/>
    <w:tmpl w:val="0798B1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A006230"/>
    <w:multiLevelType w:val="hybridMultilevel"/>
    <w:tmpl w:val="4C2C9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AE3EF3"/>
    <w:multiLevelType w:val="hybridMultilevel"/>
    <w:tmpl w:val="6B40F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1B4793"/>
    <w:multiLevelType w:val="hybridMultilevel"/>
    <w:tmpl w:val="1BA61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25A21"/>
    <w:multiLevelType w:val="hybridMultilevel"/>
    <w:tmpl w:val="D4E0101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DD073F"/>
    <w:multiLevelType w:val="hybridMultilevel"/>
    <w:tmpl w:val="46603446"/>
    <w:lvl w:ilvl="0" w:tplc="D28A7260">
      <w:start w:val="1"/>
      <w:numFmt w:val="lowerLetter"/>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B11C1"/>
    <w:multiLevelType w:val="hybridMultilevel"/>
    <w:tmpl w:val="8220851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776FFC"/>
    <w:multiLevelType w:val="hybridMultilevel"/>
    <w:tmpl w:val="E312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EB348E"/>
    <w:multiLevelType w:val="hybridMultilevel"/>
    <w:tmpl w:val="DFE2A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4C01AF"/>
    <w:multiLevelType w:val="hybridMultilevel"/>
    <w:tmpl w:val="E084B66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CC1791"/>
    <w:multiLevelType w:val="hybridMultilevel"/>
    <w:tmpl w:val="9F74B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2F2CD5"/>
    <w:multiLevelType w:val="hybridMultilevel"/>
    <w:tmpl w:val="3418E51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36C9F"/>
    <w:multiLevelType w:val="hybridMultilevel"/>
    <w:tmpl w:val="DEE4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D4879"/>
    <w:multiLevelType w:val="hybridMultilevel"/>
    <w:tmpl w:val="3C66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63DA5"/>
    <w:multiLevelType w:val="hybridMultilevel"/>
    <w:tmpl w:val="3DF2E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1F3F4D"/>
    <w:multiLevelType w:val="hybridMultilevel"/>
    <w:tmpl w:val="92FE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6654B"/>
    <w:multiLevelType w:val="hybridMultilevel"/>
    <w:tmpl w:val="984AC73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6153A5"/>
    <w:multiLevelType w:val="hybridMultilevel"/>
    <w:tmpl w:val="53B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783B88"/>
    <w:multiLevelType w:val="hybridMultilevel"/>
    <w:tmpl w:val="0A6882D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100119">
    <w:abstractNumId w:val="4"/>
  </w:num>
  <w:num w:numId="2" w16cid:durableId="1011104815">
    <w:abstractNumId w:val="22"/>
  </w:num>
  <w:num w:numId="3" w16cid:durableId="931476668">
    <w:abstractNumId w:val="12"/>
  </w:num>
  <w:num w:numId="4" w16cid:durableId="210462497">
    <w:abstractNumId w:val="20"/>
  </w:num>
  <w:num w:numId="5" w16cid:durableId="768695462">
    <w:abstractNumId w:val="8"/>
  </w:num>
  <w:num w:numId="6" w16cid:durableId="510684777">
    <w:abstractNumId w:val="18"/>
  </w:num>
  <w:num w:numId="7" w16cid:durableId="1558664752">
    <w:abstractNumId w:val="17"/>
  </w:num>
  <w:num w:numId="8" w16cid:durableId="1713923055">
    <w:abstractNumId w:val="14"/>
  </w:num>
  <w:num w:numId="9" w16cid:durableId="1634678962">
    <w:abstractNumId w:val="21"/>
  </w:num>
  <w:num w:numId="10" w16cid:durableId="971862718">
    <w:abstractNumId w:val="16"/>
  </w:num>
  <w:num w:numId="11" w16cid:durableId="1250383108">
    <w:abstractNumId w:val="11"/>
  </w:num>
  <w:num w:numId="12" w16cid:durableId="619998733">
    <w:abstractNumId w:val="23"/>
  </w:num>
  <w:num w:numId="13" w16cid:durableId="1413625796">
    <w:abstractNumId w:val="3"/>
  </w:num>
  <w:num w:numId="14" w16cid:durableId="74933662">
    <w:abstractNumId w:val="9"/>
  </w:num>
  <w:num w:numId="15" w16cid:durableId="1799952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899947">
    <w:abstractNumId w:val="10"/>
  </w:num>
  <w:num w:numId="17" w16cid:durableId="440421635">
    <w:abstractNumId w:val="13"/>
  </w:num>
  <w:num w:numId="18" w16cid:durableId="1940940443">
    <w:abstractNumId w:val="7"/>
  </w:num>
  <w:num w:numId="19" w16cid:durableId="22829566">
    <w:abstractNumId w:val="2"/>
  </w:num>
  <w:num w:numId="20" w16cid:durableId="1600486841">
    <w:abstractNumId w:val="6"/>
  </w:num>
  <w:num w:numId="21" w16cid:durableId="1680351385">
    <w:abstractNumId w:val="1"/>
  </w:num>
  <w:num w:numId="22" w16cid:durableId="1471363220">
    <w:abstractNumId w:val="0"/>
  </w:num>
  <w:num w:numId="23" w16cid:durableId="514152110">
    <w:abstractNumId w:val="19"/>
  </w:num>
  <w:num w:numId="24" w16cid:durableId="5360853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04"/>
    <w:rsid w:val="00064A51"/>
    <w:rsid w:val="00080C30"/>
    <w:rsid w:val="000A2014"/>
    <w:rsid w:val="000A2F3F"/>
    <w:rsid w:val="000B254D"/>
    <w:rsid w:val="001029C2"/>
    <w:rsid w:val="00112EB3"/>
    <w:rsid w:val="00126888"/>
    <w:rsid w:val="001452FF"/>
    <w:rsid w:val="00174D12"/>
    <w:rsid w:val="00197E90"/>
    <w:rsid w:val="001A1C16"/>
    <w:rsid w:val="001B2F79"/>
    <w:rsid w:val="001B4708"/>
    <w:rsid w:val="001E523E"/>
    <w:rsid w:val="001F515C"/>
    <w:rsid w:val="001F63DF"/>
    <w:rsid w:val="00232CD9"/>
    <w:rsid w:val="002644B0"/>
    <w:rsid w:val="002728A2"/>
    <w:rsid w:val="00291129"/>
    <w:rsid w:val="002965CB"/>
    <w:rsid w:val="002B120E"/>
    <w:rsid w:val="002C421E"/>
    <w:rsid w:val="002D622E"/>
    <w:rsid w:val="00303803"/>
    <w:rsid w:val="00304DCD"/>
    <w:rsid w:val="00335EE8"/>
    <w:rsid w:val="003470FA"/>
    <w:rsid w:val="00347A34"/>
    <w:rsid w:val="00350430"/>
    <w:rsid w:val="00365365"/>
    <w:rsid w:val="003704D3"/>
    <w:rsid w:val="00380B8D"/>
    <w:rsid w:val="00391AE7"/>
    <w:rsid w:val="0039489B"/>
    <w:rsid w:val="0039638B"/>
    <w:rsid w:val="003A12E0"/>
    <w:rsid w:val="003A7AF8"/>
    <w:rsid w:val="003C1D8C"/>
    <w:rsid w:val="003C6800"/>
    <w:rsid w:val="003C7EF4"/>
    <w:rsid w:val="003D064D"/>
    <w:rsid w:val="003E01A9"/>
    <w:rsid w:val="004A1A51"/>
    <w:rsid w:val="004B5863"/>
    <w:rsid w:val="004F63AD"/>
    <w:rsid w:val="004F7DB2"/>
    <w:rsid w:val="005012F6"/>
    <w:rsid w:val="0056564E"/>
    <w:rsid w:val="00570D1A"/>
    <w:rsid w:val="00573AF8"/>
    <w:rsid w:val="00586740"/>
    <w:rsid w:val="00593FFE"/>
    <w:rsid w:val="0059431E"/>
    <w:rsid w:val="00595538"/>
    <w:rsid w:val="005968FD"/>
    <w:rsid w:val="005A2D66"/>
    <w:rsid w:val="005C150E"/>
    <w:rsid w:val="005C2532"/>
    <w:rsid w:val="005D3738"/>
    <w:rsid w:val="005E4631"/>
    <w:rsid w:val="006354E5"/>
    <w:rsid w:val="00677C06"/>
    <w:rsid w:val="006A70F9"/>
    <w:rsid w:val="006A7F2F"/>
    <w:rsid w:val="006D46BF"/>
    <w:rsid w:val="006D6E65"/>
    <w:rsid w:val="006F1CE9"/>
    <w:rsid w:val="00722798"/>
    <w:rsid w:val="007519AA"/>
    <w:rsid w:val="007A176A"/>
    <w:rsid w:val="007C75A9"/>
    <w:rsid w:val="007D12A2"/>
    <w:rsid w:val="00803290"/>
    <w:rsid w:val="0082312F"/>
    <w:rsid w:val="0085272B"/>
    <w:rsid w:val="008653AB"/>
    <w:rsid w:val="008673EF"/>
    <w:rsid w:val="0089787C"/>
    <w:rsid w:val="008B0328"/>
    <w:rsid w:val="008B6D68"/>
    <w:rsid w:val="008E3772"/>
    <w:rsid w:val="00917F32"/>
    <w:rsid w:val="009518C6"/>
    <w:rsid w:val="009B106A"/>
    <w:rsid w:val="009F15E3"/>
    <w:rsid w:val="009F7B9A"/>
    <w:rsid w:val="00A36EB4"/>
    <w:rsid w:val="00A375C0"/>
    <w:rsid w:val="00A43EDD"/>
    <w:rsid w:val="00A5771A"/>
    <w:rsid w:val="00A639D3"/>
    <w:rsid w:val="00A71A68"/>
    <w:rsid w:val="00AC6AA4"/>
    <w:rsid w:val="00AE21B8"/>
    <w:rsid w:val="00B04B2C"/>
    <w:rsid w:val="00B4713C"/>
    <w:rsid w:val="00B55625"/>
    <w:rsid w:val="00B7360F"/>
    <w:rsid w:val="00B818ED"/>
    <w:rsid w:val="00BC2A57"/>
    <w:rsid w:val="00BC4DFB"/>
    <w:rsid w:val="00BC5F2E"/>
    <w:rsid w:val="00BD5E3F"/>
    <w:rsid w:val="00BE1ACF"/>
    <w:rsid w:val="00BE1FD5"/>
    <w:rsid w:val="00C1291C"/>
    <w:rsid w:val="00C51E2B"/>
    <w:rsid w:val="00C53A6D"/>
    <w:rsid w:val="00C614F1"/>
    <w:rsid w:val="00CB4162"/>
    <w:rsid w:val="00CC24B2"/>
    <w:rsid w:val="00CD7FE3"/>
    <w:rsid w:val="00D01F72"/>
    <w:rsid w:val="00D50E47"/>
    <w:rsid w:val="00D84DD1"/>
    <w:rsid w:val="00DF774B"/>
    <w:rsid w:val="00E649E9"/>
    <w:rsid w:val="00E92831"/>
    <w:rsid w:val="00E95909"/>
    <w:rsid w:val="00EB43E0"/>
    <w:rsid w:val="00EE2B28"/>
    <w:rsid w:val="00EF599C"/>
    <w:rsid w:val="00F0027B"/>
    <w:rsid w:val="00F37248"/>
    <w:rsid w:val="00F41F8C"/>
    <w:rsid w:val="00F60B66"/>
    <w:rsid w:val="00F9480F"/>
    <w:rsid w:val="00F97107"/>
    <w:rsid w:val="00FA5C04"/>
    <w:rsid w:val="00FA5FFD"/>
    <w:rsid w:val="00FC2FF6"/>
    <w:rsid w:val="00FD6573"/>
    <w:rsid w:val="00FE7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FAC9"/>
  <w15:chartTrackingRefBased/>
  <w15:docId w15:val="{6184E8A4-769D-415A-932F-B32B5EA1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w:basedOn w:val="Normal"/>
    <w:link w:val="ListParagraphChar"/>
    <w:uiPriority w:val="34"/>
    <w:qFormat/>
    <w:rsid w:val="00FA5C04"/>
    <w:pPr>
      <w:spacing w:line="260" w:lineRule="exact"/>
      <w:ind w:left="720"/>
      <w:contextualSpacing/>
    </w:pPr>
    <w:rPr>
      <w:rFonts w:ascii="Arial" w:hAnsi="Arial"/>
      <w:spacing w:val="-2"/>
      <w:sz w:val="24"/>
    </w:rPr>
  </w:style>
  <w:style w:type="character" w:customStyle="1" w:styleId="ListParagraphChar">
    <w:name w:val="List Paragraph Char"/>
    <w:aliases w:val="Bulleted Char"/>
    <w:link w:val="ListParagraph"/>
    <w:uiPriority w:val="34"/>
    <w:locked/>
    <w:rsid w:val="00FA5C04"/>
    <w:rPr>
      <w:rFonts w:ascii="Arial" w:hAnsi="Arial"/>
      <w:spacing w:val="-2"/>
      <w:sz w:val="24"/>
    </w:rPr>
  </w:style>
  <w:style w:type="table" w:styleId="TableGrid">
    <w:name w:val="Table Grid"/>
    <w:basedOn w:val="TableNormal"/>
    <w:rsid w:val="003D0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3A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D6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22E"/>
  </w:style>
  <w:style w:type="paragraph" w:styleId="Footer">
    <w:name w:val="footer"/>
    <w:basedOn w:val="Normal"/>
    <w:link w:val="FooterChar"/>
    <w:uiPriority w:val="99"/>
    <w:unhideWhenUsed/>
    <w:rsid w:val="002D6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22E"/>
  </w:style>
  <w:style w:type="character" w:styleId="CommentReference">
    <w:name w:val="annotation reference"/>
    <w:basedOn w:val="DefaultParagraphFont"/>
    <w:uiPriority w:val="99"/>
    <w:semiHidden/>
    <w:unhideWhenUsed/>
    <w:rsid w:val="007D12A2"/>
    <w:rPr>
      <w:sz w:val="16"/>
      <w:szCs w:val="16"/>
    </w:rPr>
  </w:style>
  <w:style w:type="paragraph" w:styleId="CommentText">
    <w:name w:val="annotation text"/>
    <w:basedOn w:val="Normal"/>
    <w:link w:val="CommentTextChar"/>
    <w:uiPriority w:val="99"/>
    <w:semiHidden/>
    <w:unhideWhenUsed/>
    <w:rsid w:val="007D12A2"/>
    <w:pPr>
      <w:spacing w:line="240" w:lineRule="auto"/>
    </w:pPr>
    <w:rPr>
      <w:sz w:val="20"/>
      <w:szCs w:val="20"/>
    </w:rPr>
  </w:style>
  <w:style w:type="character" w:customStyle="1" w:styleId="CommentTextChar">
    <w:name w:val="Comment Text Char"/>
    <w:basedOn w:val="DefaultParagraphFont"/>
    <w:link w:val="CommentText"/>
    <w:uiPriority w:val="99"/>
    <w:semiHidden/>
    <w:rsid w:val="007D12A2"/>
    <w:rPr>
      <w:sz w:val="20"/>
      <w:szCs w:val="20"/>
    </w:rPr>
  </w:style>
  <w:style w:type="paragraph" w:styleId="CommentSubject">
    <w:name w:val="annotation subject"/>
    <w:basedOn w:val="CommentText"/>
    <w:next w:val="CommentText"/>
    <w:link w:val="CommentSubjectChar"/>
    <w:uiPriority w:val="99"/>
    <w:semiHidden/>
    <w:unhideWhenUsed/>
    <w:rsid w:val="007D12A2"/>
    <w:rPr>
      <w:b/>
      <w:bCs/>
    </w:rPr>
  </w:style>
  <w:style w:type="character" w:customStyle="1" w:styleId="CommentSubjectChar">
    <w:name w:val="Comment Subject Char"/>
    <w:basedOn w:val="CommentTextChar"/>
    <w:link w:val="CommentSubject"/>
    <w:uiPriority w:val="99"/>
    <w:semiHidden/>
    <w:rsid w:val="007D12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78841">
      <w:bodyDiv w:val="1"/>
      <w:marLeft w:val="0"/>
      <w:marRight w:val="0"/>
      <w:marTop w:val="0"/>
      <w:marBottom w:val="0"/>
      <w:divBdr>
        <w:top w:val="none" w:sz="0" w:space="0" w:color="auto"/>
        <w:left w:val="none" w:sz="0" w:space="0" w:color="auto"/>
        <w:bottom w:val="none" w:sz="0" w:space="0" w:color="auto"/>
        <w:right w:val="none" w:sz="0" w:space="0" w:color="auto"/>
      </w:divBdr>
    </w:div>
    <w:div w:id="131120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1869</Words>
  <Characters>10523</Characters>
  <Application>Microsoft Office Word</Application>
  <DocSecurity>0</DocSecurity>
  <Lines>239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REVIEWS OF COURT AND SENATE ACTION PLAN</dc:title>
  <dc:subject/>
  <dc:creator>Slaven, Tracey</dc:creator>
  <cp:keywords/>
  <dc:description/>
  <cp:lastModifiedBy>Murniyati-Porter, Hetty</cp:lastModifiedBy>
  <cp:revision>2</cp:revision>
  <dcterms:created xsi:type="dcterms:W3CDTF">2023-02-03T10:59:00Z</dcterms:created>
  <dcterms:modified xsi:type="dcterms:W3CDTF">2023-02-03T10:59:00Z</dcterms:modified>
</cp:coreProperties>
</file>