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9F" w:rsidRDefault="0026429F" w:rsidP="00EF6667">
      <w:r>
        <w:t>UNIVERSITY OF ABERDEEN</w:t>
      </w:r>
    </w:p>
    <w:p w:rsidR="00B931C2" w:rsidRDefault="00B931C2" w:rsidP="00EF6667"/>
    <w:p w:rsidR="002149B4" w:rsidRDefault="0081371F" w:rsidP="00EF6667">
      <w:pPr>
        <w:rPr>
          <w:b/>
        </w:rPr>
      </w:pPr>
      <w:r>
        <w:rPr>
          <w:b/>
        </w:rPr>
        <w:t>CENTRAL U</w:t>
      </w:r>
      <w:r w:rsidR="0026429F" w:rsidRPr="0026429F">
        <w:rPr>
          <w:b/>
        </w:rPr>
        <w:t>NIVERSITY COMMITTEE</w:t>
      </w:r>
      <w:r>
        <w:rPr>
          <w:b/>
        </w:rPr>
        <w:t>S</w:t>
      </w:r>
      <w:r w:rsidR="00E4339C">
        <w:rPr>
          <w:b/>
        </w:rPr>
        <w:t xml:space="preserve">, </w:t>
      </w:r>
      <w:r>
        <w:rPr>
          <w:b/>
        </w:rPr>
        <w:t>A</w:t>
      </w:r>
      <w:r w:rsidR="00E4339C">
        <w:rPr>
          <w:b/>
        </w:rPr>
        <w:t xml:space="preserve">DVISORY GROUPS AND TASK &amp; FINISH GROUPS </w:t>
      </w:r>
    </w:p>
    <w:p w:rsidR="00E4339C" w:rsidRDefault="00E4339C" w:rsidP="00EF6667">
      <w:pPr>
        <w:rPr>
          <w:b/>
        </w:rPr>
      </w:pPr>
    </w:p>
    <w:p w:rsidR="00E4339C" w:rsidRDefault="00E4339C" w:rsidP="00EF6667">
      <w:pPr>
        <w:rPr>
          <w:b/>
        </w:rPr>
      </w:pPr>
      <w:r>
        <w:rPr>
          <w:b/>
        </w:rPr>
        <w:t xml:space="preserve">GUIDANCE FOR ESTABLISHMENT AND REMIT &amp; COMPOSITION TEMPLATE  </w:t>
      </w:r>
    </w:p>
    <w:p w:rsidR="00E4339C" w:rsidRPr="0026429F" w:rsidRDefault="00E4339C" w:rsidP="00EF6667">
      <w:pPr>
        <w:rPr>
          <w:b/>
        </w:rPr>
      </w:pPr>
    </w:p>
    <w:p w:rsidR="0051280F" w:rsidRDefault="00B931C2" w:rsidP="00EF6667">
      <w:r>
        <w:t>(</w:t>
      </w:r>
      <w:r w:rsidR="00C441F3">
        <w:t>14</w:t>
      </w:r>
      <w:r w:rsidR="00330CC6">
        <w:t xml:space="preserve"> February</w:t>
      </w:r>
      <w:r>
        <w:t xml:space="preserve"> 201</w:t>
      </w:r>
      <w:r w:rsidR="0012737F">
        <w:t>4</w:t>
      </w:r>
      <w:r>
        <w:t>)</w:t>
      </w:r>
    </w:p>
    <w:p w:rsidR="00B931C2" w:rsidRDefault="00B931C2" w:rsidP="00EF6667">
      <w:pPr>
        <w:jc w:val="both"/>
        <w:rPr>
          <w:b/>
        </w:rPr>
      </w:pPr>
    </w:p>
    <w:p w:rsidR="0081371F" w:rsidRDefault="0081371F" w:rsidP="00EF6667">
      <w:pPr>
        <w:jc w:val="both"/>
        <w:rPr>
          <w:b/>
        </w:rPr>
      </w:pPr>
    </w:p>
    <w:p w:rsidR="0026429F" w:rsidRPr="00572A5B" w:rsidRDefault="00572A5B" w:rsidP="00572A5B">
      <w:pPr>
        <w:ind w:left="567" w:hanging="567"/>
        <w:jc w:val="both"/>
        <w:rPr>
          <w:b/>
          <w:smallCaps/>
        </w:rPr>
      </w:pPr>
      <w:r w:rsidRPr="00572A5B">
        <w:rPr>
          <w:b/>
          <w:smallCaps/>
        </w:rPr>
        <w:t>1</w:t>
      </w:r>
      <w:r w:rsidRPr="00572A5B">
        <w:rPr>
          <w:b/>
          <w:smallCaps/>
        </w:rPr>
        <w:tab/>
      </w:r>
      <w:r w:rsidR="0026429F" w:rsidRPr="00572A5B">
        <w:rPr>
          <w:b/>
          <w:smallCaps/>
        </w:rPr>
        <w:t xml:space="preserve">Committees </w:t>
      </w:r>
      <w:r w:rsidR="00B931C2" w:rsidRPr="00572A5B">
        <w:rPr>
          <w:b/>
          <w:smallCaps/>
        </w:rPr>
        <w:t>o</w:t>
      </w:r>
      <w:r w:rsidR="0026429F" w:rsidRPr="00572A5B">
        <w:rPr>
          <w:b/>
          <w:smallCaps/>
        </w:rPr>
        <w:t>f Court</w:t>
      </w:r>
      <w:r w:rsidR="00B931C2" w:rsidRPr="00572A5B">
        <w:rPr>
          <w:b/>
          <w:smallCaps/>
        </w:rPr>
        <w:t xml:space="preserve"> and/or </w:t>
      </w:r>
      <w:r w:rsidR="0026429F" w:rsidRPr="00572A5B">
        <w:rPr>
          <w:b/>
          <w:smallCaps/>
        </w:rPr>
        <w:t>Senat</w:t>
      </w:r>
      <w:r w:rsidR="0043520A" w:rsidRPr="00572A5B">
        <w:rPr>
          <w:b/>
          <w:smallCaps/>
        </w:rPr>
        <w:t>e</w:t>
      </w:r>
    </w:p>
    <w:p w:rsidR="00BE6340" w:rsidRPr="001A1EF7" w:rsidRDefault="00BE6340" w:rsidP="00EF6667">
      <w:pPr>
        <w:jc w:val="both"/>
        <w:rPr>
          <w:b/>
        </w:rPr>
      </w:pPr>
    </w:p>
    <w:p w:rsidR="0026429F" w:rsidRDefault="0012737F" w:rsidP="00572A5B">
      <w:pPr>
        <w:ind w:left="567"/>
        <w:jc w:val="both"/>
      </w:pPr>
      <w:r>
        <w:t>F</w:t>
      </w:r>
      <w:r w:rsidR="0026429F" w:rsidRPr="0026429F">
        <w:t>ormal standing committees established by Court or Senate</w:t>
      </w:r>
      <w:r>
        <w:t xml:space="preserve"> and </w:t>
      </w:r>
      <w:r w:rsidR="0026429F" w:rsidRPr="0026429F">
        <w:t xml:space="preserve">considered to be fundamental to the University’s governance or required for statutory </w:t>
      </w:r>
      <w:r w:rsidR="0043520A">
        <w:t xml:space="preserve">or regulatory </w:t>
      </w:r>
      <w:r w:rsidR="00B931C2">
        <w:t>purposes</w:t>
      </w:r>
      <w:r w:rsidR="0026429F" w:rsidRPr="0026429F">
        <w:t xml:space="preserve">. </w:t>
      </w:r>
      <w:r w:rsidR="00B931C2">
        <w:t xml:space="preserve"> </w:t>
      </w:r>
    </w:p>
    <w:p w:rsidR="00EF6667" w:rsidRDefault="00EF6667" w:rsidP="00572A5B">
      <w:pPr>
        <w:ind w:left="567"/>
        <w:jc w:val="both"/>
      </w:pPr>
    </w:p>
    <w:p w:rsidR="0012737F" w:rsidRDefault="0012737F" w:rsidP="00572A5B">
      <w:pPr>
        <w:ind w:left="567"/>
        <w:jc w:val="both"/>
      </w:pPr>
      <w:r>
        <w:t>R</w:t>
      </w:r>
      <w:r w:rsidRPr="0026429F">
        <w:t>emit</w:t>
      </w:r>
      <w:r>
        <w:t xml:space="preserve"> and </w:t>
      </w:r>
      <w:r w:rsidRPr="0026429F">
        <w:t xml:space="preserve">composition </w:t>
      </w:r>
      <w:r>
        <w:t xml:space="preserve">cannot be </w:t>
      </w:r>
      <w:r w:rsidRPr="0026429F">
        <w:t>amended without approval by Court and/or Senate.</w:t>
      </w:r>
      <w:r>
        <w:t xml:space="preserve"> </w:t>
      </w:r>
    </w:p>
    <w:p w:rsidR="00EF6667" w:rsidRDefault="00EF6667" w:rsidP="00572A5B">
      <w:pPr>
        <w:ind w:left="567"/>
        <w:jc w:val="both"/>
      </w:pPr>
    </w:p>
    <w:p w:rsidR="00B931C2" w:rsidRDefault="0012737F" w:rsidP="00572A5B">
      <w:pPr>
        <w:ind w:left="567"/>
        <w:jc w:val="both"/>
      </w:pPr>
      <w:r>
        <w:t>C</w:t>
      </w:r>
      <w:r w:rsidRPr="0026429F">
        <w:t xml:space="preserve">ommittees </w:t>
      </w:r>
      <w:r>
        <w:t xml:space="preserve">will normally </w:t>
      </w:r>
      <w:r w:rsidRPr="0026429F">
        <w:t xml:space="preserve">include </w:t>
      </w:r>
      <w:r>
        <w:t xml:space="preserve">one or more </w:t>
      </w:r>
      <w:r w:rsidRPr="0026429F">
        <w:t>lay member</w:t>
      </w:r>
      <w:r>
        <w:t xml:space="preserve">s of Court, who </w:t>
      </w:r>
      <w:r w:rsidR="00B931C2">
        <w:t xml:space="preserve">may be </w:t>
      </w:r>
      <w:r>
        <w:t xml:space="preserve">the Convenor.  </w:t>
      </w:r>
    </w:p>
    <w:p w:rsidR="0012737F" w:rsidRDefault="0012737F" w:rsidP="00572A5B">
      <w:pPr>
        <w:ind w:left="567"/>
        <w:jc w:val="both"/>
        <w:rPr>
          <w:b/>
        </w:rPr>
      </w:pPr>
    </w:p>
    <w:p w:rsidR="00EC7875" w:rsidRPr="00572A5B" w:rsidRDefault="00572A5B" w:rsidP="00572A5B">
      <w:pPr>
        <w:ind w:left="567" w:hanging="567"/>
        <w:jc w:val="both"/>
        <w:rPr>
          <w:b/>
          <w:smallCaps/>
        </w:rPr>
      </w:pPr>
      <w:r w:rsidRPr="00572A5B">
        <w:rPr>
          <w:b/>
          <w:smallCaps/>
        </w:rPr>
        <w:t>2</w:t>
      </w:r>
      <w:r w:rsidRPr="00572A5B">
        <w:rPr>
          <w:b/>
          <w:smallCaps/>
        </w:rPr>
        <w:tab/>
      </w:r>
      <w:r w:rsidR="00EC7875" w:rsidRPr="00572A5B">
        <w:rPr>
          <w:b/>
          <w:smallCaps/>
        </w:rPr>
        <w:t xml:space="preserve">Sub-Committees of Court/Senate Committees </w:t>
      </w:r>
    </w:p>
    <w:p w:rsidR="00EF6667" w:rsidRDefault="00EF6667" w:rsidP="00EF6667">
      <w:pPr>
        <w:jc w:val="both"/>
      </w:pPr>
    </w:p>
    <w:p w:rsidR="00EC7875" w:rsidRDefault="00EC7875" w:rsidP="00572A5B">
      <w:pPr>
        <w:ind w:left="567"/>
        <w:jc w:val="both"/>
      </w:pPr>
      <w:r w:rsidRPr="000B139E">
        <w:t xml:space="preserve">Standing committees established by </w:t>
      </w:r>
      <w:r>
        <w:t xml:space="preserve">either of </w:t>
      </w:r>
      <w:r w:rsidRPr="000B139E">
        <w:t>the above committee</w:t>
      </w:r>
      <w:r>
        <w:t xml:space="preserve">s </w:t>
      </w:r>
      <w:r w:rsidRPr="000B139E">
        <w:t xml:space="preserve">to </w:t>
      </w:r>
      <w:r>
        <w:t xml:space="preserve">directly </w:t>
      </w:r>
      <w:r w:rsidRPr="000B139E">
        <w:t>support their strategic</w:t>
      </w:r>
      <w:r>
        <w:t>/</w:t>
      </w:r>
      <w:r w:rsidRPr="000B139E">
        <w:t>policy work and reporting to them</w:t>
      </w:r>
      <w:r>
        <w:t>.</w:t>
      </w:r>
      <w:r w:rsidRPr="000B139E">
        <w:t xml:space="preserve"> </w:t>
      </w:r>
    </w:p>
    <w:p w:rsidR="00EC7875" w:rsidRDefault="00EC7875" w:rsidP="00EF6667">
      <w:pPr>
        <w:jc w:val="both"/>
        <w:rPr>
          <w:b/>
        </w:rPr>
      </w:pPr>
    </w:p>
    <w:p w:rsidR="00B931C2" w:rsidRPr="00572A5B" w:rsidRDefault="00572A5B" w:rsidP="00572A5B">
      <w:pPr>
        <w:ind w:left="567" w:hanging="567"/>
        <w:jc w:val="both"/>
        <w:rPr>
          <w:b/>
          <w:smallCaps/>
        </w:rPr>
      </w:pPr>
      <w:r w:rsidRPr="00572A5B">
        <w:rPr>
          <w:b/>
          <w:smallCaps/>
        </w:rPr>
        <w:t>3</w:t>
      </w:r>
      <w:r w:rsidRPr="00572A5B">
        <w:rPr>
          <w:b/>
          <w:smallCaps/>
        </w:rPr>
        <w:tab/>
      </w:r>
      <w:r w:rsidR="00B931C2" w:rsidRPr="00572A5B">
        <w:rPr>
          <w:b/>
          <w:smallCaps/>
        </w:rPr>
        <w:t xml:space="preserve">University </w:t>
      </w:r>
      <w:r w:rsidR="0012737F" w:rsidRPr="00572A5B">
        <w:rPr>
          <w:b/>
          <w:smallCaps/>
        </w:rPr>
        <w:t xml:space="preserve">Management </w:t>
      </w:r>
      <w:r w:rsidR="00B931C2" w:rsidRPr="00572A5B">
        <w:rPr>
          <w:b/>
          <w:smallCaps/>
        </w:rPr>
        <w:t xml:space="preserve">Committees </w:t>
      </w:r>
    </w:p>
    <w:p w:rsidR="00EF6667" w:rsidRDefault="00EF6667" w:rsidP="00EF6667">
      <w:pPr>
        <w:jc w:val="both"/>
      </w:pPr>
    </w:p>
    <w:p w:rsidR="00B931C2" w:rsidRDefault="0012737F" w:rsidP="00572A5B">
      <w:pPr>
        <w:ind w:left="567"/>
        <w:jc w:val="both"/>
      </w:pPr>
      <w:proofErr w:type="gramStart"/>
      <w:r>
        <w:t>F</w:t>
      </w:r>
      <w:r w:rsidR="0081371F" w:rsidRPr="0081371F">
        <w:t xml:space="preserve">ormal </w:t>
      </w:r>
      <w:r w:rsidR="00B811F6">
        <w:t>high</w:t>
      </w:r>
      <w:r w:rsidR="00EF6667">
        <w:t>-</w:t>
      </w:r>
      <w:r w:rsidR="00B811F6">
        <w:t xml:space="preserve">level (parent) </w:t>
      </w:r>
      <w:r w:rsidR="0081371F" w:rsidRPr="0081371F">
        <w:t>committees established through UMG approval</w:t>
      </w:r>
      <w:r w:rsidR="00B811F6">
        <w:t xml:space="preserve"> </w:t>
      </w:r>
      <w:r w:rsidR="0081371F" w:rsidRPr="0081371F">
        <w:t>or</w:t>
      </w:r>
      <w:r w:rsidR="00EF6667">
        <w:t>,</w:t>
      </w:r>
      <w:r w:rsidR="0081371F" w:rsidRPr="0081371F">
        <w:t xml:space="preserve"> where required</w:t>
      </w:r>
      <w:r w:rsidR="00EF6667">
        <w:t>,</w:t>
      </w:r>
      <w:r w:rsidR="0081371F" w:rsidRPr="0081371F">
        <w:t xml:space="preserve"> by formal Committees of Court and/or Senate</w:t>
      </w:r>
      <w:r>
        <w:t>.</w:t>
      </w:r>
      <w:proofErr w:type="gramEnd"/>
      <w:r w:rsidR="0081371F" w:rsidRPr="0081371F">
        <w:t xml:space="preserve">  </w:t>
      </w:r>
      <w:r w:rsidR="00B811F6">
        <w:t xml:space="preserve">They cannot be abolished without the approval of the UMG </w:t>
      </w:r>
      <w:r w:rsidR="00B27AA8">
        <w:t>or</w:t>
      </w:r>
      <w:r w:rsidR="00EF6667">
        <w:t>,</w:t>
      </w:r>
      <w:r w:rsidR="00B811F6">
        <w:t xml:space="preserve"> where appropriate</w:t>
      </w:r>
      <w:r w:rsidR="00EF6667">
        <w:t>,</w:t>
      </w:r>
      <w:r w:rsidR="00B811F6">
        <w:t xml:space="preserve"> Court and/or Senate.</w:t>
      </w:r>
      <w:r w:rsidR="000B139E">
        <w:t xml:space="preserve">  </w:t>
      </w:r>
    </w:p>
    <w:p w:rsidR="000B139E" w:rsidRPr="000B139E" w:rsidRDefault="000B139E" w:rsidP="00EF6667">
      <w:pPr>
        <w:jc w:val="both"/>
      </w:pPr>
    </w:p>
    <w:p w:rsidR="0026429F" w:rsidRPr="00572A5B" w:rsidRDefault="00572A5B" w:rsidP="00572A5B">
      <w:pPr>
        <w:ind w:left="567" w:hanging="567"/>
        <w:jc w:val="both"/>
        <w:rPr>
          <w:b/>
          <w:smallCaps/>
        </w:rPr>
      </w:pPr>
      <w:r w:rsidRPr="00572A5B">
        <w:rPr>
          <w:b/>
          <w:smallCaps/>
        </w:rPr>
        <w:t>4</w:t>
      </w:r>
      <w:r w:rsidRPr="00572A5B">
        <w:rPr>
          <w:b/>
          <w:smallCaps/>
        </w:rPr>
        <w:tab/>
      </w:r>
      <w:r w:rsidR="0026429F" w:rsidRPr="00572A5B">
        <w:rPr>
          <w:b/>
          <w:smallCaps/>
        </w:rPr>
        <w:t>Advisory Groups</w:t>
      </w:r>
    </w:p>
    <w:p w:rsidR="00EF6667" w:rsidRDefault="00EF6667" w:rsidP="00EF6667">
      <w:pPr>
        <w:jc w:val="both"/>
      </w:pPr>
    </w:p>
    <w:p w:rsidR="0026429F" w:rsidRPr="0026429F" w:rsidRDefault="0012737F" w:rsidP="00572A5B">
      <w:pPr>
        <w:ind w:left="567"/>
        <w:jc w:val="both"/>
      </w:pPr>
      <w:r>
        <w:t>G</w:t>
      </w:r>
      <w:r w:rsidR="0081371F">
        <w:t xml:space="preserve">roups </w:t>
      </w:r>
      <w:r w:rsidR="0026429F" w:rsidRPr="0026429F">
        <w:t>established</w:t>
      </w:r>
      <w:r w:rsidR="00572A5B">
        <w:t>,</w:t>
      </w:r>
      <w:r w:rsidR="0026429F" w:rsidRPr="0026429F">
        <w:t xml:space="preserve"> </w:t>
      </w:r>
      <w:r>
        <w:t>and normally convened</w:t>
      </w:r>
      <w:r w:rsidR="00572A5B">
        <w:t>,</w:t>
      </w:r>
      <w:r>
        <w:t xml:space="preserve"> </w:t>
      </w:r>
      <w:r w:rsidR="0026429F" w:rsidRPr="0026429F">
        <w:t xml:space="preserve">by </w:t>
      </w:r>
      <w:r w:rsidR="00B908BB">
        <w:t>a</w:t>
      </w:r>
      <w:r w:rsidR="0026429F" w:rsidRPr="0026429F">
        <w:t xml:space="preserve"> Vice-Principal </w:t>
      </w:r>
      <w:r>
        <w:t xml:space="preserve">or University Secretary </w:t>
      </w:r>
      <w:r w:rsidR="0026429F" w:rsidRPr="0026429F">
        <w:t xml:space="preserve">to support their </w:t>
      </w:r>
      <w:r w:rsidR="00330CC6" w:rsidRPr="0026429F">
        <w:t xml:space="preserve">discharging </w:t>
      </w:r>
      <w:r w:rsidR="0026429F" w:rsidRPr="0026429F">
        <w:t>responsibilit</w:t>
      </w:r>
      <w:r w:rsidR="00B811F6">
        <w:t xml:space="preserve">y for </w:t>
      </w:r>
      <w:r w:rsidRPr="0026429F">
        <w:t xml:space="preserve">a particular area </w:t>
      </w:r>
      <w:r w:rsidR="0026429F" w:rsidRPr="0026429F">
        <w:t xml:space="preserve">and to </w:t>
      </w:r>
      <w:r>
        <w:t xml:space="preserve">facilitate </w:t>
      </w:r>
      <w:r w:rsidR="0026429F" w:rsidRPr="0026429F">
        <w:t xml:space="preserve">engagement and consultation with the </w:t>
      </w:r>
      <w:r>
        <w:t xml:space="preserve">wider University </w:t>
      </w:r>
      <w:r w:rsidR="0026429F" w:rsidRPr="0026429F">
        <w:t xml:space="preserve">community. </w:t>
      </w:r>
      <w:r w:rsidR="0081371F">
        <w:t xml:space="preserve"> </w:t>
      </w:r>
      <w:r w:rsidR="00B811F6">
        <w:t xml:space="preserve">These </w:t>
      </w:r>
      <w:r w:rsidR="0026429F" w:rsidRPr="0026429F">
        <w:t xml:space="preserve">Groups support the </w:t>
      </w:r>
      <w:r>
        <w:t xml:space="preserve">delivery of the Strategic Plan and </w:t>
      </w:r>
      <w:r w:rsidR="0026429F" w:rsidRPr="0026429F">
        <w:t xml:space="preserve">management </w:t>
      </w:r>
      <w:r>
        <w:t xml:space="preserve">of </w:t>
      </w:r>
      <w:r w:rsidR="0026429F" w:rsidRPr="0026429F">
        <w:t>the University</w:t>
      </w:r>
      <w:r w:rsidR="00EC7875">
        <w:t>.  T</w:t>
      </w:r>
      <w:r>
        <w:t xml:space="preserve">heir existence and </w:t>
      </w:r>
      <w:r w:rsidR="00330CC6">
        <w:t xml:space="preserve">remit </w:t>
      </w:r>
      <w:r>
        <w:t xml:space="preserve">scope and membership </w:t>
      </w:r>
      <w:r w:rsidR="0026429F" w:rsidRPr="0026429F">
        <w:t>may</w:t>
      </w:r>
      <w:r>
        <w:t xml:space="preserve"> be revised </w:t>
      </w:r>
      <w:r w:rsidR="0026429F" w:rsidRPr="0026429F">
        <w:t xml:space="preserve">as </w:t>
      </w:r>
      <w:r>
        <w:t xml:space="preserve">recommended by </w:t>
      </w:r>
      <w:r w:rsidR="0026429F" w:rsidRPr="0026429F">
        <w:t xml:space="preserve">the </w:t>
      </w:r>
      <w:r w:rsidR="00B811F6">
        <w:t xml:space="preserve">Convenor </w:t>
      </w:r>
      <w:r w:rsidR="0043520A">
        <w:t>and approved by UMG</w:t>
      </w:r>
      <w:r w:rsidR="0026429F" w:rsidRPr="0026429F">
        <w:t>.</w:t>
      </w:r>
    </w:p>
    <w:p w:rsidR="0012737F" w:rsidRDefault="0012737F" w:rsidP="00EF6667">
      <w:pPr>
        <w:jc w:val="both"/>
        <w:rPr>
          <w:b/>
        </w:rPr>
      </w:pPr>
    </w:p>
    <w:p w:rsidR="00D74721" w:rsidRPr="00134315" w:rsidRDefault="00134315" w:rsidP="00134315">
      <w:pPr>
        <w:ind w:left="567" w:hanging="567"/>
        <w:jc w:val="both"/>
        <w:rPr>
          <w:b/>
          <w:smallCaps/>
        </w:rPr>
      </w:pPr>
      <w:r w:rsidRPr="00134315">
        <w:rPr>
          <w:b/>
          <w:smallCaps/>
        </w:rPr>
        <w:t>5</w:t>
      </w:r>
      <w:r w:rsidRPr="00134315">
        <w:rPr>
          <w:b/>
          <w:smallCaps/>
        </w:rPr>
        <w:tab/>
      </w:r>
      <w:r w:rsidR="00D74721" w:rsidRPr="00134315">
        <w:rPr>
          <w:b/>
          <w:smallCaps/>
        </w:rPr>
        <w:t>Short-Term Task &amp; Finish Groups</w:t>
      </w:r>
      <w:r w:rsidR="000B139E" w:rsidRPr="00134315">
        <w:rPr>
          <w:b/>
          <w:smallCaps/>
        </w:rPr>
        <w:t xml:space="preserve"> (TFG)</w:t>
      </w:r>
    </w:p>
    <w:p w:rsidR="0051280F" w:rsidRDefault="0051280F" w:rsidP="00EF6667">
      <w:pPr>
        <w:jc w:val="both"/>
      </w:pPr>
    </w:p>
    <w:p w:rsidR="00BE6340" w:rsidRDefault="00B811F6" w:rsidP="00134315">
      <w:pPr>
        <w:ind w:left="567"/>
        <w:jc w:val="both"/>
      </w:pPr>
      <w:r>
        <w:t xml:space="preserve">Groups established by a formal </w:t>
      </w:r>
      <w:r w:rsidR="00EC7875">
        <w:t>C</w:t>
      </w:r>
      <w:r>
        <w:t xml:space="preserve">ommittee, </w:t>
      </w:r>
      <w:r w:rsidR="00EC7875">
        <w:t>A</w:t>
      </w:r>
      <w:r>
        <w:t>dvisory Group o</w:t>
      </w:r>
      <w:r w:rsidR="00EC7875">
        <w:t>r</w:t>
      </w:r>
      <w:r>
        <w:t xml:space="preserve"> UMG to consider a specific task or initiative at a greater level of detail than is possible or desirable for the ‘parent’ committee. </w:t>
      </w:r>
      <w:r w:rsidR="000B139E">
        <w:t xml:space="preserve"> </w:t>
      </w:r>
      <w:proofErr w:type="gramStart"/>
      <w:r w:rsidR="000B139E">
        <w:t>E</w:t>
      </w:r>
      <w:r>
        <w:t>stablished for a finite period</w:t>
      </w:r>
      <w:r w:rsidR="000B139E">
        <w:t xml:space="preserve">, </w:t>
      </w:r>
      <w:r>
        <w:t>routinely reporting to the parent committee</w:t>
      </w:r>
      <w:r w:rsidR="00134315">
        <w:t>,</w:t>
      </w:r>
      <w:r>
        <w:t xml:space="preserve"> and disbanded following completion of the task.</w:t>
      </w:r>
      <w:proofErr w:type="gramEnd"/>
      <w:r w:rsidR="000B139E">
        <w:t xml:space="preserve">  </w:t>
      </w:r>
      <w:r w:rsidR="00BE6340">
        <w:t xml:space="preserve"> </w:t>
      </w:r>
    </w:p>
    <w:p w:rsidR="00BE6340" w:rsidRDefault="00BE6340" w:rsidP="00134315">
      <w:pPr>
        <w:ind w:left="567"/>
        <w:jc w:val="both"/>
      </w:pPr>
    </w:p>
    <w:p w:rsidR="00BE6340" w:rsidRDefault="000B139E" w:rsidP="00134315">
      <w:pPr>
        <w:ind w:left="567"/>
        <w:jc w:val="both"/>
      </w:pPr>
      <w:r>
        <w:t xml:space="preserve">A scoping document detailing the purpose and expected timescale for </w:t>
      </w:r>
      <w:r w:rsidR="00EC7875">
        <w:t>a TFG</w:t>
      </w:r>
      <w:r>
        <w:t xml:space="preserve"> should be approved by the parent committee. </w:t>
      </w:r>
      <w:r w:rsidR="00EC7875">
        <w:t xml:space="preserve"> </w:t>
      </w:r>
      <w:r>
        <w:t xml:space="preserve">TFG </w:t>
      </w:r>
      <w:r w:rsidR="00330CC6">
        <w:t xml:space="preserve">membership </w:t>
      </w:r>
      <w:r>
        <w:t>should initially</w:t>
      </w:r>
      <w:r w:rsidR="00330CC6">
        <w:t xml:space="preserve"> also</w:t>
      </w:r>
      <w:r>
        <w:t xml:space="preserve"> be agreed by the parent committee but the </w:t>
      </w:r>
      <w:r w:rsidR="00134315">
        <w:t>C</w:t>
      </w:r>
      <w:r w:rsidR="00EC7875">
        <w:t xml:space="preserve">hair </w:t>
      </w:r>
      <w:r>
        <w:t xml:space="preserve">of the TFG should </w:t>
      </w:r>
      <w:r w:rsidR="00EC7875">
        <w:t xml:space="preserve">have discretion to extend its </w:t>
      </w:r>
      <w:r>
        <w:t xml:space="preserve">membership </w:t>
      </w:r>
      <w:r w:rsidR="00330CC6">
        <w:t>if</w:t>
      </w:r>
      <w:r>
        <w:t xml:space="preserve"> deemed beneficial to </w:t>
      </w:r>
      <w:r w:rsidR="00EC7875">
        <w:t xml:space="preserve">its task. </w:t>
      </w:r>
      <w:r w:rsidR="00BE6340">
        <w:t xml:space="preserve"> </w:t>
      </w:r>
      <w:proofErr w:type="gramStart"/>
      <w:r w:rsidR="00BE6340">
        <w:t xml:space="preserve">Action notes prepared by </w:t>
      </w:r>
      <w:r w:rsidR="00134315">
        <w:t xml:space="preserve">a </w:t>
      </w:r>
      <w:r w:rsidR="00BE6340">
        <w:t>member of Group.</w:t>
      </w:r>
      <w:proofErr w:type="gramEnd"/>
    </w:p>
    <w:p w:rsidR="00BE6340" w:rsidRDefault="00BE6340" w:rsidP="00EF6667">
      <w:pPr>
        <w:jc w:val="both"/>
      </w:pPr>
    </w:p>
    <w:p w:rsidR="00B811F6" w:rsidRPr="00134315" w:rsidRDefault="00134315" w:rsidP="00134315">
      <w:pPr>
        <w:ind w:left="567" w:hanging="567"/>
        <w:jc w:val="both"/>
        <w:rPr>
          <w:b/>
          <w:smallCaps/>
        </w:rPr>
      </w:pPr>
      <w:r w:rsidRPr="00134315">
        <w:rPr>
          <w:b/>
          <w:smallCaps/>
        </w:rPr>
        <w:t>6</w:t>
      </w:r>
      <w:r w:rsidRPr="00134315">
        <w:rPr>
          <w:b/>
          <w:smallCaps/>
        </w:rPr>
        <w:tab/>
      </w:r>
      <w:r w:rsidR="00EC7875" w:rsidRPr="00134315">
        <w:rPr>
          <w:b/>
          <w:smallCaps/>
        </w:rPr>
        <w:t>Register of Committees, Groups &amp; Task &amp; Finish Groups</w:t>
      </w:r>
    </w:p>
    <w:p w:rsidR="00EC7875" w:rsidRDefault="00EC7875" w:rsidP="00EF6667">
      <w:pPr>
        <w:jc w:val="both"/>
      </w:pPr>
    </w:p>
    <w:p w:rsidR="00B27AA8" w:rsidRDefault="00B27AA8" w:rsidP="00134315">
      <w:pPr>
        <w:ind w:left="567"/>
        <w:jc w:val="both"/>
      </w:pPr>
      <w:r>
        <w:t xml:space="preserve">A </w:t>
      </w:r>
      <w:r w:rsidR="00EC7875">
        <w:t xml:space="preserve">Register </w:t>
      </w:r>
      <w:r>
        <w:t xml:space="preserve">of all central Committees, Advisory Groups and Task &amp; Finish Groups will be maintained </w:t>
      </w:r>
      <w:r w:rsidR="00EC7875">
        <w:t xml:space="preserve">by Policy, Planning &amp; Governance </w:t>
      </w:r>
      <w:r>
        <w:t xml:space="preserve">and committees will be asked to update </w:t>
      </w:r>
      <w:r w:rsidR="00EC7875">
        <w:t xml:space="preserve">this record </w:t>
      </w:r>
      <w:r>
        <w:t xml:space="preserve">at the start of each academic year. </w:t>
      </w:r>
    </w:p>
    <w:p w:rsidR="00B27AA8" w:rsidRDefault="00B27AA8" w:rsidP="00134315">
      <w:pPr>
        <w:ind w:left="567"/>
        <w:jc w:val="both"/>
      </w:pPr>
      <w:r>
        <w:t xml:space="preserve"> </w:t>
      </w:r>
    </w:p>
    <w:p w:rsidR="00AA75AB" w:rsidRDefault="00AA75AB" w:rsidP="00134315">
      <w:pPr>
        <w:ind w:left="567"/>
        <w:jc w:val="both"/>
      </w:pPr>
      <w:r>
        <w:t xml:space="preserve">A template for </w:t>
      </w:r>
      <w:r w:rsidR="00EC7875">
        <w:t xml:space="preserve">the Remits and Composition of </w:t>
      </w:r>
      <w:r>
        <w:t>Committees</w:t>
      </w:r>
      <w:r w:rsidR="00EC7875">
        <w:t xml:space="preserve"> and </w:t>
      </w:r>
      <w:r>
        <w:t>G</w:t>
      </w:r>
      <w:r w:rsidR="007212DA">
        <w:t xml:space="preserve">roups (with example) is attached at </w:t>
      </w:r>
      <w:r w:rsidR="007212DA" w:rsidRPr="00134315">
        <w:rPr>
          <w:b/>
        </w:rPr>
        <w:t>Appendix A</w:t>
      </w:r>
      <w:r w:rsidR="007212DA">
        <w:t>.</w:t>
      </w:r>
    </w:p>
    <w:p w:rsidR="00134315" w:rsidRDefault="00134315" w:rsidP="00134315">
      <w:pPr>
        <w:jc w:val="both"/>
      </w:pPr>
    </w:p>
    <w:p w:rsidR="00134315" w:rsidRDefault="00134315" w:rsidP="00134315">
      <w:pPr>
        <w:jc w:val="both"/>
      </w:pPr>
      <w:r>
        <w:t>J Sewel</w:t>
      </w:r>
    </w:p>
    <w:p w:rsidR="00134315" w:rsidRDefault="00134315" w:rsidP="00134315">
      <w:pPr>
        <w:jc w:val="both"/>
      </w:pPr>
      <w:r>
        <w:t>Director of Policy, Planning &amp; Governance</w:t>
      </w:r>
    </w:p>
    <w:p w:rsidR="001A13B7" w:rsidRDefault="00134315" w:rsidP="00134315">
      <w:pPr>
        <w:jc w:val="both"/>
      </w:pPr>
      <w:r>
        <w:t>February 2014</w:t>
      </w:r>
    </w:p>
    <w:p w:rsidR="00AA75AB" w:rsidRPr="00134315" w:rsidRDefault="00AA75AB" w:rsidP="00134315">
      <w:pPr>
        <w:jc w:val="both"/>
        <w:rPr>
          <w:rFonts w:ascii="Garamond" w:hAnsi="Garamond"/>
          <w:sz w:val="16"/>
          <w:szCs w:val="16"/>
        </w:rPr>
      </w:pPr>
      <w:bookmarkStart w:id="0" w:name="_GoBack"/>
      <w:bookmarkEnd w:id="0"/>
      <w:r w:rsidRPr="00134315">
        <w:rPr>
          <w:rFonts w:ascii="Garamond" w:hAnsi="Garamond"/>
          <w:sz w:val="16"/>
          <w:szCs w:val="16"/>
        </w:rPr>
        <w:br w:type="page"/>
      </w:r>
    </w:p>
    <w:p w:rsidR="00EF6667" w:rsidRPr="00EF6667" w:rsidRDefault="00EF6667" w:rsidP="00EF6667">
      <w:pPr>
        <w:jc w:val="right"/>
        <w:rPr>
          <w:b/>
        </w:rPr>
      </w:pPr>
      <w:proofErr w:type="gramStart"/>
      <w:r w:rsidRPr="00EF6667">
        <w:rPr>
          <w:b/>
        </w:rPr>
        <w:lastRenderedPageBreak/>
        <w:t>APPENDIX  A</w:t>
      </w:r>
      <w:proofErr w:type="gramEnd"/>
    </w:p>
    <w:p w:rsidR="00EF6667" w:rsidRDefault="00EF6667" w:rsidP="00EF6667"/>
    <w:p w:rsidR="00AA75AB" w:rsidRPr="00134315" w:rsidRDefault="00B27AA8" w:rsidP="00EF6667">
      <w:pPr>
        <w:rPr>
          <w:b/>
        </w:rPr>
      </w:pPr>
      <w:r w:rsidRPr="00134315">
        <w:rPr>
          <w:b/>
        </w:rPr>
        <w:t xml:space="preserve">COMMITTEE/GROUPS </w:t>
      </w:r>
      <w:r w:rsidR="007212DA" w:rsidRPr="00134315">
        <w:rPr>
          <w:b/>
        </w:rPr>
        <w:t xml:space="preserve">REMIT &amp; COMPOSITION </w:t>
      </w:r>
      <w:r w:rsidRPr="00134315">
        <w:rPr>
          <w:b/>
        </w:rPr>
        <w:t xml:space="preserve">TEMPLATE </w:t>
      </w:r>
    </w:p>
    <w:p w:rsidR="00AA75AB" w:rsidRDefault="00AA75AB" w:rsidP="00EF6667">
      <w:pPr>
        <w:jc w:val="both"/>
      </w:pPr>
    </w:p>
    <w:p w:rsidR="00AA75AB" w:rsidRDefault="00AA75AB" w:rsidP="00EF6667">
      <w:pPr>
        <w:jc w:val="bot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621"/>
      </w:tblGrid>
      <w:tr w:rsidR="0051280F" w:rsidTr="0043520A">
        <w:tc>
          <w:tcPr>
            <w:tcW w:w="4513" w:type="dxa"/>
            <w:shd w:val="clear" w:color="auto" w:fill="auto"/>
          </w:tcPr>
          <w:p w:rsidR="0051280F" w:rsidRPr="0051280F" w:rsidRDefault="0026429F" w:rsidP="00134315">
            <w:pPr>
              <w:spacing w:before="120" w:after="120"/>
              <w:ind w:left="426" w:hanging="426"/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ab/>
              <w:t>Committee</w:t>
            </w:r>
            <w:r w:rsidR="0051280F">
              <w:rPr>
                <w:b/>
              </w:rPr>
              <w:t xml:space="preserve"> Title</w:t>
            </w:r>
          </w:p>
        </w:tc>
        <w:tc>
          <w:tcPr>
            <w:tcW w:w="4621" w:type="dxa"/>
            <w:shd w:val="clear" w:color="auto" w:fill="auto"/>
          </w:tcPr>
          <w:p w:rsidR="0051280F" w:rsidRDefault="00AA75AB" w:rsidP="00134315">
            <w:pPr>
              <w:spacing w:before="120" w:after="120"/>
              <w:jc w:val="both"/>
            </w:pPr>
            <w:r>
              <w:t xml:space="preserve">e.g. Internationalisation Committee  </w:t>
            </w:r>
          </w:p>
        </w:tc>
      </w:tr>
      <w:tr w:rsidR="0051280F" w:rsidTr="0043520A">
        <w:tc>
          <w:tcPr>
            <w:tcW w:w="4513" w:type="dxa"/>
            <w:shd w:val="clear" w:color="auto" w:fill="auto"/>
          </w:tcPr>
          <w:p w:rsidR="0051280F" w:rsidRPr="0051280F" w:rsidRDefault="0026429F" w:rsidP="00134315">
            <w:pPr>
              <w:tabs>
                <w:tab w:val="left" w:pos="426"/>
              </w:tabs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ab/>
              <w:t>Date of Establishment</w:t>
            </w:r>
          </w:p>
        </w:tc>
        <w:tc>
          <w:tcPr>
            <w:tcW w:w="4621" w:type="dxa"/>
            <w:shd w:val="clear" w:color="auto" w:fill="auto"/>
          </w:tcPr>
          <w:p w:rsidR="0051280F" w:rsidRDefault="00BF6FCC" w:rsidP="00134315">
            <w:pPr>
              <w:spacing w:before="120" w:after="120"/>
              <w:jc w:val="both"/>
            </w:pPr>
            <w:r>
              <w:t xml:space="preserve">e.g. </w:t>
            </w:r>
            <w:r w:rsidR="00AA75AB">
              <w:t>January 2014</w:t>
            </w:r>
          </w:p>
        </w:tc>
      </w:tr>
      <w:tr w:rsidR="0026429F" w:rsidTr="0043520A">
        <w:tc>
          <w:tcPr>
            <w:tcW w:w="4513" w:type="dxa"/>
            <w:shd w:val="clear" w:color="auto" w:fill="auto"/>
          </w:tcPr>
          <w:p w:rsidR="0026429F" w:rsidRDefault="0026429F" w:rsidP="00134315">
            <w:pPr>
              <w:tabs>
                <w:tab w:val="left" w:pos="426"/>
              </w:tabs>
              <w:spacing w:before="120" w:after="120"/>
              <w:ind w:left="426" w:hanging="426"/>
              <w:jc w:val="lef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ab/>
            </w:r>
            <w:r w:rsidR="00B27AA8">
              <w:rPr>
                <w:b/>
              </w:rPr>
              <w:t xml:space="preserve">Vice-Principal or </w:t>
            </w:r>
            <w:r>
              <w:rPr>
                <w:b/>
              </w:rPr>
              <w:t>Administrative Support Area</w:t>
            </w:r>
          </w:p>
        </w:tc>
        <w:tc>
          <w:tcPr>
            <w:tcW w:w="4621" w:type="dxa"/>
            <w:shd w:val="clear" w:color="auto" w:fill="auto"/>
          </w:tcPr>
          <w:p w:rsidR="0026429F" w:rsidRDefault="00AA75AB" w:rsidP="00134315">
            <w:pPr>
              <w:spacing w:before="120" w:after="120"/>
              <w:jc w:val="both"/>
            </w:pPr>
            <w:r>
              <w:t xml:space="preserve">External Affairs </w:t>
            </w:r>
          </w:p>
          <w:p w:rsidR="0026429F" w:rsidRDefault="0026429F" w:rsidP="00134315">
            <w:pPr>
              <w:spacing w:before="120" w:after="120"/>
              <w:jc w:val="both"/>
            </w:pPr>
          </w:p>
        </w:tc>
      </w:tr>
      <w:tr w:rsidR="0051280F" w:rsidTr="0043520A">
        <w:tc>
          <w:tcPr>
            <w:tcW w:w="4513" w:type="dxa"/>
            <w:shd w:val="clear" w:color="auto" w:fill="auto"/>
          </w:tcPr>
          <w:p w:rsidR="0051280F" w:rsidRPr="0051280F" w:rsidRDefault="0026429F" w:rsidP="00134315">
            <w:pPr>
              <w:tabs>
                <w:tab w:val="left" w:pos="426"/>
              </w:tabs>
              <w:spacing w:before="120" w:after="120"/>
              <w:ind w:left="426" w:hanging="426"/>
              <w:jc w:val="left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ab/>
              <w:t>Committee Purpose (</w:t>
            </w:r>
            <w:r w:rsidR="00B27AA8">
              <w:rPr>
                <w:b/>
              </w:rPr>
              <w:t xml:space="preserve">if </w:t>
            </w:r>
            <w:r>
              <w:rPr>
                <w:b/>
              </w:rPr>
              <w:t>required by legislation or regulatory body</w:t>
            </w:r>
            <w:r w:rsidR="00B27AA8">
              <w:rPr>
                <w:b/>
              </w:rPr>
              <w:t>, s</w:t>
            </w:r>
            <w:r>
              <w:rPr>
                <w:b/>
              </w:rPr>
              <w:t>tate which)</w:t>
            </w:r>
          </w:p>
        </w:tc>
        <w:tc>
          <w:tcPr>
            <w:tcW w:w="4621" w:type="dxa"/>
            <w:shd w:val="clear" w:color="auto" w:fill="auto"/>
          </w:tcPr>
          <w:p w:rsidR="0051280F" w:rsidRDefault="00BF6FCC" w:rsidP="00134315">
            <w:pPr>
              <w:spacing w:before="120" w:after="120"/>
              <w:jc w:val="both"/>
            </w:pPr>
            <w:r>
              <w:t xml:space="preserve">To support Strategic Plan Internationalisation objectives </w:t>
            </w:r>
          </w:p>
        </w:tc>
      </w:tr>
      <w:tr w:rsidR="0051280F" w:rsidTr="0043520A">
        <w:tc>
          <w:tcPr>
            <w:tcW w:w="4513" w:type="dxa"/>
            <w:shd w:val="clear" w:color="auto" w:fill="auto"/>
          </w:tcPr>
          <w:p w:rsidR="0051280F" w:rsidRDefault="0026429F" w:rsidP="00134315">
            <w:pPr>
              <w:tabs>
                <w:tab w:val="left" w:pos="426"/>
              </w:tabs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ab/>
              <w:t>Remit</w:t>
            </w:r>
          </w:p>
          <w:p w:rsidR="00B60ECF" w:rsidRDefault="00B60ECF" w:rsidP="00134315">
            <w:pPr>
              <w:tabs>
                <w:tab w:val="left" w:pos="34"/>
              </w:tabs>
              <w:spacing w:before="120" w:after="120"/>
              <w:ind w:left="34" w:hanging="34"/>
              <w:jc w:val="both"/>
            </w:pPr>
            <w:r>
              <w:t xml:space="preserve">The </w:t>
            </w:r>
            <w:r w:rsidR="00B27AA8">
              <w:t>R</w:t>
            </w:r>
            <w:r w:rsidR="00AA75AB">
              <w:t>emit o</w:t>
            </w:r>
            <w:r w:rsidR="00B27AA8">
              <w:t xml:space="preserve">f all </w:t>
            </w:r>
            <w:r>
              <w:t>c</w:t>
            </w:r>
            <w:r w:rsidR="00B27AA8">
              <w:t xml:space="preserve">ommittees </w:t>
            </w:r>
            <w:r>
              <w:t xml:space="preserve">should </w:t>
            </w:r>
            <w:r w:rsidR="00B27AA8">
              <w:t>include</w:t>
            </w:r>
            <w:r>
              <w:t xml:space="preserve"> reference to:</w:t>
            </w:r>
          </w:p>
          <w:p w:rsidR="00597AA7" w:rsidRDefault="00597AA7" w:rsidP="00134315">
            <w:pPr>
              <w:pStyle w:val="ListParagraph"/>
              <w:numPr>
                <w:ilvl w:val="0"/>
                <w:numId w:val="6"/>
              </w:numPr>
              <w:tabs>
                <w:tab w:val="left" w:pos="34"/>
              </w:tabs>
              <w:spacing w:before="120" w:after="120"/>
              <w:ind w:left="459" w:hanging="283"/>
              <w:jc w:val="both"/>
            </w:pPr>
            <w:r>
              <w:t xml:space="preserve">Powers (e.g. </w:t>
            </w:r>
            <w:proofErr w:type="gramStart"/>
            <w:r>
              <w:t>To</w:t>
            </w:r>
            <w:proofErr w:type="gramEnd"/>
            <w:r>
              <w:t xml:space="preserve"> approve, Decide, Delegated, etc</w:t>
            </w:r>
            <w:r w:rsidR="00C76906">
              <w:t>.</w:t>
            </w:r>
            <w:r>
              <w:t>)</w:t>
            </w:r>
          </w:p>
          <w:p w:rsidR="00B27AA8" w:rsidRDefault="00B27AA8" w:rsidP="00134315">
            <w:pPr>
              <w:pStyle w:val="ListParagraph"/>
              <w:numPr>
                <w:ilvl w:val="0"/>
                <w:numId w:val="6"/>
              </w:numPr>
              <w:tabs>
                <w:tab w:val="left" w:pos="34"/>
              </w:tabs>
              <w:spacing w:before="120" w:after="120"/>
              <w:ind w:left="459" w:hanging="283"/>
              <w:jc w:val="both"/>
            </w:pPr>
            <w:r>
              <w:t>Annual review of Remit &amp; C</w:t>
            </w:r>
            <w:r w:rsidR="00AA75AB">
              <w:t>omposition</w:t>
            </w:r>
          </w:p>
          <w:p w:rsidR="00B27AA8" w:rsidRDefault="00B27AA8" w:rsidP="00134315">
            <w:pPr>
              <w:pStyle w:val="ListParagraph"/>
              <w:numPr>
                <w:ilvl w:val="0"/>
                <w:numId w:val="6"/>
              </w:numPr>
              <w:tabs>
                <w:tab w:val="left" w:pos="34"/>
              </w:tabs>
              <w:spacing w:before="120" w:after="120"/>
              <w:ind w:left="459" w:hanging="283"/>
              <w:jc w:val="both"/>
            </w:pPr>
            <w:r>
              <w:t xml:space="preserve">Annual review of </w:t>
            </w:r>
            <w:r w:rsidR="00AA75AB">
              <w:t>effectiveness</w:t>
            </w:r>
          </w:p>
          <w:p w:rsidR="00B60ECF" w:rsidRDefault="00B27AA8" w:rsidP="00134315">
            <w:pPr>
              <w:pStyle w:val="ListParagraph"/>
              <w:numPr>
                <w:ilvl w:val="0"/>
                <w:numId w:val="6"/>
              </w:numPr>
              <w:tabs>
                <w:tab w:val="left" w:pos="34"/>
              </w:tabs>
              <w:spacing w:before="120" w:after="120"/>
              <w:ind w:left="459" w:hanging="283"/>
              <w:jc w:val="both"/>
            </w:pPr>
            <w:r>
              <w:t>R</w:t>
            </w:r>
            <w:r w:rsidR="00AA75AB">
              <w:t>eference to Equality</w:t>
            </w:r>
            <w:r>
              <w:t xml:space="preserve"> &amp; Diversity of members</w:t>
            </w:r>
          </w:p>
          <w:p w:rsidR="00AA75AB" w:rsidRDefault="00B27AA8" w:rsidP="00134315">
            <w:pPr>
              <w:pStyle w:val="ListParagraph"/>
              <w:numPr>
                <w:ilvl w:val="0"/>
                <w:numId w:val="6"/>
              </w:numPr>
              <w:tabs>
                <w:tab w:val="left" w:pos="34"/>
              </w:tabs>
              <w:spacing w:before="120" w:after="120"/>
              <w:ind w:left="459" w:hanging="283"/>
              <w:jc w:val="both"/>
            </w:pPr>
            <w:r>
              <w:t>W</w:t>
            </w:r>
            <w:r w:rsidR="00AA75AB">
              <w:t xml:space="preserve">here appropriate, </w:t>
            </w:r>
            <w:r w:rsidR="00B60ECF">
              <w:t xml:space="preserve">reference to </w:t>
            </w:r>
            <w:r w:rsidR="00AA75AB">
              <w:t>Sustainability and Social Responsibility; Risk Management; Health and Safety.</w:t>
            </w:r>
          </w:p>
          <w:p w:rsidR="00AA75AB" w:rsidRPr="0051280F" w:rsidRDefault="00AA75AB" w:rsidP="00134315">
            <w:pPr>
              <w:tabs>
                <w:tab w:val="left" w:pos="426"/>
              </w:tabs>
              <w:spacing w:before="120" w:after="120"/>
              <w:jc w:val="left"/>
              <w:rPr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51280F" w:rsidRDefault="0051280F" w:rsidP="00134315">
            <w:pPr>
              <w:spacing w:before="120" w:after="120"/>
              <w:jc w:val="both"/>
            </w:pPr>
          </w:p>
          <w:p w:rsidR="0051280F" w:rsidRDefault="0051280F" w:rsidP="00134315">
            <w:pPr>
              <w:spacing w:before="120" w:after="120"/>
              <w:jc w:val="both"/>
            </w:pPr>
          </w:p>
          <w:p w:rsidR="0051280F" w:rsidRDefault="0051280F" w:rsidP="00134315">
            <w:pPr>
              <w:spacing w:before="120" w:after="120"/>
              <w:jc w:val="both"/>
            </w:pPr>
          </w:p>
          <w:p w:rsidR="0051280F" w:rsidRDefault="0051280F" w:rsidP="00134315">
            <w:pPr>
              <w:spacing w:before="120" w:after="120"/>
              <w:jc w:val="both"/>
            </w:pPr>
          </w:p>
        </w:tc>
      </w:tr>
      <w:tr w:rsidR="0051280F" w:rsidTr="0043520A">
        <w:tc>
          <w:tcPr>
            <w:tcW w:w="4513" w:type="dxa"/>
            <w:shd w:val="clear" w:color="auto" w:fill="auto"/>
          </w:tcPr>
          <w:p w:rsidR="0051280F" w:rsidRPr="0051280F" w:rsidRDefault="0026429F" w:rsidP="00134315">
            <w:pPr>
              <w:tabs>
                <w:tab w:val="left" w:pos="426"/>
              </w:tabs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</w:rPr>
              <w:tab/>
              <w:t>Composition</w:t>
            </w:r>
            <w:r w:rsidR="008C6BB6">
              <w:rPr>
                <w:b/>
              </w:rPr>
              <w:t>, Membership</w:t>
            </w:r>
            <w:r>
              <w:rPr>
                <w:b/>
              </w:rPr>
              <w:t xml:space="preserve"> and Quorum</w:t>
            </w:r>
          </w:p>
          <w:p w:rsidR="0051280F" w:rsidRPr="00B27AA8" w:rsidRDefault="00B27AA8" w:rsidP="00134315">
            <w:pPr>
              <w:tabs>
                <w:tab w:val="left" w:pos="275"/>
              </w:tabs>
              <w:spacing w:before="120" w:after="120"/>
              <w:jc w:val="left"/>
            </w:pPr>
            <w:r w:rsidRPr="00B27AA8">
              <w:t xml:space="preserve">Composition should include reference to </w:t>
            </w:r>
            <w:r w:rsidR="000C194F">
              <w:t xml:space="preserve">membership, those in attendance, </w:t>
            </w:r>
            <w:r w:rsidRPr="00B27AA8">
              <w:t xml:space="preserve">quorum </w:t>
            </w:r>
          </w:p>
        </w:tc>
        <w:tc>
          <w:tcPr>
            <w:tcW w:w="4621" w:type="dxa"/>
            <w:shd w:val="clear" w:color="auto" w:fill="auto"/>
          </w:tcPr>
          <w:p w:rsidR="0051280F" w:rsidRDefault="0051280F" w:rsidP="00134315">
            <w:pPr>
              <w:spacing w:before="120" w:after="120"/>
              <w:jc w:val="both"/>
            </w:pPr>
          </w:p>
          <w:p w:rsidR="0051280F" w:rsidRDefault="00B60ECF" w:rsidP="00134315">
            <w:pPr>
              <w:spacing w:before="120" w:after="120"/>
              <w:jc w:val="both"/>
            </w:pPr>
            <w:r>
              <w:t>e.g. 10 members, quorum 5</w:t>
            </w:r>
          </w:p>
          <w:p w:rsidR="0051280F" w:rsidRDefault="0051280F" w:rsidP="00134315">
            <w:pPr>
              <w:spacing w:before="120" w:after="120"/>
              <w:jc w:val="both"/>
            </w:pPr>
          </w:p>
        </w:tc>
      </w:tr>
      <w:tr w:rsidR="0051280F" w:rsidTr="0043520A">
        <w:tc>
          <w:tcPr>
            <w:tcW w:w="4513" w:type="dxa"/>
            <w:shd w:val="clear" w:color="auto" w:fill="auto"/>
          </w:tcPr>
          <w:p w:rsidR="0051280F" w:rsidRDefault="0026429F" w:rsidP="00134315">
            <w:pPr>
              <w:tabs>
                <w:tab w:val="left" w:pos="426"/>
              </w:tabs>
              <w:spacing w:before="120" w:after="120"/>
              <w:ind w:left="426" w:hanging="426"/>
              <w:jc w:val="left"/>
              <w:rPr>
                <w:b/>
              </w:rPr>
            </w:pPr>
            <w:r>
              <w:rPr>
                <w:b/>
              </w:rPr>
              <w:t>7.1</w:t>
            </w:r>
            <w:r>
              <w:rPr>
                <w:b/>
              </w:rPr>
              <w:tab/>
            </w:r>
            <w:r w:rsidR="00B27AA8">
              <w:rPr>
                <w:b/>
              </w:rPr>
              <w:t xml:space="preserve">Committee </w:t>
            </w:r>
            <w:r w:rsidR="0051280F" w:rsidRPr="0051280F">
              <w:rPr>
                <w:b/>
              </w:rPr>
              <w:t xml:space="preserve">Reporting </w:t>
            </w:r>
            <w:r>
              <w:rPr>
                <w:b/>
              </w:rPr>
              <w:t>Line</w:t>
            </w:r>
            <w:r w:rsidR="00B27AA8">
              <w:rPr>
                <w:b/>
              </w:rPr>
              <w:t>/Parent Commit</w:t>
            </w:r>
            <w:r w:rsidR="00084EE7">
              <w:rPr>
                <w:b/>
              </w:rPr>
              <w:t>t</w:t>
            </w:r>
            <w:r w:rsidR="00B27AA8">
              <w:rPr>
                <w:b/>
              </w:rPr>
              <w:t>ee</w:t>
            </w:r>
          </w:p>
          <w:p w:rsidR="0026429F" w:rsidRPr="0051280F" w:rsidRDefault="0026429F" w:rsidP="00134315">
            <w:pPr>
              <w:tabs>
                <w:tab w:val="left" w:pos="275"/>
              </w:tabs>
              <w:spacing w:before="120" w:after="120"/>
              <w:jc w:val="left"/>
              <w:rPr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51280F" w:rsidRDefault="00AA75AB" w:rsidP="00134315">
            <w:pPr>
              <w:spacing w:before="120" w:after="120"/>
              <w:jc w:val="both"/>
            </w:pPr>
            <w:r>
              <w:t xml:space="preserve">UMG </w:t>
            </w:r>
          </w:p>
          <w:p w:rsidR="0026429F" w:rsidRDefault="0026429F" w:rsidP="00134315">
            <w:pPr>
              <w:spacing w:before="120" w:after="120"/>
              <w:jc w:val="both"/>
            </w:pPr>
          </w:p>
        </w:tc>
      </w:tr>
      <w:tr w:rsidR="0051280F" w:rsidTr="0043520A">
        <w:tc>
          <w:tcPr>
            <w:tcW w:w="4513" w:type="dxa"/>
            <w:shd w:val="clear" w:color="auto" w:fill="auto"/>
          </w:tcPr>
          <w:p w:rsidR="0026429F" w:rsidRDefault="0026429F" w:rsidP="00134315">
            <w:pPr>
              <w:tabs>
                <w:tab w:val="left" w:pos="426"/>
              </w:tabs>
              <w:spacing w:before="120" w:after="120"/>
              <w:ind w:left="426" w:hanging="426"/>
              <w:jc w:val="left"/>
            </w:pPr>
            <w:r>
              <w:rPr>
                <w:b/>
              </w:rPr>
              <w:t>7.2</w:t>
            </w:r>
            <w:r>
              <w:rPr>
                <w:b/>
              </w:rPr>
              <w:tab/>
              <w:t xml:space="preserve">Interface </w:t>
            </w:r>
            <w:r w:rsidR="00084EE7">
              <w:rPr>
                <w:b/>
              </w:rPr>
              <w:t>with</w:t>
            </w:r>
            <w:r>
              <w:rPr>
                <w:b/>
              </w:rPr>
              <w:t xml:space="preserve"> other Committees</w:t>
            </w:r>
            <w:r w:rsidR="00B27AA8">
              <w:rPr>
                <w:b/>
              </w:rPr>
              <w:t xml:space="preserve"> (</w:t>
            </w:r>
            <w:r w:rsidR="00312A4E">
              <w:rPr>
                <w:b/>
              </w:rPr>
              <w:t xml:space="preserve">Sub-Committees &amp; </w:t>
            </w:r>
            <w:r w:rsidR="00084EE7">
              <w:rPr>
                <w:b/>
              </w:rPr>
              <w:t xml:space="preserve">other committees with similar/interfacing responsibilities) </w:t>
            </w:r>
            <w:r w:rsidR="00B27AA8">
              <w:rPr>
                <w:b/>
              </w:rPr>
              <w:t xml:space="preserve"> </w:t>
            </w:r>
          </w:p>
        </w:tc>
        <w:tc>
          <w:tcPr>
            <w:tcW w:w="4621" w:type="dxa"/>
            <w:shd w:val="clear" w:color="auto" w:fill="auto"/>
          </w:tcPr>
          <w:p w:rsidR="0026429F" w:rsidRDefault="00084EE7" w:rsidP="00134315">
            <w:pPr>
              <w:spacing w:before="120" w:after="120"/>
              <w:jc w:val="both"/>
            </w:pPr>
            <w:r>
              <w:t xml:space="preserve">e.g. </w:t>
            </w:r>
            <w:r w:rsidR="00AA75AB">
              <w:t xml:space="preserve">Committee on Student Recruitment &amp; Admissions </w:t>
            </w:r>
          </w:p>
        </w:tc>
      </w:tr>
      <w:tr w:rsidR="0051280F" w:rsidTr="0043520A">
        <w:tc>
          <w:tcPr>
            <w:tcW w:w="4513" w:type="dxa"/>
            <w:shd w:val="clear" w:color="auto" w:fill="auto"/>
          </w:tcPr>
          <w:p w:rsidR="0051280F" w:rsidRDefault="0026429F" w:rsidP="00134315">
            <w:pPr>
              <w:pStyle w:val="ListParagraph"/>
              <w:tabs>
                <w:tab w:val="left" w:pos="275"/>
              </w:tabs>
              <w:spacing w:before="120" w:after="120"/>
              <w:ind w:left="0"/>
              <w:jc w:val="left"/>
            </w:pPr>
            <w:r>
              <w:rPr>
                <w:b/>
              </w:rPr>
              <w:t>8</w:t>
            </w:r>
            <w:r>
              <w:rPr>
                <w:b/>
              </w:rPr>
              <w:tab/>
            </w:r>
            <w:r w:rsidR="0051280F" w:rsidRPr="0051280F">
              <w:rPr>
                <w:b/>
              </w:rPr>
              <w:t>Frequency</w:t>
            </w:r>
            <w:r w:rsidR="008C6BB6">
              <w:rPr>
                <w:b/>
              </w:rPr>
              <w:t xml:space="preserve"> and Timing</w:t>
            </w:r>
            <w:r w:rsidR="0051280F" w:rsidRPr="0051280F">
              <w:rPr>
                <w:b/>
              </w:rPr>
              <w:t xml:space="preserve"> of Meetings</w:t>
            </w:r>
          </w:p>
          <w:p w:rsidR="008C6BB6" w:rsidRPr="008C6BB6" w:rsidRDefault="008C6BB6" w:rsidP="00134315">
            <w:pPr>
              <w:pStyle w:val="ListParagraph"/>
              <w:tabs>
                <w:tab w:val="left" w:pos="275"/>
              </w:tabs>
              <w:spacing w:before="120" w:after="120"/>
              <w:ind w:left="0"/>
              <w:jc w:val="left"/>
            </w:pPr>
            <w:r>
              <w:t>Note:  Core Committees should be scheduled between 10-4 (See Appendix).</w:t>
            </w:r>
          </w:p>
        </w:tc>
        <w:tc>
          <w:tcPr>
            <w:tcW w:w="4621" w:type="dxa"/>
            <w:shd w:val="clear" w:color="auto" w:fill="auto"/>
          </w:tcPr>
          <w:p w:rsidR="0051280F" w:rsidRDefault="00AA75AB" w:rsidP="00134315">
            <w:pPr>
              <w:spacing w:before="120" w:after="120"/>
              <w:jc w:val="both"/>
            </w:pPr>
            <w:r>
              <w:t xml:space="preserve">Three per year </w:t>
            </w:r>
          </w:p>
          <w:p w:rsidR="0051280F" w:rsidRDefault="0051280F" w:rsidP="00134315">
            <w:pPr>
              <w:spacing w:before="120" w:after="120"/>
              <w:jc w:val="both"/>
            </w:pPr>
          </w:p>
        </w:tc>
      </w:tr>
      <w:tr w:rsidR="0051280F" w:rsidTr="0043520A">
        <w:tc>
          <w:tcPr>
            <w:tcW w:w="4513" w:type="dxa"/>
          </w:tcPr>
          <w:p w:rsidR="0051280F" w:rsidRDefault="008C6BB6" w:rsidP="00134315">
            <w:pPr>
              <w:pStyle w:val="ListParagraph"/>
              <w:tabs>
                <w:tab w:val="left" w:pos="275"/>
              </w:tabs>
              <w:spacing w:before="120" w:after="120"/>
              <w:ind w:left="0"/>
              <w:jc w:val="left"/>
            </w:pPr>
            <w:r>
              <w:rPr>
                <w:b/>
              </w:rPr>
              <w:t>9  Publication of Papers</w:t>
            </w:r>
          </w:p>
          <w:p w:rsidR="008C6BB6" w:rsidRPr="008C6BB6" w:rsidRDefault="008C6BB6" w:rsidP="00134315">
            <w:pPr>
              <w:pStyle w:val="ListParagraph"/>
              <w:tabs>
                <w:tab w:val="left" w:pos="275"/>
              </w:tabs>
              <w:spacing w:before="120" w:after="120"/>
              <w:ind w:left="0"/>
              <w:jc w:val="left"/>
            </w:pPr>
            <w:r>
              <w:t xml:space="preserve">Note:  Where possible, agenda and papers should be made available on web pages or </w:t>
            </w:r>
            <w:proofErr w:type="spellStart"/>
            <w:r>
              <w:t>staffNet</w:t>
            </w:r>
            <w:proofErr w:type="spellEnd"/>
            <w:r>
              <w:t>.</w:t>
            </w:r>
          </w:p>
        </w:tc>
        <w:tc>
          <w:tcPr>
            <w:tcW w:w="4621" w:type="dxa"/>
          </w:tcPr>
          <w:p w:rsidR="0051280F" w:rsidRDefault="0051280F" w:rsidP="00134315">
            <w:pPr>
              <w:spacing w:before="120" w:after="120"/>
              <w:jc w:val="both"/>
            </w:pPr>
          </w:p>
        </w:tc>
      </w:tr>
      <w:tr w:rsidR="008C6BB6" w:rsidTr="0043520A">
        <w:tc>
          <w:tcPr>
            <w:tcW w:w="4513" w:type="dxa"/>
          </w:tcPr>
          <w:p w:rsidR="008C6BB6" w:rsidRDefault="008C6BB6" w:rsidP="00134315">
            <w:pPr>
              <w:pStyle w:val="ListParagraph"/>
              <w:tabs>
                <w:tab w:val="left" w:pos="275"/>
              </w:tabs>
              <w:spacing w:before="120" w:after="120"/>
              <w:ind w:left="0"/>
              <w:jc w:val="left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ab/>
              <w:t>Approved/recorded by UMG</w:t>
            </w:r>
          </w:p>
        </w:tc>
        <w:tc>
          <w:tcPr>
            <w:tcW w:w="4621" w:type="dxa"/>
          </w:tcPr>
          <w:p w:rsidR="008C6BB6" w:rsidRDefault="008C6BB6" w:rsidP="00134315">
            <w:pPr>
              <w:spacing w:before="120" w:after="120"/>
              <w:jc w:val="both"/>
            </w:pPr>
          </w:p>
        </w:tc>
      </w:tr>
    </w:tbl>
    <w:p w:rsidR="00F43AEE" w:rsidRDefault="00F43AEE" w:rsidP="00134315">
      <w:pPr>
        <w:jc w:val="both"/>
      </w:pPr>
    </w:p>
    <w:p w:rsidR="00134315" w:rsidRDefault="00134315" w:rsidP="00134315">
      <w:pPr>
        <w:jc w:val="both"/>
      </w:pPr>
    </w:p>
    <w:p w:rsidR="00134315" w:rsidRDefault="00134315" w:rsidP="00134315">
      <w:pPr>
        <w:jc w:val="both"/>
      </w:pPr>
    </w:p>
    <w:p w:rsidR="00F43AEE" w:rsidRDefault="00F43AEE" w:rsidP="00EF6667">
      <w:r>
        <w:br w:type="page"/>
      </w:r>
    </w:p>
    <w:p w:rsidR="00F43AEE" w:rsidRDefault="00F43AEE" w:rsidP="00572A5B">
      <w:r w:rsidRPr="003B51E4">
        <w:lastRenderedPageBreak/>
        <w:t>UNIVERSITY OF ABERDEEN</w:t>
      </w:r>
    </w:p>
    <w:p w:rsidR="00330CC6" w:rsidRDefault="00330CC6" w:rsidP="00572A5B"/>
    <w:p w:rsidR="00330CC6" w:rsidRPr="00330CC6" w:rsidRDefault="00330CC6" w:rsidP="00572A5B">
      <w:pPr>
        <w:rPr>
          <w:b/>
        </w:rPr>
      </w:pPr>
      <w:r w:rsidRPr="00330CC6">
        <w:rPr>
          <w:b/>
        </w:rPr>
        <w:t>EXAMPLE</w:t>
      </w:r>
    </w:p>
    <w:p w:rsidR="00F43AEE" w:rsidRDefault="00F43AEE" w:rsidP="00572A5B">
      <w:pPr>
        <w:jc w:val="both"/>
      </w:pPr>
    </w:p>
    <w:p w:rsidR="00572A5B" w:rsidRDefault="00572A5B" w:rsidP="00572A5B">
      <w:pPr>
        <w:jc w:val="both"/>
      </w:pPr>
    </w:p>
    <w:p w:rsidR="003C2394" w:rsidRPr="00572A5B" w:rsidRDefault="003C2394" w:rsidP="00572A5B">
      <w:pPr>
        <w:pStyle w:val="ListParagraph"/>
        <w:numPr>
          <w:ilvl w:val="0"/>
          <w:numId w:val="3"/>
        </w:numPr>
        <w:ind w:left="567" w:hanging="567"/>
        <w:jc w:val="both"/>
        <w:rPr>
          <w:b/>
          <w:smallCaps/>
        </w:rPr>
      </w:pPr>
      <w:r w:rsidRPr="00572A5B">
        <w:rPr>
          <w:b/>
          <w:smallCaps/>
        </w:rPr>
        <w:t>Committee Title</w:t>
      </w:r>
    </w:p>
    <w:p w:rsidR="00F43AEE" w:rsidRPr="000D4B70" w:rsidRDefault="00F43AEE" w:rsidP="00572A5B">
      <w:pPr>
        <w:pStyle w:val="ListParagraph"/>
        <w:ind w:left="567"/>
        <w:jc w:val="both"/>
      </w:pPr>
      <w:proofErr w:type="gramStart"/>
      <w:r w:rsidRPr="000D4B70">
        <w:t xml:space="preserve">RESEARCH POLICY COMMITTEE </w:t>
      </w:r>
      <w:r>
        <w:t>(Committee of Senate)</w:t>
      </w:r>
      <w:r w:rsidR="00572A5B">
        <w:t>.</w:t>
      </w:r>
      <w:proofErr w:type="gramEnd"/>
    </w:p>
    <w:p w:rsidR="00F43AEE" w:rsidRDefault="00F43AEE" w:rsidP="00572A5B">
      <w:pPr>
        <w:jc w:val="both"/>
      </w:pPr>
    </w:p>
    <w:p w:rsidR="003C2394" w:rsidRPr="003C2394" w:rsidRDefault="003C2394" w:rsidP="00572A5B">
      <w:pPr>
        <w:pStyle w:val="ListParagraph"/>
        <w:numPr>
          <w:ilvl w:val="0"/>
          <w:numId w:val="3"/>
        </w:numPr>
        <w:ind w:left="567" w:hanging="567"/>
        <w:jc w:val="both"/>
        <w:rPr>
          <w:b/>
          <w:smallCaps/>
        </w:rPr>
      </w:pPr>
      <w:r w:rsidRPr="003C2394">
        <w:rPr>
          <w:b/>
          <w:smallCaps/>
        </w:rPr>
        <w:t>Date of Establishment</w:t>
      </w:r>
    </w:p>
    <w:p w:rsidR="00F43AEE" w:rsidRPr="000D4B70" w:rsidRDefault="00F43AEE" w:rsidP="00572A5B">
      <w:pPr>
        <w:pStyle w:val="ListParagraph"/>
        <w:ind w:left="567"/>
        <w:jc w:val="both"/>
      </w:pPr>
      <w:proofErr w:type="gramStart"/>
      <w:r w:rsidRPr="000D4B70">
        <w:t>Established April 2014</w:t>
      </w:r>
      <w:r w:rsidR="00EF6667">
        <w:t>,</w:t>
      </w:r>
      <w:r w:rsidRPr="000D4B70">
        <w:t xml:space="preserve"> replacing Committee for Researc</w:t>
      </w:r>
      <w:r>
        <w:t>h, Impact &amp; Knowledge Exchange</w:t>
      </w:r>
      <w:r w:rsidR="00473D84">
        <w:t>.</w:t>
      </w:r>
      <w:proofErr w:type="gramEnd"/>
    </w:p>
    <w:p w:rsidR="00F43AEE" w:rsidRDefault="00F43AEE" w:rsidP="00572A5B">
      <w:pPr>
        <w:jc w:val="both"/>
        <w:rPr>
          <w:b/>
        </w:rPr>
      </w:pPr>
    </w:p>
    <w:p w:rsidR="003C2394" w:rsidRPr="003C2394" w:rsidRDefault="00F43AEE" w:rsidP="00572A5B">
      <w:pPr>
        <w:pStyle w:val="ListParagraph"/>
        <w:numPr>
          <w:ilvl w:val="0"/>
          <w:numId w:val="3"/>
        </w:numPr>
        <w:ind w:left="567" w:hanging="567"/>
        <w:jc w:val="both"/>
        <w:rPr>
          <w:b/>
          <w:smallCaps/>
        </w:rPr>
      </w:pPr>
      <w:r w:rsidRPr="003C2394">
        <w:rPr>
          <w:b/>
          <w:smallCaps/>
        </w:rPr>
        <w:t>Vice</w:t>
      </w:r>
      <w:r w:rsidR="00473D84" w:rsidRPr="003C2394">
        <w:rPr>
          <w:b/>
          <w:smallCaps/>
        </w:rPr>
        <w:t>-</w:t>
      </w:r>
      <w:r w:rsidRPr="003C2394">
        <w:rPr>
          <w:b/>
          <w:smallCaps/>
        </w:rPr>
        <w:t>Principal and Administrative Support Area</w:t>
      </w:r>
    </w:p>
    <w:p w:rsidR="00F43AEE" w:rsidRDefault="00F43AEE" w:rsidP="00572A5B">
      <w:pPr>
        <w:pStyle w:val="ListParagraph"/>
        <w:ind w:left="567"/>
        <w:jc w:val="both"/>
      </w:pPr>
      <w:r>
        <w:t xml:space="preserve">Vice-Principal </w:t>
      </w:r>
      <w:r w:rsidR="00473D84">
        <w:t>(</w:t>
      </w:r>
      <w:r>
        <w:t>Research</w:t>
      </w:r>
      <w:r w:rsidR="00473D84">
        <w:t xml:space="preserve"> &amp; Knowledge Exchange)</w:t>
      </w:r>
      <w:r>
        <w:t>, Policy, Planning &amp; Governance</w:t>
      </w:r>
      <w:r w:rsidR="00473D84">
        <w:t>.</w:t>
      </w:r>
    </w:p>
    <w:p w:rsidR="00F43AEE" w:rsidRDefault="00F43AEE" w:rsidP="00572A5B">
      <w:pPr>
        <w:jc w:val="both"/>
      </w:pPr>
    </w:p>
    <w:p w:rsidR="003C2394" w:rsidRPr="003C2394" w:rsidRDefault="00F43AEE" w:rsidP="00572A5B">
      <w:pPr>
        <w:pStyle w:val="ListParagraph"/>
        <w:numPr>
          <w:ilvl w:val="0"/>
          <w:numId w:val="3"/>
        </w:numPr>
        <w:ind w:left="567" w:hanging="567"/>
        <w:jc w:val="both"/>
        <w:rPr>
          <w:b/>
          <w:smallCaps/>
        </w:rPr>
      </w:pPr>
      <w:r w:rsidRPr="003C2394">
        <w:rPr>
          <w:b/>
          <w:smallCaps/>
        </w:rPr>
        <w:t>Purpose</w:t>
      </w:r>
    </w:p>
    <w:p w:rsidR="00F43AEE" w:rsidRDefault="00F43AEE" w:rsidP="00572A5B">
      <w:pPr>
        <w:pStyle w:val="ListParagraph"/>
        <w:ind w:left="567"/>
        <w:jc w:val="both"/>
      </w:pPr>
      <w:proofErr w:type="gramStart"/>
      <w:r w:rsidRPr="009A6CEF">
        <w:t>A Strateg</w:t>
      </w:r>
      <w:r>
        <w:t>y</w:t>
      </w:r>
      <w:r w:rsidRPr="009A6CEF">
        <w:t xml:space="preserve"> and </w:t>
      </w:r>
      <w:r>
        <w:t>P</w:t>
      </w:r>
      <w:r w:rsidRPr="009A6CEF">
        <w:t xml:space="preserve">olicy committee to support the University’s </w:t>
      </w:r>
      <w:r w:rsidR="00330CC6">
        <w:t xml:space="preserve">overall </w:t>
      </w:r>
      <w:r w:rsidRPr="009A6CEF">
        <w:t>Research Objectives</w:t>
      </w:r>
      <w:r w:rsidR="00473D84">
        <w:t>.</w:t>
      </w:r>
      <w:proofErr w:type="gramEnd"/>
      <w:r w:rsidRPr="009A6CEF">
        <w:t xml:space="preserve"> </w:t>
      </w:r>
    </w:p>
    <w:p w:rsidR="00F43AEE" w:rsidRPr="006B2059" w:rsidRDefault="00F43AEE" w:rsidP="00572A5B">
      <w:pPr>
        <w:pStyle w:val="ListParagraph"/>
        <w:jc w:val="both"/>
      </w:pPr>
    </w:p>
    <w:p w:rsidR="00F43AEE" w:rsidRPr="00473D84" w:rsidRDefault="00F43AEE" w:rsidP="00572A5B">
      <w:pPr>
        <w:pStyle w:val="ListParagraph"/>
        <w:numPr>
          <w:ilvl w:val="0"/>
          <w:numId w:val="3"/>
        </w:numPr>
        <w:ind w:left="567" w:hanging="567"/>
        <w:contextualSpacing w:val="0"/>
        <w:jc w:val="both"/>
      </w:pPr>
      <w:r w:rsidRPr="00473D84">
        <w:rPr>
          <w:b/>
          <w:smallCaps/>
        </w:rPr>
        <w:t>Remit</w:t>
      </w:r>
      <w:r>
        <w:t xml:space="preserve">: </w:t>
      </w:r>
      <w:r w:rsidRPr="00305549">
        <w:rPr>
          <w:i/>
        </w:rPr>
        <w:t>(To be reviewed annually at first meeting of committee cycle)</w:t>
      </w:r>
    </w:p>
    <w:p w:rsidR="00F43AEE" w:rsidRPr="00453E8D" w:rsidRDefault="00F43AEE" w:rsidP="00572A5B">
      <w:pPr>
        <w:ind w:left="567"/>
        <w:jc w:val="both"/>
      </w:pPr>
      <w:r w:rsidRPr="00453E8D">
        <w:t xml:space="preserve">Responsible for: </w:t>
      </w:r>
    </w:p>
    <w:p w:rsidR="00F43AEE" w:rsidRPr="00F84171" w:rsidRDefault="00F43AEE" w:rsidP="00572A5B">
      <w:pPr>
        <w:pStyle w:val="ListParagraph"/>
        <w:numPr>
          <w:ilvl w:val="0"/>
          <w:numId w:val="5"/>
        </w:numPr>
        <w:tabs>
          <w:tab w:val="left" w:pos="1134"/>
        </w:tabs>
        <w:ind w:left="1134" w:hanging="283"/>
        <w:jc w:val="both"/>
      </w:pPr>
      <w:r>
        <w:t>D</w:t>
      </w:r>
      <w:r w:rsidRPr="00F84171">
        <w:rPr>
          <w:rFonts w:eastAsia="Times New Roman"/>
        </w:rPr>
        <w:t>eveloping, and driving strategy across the University’s research activities t</w:t>
      </w:r>
      <w:r w:rsidRPr="00F84171">
        <w:t>o meet institutional targets and</w:t>
      </w:r>
      <w:r w:rsidR="00330CC6">
        <w:t xml:space="preserve"> </w:t>
      </w:r>
      <w:r w:rsidR="00330CC6" w:rsidRPr="00F84171">
        <w:t>Strategic Plan</w:t>
      </w:r>
      <w:r w:rsidR="00330CC6">
        <w:t xml:space="preserve"> P</w:t>
      </w:r>
      <w:r w:rsidRPr="00F84171">
        <w:t xml:space="preserve">erformance </w:t>
      </w:r>
      <w:r w:rsidR="00330CC6">
        <w:t>Indicators</w:t>
      </w:r>
      <w:r w:rsidR="00473D84">
        <w:t>;</w:t>
      </w:r>
      <w:r w:rsidRPr="00F84171">
        <w:t xml:space="preserve"> </w:t>
      </w:r>
    </w:p>
    <w:p w:rsidR="00F43AEE" w:rsidRDefault="00F43AEE" w:rsidP="00572A5B">
      <w:pPr>
        <w:pStyle w:val="ListParagraph"/>
        <w:numPr>
          <w:ilvl w:val="0"/>
          <w:numId w:val="5"/>
        </w:numPr>
        <w:tabs>
          <w:tab w:val="left" w:pos="1134"/>
        </w:tabs>
        <w:ind w:left="1134" w:hanging="283"/>
        <w:contextualSpacing w:val="0"/>
        <w:jc w:val="both"/>
      </w:pPr>
      <w:r>
        <w:t xml:space="preserve">Monitoring and review </w:t>
      </w:r>
      <w:r w:rsidR="00330CC6">
        <w:t xml:space="preserve">of </w:t>
      </w:r>
      <w:r>
        <w:t>the effectiveness of the University’s Research KPIs</w:t>
      </w:r>
      <w:r w:rsidR="00473D84">
        <w:t>;</w:t>
      </w:r>
    </w:p>
    <w:p w:rsidR="00F43AEE" w:rsidRDefault="00F43AEE" w:rsidP="00572A5B">
      <w:pPr>
        <w:pStyle w:val="ListParagraph"/>
        <w:numPr>
          <w:ilvl w:val="0"/>
          <w:numId w:val="5"/>
        </w:numPr>
        <w:tabs>
          <w:tab w:val="left" w:pos="1134"/>
        </w:tabs>
        <w:ind w:left="1134" w:hanging="283"/>
        <w:contextualSpacing w:val="0"/>
        <w:jc w:val="both"/>
      </w:pPr>
      <w:r>
        <w:t>M</w:t>
      </w:r>
      <w:r w:rsidRPr="00D200BF">
        <w:t xml:space="preserve">onitoring </w:t>
      </w:r>
      <w:r>
        <w:t>and review</w:t>
      </w:r>
      <w:r w:rsidR="00330CC6">
        <w:t xml:space="preserve"> of</w:t>
      </w:r>
      <w:r>
        <w:t xml:space="preserve"> the effectiveness </w:t>
      </w:r>
      <w:r w:rsidRPr="00D200BF">
        <w:t xml:space="preserve">of </w:t>
      </w:r>
      <w:r>
        <w:t xml:space="preserve">the University’s </w:t>
      </w:r>
      <w:r w:rsidR="00473D84">
        <w:t>i</w:t>
      </w:r>
      <w:r w:rsidRPr="00D200BF">
        <w:t>nterdisciplinary research themes</w:t>
      </w:r>
      <w:r w:rsidR="00473D84">
        <w:t>;</w:t>
      </w:r>
      <w:r w:rsidRPr="00D200BF">
        <w:t xml:space="preserve"> </w:t>
      </w:r>
    </w:p>
    <w:p w:rsidR="00F43AEE" w:rsidRPr="00D200BF" w:rsidRDefault="00F43AEE" w:rsidP="00572A5B">
      <w:pPr>
        <w:pStyle w:val="ListParagraph"/>
        <w:numPr>
          <w:ilvl w:val="0"/>
          <w:numId w:val="5"/>
        </w:numPr>
        <w:tabs>
          <w:tab w:val="left" w:pos="1134"/>
        </w:tabs>
        <w:ind w:left="1134" w:hanging="283"/>
        <w:contextualSpacing w:val="0"/>
        <w:jc w:val="both"/>
      </w:pPr>
      <w:r>
        <w:t>Oversight of research risk management including assurance as to health and safety matters relating to research activities</w:t>
      </w:r>
      <w:r w:rsidR="00473D84">
        <w:t>;</w:t>
      </w:r>
    </w:p>
    <w:p w:rsidR="00F43AEE" w:rsidRPr="00F84171" w:rsidRDefault="00F43AEE" w:rsidP="00572A5B">
      <w:pPr>
        <w:pStyle w:val="ListParagraph"/>
        <w:numPr>
          <w:ilvl w:val="0"/>
          <w:numId w:val="4"/>
        </w:numPr>
        <w:tabs>
          <w:tab w:val="left" w:pos="1134"/>
        </w:tabs>
        <w:ind w:left="1134" w:hanging="283"/>
        <w:jc w:val="both"/>
      </w:pPr>
      <w:r w:rsidRPr="00F84171">
        <w:t>Oversight and monitoring of activity of Sub</w:t>
      </w:r>
      <w:r w:rsidR="00473D84">
        <w:t>-</w:t>
      </w:r>
      <w:r w:rsidRPr="00F84171">
        <w:t>Committee on Research Ethics &amp; Governance and the output of Operational research an</w:t>
      </w:r>
      <w:r w:rsidR="00330CC6">
        <w:t>d knowledge exchange sub-groups;</w:t>
      </w:r>
    </w:p>
    <w:p w:rsidR="00F43AEE" w:rsidRPr="00F84171" w:rsidRDefault="00F43AEE" w:rsidP="00572A5B">
      <w:pPr>
        <w:pStyle w:val="ListParagraph"/>
        <w:numPr>
          <w:ilvl w:val="0"/>
          <w:numId w:val="4"/>
        </w:numPr>
        <w:tabs>
          <w:tab w:val="left" w:pos="1134"/>
        </w:tabs>
        <w:ind w:left="1134" w:hanging="283"/>
        <w:jc w:val="both"/>
      </w:pPr>
      <w:r w:rsidRPr="00F84171">
        <w:t>Provi</w:t>
      </w:r>
      <w:r w:rsidR="00330CC6">
        <w:t>de</w:t>
      </w:r>
      <w:r w:rsidRPr="00F84171">
        <w:t xml:space="preserve"> strategic direction of the University’s Impact agenda (academic and non-academic) as defined across the sector (e.g. REF and RCUK)</w:t>
      </w:r>
      <w:r>
        <w:t xml:space="preserve"> and p</w:t>
      </w:r>
      <w:r w:rsidRPr="00F84171">
        <w:t xml:space="preserve">romotion of good practice and development of impact </w:t>
      </w:r>
      <w:r>
        <w:t>KPIs</w:t>
      </w:r>
      <w:r w:rsidR="00473D84">
        <w:t>;</w:t>
      </w:r>
      <w:r>
        <w:t xml:space="preserve"> </w:t>
      </w:r>
      <w:r w:rsidRPr="00F84171">
        <w:t xml:space="preserve">   </w:t>
      </w:r>
    </w:p>
    <w:p w:rsidR="00F43AEE" w:rsidRDefault="00F43AEE" w:rsidP="00572A5B">
      <w:pPr>
        <w:pStyle w:val="ListParagraph"/>
        <w:numPr>
          <w:ilvl w:val="0"/>
          <w:numId w:val="4"/>
        </w:numPr>
        <w:tabs>
          <w:tab w:val="left" w:pos="1134"/>
          <w:tab w:val="left" w:pos="1418"/>
          <w:tab w:val="left" w:pos="1985"/>
        </w:tabs>
        <w:ind w:left="1134" w:hanging="283"/>
        <w:jc w:val="both"/>
      </w:pPr>
      <w:r>
        <w:t xml:space="preserve">Receiving </w:t>
      </w:r>
      <w:r w:rsidRPr="00F84171">
        <w:t>reports from College Research Committees on significant research activities within the College</w:t>
      </w:r>
      <w:r w:rsidR="00473D84">
        <w:t>;</w:t>
      </w:r>
    </w:p>
    <w:p w:rsidR="00F43AEE" w:rsidRPr="00F84171" w:rsidRDefault="00F43AEE" w:rsidP="00572A5B">
      <w:pPr>
        <w:pStyle w:val="ListParagraph"/>
        <w:numPr>
          <w:ilvl w:val="0"/>
          <w:numId w:val="4"/>
        </w:numPr>
        <w:tabs>
          <w:tab w:val="left" w:pos="1134"/>
          <w:tab w:val="left" w:pos="1418"/>
          <w:tab w:val="left" w:pos="1985"/>
        </w:tabs>
        <w:ind w:left="1134" w:hanging="283"/>
        <w:jc w:val="both"/>
      </w:pPr>
      <w:r>
        <w:t xml:space="preserve">Monitoring </w:t>
      </w:r>
      <w:r w:rsidRPr="00F84171">
        <w:t>and review</w:t>
      </w:r>
      <w:r w:rsidR="00330CC6">
        <w:t xml:space="preserve"> of</w:t>
      </w:r>
      <w:r w:rsidRPr="00F84171">
        <w:t xml:space="preserve"> impact of research investment and identify</w:t>
      </w:r>
      <w:r w:rsidR="00330CC6">
        <w:t>ing</w:t>
      </w:r>
      <w:r w:rsidRPr="00F84171">
        <w:t xml:space="preserve"> new areas for strategic investment</w:t>
      </w:r>
      <w:r w:rsidR="00330CC6">
        <w:t xml:space="preserve"> to match </w:t>
      </w:r>
      <w:r w:rsidRPr="00F84171">
        <w:t>with institutional priorities;</w:t>
      </w:r>
    </w:p>
    <w:p w:rsidR="00F43AEE" w:rsidRPr="00F84171" w:rsidRDefault="00F43AEE" w:rsidP="00572A5B">
      <w:pPr>
        <w:pStyle w:val="ListParagraph"/>
        <w:numPr>
          <w:ilvl w:val="0"/>
          <w:numId w:val="4"/>
        </w:numPr>
        <w:tabs>
          <w:tab w:val="left" w:pos="1134"/>
          <w:tab w:val="left" w:pos="1418"/>
          <w:tab w:val="left" w:pos="1985"/>
        </w:tabs>
        <w:ind w:left="1134" w:hanging="283"/>
        <w:jc w:val="both"/>
      </w:pPr>
      <w:r>
        <w:t>M</w:t>
      </w:r>
      <w:r w:rsidRPr="00F84171">
        <w:t>onitor</w:t>
      </w:r>
      <w:r>
        <w:t>ing</w:t>
      </w:r>
      <w:r w:rsidRPr="00F84171">
        <w:t xml:space="preserve"> success of research grant applications to external income programmes, overheads and </w:t>
      </w:r>
      <w:r w:rsidR="00330CC6">
        <w:t>value</w:t>
      </w:r>
      <w:r w:rsidRPr="00F84171">
        <w:t xml:space="preserve"> of research and commercialisation initiatives</w:t>
      </w:r>
      <w:r w:rsidR="00473D84">
        <w:t>;</w:t>
      </w:r>
    </w:p>
    <w:p w:rsidR="00F43AEE" w:rsidRPr="00F84171" w:rsidRDefault="00F43AEE" w:rsidP="00572A5B">
      <w:pPr>
        <w:pStyle w:val="ListParagraph"/>
        <w:numPr>
          <w:ilvl w:val="0"/>
          <w:numId w:val="4"/>
        </w:numPr>
        <w:tabs>
          <w:tab w:val="left" w:pos="1134"/>
          <w:tab w:val="left" w:pos="1418"/>
          <w:tab w:val="left" w:pos="1985"/>
        </w:tabs>
        <w:ind w:left="1134" w:hanging="283"/>
        <w:jc w:val="both"/>
      </w:pPr>
      <w:r>
        <w:t xml:space="preserve">Oversight of </w:t>
      </w:r>
      <w:r w:rsidRPr="00F84171">
        <w:t xml:space="preserve">institutional outcome and preparations for Research Excellence Framework and other </w:t>
      </w:r>
      <w:r w:rsidR="00330CC6">
        <w:t>research performance</w:t>
      </w:r>
      <w:r w:rsidRPr="00F84171">
        <w:t xml:space="preserve"> exercises</w:t>
      </w:r>
      <w:r w:rsidR="00473D84">
        <w:t>;</w:t>
      </w:r>
    </w:p>
    <w:p w:rsidR="00F43AEE" w:rsidRDefault="00F43AEE" w:rsidP="00572A5B">
      <w:pPr>
        <w:pStyle w:val="ListParagraph"/>
        <w:numPr>
          <w:ilvl w:val="0"/>
          <w:numId w:val="4"/>
        </w:numPr>
        <w:tabs>
          <w:tab w:val="left" w:pos="1134"/>
          <w:tab w:val="left" w:pos="1418"/>
          <w:tab w:val="left" w:pos="1985"/>
        </w:tabs>
        <w:ind w:left="1134" w:hanging="283"/>
        <w:jc w:val="both"/>
      </w:pPr>
      <w:r>
        <w:t xml:space="preserve">Oversight of </w:t>
      </w:r>
      <w:r w:rsidRPr="00F84171">
        <w:t>institutional responses to external research consul</w:t>
      </w:r>
      <w:r>
        <w:t>tation</w:t>
      </w:r>
      <w:r w:rsidR="00330CC6">
        <w:t>s and</w:t>
      </w:r>
      <w:r w:rsidRPr="00F84171">
        <w:t xml:space="preserve"> initiatives</w:t>
      </w:r>
      <w:r w:rsidR="00473D84">
        <w:t>.</w:t>
      </w:r>
    </w:p>
    <w:p w:rsidR="00F43AEE" w:rsidRPr="002A5C4B" w:rsidRDefault="00F43AEE" w:rsidP="00572A5B">
      <w:pPr>
        <w:jc w:val="both"/>
      </w:pPr>
    </w:p>
    <w:p w:rsidR="00F43AEE" w:rsidRDefault="00F43AEE" w:rsidP="00572A5B">
      <w:pPr>
        <w:ind w:left="567" w:hanging="567"/>
        <w:jc w:val="both"/>
        <w:rPr>
          <w:smallCaps/>
        </w:rPr>
      </w:pPr>
      <w:r w:rsidRPr="003C2394">
        <w:rPr>
          <w:b/>
          <w:smallCaps/>
        </w:rPr>
        <w:t>6</w:t>
      </w:r>
      <w:r w:rsidR="003C2394" w:rsidRPr="003C2394">
        <w:rPr>
          <w:b/>
          <w:smallCaps/>
        </w:rPr>
        <w:t>.</w:t>
      </w:r>
      <w:r w:rsidRPr="003C2394">
        <w:rPr>
          <w:b/>
          <w:smallCaps/>
        </w:rPr>
        <w:t xml:space="preserve"> </w:t>
      </w:r>
      <w:r>
        <w:rPr>
          <w:b/>
          <w:smallCaps/>
        </w:rPr>
        <w:tab/>
        <w:t xml:space="preserve">Composition and </w:t>
      </w:r>
      <w:r w:rsidR="00473D84">
        <w:rPr>
          <w:b/>
          <w:smallCaps/>
        </w:rPr>
        <w:t>Quorum</w:t>
      </w:r>
      <w:r w:rsidR="00473D84">
        <w:rPr>
          <w:smallCaps/>
        </w:rPr>
        <w:t>:</w:t>
      </w:r>
    </w:p>
    <w:p w:rsidR="00FA1CF6" w:rsidRDefault="00FA1CF6" w:rsidP="00572A5B">
      <w:pPr>
        <w:tabs>
          <w:tab w:val="left" w:pos="2268"/>
        </w:tabs>
        <w:ind w:left="567" w:hanging="567"/>
        <w:jc w:val="both"/>
      </w:pPr>
      <w:r w:rsidRPr="00FA1CF6">
        <w:tab/>
        <w:t>Conven</w:t>
      </w:r>
      <w:r>
        <w:t>or:</w:t>
      </w:r>
      <w:r>
        <w:tab/>
        <w:t>Vice-Principal</w:t>
      </w:r>
      <w:r w:rsidR="003C2394">
        <w:t xml:space="preserve"> (Research &amp; Knowledge Exchange)</w:t>
      </w:r>
    </w:p>
    <w:p w:rsidR="003C2394" w:rsidRDefault="00FA1CF6" w:rsidP="00572A5B">
      <w:pPr>
        <w:tabs>
          <w:tab w:val="left" w:pos="2268"/>
        </w:tabs>
        <w:ind w:left="567" w:hanging="567"/>
        <w:jc w:val="both"/>
      </w:pPr>
      <w:r>
        <w:tab/>
        <w:t>Membership:</w:t>
      </w:r>
      <w:r>
        <w:tab/>
      </w:r>
      <w:r w:rsidR="003C2394">
        <w:t>One Lay Member of the University Court</w:t>
      </w:r>
    </w:p>
    <w:p w:rsidR="003C2394" w:rsidRDefault="003C2394" w:rsidP="00572A5B">
      <w:pPr>
        <w:tabs>
          <w:tab w:val="left" w:pos="2268"/>
        </w:tabs>
        <w:ind w:left="567" w:hanging="567"/>
        <w:jc w:val="both"/>
      </w:pPr>
      <w:r>
        <w:tab/>
      </w:r>
      <w:r>
        <w:tab/>
        <w:t>Two nominees from each College</w:t>
      </w:r>
    </w:p>
    <w:p w:rsidR="00C4587B" w:rsidRDefault="00C4587B" w:rsidP="00572A5B">
      <w:pPr>
        <w:tabs>
          <w:tab w:val="left" w:pos="2268"/>
        </w:tabs>
        <w:ind w:left="567" w:hanging="567"/>
        <w:jc w:val="both"/>
      </w:pPr>
      <w:r>
        <w:tab/>
      </w:r>
      <w:r w:rsidRPr="003C2394">
        <w:rPr>
          <w:i/>
        </w:rPr>
        <w:t xml:space="preserve">Ex </w:t>
      </w:r>
      <w:proofErr w:type="spellStart"/>
      <w:r w:rsidRPr="003C2394">
        <w:rPr>
          <w:i/>
        </w:rPr>
        <w:t>Offici</w:t>
      </w:r>
      <w:r w:rsidR="003C2394" w:rsidRPr="003C2394">
        <w:rPr>
          <w:i/>
        </w:rPr>
        <w:t>is</w:t>
      </w:r>
      <w:proofErr w:type="spellEnd"/>
      <w:r w:rsidR="003C2394" w:rsidRPr="003C2394">
        <w:t>:</w:t>
      </w:r>
      <w:r w:rsidR="003C2394">
        <w:tab/>
      </w:r>
      <w:r>
        <w:t>Head of College of Arts &amp; Social Sciences</w:t>
      </w:r>
    </w:p>
    <w:p w:rsidR="00C4587B" w:rsidRDefault="003C2394" w:rsidP="00572A5B">
      <w:pPr>
        <w:tabs>
          <w:tab w:val="left" w:pos="2268"/>
        </w:tabs>
        <w:ind w:left="567" w:hanging="567"/>
        <w:jc w:val="both"/>
      </w:pPr>
      <w:r>
        <w:tab/>
      </w:r>
      <w:r>
        <w:tab/>
      </w:r>
      <w:r w:rsidR="00C4587B">
        <w:t>Head of College of Life Sciences &amp; Medicine</w:t>
      </w:r>
    </w:p>
    <w:p w:rsidR="00C4587B" w:rsidRDefault="003C2394" w:rsidP="00572A5B">
      <w:pPr>
        <w:tabs>
          <w:tab w:val="left" w:pos="2268"/>
        </w:tabs>
        <w:ind w:left="567" w:hanging="567"/>
        <w:jc w:val="both"/>
      </w:pPr>
      <w:r>
        <w:tab/>
      </w:r>
      <w:r>
        <w:tab/>
      </w:r>
      <w:r w:rsidR="00C4587B">
        <w:t>Head of College of Physical Sciences</w:t>
      </w:r>
    </w:p>
    <w:p w:rsidR="003C2394" w:rsidRDefault="00C4587B" w:rsidP="00572A5B">
      <w:pPr>
        <w:tabs>
          <w:tab w:val="left" w:pos="2268"/>
        </w:tabs>
        <w:ind w:left="567" w:hanging="567"/>
        <w:jc w:val="both"/>
      </w:pPr>
      <w:r>
        <w:tab/>
        <w:t>Co-opted:</w:t>
      </w:r>
      <w:r>
        <w:tab/>
      </w:r>
      <w:r w:rsidR="003C2394">
        <w:t>Vice-Principal (Research &amp; Knowledge Exchange)</w:t>
      </w:r>
    </w:p>
    <w:p w:rsidR="00C4587B" w:rsidRDefault="003C2394" w:rsidP="00572A5B">
      <w:pPr>
        <w:tabs>
          <w:tab w:val="left" w:pos="2268"/>
        </w:tabs>
        <w:ind w:left="567" w:hanging="567"/>
        <w:jc w:val="both"/>
      </w:pPr>
      <w:r>
        <w:tab/>
      </w:r>
      <w:r>
        <w:tab/>
      </w:r>
      <w:r w:rsidR="00C4587B">
        <w:t>Vice-</w:t>
      </w:r>
      <w:proofErr w:type="gramStart"/>
      <w:r w:rsidR="00C4587B">
        <w:t>Principal &amp;</w:t>
      </w:r>
      <w:proofErr w:type="gramEnd"/>
      <w:r w:rsidR="00C4587B">
        <w:t xml:space="preserve"> Director of RINH</w:t>
      </w:r>
    </w:p>
    <w:p w:rsidR="00C4587B" w:rsidRDefault="00C4587B" w:rsidP="00572A5B">
      <w:pPr>
        <w:tabs>
          <w:tab w:val="left" w:pos="2268"/>
        </w:tabs>
        <w:ind w:left="567" w:hanging="567"/>
        <w:jc w:val="both"/>
      </w:pPr>
      <w:r>
        <w:tab/>
      </w:r>
      <w:r>
        <w:tab/>
        <w:t>Acting University Librarian</w:t>
      </w:r>
    </w:p>
    <w:p w:rsidR="00C4587B" w:rsidRDefault="00C4587B" w:rsidP="00572A5B">
      <w:pPr>
        <w:tabs>
          <w:tab w:val="left" w:pos="2268"/>
        </w:tabs>
        <w:ind w:left="567" w:hanging="567"/>
        <w:jc w:val="both"/>
      </w:pPr>
      <w:r>
        <w:tab/>
      </w:r>
      <w:r>
        <w:tab/>
        <w:t>Head of Public Engagement with Research, Communications</w:t>
      </w:r>
    </w:p>
    <w:p w:rsidR="00C4587B" w:rsidRDefault="00C4587B" w:rsidP="00572A5B">
      <w:pPr>
        <w:tabs>
          <w:tab w:val="left" w:pos="2268"/>
        </w:tabs>
        <w:ind w:left="567" w:hanging="567"/>
        <w:jc w:val="both"/>
      </w:pPr>
      <w:r>
        <w:tab/>
      </w:r>
      <w:r w:rsidR="003C2394">
        <w:t>In attendance:</w:t>
      </w:r>
      <w:r w:rsidR="003C2394">
        <w:tab/>
        <w:t>Director of Research &amp; Development, Grampian Universities Hospital NHS Trust</w:t>
      </w:r>
    </w:p>
    <w:p w:rsidR="003C2394" w:rsidRDefault="003C2394" w:rsidP="00572A5B">
      <w:pPr>
        <w:tabs>
          <w:tab w:val="left" w:pos="2268"/>
        </w:tabs>
        <w:ind w:left="567" w:hanging="567"/>
        <w:jc w:val="both"/>
      </w:pPr>
      <w:r>
        <w:tab/>
      </w:r>
      <w:r>
        <w:tab/>
        <w:t>Officers, as appropriate</w:t>
      </w:r>
    </w:p>
    <w:p w:rsidR="003C2394" w:rsidRDefault="003C2394" w:rsidP="00572A5B">
      <w:pPr>
        <w:tabs>
          <w:tab w:val="left" w:pos="2268"/>
        </w:tabs>
        <w:ind w:left="567" w:hanging="567"/>
        <w:jc w:val="both"/>
      </w:pPr>
    </w:p>
    <w:p w:rsidR="003C2394" w:rsidRPr="00330CC6" w:rsidRDefault="003C2394" w:rsidP="00572A5B">
      <w:pPr>
        <w:tabs>
          <w:tab w:val="left" w:pos="2268"/>
        </w:tabs>
        <w:ind w:left="567" w:hanging="567"/>
        <w:jc w:val="both"/>
      </w:pPr>
      <w:r>
        <w:tab/>
        <w:t>Quorum:</w:t>
      </w:r>
      <w:r>
        <w:tab/>
        <w:t xml:space="preserve">50% of </w:t>
      </w:r>
      <w:r w:rsidR="00330CC6">
        <w:t xml:space="preserve">formal membership (including Convenor and </w:t>
      </w:r>
      <w:r w:rsidR="00330CC6">
        <w:rPr>
          <w:i/>
        </w:rPr>
        <w:t xml:space="preserve">Ex </w:t>
      </w:r>
      <w:proofErr w:type="spellStart"/>
      <w:r w:rsidR="00330CC6">
        <w:rPr>
          <w:i/>
        </w:rPr>
        <w:t>Officiis</w:t>
      </w:r>
      <w:proofErr w:type="spellEnd"/>
      <w:r w:rsidR="00330CC6">
        <w:t>).</w:t>
      </w:r>
    </w:p>
    <w:p w:rsidR="00F43AEE" w:rsidRDefault="00F43AEE" w:rsidP="00572A5B">
      <w:pPr>
        <w:ind w:left="567" w:hanging="567"/>
        <w:jc w:val="both"/>
        <w:rPr>
          <w:b/>
          <w:smallCaps/>
        </w:rPr>
      </w:pPr>
      <w:r>
        <w:rPr>
          <w:b/>
          <w:smallCaps/>
        </w:rPr>
        <w:tab/>
      </w:r>
    </w:p>
    <w:p w:rsidR="00F43AEE" w:rsidRPr="003C2394" w:rsidRDefault="00F43AEE" w:rsidP="00572A5B">
      <w:pPr>
        <w:ind w:left="567" w:hanging="567"/>
        <w:jc w:val="both"/>
        <w:rPr>
          <w:b/>
          <w:i/>
          <w:smallCaps/>
        </w:rPr>
      </w:pPr>
      <w:r>
        <w:rPr>
          <w:b/>
          <w:smallCaps/>
        </w:rPr>
        <w:tab/>
      </w:r>
      <w:r w:rsidRPr="003C2394">
        <w:rPr>
          <w:b/>
          <w:i/>
          <w:smallCaps/>
        </w:rPr>
        <w:t xml:space="preserve">Account to be taken of Equality and </w:t>
      </w:r>
      <w:r w:rsidR="003C2394" w:rsidRPr="003C2394">
        <w:rPr>
          <w:b/>
          <w:i/>
          <w:smallCaps/>
        </w:rPr>
        <w:t>D</w:t>
      </w:r>
      <w:r w:rsidRPr="003C2394">
        <w:rPr>
          <w:b/>
          <w:i/>
          <w:smallCaps/>
        </w:rPr>
        <w:t>iversity in membership</w:t>
      </w:r>
    </w:p>
    <w:p w:rsidR="003C2394" w:rsidRDefault="003C2394" w:rsidP="00572A5B">
      <w:pPr>
        <w:jc w:val="both"/>
        <w:rPr>
          <w:b/>
          <w:smallCaps/>
        </w:rPr>
      </w:pPr>
    </w:p>
    <w:p w:rsidR="008C6BB6" w:rsidRDefault="008C6BB6">
      <w:pPr>
        <w:rPr>
          <w:smallCaps/>
        </w:rPr>
      </w:pPr>
      <w:r>
        <w:rPr>
          <w:smallCaps/>
        </w:rPr>
        <w:br w:type="page"/>
      </w:r>
    </w:p>
    <w:p w:rsidR="008C6BB6" w:rsidRPr="008C6BB6" w:rsidRDefault="008C6BB6" w:rsidP="008C6BB6">
      <w:pPr>
        <w:ind w:left="567" w:hanging="567"/>
        <w:jc w:val="both"/>
        <w:rPr>
          <w:b/>
          <w:smallCaps/>
        </w:rPr>
      </w:pPr>
      <w:r w:rsidRPr="008C6BB6">
        <w:rPr>
          <w:b/>
          <w:smallCaps/>
        </w:rPr>
        <w:t>7.</w:t>
      </w:r>
      <w:r w:rsidRPr="008C6BB6">
        <w:rPr>
          <w:b/>
          <w:smallCaps/>
        </w:rPr>
        <w:tab/>
        <w:t>Membership</w:t>
      </w:r>
    </w:p>
    <w:p w:rsidR="008C6BB6" w:rsidRDefault="006866D0" w:rsidP="008C6BB6">
      <w:pPr>
        <w:tabs>
          <w:tab w:val="left" w:pos="2268"/>
        </w:tabs>
        <w:ind w:left="567"/>
        <w:jc w:val="both"/>
      </w:pPr>
      <w:proofErr w:type="gramStart"/>
      <w:r>
        <w:t>Currently under review.</w:t>
      </w:r>
      <w:proofErr w:type="gramEnd"/>
    </w:p>
    <w:p w:rsidR="003C2394" w:rsidRDefault="008C6BB6" w:rsidP="008C6BB6">
      <w:pPr>
        <w:tabs>
          <w:tab w:val="left" w:pos="2268"/>
        </w:tabs>
        <w:ind w:left="567"/>
        <w:jc w:val="both"/>
      </w:pPr>
      <w:r>
        <w:tab/>
      </w:r>
    </w:p>
    <w:p w:rsidR="003C2394" w:rsidRDefault="008C6BB6" w:rsidP="008C6BB6">
      <w:pPr>
        <w:ind w:left="567" w:hanging="567"/>
        <w:jc w:val="both"/>
        <w:rPr>
          <w:b/>
          <w:smallCaps/>
        </w:rPr>
      </w:pPr>
      <w:r>
        <w:rPr>
          <w:b/>
          <w:smallCaps/>
        </w:rPr>
        <w:t>8</w:t>
      </w:r>
      <w:r w:rsidR="00572A5B">
        <w:rPr>
          <w:b/>
          <w:smallCaps/>
        </w:rPr>
        <w:t>.</w:t>
      </w:r>
      <w:r w:rsidR="00F43AEE">
        <w:rPr>
          <w:b/>
          <w:smallCaps/>
        </w:rPr>
        <w:tab/>
      </w:r>
      <w:r w:rsidR="003C2394">
        <w:rPr>
          <w:b/>
          <w:smallCaps/>
        </w:rPr>
        <w:t>Reporting Line/Parent Committee and Interface with Other Committees</w:t>
      </w:r>
    </w:p>
    <w:p w:rsidR="00F43AEE" w:rsidRPr="003C2394" w:rsidRDefault="003C2394" w:rsidP="00572A5B">
      <w:pPr>
        <w:ind w:left="567"/>
        <w:jc w:val="both"/>
      </w:pPr>
      <w:r>
        <w:t>F</w:t>
      </w:r>
      <w:r w:rsidR="00F43AEE" w:rsidRPr="003C2394">
        <w:t xml:space="preserve">ormal </w:t>
      </w:r>
      <w:r>
        <w:t>reporting line</w:t>
      </w:r>
      <w:r w:rsidR="00572A5B">
        <w:t xml:space="preserve">:  </w:t>
      </w:r>
      <w:r>
        <w:t>S</w:t>
      </w:r>
      <w:r w:rsidR="00F43AEE" w:rsidRPr="003C2394">
        <w:t>enate</w:t>
      </w:r>
      <w:r w:rsidR="00572A5B">
        <w:t>, p</w:t>
      </w:r>
      <w:r w:rsidR="00F43AEE" w:rsidRPr="003C2394">
        <w:t xml:space="preserve">roviding routine reports </w:t>
      </w:r>
      <w:r>
        <w:t>t</w:t>
      </w:r>
      <w:r w:rsidR="00F43AEE" w:rsidRPr="003C2394">
        <w:t xml:space="preserve">o </w:t>
      </w:r>
      <w:r>
        <w:t>O</w:t>
      </w:r>
      <w:r w:rsidR="00F43AEE" w:rsidRPr="003C2394">
        <w:t xml:space="preserve">perating </w:t>
      </w:r>
      <w:r>
        <w:t>B</w:t>
      </w:r>
      <w:r w:rsidR="00F43AEE" w:rsidRPr="003C2394">
        <w:t xml:space="preserve">oard via </w:t>
      </w:r>
      <w:r>
        <w:t>University Management Group</w:t>
      </w:r>
    </w:p>
    <w:p w:rsidR="00F43AEE" w:rsidRPr="00572A5B" w:rsidRDefault="00572A5B" w:rsidP="00572A5B">
      <w:pPr>
        <w:ind w:left="567"/>
        <w:jc w:val="both"/>
      </w:pPr>
      <w:r>
        <w:t>S</w:t>
      </w:r>
      <w:r w:rsidR="00F43AEE" w:rsidRPr="00572A5B">
        <w:t>ub-committee</w:t>
      </w:r>
      <w:r>
        <w:t>:  R</w:t>
      </w:r>
      <w:r w:rsidR="00F43AEE" w:rsidRPr="00572A5B">
        <w:t xml:space="preserve">esearch </w:t>
      </w:r>
      <w:r>
        <w:t>E</w:t>
      </w:r>
      <w:r w:rsidR="00F43AEE" w:rsidRPr="00572A5B">
        <w:t xml:space="preserve">thics &amp; </w:t>
      </w:r>
      <w:r>
        <w:t>G</w:t>
      </w:r>
      <w:r w:rsidR="00F43AEE" w:rsidRPr="00572A5B">
        <w:t xml:space="preserve">overnance </w:t>
      </w:r>
    </w:p>
    <w:p w:rsidR="00F43AEE" w:rsidRPr="00572A5B" w:rsidRDefault="00572A5B" w:rsidP="00572A5B">
      <w:pPr>
        <w:ind w:left="567"/>
        <w:jc w:val="both"/>
      </w:pPr>
      <w:r w:rsidRPr="00572A5B">
        <w:t>I</w:t>
      </w:r>
      <w:r w:rsidR="00F43AEE" w:rsidRPr="00572A5B">
        <w:t>nterface with other committees</w:t>
      </w:r>
      <w:r>
        <w:t>:  I</w:t>
      </w:r>
      <w:r w:rsidR="00F43AEE" w:rsidRPr="00572A5B">
        <w:t xml:space="preserve">nternationalisation </w:t>
      </w:r>
      <w:r>
        <w:t>S</w:t>
      </w:r>
      <w:r w:rsidR="00F43AEE" w:rsidRPr="00572A5B">
        <w:t xml:space="preserve">trategy </w:t>
      </w:r>
      <w:r>
        <w:t>C</w:t>
      </w:r>
      <w:r w:rsidR="00F43AEE" w:rsidRPr="00572A5B">
        <w:t xml:space="preserve">ommittee </w:t>
      </w:r>
    </w:p>
    <w:p w:rsidR="0051280F" w:rsidRDefault="0051280F" w:rsidP="00572A5B">
      <w:pPr>
        <w:tabs>
          <w:tab w:val="left" w:pos="709"/>
        </w:tabs>
        <w:ind w:left="709" w:hanging="709"/>
        <w:jc w:val="both"/>
      </w:pPr>
    </w:p>
    <w:p w:rsidR="00572A5B" w:rsidRPr="00572A5B" w:rsidRDefault="008C6BB6" w:rsidP="00572A5B">
      <w:pPr>
        <w:ind w:left="567" w:hanging="567"/>
        <w:jc w:val="both"/>
        <w:rPr>
          <w:b/>
          <w:smallCaps/>
        </w:rPr>
      </w:pPr>
      <w:r>
        <w:rPr>
          <w:b/>
          <w:smallCaps/>
        </w:rPr>
        <w:t>9</w:t>
      </w:r>
      <w:r w:rsidR="00572A5B" w:rsidRPr="00572A5B">
        <w:rPr>
          <w:b/>
          <w:smallCaps/>
        </w:rPr>
        <w:t>.</w:t>
      </w:r>
      <w:r w:rsidR="00572A5B" w:rsidRPr="00572A5B">
        <w:rPr>
          <w:b/>
          <w:smallCaps/>
        </w:rPr>
        <w:tab/>
        <w:t>Frequency</w:t>
      </w:r>
      <w:r>
        <w:rPr>
          <w:b/>
          <w:smallCaps/>
        </w:rPr>
        <w:t xml:space="preserve"> and Timing</w:t>
      </w:r>
      <w:r w:rsidR="00572A5B" w:rsidRPr="00572A5B">
        <w:rPr>
          <w:b/>
          <w:smallCaps/>
        </w:rPr>
        <w:t xml:space="preserve"> of Meetings</w:t>
      </w:r>
    </w:p>
    <w:p w:rsidR="00572A5B" w:rsidRDefault="00572A5B" w:rsidP="00572A5B">
      <w:pPr>
        <w:ind w:left="567" w:hanging="567"/>
        <w:jc w:val="both"/>
      </w:pPr>
      <w:r>
        <w:tab/>
      </w:r>
      <w:proofErr w:type="gramStart"/>
      <w:r>
        <w:t>Four meetings per session (October, December, February, June).</w:t>
      </w:r>
      <w:proofErr w:type="gramEnd"/>
    </w:p>
    <w:p w:rsidR="008C6BB6" w:rsidRDefault="008C6BB6" w:rsidP="00572A5B">
      <w:pPr>
        <w:ind w:left="567" w:hanging="567"/>
        <w:jc w:val="both"/>
      </w:pPr>
      <w:r>
        <w:tab/>
      </w:r>
      <w:proofErr w:type="gramStart"/>
      <w:r>
        <w:t>Meetings between 10-4 in accordance with University Policy.</w:t>
      </w:r>
      <w:proofErr w:type="gramEnd"/>
    </w:p>
    <w:p w:rsidR="00572A5B" w:rsidRDefault="00572A5B" w:rsidP="00572A5B">
      <w:pPr>
        <w:ind w:left="567" w:hanging="567"/>
        <w:jc w:val="both"/>
      </w:pPr>
    </w:p>
    <w:p w:rsidR="006866D0" w:rsidRPr="006866D0" w:rsidRDefault="006866D0" w:rsidP="00572A5B">
      <w:pPr>
        <w:ind w:left="567" w:hanging="567"/>
        <w:jc w:val="both"/>
        <w:rPr>
          <w:b/>
          <w:smallCaps/>
        </w:rPr>
      </w:pPr>
      <w:r w:rsidRPr="006866D0">
        <w:rPr>
          <w:b/>
          <w:smallCaps/>
        </w:rPr>
        <w:t>10.</w:t>
      </w:r>
      <w:r w:rsidRPr="006866D0">
        <w:rPr>
          <w:b/>
          <w:smallCaps/>
        </w:rPr>
        <w:tab/>
        <w:t>Publication of Papers</w:t>
      </w:r>
    </w:p>
    <w:p w:rsidR="006866D0" w:rsidRDefault="006866D0" w:rsidP="00572A5B">
      <w:pPr>
        <w:ind w:left="567" w:hanging="567"/>
        <w:jc w:val="both"/>
      </w:pPr>
      <w:r>
        <w:tab/>
        <w:t>Cognisance will be taken of the University’s Publication Scheme and Agenda papers will be made available on web pages/</w:t>
      </w:r>
      <w:proofErr w:type="spellStart"/>
      <w:r>
        <w:t>staffNet</w:t>
      </w:r>
      <w:proofErr w:type="spellEnd"/>
      <w:r>
        <w:t xml:space="preserve"> where possible.</w:t>
      </w:r>
    </w:p>
    <w:p w:rsidR="006866D0" w:rsidRDefault="006866D0" w:rsidP="00572A5B">
      <w:pPr>
        <w:ind w:left="567" w:hanging="567"/>
        <w:jc w:val="both"/>
      </w:pPr>
    </w:p>
    <w:p w:rsidR="00572A5B" w:rsidRDefault="006866D0" w:rsidP="00572A5B">
      <w:pPr>
        <w:tabs>
          <w:tab w:val="left" w:pos="6804"/>
          <w:tab w:val="left" w:leader="dot" w:pos="9498"/>
        </w:tabs>
        <w:ind w:left="567" w:hanging="567"/>
        <w:jc w:val="both"/>
      </w:pPr>
      <w:r>
        <w:rPr>
          <w:b/>
          <w:smallCaps/>
        </w:rPr>
        <w:t>11.</w:t>
      </w:r>
      <w:r w:rsidR="00572A5B" w:rsidRPr="00572A5B">
        <w:rPr>
          <w:b/>
          <w:smallCaps/>
        </w:rPr>
        <w:tab/>
        <w:t xml:space="preserve">Date </w:t>
      </w:r>
      <w:r w:rsidR="00572A5B">
        <w:rPr>
          <w:b/>
          <w:smallCaps/>
        </w:rPr>
        <w:t>E</w:t>
      </w:r>
      <w:r w:rsidR="00572A5B" w:rsidRPr="00572A5B">
        <w:rPr>
          <w:b/>
          <w:smallCaps/>
        </w:rPr>
        <w:t>stablishment of Committee approved/recorded by UMG</w:t>
      </w:r>
      <w:r w:rsidR="00572A5B">
        <w:t>:</w:t>
      </w:r>
      <w:r w:rsidR="00572A5B">
        <w:tab/>
      </w:r>
      <w:r w:rsidR="00572A5B">
        <w:tab/>
      </w:r>
    </w:p>
    <w:p w:rsidR="00572A5B" w:rsidRDefault="00572A5B" w:rsidP="00572A5B">
      <w:pPr>
        <w:tabs>
          <w:tab w:val="left" w:pos="6237"/>
          <w:tab w:val="left" w:leader="dot" w:pos="9356"/>
        </w:tabs>
        <w:ind w:left="567" w:hanging="567"/>
        <w:jc w:val="left"/>
      </w:pPr>
    </w:p>
    <w:sectPr w:rsidR="00572A5B" w:rsidSect="003C2394">
      <w:footerReference w:type="default" r:id="rId8"/>
      <w:pgSz w:w="11906" w:h="16838" w:code="9"/>
      <w:pgMar w:top="1440" w:right="991" w:bottom="1134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42" w:rsidRDefault="00CC6342" w:rsidP="00CC6342">
      <w:r>
        <w:separator/>
      </w:r>
    </w:p>
  </w:endnote>
  <w:endnote w:type="continuationSeparator" w:id="0">
    <w:p w:rsidR="00CC6342" w:rsidRDefault="00CC6342" w:rsidP="00CC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42" w:rsidRPr="00490E28" w:rsidRDefault="00490E28" w:rsidP="00CC6342">
    <w:pPr>
      <w:pStyle w:val="Footer"/>
      <w:jc w:val="left"/>
      <w:rPr>
        <w:rFonts w:ascii="Garamond" w:hAnsi="Garamond"/>
        <w:sz w:val="16"/>
        <w:szCs w:val="16"/>
      </w:rPr>
    </w:pPr>
    <w:r w:rsidRPr="00490E28">
      <w:rPr>
        <w:rFonts w:ascii="Garamond" w:hAnsi="Garamond"/>
        <w:sz w:val="16"/>
        <w:szCs w:val="16"/>
      </w:rPr>
      <w:fldChar w:fldCharType="begin"/>
    </w:r>
    <w:r w:rsidRPr="00490E28">
      <w:rPr>
        <w:rFonts w:ascii="Garamond" w:hAnsi="Garamond"/>
        <w:sz w:val="16"/>
        <w:szCs w:val="16"/>
      </w:rPr>
      <w:instrText xml:space="preserve"> FILENAME  \p  \* MERGEFORMAT </w:instrText>
    </w:r>
    <w:r w:rsidRPr="00490E28">
      <w:rPr>
        <w:rFonts w:ascii="Garamond" w:hAnsi="Garamond"/>
        <w:sz w:val="16"/>
        <w:szCs w:val="16"/>
      </w:rPr>
      <w:fldChar w:fldCharType="separate"/>
    </w:r>
    <w:r w:rsidR="001A13B7">
      <w:rPr>
        <w:rFonts w:ascii="Garamond" w:hAnsi="Garamond"/>
        <w:noProof/>
        <w:sz w:val="16"/>
        <w:szCs w:val="16"/>
      </w:rPr>
      <w:t>N:\Committee Management\Committee Review 2012-13\2014-02-14_Uni Cttee or Adv Grp_Template.1.docx</w:t>
    </w:r>
    <w:r w:rsidRPr="00490E28">
      <w:rPr>
        <w:rFonts w:ascii="Garamond" w:hAnsi="Garamond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42" w:rsidRDefault="00CC6342" w:rsidP="00CC6342">
      <w:r>
        <w:separator/>
      </w:r>
    </w:p>
  </w:footnote>
  <w:footnote w:type="continuationSeparator" w:id="0">
    <w:p w:rsidR="00CC6342" w:rsidRDefault="00CC6342" w:rsidP="00CC6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133"/>
    <w:multiLevelType w:val="hybridMultilevel"/>
    <w:tmpl w:val="75467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7041B"/>
    <w:multiLevelType w:val="hybridMultilevel"/>
    <w:tmpl w:val="7884D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321B2"/>
    <w:multiLevelType w:val="hybridMultilevel"/>
    <w:tmpl w:val="BC0ED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86762"/>
    <w:multiLevelType w:val="hybridMultilevel"/>
    <w:tmpl w:val="09705E3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A23FE5"/>
    <w:multiLevelType w:val="hybridMultilevel"/>
    <w:tmpl w:val="C6FAE742"/>
    <w:lvl w:ilvl="0" w:tplc="513E0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31BAF"/>
    <w:multiLevelType w:val="hybridMultilevel"/>
    <w:tmpl w:val="596E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0F"/>
    <w:rsid w:val="000801A3"/>
    <w:rsid w:val="00084EE7"/>
    <w:rsid w:val="000B139E"/>
    <w:rsid w:val="000C194F"/>
    <w:rsid w:val="0012737F"/>
    <w:rsid w:val="00134315"/>
    <w:rsid w:val="001A13B7"/>
    <w:rsid w:val="001A1EF7"/>
    <w:rsid w:val="001E388A"/>
    <w:rsid w:val="002149B4"/>
    <w:rsid w:val="0026429F"/>
    <w:rsid w:val="00273CE8"/>
    <w:rsid w:val="002A3CE5"/>
    <w:rsid w:val="00312A4E"/>
    <w:rsid w:val="00330CC6"/>
    <w:rsid w:val="00362B36"/>
    <w:rsid w:val="003C2394"/>
    <w:rsid w:val="0043520A"/>
    <w:rsid w:val="00473D84"/>
    <w:rsid w:val="00475AA9"/>
    <w:rsid w:val="00490E28"/>
    <w:rsid w:val="0051280F"/>
    <w:rsid w:val="00572A5B"/>
    <w:rsid w:val="00597AA7"/>
    <w:rsid w:val="006866D0"/>
    <w:rsid w:val="007212DA"/>
    <w:rsid w:val="0081371F"/>
    <w:rsid w:val="008C6BB6"/>
    <w:rsid w:val="00AA75AB"/>
    <w:rsid w:val="00B27AA8"/>
    <w:rsid w:val="00B60ECF"/>
    <w:rsid w:val="00B811F6"/>
    <w:rsid w:val="00B908BB"/>
    <w:rsid w:val="00B931C2"/>
    <w:rsid w:val="00BE6340"/>
    <w:rsid w:val="00BF6FCC"/>
    <w:rsid w:val="00C441F3"/>
    <w:rsid w:val="00C4587B"/>
    <w:rsid w:val="00C76906"/>
    <w:rsid w:val="00C772B6"/>
    <w:rsid w:val="00CC6342"/>
    <w:rsid w:val="00CE0555"/>
    <w:rsid w:val="00D74721"/>
    <w:rsid w:val="00DE0CB0"/>
    <w:rsid w:val="00E4339C"/>
    <w:rsid w:val="00EC7875"/>
    <w:rsid w:val="00EF6667"/>
    <w:rsid w:val="00F43AEE"/>
    <w:rsid w:val="00F90BF3"/>
    <w:rsid w:val="00FA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28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3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342"/>
  </w:style>
  <w:style w:type="paragraph" w:styleId="Footer">
    <w:name w:val="footer"/>
    <w:basedOn w:val="Normal"/>
    <w:link w:val="FooterChar"/>
    <w:uiPriority w:val="99"/>
    <w:unhideWhenUsed/>
    <w:rsid w:val="00CC63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342"/>
  </w:style>
  <w:style w:type="paragraph" w:styleId="BalloonText">
    <w:name w:val="Balloon Text"/>
    <w:basedOn w:val="Normal"/>
    <w:link w:val="BalloonTextChar"/>
    <w:uiPriority w:val="99"/>
    <w:semiHidden/>
    <w:unhideWhenUsed/>
    <w:rsid w:val="00490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28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3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342"/>
  </w:style>
  <w:style w:type="paragraph" w:styleId="Footer">
    <w:name w:val="footer"/>
    <w:basedOn w:val="Normal"/>
    <w:link w:val="FooterChar"/>
    <w:uiPriority w:val="99"/>
    <w:unhideWhenUsed/>
    <w:rsid w:val="00CC63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342"/>
  </w:style>
  <w:style w:type="paragraph" w:styleId="BalloonText">
    <w:name w:val="Balloon Text"/>
    <w:basedOn w:val="Normal"/>
    <w:link w:val="BalloonTextChar"/>
    <w:uiPriority w:val="99"/>
    <w:semiHidden/>
    <w:unhideWhenUsed/>
    <w:rsid w:val="00490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419D1CC4.dotm</Template>
  <TotalTime>17</TotalTime>
  <Pages>4</Pages>
  <Words>1004</Words>
  <Characters>6470</Characters>
  <Application>Microsoft Office Word</Application>
  <DocSecurity>0</DocSecurity>
  <Lines>6470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adf003</dc:creator>
  <cp:lastModifiedBy>Glennie, Marina</cp:lastModifiedBy>
  <cp:revision>4</cp:revision>
  <cp:lastPrinted>2014-02-14T16:06:00Z</cp:lastPrinted>
  <dcterms:created xsi:type="dcterms:W3CDTF">2014-02-14T15:37:00Z</dcterms:created>
  <dcterms:modified xsi:type="dcterms:W3CDTF">2014-02-14T16:06:00Z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-642621125</vt:i4>
  </property>
  <property fmtid="{D5CDD505-2E9C-101B-9397-08002B2CF9AE}" pid="3" name="_NewReviewCycle">
    <vt:lpwstr/>
  </property>
  <property fmtid="{D5CDD505-2E9C-101B-9397-08002B2CF9AE}" pid="4" name="_EmailSubject">
    <vt:lpwstr>Committee Guidance &amp; Remit &amp; Comp Template </vt:lpwstr>
  </property>
  <property fmtid="{D5CDD505-2E9C-101B-9397-08002B2CF9AE}" pid="5" name="_AuthorEmail">
    <vt:lpwstr>jennifer.sewel@abdn.ac.uk</vt:lpwstr>
  </property>
  <property fmtid="{D5CDD505-2E9C-101B-9397-08002B2CF9AE}" pid="6" name="_AuthorEmailDisplayName">
    <vt:lpwstr>Sewel, Jennifer A.</vt:lpwstr>
  </property>
  <property fmtid="{D5CDD505-2E9C-101B-9397-08002B2CF9AE}" pid="7" name="_ReviewingToolsShownOnce">
    <vt:lpwstr/>
  </property>
</Properties>
</file>