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A2B11" w14:textId="3882CC91" w:rsidR="00D55CC2" w:rsidRPr="003139F6" w:rsidRDefault="00E943B4" w:rsidP="003139F6">
      <w:pPr>
        <w:pStyle w:val="Heading1NotNumbered"/>
        <w:jc w:val="center"/>
        <w:rPr>
          <w:sz w:val="36"/>
          <w:szCs w:val="36"/>
        </w:rPr>
      </w:pPr>
      <w:r w:rsidRPr="003139F6">
        <w:rPr>
          <w:sz w:val="36"/>
          <w:szCs w:val="36"/>
        </w:rPr>
        <w:t>University of Aberdeen Superannuation and Life Assurance Scheme</w:t>
      </w:r>
      <w:r w:rsidR="00C5270D" w:rsidRPr="003139F6">
        <w:rPr>
          <w:sz w:val="36"/>
          <w:szCs w:val="36"/>
        </w:rPr>
        <w:t xml:space="preserve"> </w:t>
      </w:r>
      <w:r w:rsidR="00E31C38">
        <w:rPr>
          <w:sz w:val="36"/>
          <w:szCs w:val="36"/>
        </w:rPr>
        <w:t xml:space="preserve">                                                                </w:t>
      </w:r>
      <w:r w:rsidR="003139F6">
        <w:rPr>
          <w:sz w:val="36"/>
          <w:szCs w:val="36"/>
        </w:rPr>
        <w:t xml:space="preserve"> </w:t>
      </w:r>
      <w:r w:rsidR="00295537" w:rsidRPr="003139F6">
        <w:rPr>
          <w:sz w:val="36"/>
          <w:szCs w:val="36"/>
        </w:rPr>
        <w:t xml:space="preserve">Implementation </w:t>
      </w:r>
      <w:r w:rsidR="00A23D23" w:rsidRPr="003139F6">
        <w:rPr>
          <w:sz w:val="36"/>
          <w:szCs w:val="36"/>
        </w:rPr>
        <w:t>S</w:t>
      </w:r>
      <w:r w:rsidR="00295537" w:rsidRPr="003139F6">
        <w:rPr>
          <w:sz w:val="36"/>
          <w:szCs w:val="36"/>
        </w:rPr>
        <w:t>tatement</w:t>
      </w:r>
      <w:r w:rsidR="00E31C38" w:rsidRPr="00E31C38">
        <w:t xml:space="preserve"> </w:t>
      </w:r>
      <w:r w:rsidR="00E31C38" w:rsidRPr="00E31C38">
        <w:rPr>
          <w:sz w:val="36"/>
          <w:szCs w:val="36"/>
        </w:rPr>
        <w:t>for the year ended 31st July 2020</w:t>
      </w:r>
    </w:p>
    <w:p w14:paraId="640A2B13" w14:textId="605F672F" w:rsidR="00D55CC2" w:rsidRDefault="00477D02" w:rsidP="00EE0713">
      <w:pPr>
        <w:pStyle w:val="Heading2NotNumbered"/>
      </w:pPr>
      <w:r>
        <w:t>Purpose</w:t>
      </w:r>
    </w:p>
    <w:p w14:paraId="1A28FD5C" w14:textId="54A9234C" w:rsidR="00EE0713" w:rsidRDefault="00EE0713" w:rsidP="00EE0713">
      <w:pPr>
        <w:pStyle w:val="ListBullet3"/>
        <w:numPr>
          <w:ilvl w:val="0"/>
          <w:numId w:val="0"/>
        </w:numPr>
      </w:pPr>
      <w:r>
        <w:t>This statement provides information on how</w:t>
      </w:r>
      <w:r w:rsidR="007A5997">
        <w:t>, and the extent to which,</w:t>
      </w:r>
      <w:r>
        <w:t xml:space="preserve"> the Trustee</w:t>
      </w:r>
      <w:r w:rsidR="00477D02">
        <w:t>s</w:t>
      </w:r>
      <w:r w:rsidR="00817442">
        <w:t>’</w:t>
      </w:r>
      <w:r>
        <w:t xml:space="preserve"> policies in relation to the exercising of rights (including voting rights), attached to the Scheme’s investments, and engagement activities have been followed during the year</w:t>
      </w:r>
      <w:r w:rsidR="00477D02">
        <w:t xml:space="preserve"> ended</w:t>
      </w:r>
      <w:r w:rsidR="00A77E18">
        <w:t xml:space="preserve"> </w:t>
      </w:r>
      <w:r w:rsidR="00E943B4">
        <w:t>31</w:t>
      </w:r>
      <w:r w:rsidR="00E943B4" w:rsidRPr="00E943B4">
        <w:rPr>
          <w:vertAlign w:val="superscript"/>
        </w:rPr>
        <w:t>st</w:t>
      </w:r>
      <w:r w:rsidR="00E943B4">
        <w:t xml:space="preserve"> July 2020 </w:t>
      </w:r>
      <w:r w:rsidR="00346930">
        <w:t>(“the reporting year”)</w:t>
      </w:r>
      <w:r w:rsidR="00A77E18">
        <w:t>.</w:t>
      </w:r>
      <w:r>
        <w:t xml:space="preserve"> In addition,</w:t>
      </w:r>
      <w:r w:rsidR="008B7367">
        <w:t xml:space="preserve"> the statement provides</w:t>
      </w:r>
      <w:r>
        <w:t xml:space="preserve"> a summary of the voting behaviour and most significant votes cast</w:t>
      </w:r>
      <w:r w:rsidR="00477D02">
        <w:t xml:space="preserve"> during the</w:t>
      </w:r>
      <w:r w:rsidR="00346930">
        <w:t xml:space="preserve"> reporting</w:t>
      </w:r>
      <w:r w:rsidR="00477D02">
        <w:t xml:space="preserve"> year</w:t>
      </w:r>
      <w:r>
        <w:t>.</w:t>
      </w:r>
    </w:p>
    <w:p w14:paraId="560FF0F1" w14:textId="07152B50" w:rsidR="00477D02" w:rsidRDefault="00477D02" w:rsidP="00477D02">
      <w:pPr>
        <w:pStyle w:val="Heading2NotNumbered"/>
      </w:pPr>
      <w:bookmarkStart w:id="0" w:name="_Hlk47367301"/>
      <w:r>
        <w:t>Background</w:t>
      </w:r>
    </w:p>
    <w:p w14:paraId="62BB0EE9" w14:textId="5E98D637" w:rsidR="00477D02" w:rsidRDefault="00E31C38" w:rsidP="00477D02">
      <w:pPr>
        <w:pStyle w:val="ListBullet3"/>
        <w:numPr>
          <w:ilvl w:val="0"/>
          <w:numId w:val="0"/>
        </w:numPr>
      </w:pPr>
      <w:r>
        <w:t>In June</w:t>
      </w:r>
      <w:r w:rsidR="00023912">
        <w:t xml:space="preserve"> 2019</w:t>
      </w:r>
      <w:r w:rsidR="00477D02">
        <w:t xml:space="preserve">, the Trustees received training on </w:t>
      </w:r>
      <w:r w:rsidR="00477D02" w:rsidRPr="00CB1581">
        <w:t xml:space="preserve">Environmental, Social and Governance (“ESG”) </w:t>
      </w:r>
      <w:r w:rsidR="00477D02">
        <w:t>issues from</w:t>
      </w:r>
      <w:r w:rsidR="007C30BA">
        <w:t xml:space="preserve"> their Investment </w:t>
      </w:r>
      <w:bookmarkEnd w:id="0"/>
      <w:r w:rsidR="007C30BA">
        <w:t>Adviser,</w:t>
      </w:r>
      <w:r w:rsidR="00477D02">
        <w:t xml:space="preserve"> XPS Investment</w:t>
      </w:r>
      <w:r w:rsidR="000A1B2F">
        <w:t xml:space="preserve"> (“XPS”)</w:t>
      </w:r>
      <w:r w:rsidR="00477D02">
        <w:t xml:space="preserve"> and discussed their beliefs around those issues.</w:t>
      </w:r>
      <w:r w:rsidR="00927436">
        <w:t xml:space="preserve"> This enabled the Trustees to consider how to update their policy in relation to ESG and voting issues</w:t>
      </w:r>
      <w:r w:rsidR="00E943B4">
        <w:t xml:space="preserve">. </w:t>
      </w:r>
      <w:r w:rsidR="00477D02">
        <w:t>The</w:t>
      </w:r>
      <w:r w:rsidR="009D17BC">
        <w:t xml:space="preserve"> Trustees’</w:t>
      </w:r>
      <w:r w:rsidR="00477D02">
        <w:t xml:space="preserve"> new policy </w:t>
      </w:r>
      <w:r w:rsidR="009D17BC">
        <w:t xml:space="preserve">was documented </w:t>
      </w:r>
      <w:r w:rsidR="00477D02">
        <w:t xml:space="preserve">in the updated Statement of Investment Principles dated </w:t>
      </w:r>
      <w:r w:rsidR="00E943B4">
        <w:t>September 2019.</w:t>
      </w:r>
    </w:p>
    <w:p w14:paraId="12CB5AD9" w14:textId="5D8C55EC" w:rsidR="00BB78EB" w:rsidRDefault="00BB78EB" w:rsidP="00BB78EB">
      <w:pPr>
        <w:pStyle w:val="Heading2NotNumbered"/>
      </w:pPr>
      <w:r>
        <w:t>The Trustees’ updated policy</w:t>
      </w:r>
    </w:p>
    <w:p w14:paraId="0942333A" w14:textId="0077FFD5" w:rsidR="00E31C38" w:rsidRDefault="00E31C38" w:rsidP="003139F6">
      <w:pPr>
        <w:pStyle w:val="ListBullet3"/>
        <w:numPr>
          <w:ilvl w:val="0"/>
          <w:numId w:val="0"/>
        </w:numPr>
      </w:pPr>
      <w:bookmarkStart w:id="1" w:name="_Hlk43481244"/>
      <w:r>
        <w:t xml:space="preserve">The Trustees have determined their approach to financially material considerations over the Scheme’s long term funding horizon – including environmental, </w:t>
      </w:r>
      <w:proofErr w:type="gramStart"/>
      <w:r>
        <w:t>social</w:t>
      </w:r>
      <w:proofErr w:type="gramEnd"/>
      <w:r>
        <w:t xml:space="preserve"> and corporate governance (“ESG”) factors – by acknowledging that there can be risks relating to them. The Trustees have delegated the ongoing monitoring and management of ESG risks and those related to climate change to the Scheme’s investment managers. The Trustees require the Scheme’s investment managers to take ESG and climate change risks into consideration within their decision-making, recognising that how they do this will be dependent on factors including the characteristics of the asset classes in which they invest.</w:t>
      </w:r>
    </w:p>
    <w:p w14:paraId="7476350A" w14:textId="79EBEA6E" w:rsidR="00E31C38" w:rsidRDefault="00E31C38" w:rsidP="003139F6">
      <w:pPr>
        <w:pStyle w:val="ListBullet3"/>
        <w:numPr>
          <w:ilvl w:val="0"/>
          <w:numId w:val="0"/>
        </w:numPr>
      </w:pPr>
      <w:r>
        <w:t xml:space="preserve">The Trustees will seek advice from the Investment Adviser on the extent to which their views on ESG and climate change risks may be </w:t>
      </w:r>
      <w:proofErr w:type="gramStart"/>
      <w:r>
        <w:t>taken into account</w:t>
      </w:r>
      <w:proofErr w:type="gramEnd"/>
      <w:r>
        <w:t xml:space="preserve"> in any future investment manager selection exercises. Furthermore, the Trustees, along with assistance for the Investment Adviser, will monitor the processes and operational behaviour of the investment managers from time to time, to ensure they remain appropriate and in line with the Trustees’ requirements as set out in this Statement.</w:t>
      </w:r>
    </w:p>
    <w:p w14:paraId="5F4A730D" w14:textId="1EA3A5ED" w:rsidR="00E31C38" w:rsidRDefault="00E31C38" w:rsidP="003139F6">
      <w:pPr>
        <w:pStyle w:val="ListBullet3"/>
        <w:numPr>
          <w:ilvl w:val="0"/>
          <w:numId w:val="0"/>
        </w:numPr>
      </w:pPr>
      <w:r>
        <w:t>The Trustees have delegated responsibility for the exercise of rights (including voting rights) attached to the Scheme’s investments to the investment managers and encourages them to vote whenever it is practical to do so on financially material matters including those deemed to include a material ESG and/or climate change risk in relation to those investments.</w:t>
      </w:r>
    </w:p>
    <w:p w14:paraId="7AAFBE33" w14:textId="50253042" w:rsidR="00E31C38" w:rsidRPr="00FB3545" w:rsidRDefault="00E31C38" w:rsidP="00B84FBA">
      <w:pPr>
        <w:pStyle w:val="ListBullet3"/>
        <w:numPr>
          <w:ilvl w:val="0"/>
          <w:numId w:val="0"/>
        </w:numPr>
      </w:pPr>
      <w:r>
        <w:t xml:space="preserve">Further, the Trustees’ policy is that non-financial matters1 should not be </w:t>
      </w:r>
      <w:proofErr w:type="gramStart"/>
      <w:r>
        <w:t>taken into account</w:t>
      </w:r>
      <w:proofErr w:type="gramEnd"/>
      <w:r>
        <w:t xml:space="preserve"> in the selection, retention and realisation of investments.</w:t>
      </w:r>
    </w:p>
    <w:p w14:paraId="5C890461" w14:textId="4DA0A57C" w:rsidR="005E700D" w:rsidRDefault="003D4596" w:rsidP="00FB3545">
      <w:pPr>
        <w:pStyle w:val="Heading2NotNumbered"/>
      </w:pPr>
      <w:r>
        <w:t>Manager</w:t>
      </w:r>
      <w:r w:rsidR="005E700D">
        <w:t xml:space="preserve"> selection</w:t>
      </w:r>
      <w:r>
        <w:t xml:space="preserve"> exercises</w:t>
      </w:r>
    </w:p>
    <w:p w14:paraId="49D0D716" w14:textId="4DF60EFA" w:rsidR="005E700D" w:rsidRDefault="005E700D" w:rsidP="005E700D">
      <w:pPr>
        <w:pStyle w:val="ListBullet3"/>
        <w:numPr>
          <w:ilvl w:val="0"/>
          <w:numId w:val="0"/>
        </w:numPr>
      </w:pPr>
      <w:r>
        <w:t xml:space="preserve">One of the main ways in which </w:t>
      </w:r>
      <w:r w:rsidR="003D4596">
        <w:t>this updated policy is expressed is via manager selection exercises: t</w:t>
      </w:r>
      <w:r w:rsidR="00FB3545" w:rsidRPr="00FB3545">
        <w:t>he Trustee</w:t>
      </w:r>
      <w:r w:rsidR="003D4596">
        <w:t>s</w:t>
      </w:r>
      <w:r w:rsidR="00FB3545" w:rsidRPr="00FB3545">
        <w:t xml:space="preserve"> seek advice from </w:t>
      </w:r>
      <w:r w:rsidR="00346930">
        <w:t>XPS</w:t>
      </w:r>
      <w:r w:rsidR="00FB3545" w:rsidRPr="00FB3545">
        <w:t xml:space="preserve"> on the extent to which </w:t>
      </w:r>
      <w:r w:rsidR="003D4596">
        <w:t>their</w:t>
      </w:r>
      <w:r w:rsidR="00FB3545" w:rsidRPr="00FB3545">
        <w:t xml:space="preserve"> views on ESG and climate change risks may be taken into account in any future investment manager selection exercises. </w:t>
      </w:r>
    </w:p>
    <w:p w14:paraId="367F069D" w14:textId="05824329" w:rsidR="00D1443F" w:rsidRDefault="003001A0" w:rsidP="005E700D">
      <w:pPr>
        <w:pStyle w:val="ListBullet3"/>
        <w:numPr>
          <w:ilvl w:val="0"/>
          <w:numId w:val="0"/>
        </w:numPr>
      </w:pPr>
      <w:r>
        <w:t>During the reporting year, t</w:t>
      </w:r>
      <w:r w:rsidR="00D1443F">
        <w:t>here have been no such manager selection exercises.</w:t>
      </w:r>
    </w:p>
    <w:p w14:paraId="157CE79B" w14:textId="667FB698" w:rsidR="00C5270D" w:rsidRDefault="00C5270D" w:rsidP="00C5270D">
      <w:pPr>
        <w:pStyle w:val="Heading2NotNumbered"/>
      </w:pPr>
      <w:bookmarkStart w:id="2" w:name="_Hlk47365251"/>
      <w:r>
        <w:lastRenderedPageBreak/>
        <w:t>Ongoing governance</w:t>
      </w:r>
    </w:p>
    <w:p w14:paraId="6FDB74DC" w14:textId="1B4A8104" w:rsidR="00FB3545" w:rsidRDefault="00D1443F" w:rsidP="005E700D">
      <w:pPr>
        <w:pStyle w:val="ListBullet3"/>
        <w:numPr>
          <w:ilvl w:val="0"/>
          <w:numId w:val="0"/>
        </w:numPr>
      </w:pPr>
      <w:r>
        <w:t>T</w:t>
      </w:r>
      <w:r w:rsidR="00FB3545" w:rsidRPr="00FB3545">
        <w:t>he Trustee</w:t>
      </w:r>
      <w:r>
        <w:t>s</w:t>
      </w:r>
      <w:r w:rsidR="00FB3545" w:rsidRPr="00FB3545">
        <w:t xml:space="preserve">, with the assistance of </w:t>
      </w:r>
      <w:r w:rsidR="007C30BA">
        <w:t>XPS</w:t>
      </w:r>
      <w:r w:rsidR="00FB3545" w:rsidRPr="00FB3545">
        <w:t xml:space="preserve">, monitor the processes and operational behaviour of the investment managers from time to </w:t>
      </w:r>
      <w:bookmarkEnd w:id="2"/>
      <w:r w:rsidR="00FB3545" w:rsidRPr="00FB3545">
        <w:t>time, to ensure they remain appropriate and in line with the Trustee</w:t>
      </w:r>
      <w:r>
        <w:t>s</w:t>
      </w:r>
      <w:r w:rsidR="00FB3545" w:rsidRPr="00FB3545">
        <w:t xml:space="preserve">’ requirements as set out in this </w:t>
      </w:r>
      <w:r w:rsidR="007C30BA">
        <w:t>s</w:t>
      </w:r>
      <w:r w:rsidR="00FB3545" w:rsidRPr="00FB3545">
        <w:t>tatement.</w:t>
      </w:r>
      <w:r w:rsidR="007A5997" w:rsidRPr="007A5997">
        <w:t xml:space="preserve"> </w:t>
      </w:r>
    </w:p>
    <w:p w14:paraId="449195A6" w14:textId="7DD6CD78" w:rsidR="005E700D" w:rsidRPr="00E943B4" w:rsidRDefault="0075073B" w:rsidP="005E700D">
      <w:pPr>
        <w:pStyle w:val="ListBullet3"/>
        <w:numPr>
          <w:ilvl w:val="0"/>
          <w:numId w:val="0"/>
        </w:numPr>
      </w:pPr>
      <w:r w:rsidRPr="00E943B4">
        <w:t>During the reporting year, t</w:t>
      </w:r>
      <w:r w:rsidR="005E700D" w:rsidRPr="00E943B4">
        <w:t>he Trustees commissioned a report from XPS</w:t>
      </w:r>
      <w:r w:rsidRPr="00E943B4">
        <w:t xml:space="preserve"> </w:t>
      </w:r>
      <w:r w:rsidR="005E700D" w:rsidRPr="00E943B4">
        <w:t xml:space="preserve">on the extent to which ESG considerations are incorporated into the investment processes of the </w:t>
      </w:r>
      <w:r w:rsidRPr="00E943B4">
        <w:t>i</w:t>
      </w:r>
      <w:r w:rsidR="005E700D" w:rsidRPr="00E943B4">
        <w:t xml:space="preserve">nvestment </w:t>
      </w:r>
      <w:r w:rsidRPr="00E943B4">
        <w:t>m</w:t>
      </w:r>
      <w:r w:rsidR="005E700D" w:rsidRPr="00E943B4">
        <w:t>anager</w:t>
      </w:r>
      <w:r w:rsidRPr="00E943B4">
        <w:t xml:space="preserve"> organisations </w:t>
      </w:r>
      <w:r w:rsidR="005E700D" w:rsidRPr="00E943B4">
        <w:t>appointed to the Scheme.  The Trustees recognise that the level of ESG integration within the investment processes is dependent on the asset class in question.</w:t>
      </w:r>
    </w:p>
    <w:p w14:paraId="3C941AEE" w14:textId="620B0A40" w:rsidR="00BB78EB" w:rsidRDefault="005E700D" w:rsidP="00817442">
      <w:pPr>
        <w:pStyle w:val="ListBullet3"/>
        <w:numPr>
          <w:ilvl w:val="0"/>
          <w:numId w:val="0"/>
        </w:numPr>
      </w:pPr>
      <w:r w:rsidRPr="00E943B4">
        <w:t xml:space="preserve">The report was discussed at the </w:t>
      </w:r>
      <w:r w:rsidR="00426D7E">
        <w:t>4</w:t>
      </w:r>
      <w:r w:rsidR="00426D7E" w:rsidRPr="003139F6">
        <w:rPr>
          <w:vertAlign w:val="superscript"/>
        </w:rPr>
        <w:t>th</w:t>
      </w:r>
      <w:r w:rsidR="00426D7E">
        <w:t xml:space="preserve"> March </w:t>
      </w:r>
      <w:r w:rsidR="00E943B4" w:rsidRPr="00E943B4">
        <w:t>2020</w:t>
      </w:r>
      <w:r w:rsidRPr="00E943B4">
        <w:t xml:space="preserve"> </w:t>
      </w:r>
      <w:r w:rsidR="00E943B4">
        <w:t>Trustee</w:t>
      </w:r>
      <w:r w:rsidRPr="00E943B4">
        <w:t xml:space="preserve"> meeting. One of the areas considered by the report was stewardship, which relate</w:t>
      </w:r>
      <w:r w:rsidR="001627F1" w:rsidRPr="00E943B4">
        <w:t>s</w:t>
      </w:r>
      <w:r w:rsidRPr="00E943B4">
        <w:t xml:space="preserve"> to influencing a company in which the Scheme i</w:t>
      </w:r>
      <w:r w:rsidR="001627F1" w:rsidRPr="00E943B4">
        <w:t>s</w:t>
      </w:r>
      <w:r w:rsidRPr="00E943B4">
        <w:t xml:space="preserve"> ultimately invested via the funds held within the Scheme’s portfolio. Companies can be influenced through meaningful engagement and using voting rights to drive long term positive change in their policies and practices.  The report rated each </w:t>
      </w:r>
      <w:r w:rsidR="0075073B" w:rsidRPr="00E943B4">
        <w:t>i</w:t>
      </w:r>
      <w:r w:rsidRPr="00E943B4">
        <w:t xml:space="preserve">nvestment </w:t>
      </w:r>
      <w:r w:rsidR="0075073B" w:rsidRPr="00E943B4">
        <w:t>m</w:t>
      </w:r>
      <w:r w:rsidRPr="00E943B4">
        <w:t>anager</w:t>
      </w:r>
      <w:r w:rsidR="0075073B" w:rsidRPr="00E943B4">
        <w:t xml:space="preserve"> organisation</w:t>
      </w:r>
      <w:r w:rsidRPr="00E943B4">
        <w:t xml:space="preserve"> in this area and on ESG matters overall. ESG issues will be kept under review as part of the quarterly monitoring process and the Trustees will communicate their concerns with the relevant </w:t>
      </w:r>
      <w:r w:rsidR="0075073B" w:rsidRPr="00E943B4">
        <w:t>i</w:t>
      </w:r>
      <w:r w:rsidRPr="00E943B4">
        <w:t xml:space="preserve">nvestment </w:t>
      </w:r>
      <w:r w:rsidR="0075073B" w:rsidRPr="00E943B4">
        <w:t>m</w:t>
      </w:r>
      <w:r w:rsidRPr="00E943B4">
        <w:t>anager</w:t>
      </w:r>
      <w:r w:rsidR="0075073B" w:rsidRPr="00E943B4">
        <w:t xml:space="preserve"> organisation</w:t>
      </w:r>
      <w:r w:rsidRPr="00E943B4">
        <w:t xml:space="preserve">s when, for example, they present at meetings&gt; </w:t>
      </w:r>
      <w:r w:rsidR="00E943B4">
        <w:t xml:space="preserve">It was </w:t>
      </w:r>
      <w:r w:rsidR="00426D7E">
        <w:t>a</w:t>
      </w:r>
      <w:r w:rsidR="00E943B4">
        <w:t>greed that the Trustees should look at the various asset classes and decide what the priorities are an what is achievable. There may be areas, such as the diversified funds, where other managers can offer better ESG credentials than LGIM.</w:t>
      </w:r>
    </w:p>
    <w:p w14:paraId="5034455D" w14:textId="5C9514D0" w:rsidR="00C5270D" w:rsidRDefault="00C5270D" w:rsidP="00817442">
      <w:pPr>
        <w:pStyle w:val="ListBullet3"/>
        <w:numPr>
          <w:ilvl w:val="0"/>
          <w:numId w:val="0"/>
        </w:numPr>
      </w:pPr>
      <w:r>
        <w:t xml:space="preserve">Beyond the </w:t>
      </w:r>
      <w:r w:rsidR="0075073B">
        <w:t xml:space="preserve">governance </w:t>
      </w:r>
      <w:r>
        <w:t>work currently undertaken, the Trustee</w:t>
      </w:r>
      <w:r w:rsidR="0075073B">
        <w:t>s</w:t>
      </w:r>
      <w:r>
        <w:t xml:space="preserve"> believe that </w:t>
      </w:r>
      <w:r w:rsidR="0075073B">
        <w:t>their</w:t>
      </w:r>
      <w:r>
        <w:t xml:space="preserve"> approach to</w:t>
      </w:r>
      <w:r w:rsidR="0075073B">
        <w:t>, and policy on,</w:t>
      </w:r>
      <w:r>
        <w:t xml:space="preserve"> ESG matters</w:t>
      </w:r>
      <w:r w:rsidR="0075073B">
        <w:t xml:space="preserve"> </w:t>
      </w:r>
      <w:r>
        <w:t xml:space="preserve">will evolve over time </w:t>
      </w:r>
      <w:r w:rsidR="00465453">
        <w:t>based on development</w:t>
      </w:r>
      <w:r w:rsidR="0075073B">
        <w:t>s</w:t>
      </w:r>
      <w:r w:rsidR="00465453">
        <w:t xml:space="preserve"> within the </w:t>
      </w:r>
      <w:r w:rsidR="0075073B">
        <w:t xml:space="preserve">industry and, at least partly, </w:t>
      </w:r>
      <w:r w:rsidR="00465453">
        <w:t xml:space="preserve">on a review of data relating to the voting and engagement activity conducted annually. </w:t>
      </w:r>
    </w:p>
    <w:p w14:paraId="17DBED88" w14:textId="4AB10D86" w:rsidR="009D6617" w:rsidRDefault="009D6617" w:rsidP="009D6617">
      <w:pPr>
        <w:pStyle w:val="Heading2NotNumbered"/>
      </w:pPr>
      <w:r>
        <w:t>Adherence to the Statement of Investment Principles</w:t>
      </w:r>
    </w:p>
    <w:p w14:paraId="5AC2CABB" w14:textId="2331B328" w:rsidR="009D6617" w:rsidRDefault="009D6617" w:rsidP="009D6617">
      <w:pPr>
        <w:pStyle w:val="ListBullet3"/>
        <w:numPr>
          <w:ilvl w:val="0"/>
          <w:numId w:val="0"/>
        </w:numPr>
      </w:pPr>
      <w:r>
        <w:t xml:space="preserve">During the reporting year the Trustees are satisfied that they </w:t>
      </w:r>
      <w:r w:rsidRPr="009D6617">
        <w:t xml:space="preserve">followed their policy </w:t>
      </w:r>
      <w:bookmarkStart w:id="3" w:name="_Hlk47367115"/>
      <w:r w:rsidRPr="009D6617">
        <w:t>on the exercise of rights (including voting rights) and engagement activities</w:t>
      </w:r>
      <w:bookmarkEnd w:id="3"/>
      <w:r w:rsidRPr="009D6617">
        <w:t xml:space="preserve"> </w:t>
      </w:r>
      <w:r>
        <w:t>to an acceptable degree</w:t>
      </w:r>
    </w:p>
    <w:p w14:paraId="6C765B73" w14:textId="23D2D955" w:rsidR="0075073B" w:rsidRDefault="0075073B" w:rsidP="0075073B">
      <w:pPr>
        <w:pStyle w:val="Heading2NotNumbered"/>
      </w:pPr>
      <w:bookmarkStart w:id="4" w:name="_Hlk47366360"/>
      <w:r>
        <w:t>Voting activity</w:t>
      </w:r>
    </w:p>
    <w:p w14:paraId="01A13904" w14:textId="1824F895" w:rsidR="00153CA2" w:rsidRDefault="00153CA2" w:rsidP="00817442">
      <w:pPr>
        <w:pStyle w:val="ListBullet3"/>
        <w:numPr>
          <w:ilvl w:val="0"/>
          <w:numId w:val="0"/>
        </w:numPr>
      </w:pPr>
      <w:r>
        <w:t xml:space="preserve">The main asset class where the </w:t>
      </w:r>
      <w:r w:rsidR="004D5CAE">
        <w:t>i</w:t>
      </w:r>
      <w:r>
        <w:t xml:space="preserve">nvestment </w:t>
      </w:r>
      <w:r w:rsidR="004D5CAE">
        <w:t>m</w:t>
      </w:r>
      <w:r>
        <w:t xml:space="preserve">anagers will have voting rights is equities. The Scheme has </w:t>
      </w:r>
      <w:r w:rsidR="0088389F">
        <w:t xml:space="preserve">a </w:t>
      </w:r>
      <w:r>
        <w:t xml:space="preserve">specific allocation </w:t>
      </w:r>
      <w:r w:rsidR="000C09E6">
        <w:t>to equities from the LGIM World (ex UK) Equity Index (unhedged and GBP hedged) fund</w:t>
      </w:r>
      <w:r>
        <w:t xml:space="preserve">, </w:t>
      </w:r>
      <w:r w:rsidR="004D5CAE">
        <w:t>and</w:t>
      </w:r>
      <w:r>
        <w:t xml:space="preserve"> investments in equities will also form part of the strategy for the</w:t>
      </w:r>
      <w:r w:rsidR="000C09E6">
        <w:t xml:space="preserve"> LGIM</w:t>
      </w:r>
      <w:r>
        <w:t xml:space="preserve"> </w:t>
      </w:r>
      <w:r w:rsidR="000C09E6">
        <w:t>D</w:t>
      </w:r>
      <w:r>
        <w:t xml:space="preserve">iversified </w:t>
      </w:r>
      <w:bookmarkEnd w:id="4"/>
      <w:r w:rsidR="000C09E6">
        <w:t>and Dynamic Diversified</w:t>
      </w:r>
      <w:r w:rsidR="0061419C">
        <w:t xml:space="preserve"> funds</w:t>
      </w:r>
      <w:r>
        <w:t xml:space="preserve">. Therefore, a summary of the voting behaviour and most significant votes cast by each of the relevant </w:t>
      </w:r>
      <w:r w:rsidR="004D5CAE">
        <w:t>i</w:t>
      </w:r>
      <w:r>
        <w:t xml:space="preserve">nvestment </w:t>
      </w:r>
      <w:r w:rsidR="004D5CAE">
        <w:t>m</w:t>
      </w:r>
      <w:r>
        <w:t>anager</w:t>
      </w:r>
      <w:r w:rsidR="004D5CAE">
        <w:t xml:space="preserve"> organisation</w:t>
      </w:r>
      <w:r>
        <w:t>s is as follows:</w:t>
      </w:r>
    </w:p>
    <w:p w14:paraId="43AC1437" w14:textId="71F7EFA0" w:rsidR="0061419C" w:rsidRDefault="00C62660" w:rsidP="00817442">
      <w:pPr>
        <w:pStyle w:val="ListBullet3"/>
        <w:numPr>
          <w:ilvl w:val="0"/>
          <w:numId w:val="0"/>
        </w:numPr>
        <w:rPr>
          <w:b/>
          <w:u w:val="single"/>
        </w:rPr>
      </w:pPr>
      <w:r w:rsidRPr="00C62660">
        <w:rPr>
          <w:b/>
          <w:u w:val="single"/>
        </w:rPr>
        <w:t xml:space="preserve">Legal and General Investment Management World (ex UK) Equity Index Fund </w:t>
      </w:r>
    </w:p>
    <w:tbl>
      <w:tblPr>
        <w:tblW w:w="10816" w:type="dxa"/>
        <w:tblLook w:val="04A0" w:firstRow="1" w:lastRow="0" w:firstColumn="1" w:lastColumn="0" w:noHBand="0" w:noVBand="1"/>
      </w:tblPr>
      <w:tblGrid>
        <w:gridCol w:w="2357"/>
        <w:gridCol w:w="2960"/>
        <w:gridCol w:w="3113"/>
        <w:gridCol w:w="2386"/>
      </w:tblGrid>
      <w:tr w:rsidR="000C09E6" w:rsidRPr="004232B0" w14:paraId="7B6A1E39" w14:textId="77777777" w:rsidTr="00C011AA">
        <w:trPr>
          <w:trHeight w:val="450"/>
        </w:trPr>
        <w:tc>
          <w:tcPr>
            <w:tcW w:w="10816" w:type="dxa"/>
            <w:gridSpan w:val="4"/>
            <w:vMerge w:val="restart"/>
            <w:tcBorders>
              <w:top w:val="nil"/>
              <w:left w:val="nil"/>
              <w:bottom w:val="nil"/>
              <w:right w:val="nil"/>
            </w:tcBorders>
            <w:shd w:val="clear" w:color="000000" w:fill="F04D98"/>
            <w:noWrap/>
            <w:vAlign w:val="center"/>
            <w:hideMark/>
          </w:tcPr>
          <w:p w14:paraId="7C9BADDE" w14:textId="77777777" w:rsidR="000C09E6" w:rsidRPr="00EE38BA" w:rsidRDefault="000C09E6" w:rsidP="000C09E6">
            <w:pPr>
              <w:spacing w:after="0" w:line="240" w:lineRule="auto"/>
              <w:jc w:val="center"/>
              <w:rPr>
                <w:rFonts w:cs="Segoe UI Semilight"/>
                <w:b/>
                <w:bCs/>
                <w:color w:val="FFFFFF"/>
                <w:sz w:val="18"/>
                <w:szCs w:val="18"/>
                <w:lang w:eastAsia="en-GB"/>
              </w:rPr>
            </w:pPr>
            <w:r w:rsidRPr="00EE38BA">
              <w:rPr>
                <w:rFonts w:cs="Segoe UI Semilight"/>
                <w:b/>
                <w:bCs/>
                <w:color w:val="FFFFFF"/>
                <w:sz w:val="18"/>
                <w:szCs w:val="18"/>
                <w:lang w:eastAsia="en-GB"/>
              </w:rPr>
              <w:t>Voting Information</w:t>
            </w:r>
          </w:p>
        </w:tc>
      </w:tr>
      <w:tr w:rsidR="000C09E6" w:rsidRPr="004232B0" w14:paraId="43360091" w14:textId="77777777" w:rsidTr="003139F6">
        <w:trPr>
          <w:trHeight w:val="260"/>
        </w:trPr>
        <w:tc>
          <w:tcPr>
            <w:tcW w:w="10816" w:type="dxa"/>
            <w:gridSpan w:val="4"/>
            <w:vMerge/>
            <w:tcBorders>
              <w:top w:val="nil"/>
              <w:left w:val="nil"/>
              <w:bottom w:val="nil"/>
              <w:right w:val="nil"/>
            </w:tcBorders>
            <w:vAlign w:val="center"/>
            <w:hideMark/>
          </w:tcPr>
          <w:p w14:paraId="31166539" w14:textId="77777777" w:rsidR="000C09E6" w:rsidRPr="00EE38BA" w:rsidRDefault="000C09E6" w:rsidP="000C09E6">
            <w:pPr>
              <w:spacing w:after="0" w:line="240" w:lineRule="auto"/>
              <w:rPr>
                <w:rFonts w:cs="Segoe UI Semilight"/>
                <w:b/>
                <w:bCs/>
                <w:color w:val="FFFFFF"/>
                <w:sz w:val="18"/>
                <w:szCs w:val="18"/>
                <w:lang w:eastAsia="en-GB"/>
              </w:rPr>
            </w:pPr>
          </w:p>
        </w:tc>
      </w:tr>
      <w:tr w:rsidR="000C09E6" w:rsidRPr="004232B0" w14:paraId="3BA40269" w14:textId="77777777" w:rsidTr="00C011AA">
        <w:trPr>
          <w:trHeight w:val="330"/>
        </w:trPr>
        <w:tc>
          <w:tcPr>
            <w:tcW w:w="10816"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09C091BF" w14:textId="77777777" w:rsidR="000C09E6" w:rsidRPr="00EE38BA" w:rsidRDefault="000C09E6" w:rsidP="000C09E6">
            <w:pPr>
              <w:spacing w:after="0" w:line="240" w:lineRule="auto"/>
              <w:jc w:val="center"/>
              <w:rPr>
                <w:rFonts w:cs="Segoe UI Semilight"/>
                <w:b/>
                <w:bCs/>
                <w:color w:val="000000"/>
                <w:sz w:val="18"/>
                <w:szCs w:val="18"/>
                <w:lang w:eastAsia="en-GB"/>
              </w:rPr>
            </w:pPr>
            <w:r w:rsidRPr="00EE38BA">
              <w:rPr>
                <w:rFonts w:cs="Segoe UI Semilight"/>
                <w:b/>
                <w:bCs/>
                <w:color w:val="000000"/>
                <w:sz w:val="18"/>
                <w:szCs w:val="18"/>
                <w:lang w:eastAsia="en-GB"/>
              </w:rPr>
              <w:t xml:space="preserve">Legal and General Investment Management World (ex UK) Equity Index Fund </w:t>
            </w:r>
          </w:p>
        </w:tc>
      </w:tr>
      <w:tr w:rsidR="000C09E6" w:rsidRPr="004232B0" w14:paraId="19BBAAAE" w14:textId="77777777" w:rsidTr="00C011AA">
        <w:trPr>
          <w:trHeight w:val="450"/>
        </w:trPr>
        <w:tc>
          <w:tcPr>
            <w:tcW w:w="108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DFD4E90" w14:textId="77777777" w:rsidR="000C09E6" w:rsidRPr="00EE38BA" w:rsidRDefault="000C09E6" w:rsidP="000C09E6">
            <w:pPr>
              <w:spacing w:after="0" w:line="240" w:lineRule="auto"/>
              <w:jc w:val="center"/>
              <w:rPr>
                <w:rFonts w:cs="Segoe UI Semilight"/>
                <w:color w:val="000000"/>
                <w:sz w:val="18"/>
                <w:szCs w:val="18"/>
                <w:lang w:eastAsia="en-GB"/>
              </w:rPr>
            </w:pPr>
            <w:r w:rsidRPr="00EE38BA">
              <w:rPr>
                <w:rFonts w:cs="Segoe UI Semilight"/>
                <w:color w:val="000000"/>
                <w:sz w:val="18"/>
                <w:szCs w:val="18"/>
                <w:lang w:eastAsia="en-GB"/>
              </w:rPr>
              <w:t>The fund manager has not provided stewardship code data at present</w:t>
            </w:r>
          </w:p>
        </w:tc>
      </w:tr>
      <w:tr w:rsidR="000C09E6" w:rsidRPr="004232B0" w14:paraId="50A6B7AB" w14:textId="77777777" w:rsidTr="003139F6">
        <w:trPr>
          <w:trHeight w:val="260"/>
        </w:trPr>
        <w:tc>
          <w:tcPr>
            <w:tcW w:w="10816" w:type="dxa"/>
            <w:gridSpan w:val="4"/>
            <w:vMerge/>
            <w:tcBorders>
              <w:top w:val="single" w:sz="4" w:space="0" w:color="auto"/>
              <w:left w:val="single" w:sz="4" w:space="0" w:color="auto"/>
              <w:bottom w:val="single" w:sz="4" w:space="0" w:color="000000"/>
              <w:right w:val="single" w:sz="4" w:space="0" w:color="000000"/>
            </w:tcBorders>
            <w:vAlign w:val="center"/>
            <w:hideMark/>
          </w:tcPr>
          <w:p w14:paraId="4F8F89CF" w14:textId="77777777" w:rsidR="000C09E6" w:rsidRPr="00EE38BA" w:rsidRDefault="000C09E6" w:rsidP="000C09E6">
            <w:pPr>
              <w:spacing w:after="0" w:line="240" w:lineRule="auto"/>
              <w:rPr>
                <w:rFonts w:cs="Segoe UI Semilight"/>
                <w:color w:val="000000"/>
                <w:sz w:val="18"/>
                <w:szCs w:val="18"/>
                <w:lang w:eastAsia="en-GB"/>
              </w:rPr>
            </w:pPr>
          </w:p>
        </w:tc>
      </w:tr>
      <w:tr w:rsidR="000C09E6" w:rsidRPr="004232B0" w14:paraId="214D1A15" w14:textId="77777777" w:rsidTr="003139F6">
        <w:trPr>
          <w:trHeight w:val="450"/>
        </w:trPr>
        <w:tc>
          <w:tcPr>
            <w:tcW w:w="108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6E1036C" w14:textId="45178E6B" w:rsidR="000C09E6" w:rsidRPr="00EE38BA" w:rsidRDefault="000C09E6" w:rsidP="00C62660">
            <w:pPr>
              <w:spacing w:after="0" w:line="240" w:lineRule="auto"/>
              <w:jc w:val="center"/>
              <w:rPr>
                <w:rFonts w:cs="Segoe UI Semilight"/>
                <w:color w:val="000000"/>
                <w:sz w:val="18"/>
                <w:szCs w:val="18"/>
                <w:lang w:eastAsia="en-GB"/>
              </w:rPr>
            </w:pPr>
            <w:r w:rsidRPr="00EE38BA">
              <w:rPr>
                <w:rFonts w:cs="Segoe UI Semilight"/>
                <w:color w:val="000000"/>
                <w:sz w:val="18"/>
                <w:szCs w:val="18"/>
                <w:lang w:eastAsia="en-GB"/>
              </w:rPr>
              <w:t xml:space="preserve">The manager voted on 99.8% of </w:t>
            </w:r>
            <w:r w:rsidR="0088389F" w:rsidRPr="00EE38BA">
              <w:rPr>
                <w:rFonts w:cs="Segoe UI Semilight"/>
                <w:color w:val="000000"/>
                <w:sz w:val="18"/>
                <w:szCs w:val="18"/>
                <w:lang w:eastAsia="en-GB"/>
              </w:rPr>
              <w:t>resolutions</w:t>
            </w:r>
            <w:r w:rsidRPr="00EE38BA">
              <w:rPr>
                <w:rFonts w:cs="Segoe UI Semilight"/>
                <w:color w:val="000000"/>
                <w:sz w:val="18"/>
                <w:szCs w:val="18"/>
                <w:lang w:eastAsia="en-GB"/>
              </w:rPr>
              <w:t xml:space="preserve"> of which they were eligible out of 27125 eligible votes.</w:t>
            </w:r>
          </w:p>
        </w:tc>
      </w:tr>
      <w:tr w:rsidR="000C09E6" w:rsidRPr="004232B0" w14:paraId="433CAB8A" w14:textId="77777777" w:rsidTr="003139F6">
        <w:trPr>
          <w:trHeight w:val="260"/>
        </w:trPr>
        <w:tc>
          <w:tcPr>
            <w:tcW w:w="10816" w:type="dxa"/>
            <w:gridSpan w:val="4"/>
            <w:vMerge/>
            <w:tcBorders>
              <w:top w:val="single" w:sz="4" w:space="0" w:color="auto"/>
              <w:left w:val="single" w:sz="4" w:space="0" w:color="auto"/>
              <w:bottom w:val="single" w:sz="4" w:space="0" w:color="000000"/>
              <w:right w:val="single" w:sz="4" w:space="0" w:color="000000"/>
            </w:tcBorders>
            <w:vAlign w:val="center"/>
            <w:hideMark/>
          </w:tcPr>
          <w:p w14:paraId="25EE54EC" w14:textId="77777777" w:rsidR="000C09E6" w:rsidRPr="00EE38BA" w:rsidRDefault="000C09E6" w:rsidP="000C09E6">
            <w:pPr>
              <w:spacing w:after="0" w:line="240" w:lineRule="auto"/>
              <w:rPr>
                <w:rFonts w:cs="Segoe UI Semilight"/>
                <w:color w:val="000000"/>
                <w:sz w:val="18"/>
                <w:szCs w:val="18"/>
                <w:lang w:eastAsia="en-GB"/>
              </w:rPr>
            </w:pPr>
          </w:p>
        </w:tc>
      </w:tr>
      <w:tr w:rsidR="000C09E6" w:rsidRPr="004232B0" w14:paraId="19CFD5B1" w14:textId="77777777" w:rsidTr="00C011AA">
        <w:trPr>
          <w:trHeight w:val="450"/>
        </w:trPr>
        <w:tc>
          <w:tcPr>
            <w:tcW w:w="10816" w:type="dxa"/>
            <w:gridSpan w:val="4"/>
            <w:vMerge w:val="restart"/>
            <w:tcBorders>
              <w:top w:val="single" w:sz="4" w:space="0" w:color="auto"/>
              <w:left w:val="nil"/>
              <w:bottom w:val="single" w:sz="4" w:space="0" w:color="000000"/>
              <w:right w:val="nil"/>
            </w:tcBorders>
            <w:shd w:val="clear" w:color="000000" w:fill="F04D98"/>
            <w:vAlign w:val="center"/>
            <w:hideMark/>
          </w:tcPr>
          <w:p w14:paraId="098DA3C1" w14:textId="77777777" w:rsidR="000C09E6" w:rsidRPr="00EE38BA" w:rsidRDefault="000C09E6" w:rsidP="000C09E6">
            <w:pPr>
              <w:spacing w:after="0" w:line="240" w:lineRule="auto"/>
              <w:jc w:val="center"/>
              <w:rPr>
                <w:rFonts w:cs="Segoe UI Semilight"/>
                <w:b/>
                <w:bCs/>
                <w:color w:val="FFFFFF"/>
                <w:sz w:val="18"/>
                <w:szCs w:val="18"/>
                <w:lang w:eastAsia="en-GB"/>
              </w:rPr>
            </w:pPr>
            <w:r w:rsidRPr="00EE38BA">
              <w:rPr>
                <w:rFonts w:cs="Segoe UI Semilight"/>
                <w:b/>
                <w:bCs/>
                <w:color w:val="FFFFFF"/>
                <w:sz w:val="18"/>
                <w:szCs w:val="18"/>
                <w:lang w:eastAsia="en-GB"/>
              </w:rPr>
              <w:t>Investment Manager Client Consultation Policy on Voting</w:t>
            </w:r>
          </w:p>
        </w:tc>
      </w:tr>
      <w:tr w:rsidR="000C09E6" w:rsidRPr="004232B0" w14:paraId="6DCD8DBE" w14:textId="77777777" w:rsidTr="00C011AA">
        <w:trPr>
          <w:trHeight w:val="450"/>
        </w:trPr>
        <w:tc>
          <w:tcPr>
            <w:tcW w:w="10816" w:type="dxa"/>
            <w:gridSpan w:val="4"/>
            <w:vMerge/>
            <w:tcBorders>
              <w:top w:val="single" w:sz="4" w:space="0" w:color="auto"/>
              <w:left w:val="nil"/>
              <w:bottom w:val="single" w:sz="4" w:space="0" w:color="000000"/>
              <w:right w:val="nil"/>
            </w:tcBorders>
            <w:vAlign w:val="center"/>
            <w:hideMark/>
          </w:tcPr>
          <w:p w14:paraId="5545B214" w14:textId="77777777" w:rsidR="000C09E6" w:rsidRPr="00EE38BA" w:rsidRDefault="000C09E6" w:rsidP="000C09E6">
            <w:pPr>
              <w:spacing w:after="0" w:line="240" w:lineRule="auto"/>
              <w:rPr>
                <w:rFonts w:cs="Segoe UI Semilight"/>
                <w:b/>
                <w:bCs/>
                <w:color w:val="FFFFFF"/>
                <w:sz w:val="18"/>
                <w:szCs w:val="18"/>
                <w:lang w:eastAsia="en-GB"/>
              </w:rPr>
            </w:pPr>
          </w:p>
        </w:tc>
      </w:tr>
      <w:tr w:rsidR="000C09E6" w:rsidRPr="004232B0" w14:paraId="492F288C" w14:textId="77777777" w:rsidTr="00C011AA">
        <w:trPr>
          <w:trHeight w:val="450"/>
        </w:trPr>
        <w:tc>
          <w:tcPr>
            <w:tcW w:w="10816" w:type="dxa"/>
            <w:gridSpan w:val="4"/>
            <w:vMerge/>
            <w:tcBorders>
              <w:top w:val="single" w:sz="4" w:space="0" w:color="auto"/>
              <w:left w:val="nil"/>
              <w:bottom w:val="single" w:sz="4" w:space="0" w:color="000000"/>
              <w:right w:val="nil"/>
            </w:tcBorders>
            <w:vAlign w:val="center"/>
            <w:hideMark/>
          </w:tcPr>
          <w:p w14:paraId="01C3A21F" w14:textId="77777777" w:rsidR="000C09E6" w:rsidRPr="00EE38BA" w:rsidRDefault="000C09E6" w:rsidP="000C09E6">
            <w:pPr>
              <w:spacing w:after="0" w:line="240" w:lineRule="auto"/>
              <w:rPr>
                <w:rFonts w:cs="Segoe UI Semilight"/>
                <w:b/>
                <w:bCs/>
                <w:color w:val="FFFFFF"/>
                <w:sz w:val="18"/>
                <w:szCs w:val="18"/>
                <w:lang w:eastAsia="en-GB"/>
              </w:rPr>
            </w:pPr>
          </w:p>
        </w:tc>
      </w:tr>
      <w:tr w:rsidR="000C09E6" w:rsidRPr="004232B0" w14:paraId="1AF3C225" w14:textId="77777777" w:rsidTr="00C011AA">
        <w:trPr>
          <w:trHeight w:val="450"/>
        </w:trPr>
        <w:tc>
          <w:tcPr>
            <w:tcW w:w="108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31335FED" w14:textId="77777777" w:rsidR="000C09E6" w:rsidRPr="00EE38BA" w:rsidRDefault="000C09E6" w:rsidP="003139F6">
            <w:pPr>
              <w:spacing w:after="0" w:line="240" w:lineRule="auto"/>
              <w:rPr>
                <w:rFonts w:cs="Segoe UI Semilight"/>
                <w:color w:val="000000"/>
                <w:sz w:val="18"/>
                <w:szCs w:val="18"/>
                <w:lang w:eastAsia="en-GB"/>
              </w:rPr>
            </w:pPr>
            <w:r w:rsidRPr="00EE38BA">
              <w:rPr>
                <w:rFonts w:cs="Segoe UI Semilight"/>
                <w:color w:val="000000"/>
                <w:sz w:val="18"/>
                <w:szCs w:val="18"/>
                <w:lang w:eastAsia="en-GB"/>
              </w:rPr>
              <w:t>LGIM’s voting and engagement activities are driven by ESG professionals and their assessment of the requirements in these areas seeks to achieve the best outcome for all our clients. Our voting policies are reviewed annually and take into account feedback from our clients.</w:t>
            </w:r>
            <w:r w:rsidRPr="00EE38BA">
              <w:rPr>
                <w:rFonts w:cs="Segoe UI Semilight"/>
                <w:color w:val="000000"/>
                <w:sz w:val="18"/>
                <w:szCs w:val="18"/>
                <w:lang w:eastAsia="en-GB"/>
              </w:rPr>
              <w:br/>
              <w:t xml:space="preserve">Every year, LGIM holds a stakeholder roundtable event where clients and other stakeholders (civil society, academia, the private sector and fellow investors) are invited to express their views directly to the members of the Investment Stewardship team. The views expressed by attendees during this event form a key consideration as we continue to develop our voting and engagement policies and define strategic priorities in the years ahead. We also </w:t>
            </w:r>
            <w:proofErr w:type="gramStart"/>
            <w:r w:rsidRPr="00EE38BA">
              <w:rPr>
                <w:rFonts w:cs="Segoe UI Semilight"/>
                <w:color w:val="000000"/>
                <w:sz w:val="18"/>
                <w:szCs w:val="18"/>
                <w:lang w:eastAsia="en-GB"/>
              </w:rPr>
              <w:t>take into account</w:t>
            </w:r>
            <w:proofErr w:type="gramEnd"/>
            <w:r w:rsidRPr="00EE38BA">
              <w:rPr>
                <w:rFonts w:cs="Segoe UI Semilight"/>
                <w:color w:val="000000"/>
                <w:sz w:val="18"/>
                <w:szCs w:val="18"/>
                <w:lang w:eastAsia="en-GB"/>
              </w:rPr>
              <w:t xml:space="preserve"> client feedback received at regular meetings and/ or ad-hoc comments or enquiries.</w:t>
            </w:r>
          </w:p>
        </w:tc>
      </w:tr>
      <w:tr w:rsidR="000C09E6" w:rsidRPr="004232B0" w14:paraId="04655841" w14:textId="77777777" w:rsidTr="00C011AA">
        <w:trPr>
          <w:trHeight w:val="450"/>
        </w:trPr>
        <w:tc>
          <w:tcPr>
            <w:tcW w:w="10816" w:type="dxa"/>
            <w:gridSpan w:val="4"/>
            <w:vMerge/>
            <w:tcBorders>
              <w:top w:val="single" w:sz="4" w:space="0" w:color="auto"/>
              <w:left w:val="single" w:sz="4" w:space="0" w:color="auto"/>
              <w:bottom w:val="single" w:sz="4" w:space="0" w:color="000000"/>
              <w:right w:val="single" w:sz="4" w:space="0" w:color="000000"/>
            </w:tcBorders>
            <w:vAlign w:val="center"/>
            <w:hideMark/>
          </w:tcPr>
          <w:p w14:paraId="146BBE04" w14:textId="77777777" w:rsidR="000C09E6" w:rsidRPr="00EE38BA" w:rsidRDefault="000C09E6" w:rsidP="000C09E6">
            <w:pPr>
              <w:spacing w:after="0" w:line="240" w:lineRule="auto"/>
              <w:rPr>
                <w:rFonts w:cs="Segoe UI Semilight"/>
                <w:color w:val="000000"/>
                <w:sz w:val="18"/>
                <w:szCs w:val="18"/>
                <w:lang w:eastAsia="en-GB"/>
              </w:rPr>
            </w:pPr>
          </w:p>
        </w:tc>
      </w:tr>
      <w:tr w:rsidR="000C09E6" w:rsidRPr="004232B0" w14:paraId="32B5BDFB" w14:textId="77777777" w:rsidTr="00C011AA">
        <w:trPr>
          <w:trHeight w:val="450"/>
        </w:trPr>
        <w:tc>
          <w:tcPr>
            <w:tcW w:w="10816" w:type="dxa"/>
            <w:gridSpan w:val="4"/>
            <w:vMerge/>
            <w:tcBorders>
              <w:top w:val="single" w:sz="4" w:space="0" w:color="auto"/>
              <w:left w:val="single" w:sz="4" w:space="0" w:color="auto"/>
              <w:bottom w:val="single" w:sz="4" w:space="0" w:color="000000"/>
              <w:right w:val="single" w:sz="4" w:space="0" w:color="000000"/>
            </w:tcBorders>
            <w:vAlign w:val="center"/>
            <w:hideMark/>
          </w:tcPr>
          <w:p w14:paraId="3EF75CF3" w14:textId="77777777" w:rsidR="000C09E6" w:rsidRPr="00EE38BA" w:rsidRDefault="000C09E6" w:rsidP="000C09E6">
            <w:pPr>
              <w:spacing w:after="0" w:line="240" w:lineRule="auto"/>
              <w:rPr>
                <w:rFonts w:cs="Segoe UI Semilight"/>
                <w:color w:val="000000"/>
                <w:sz w:val="18"/>
                <w:szCs w:val="18"/>
                <w:lang w:eastAsia="en-GB"/>
              </w:rPr>
            </w:pPr>
          </w:p>
        </w:tc>
      </w:tr>
      <w:tr w:rsidR="000C09E6" w:rsidRPr="004232B0" w14:paraId="76C68033" w14:textId="77777777" w:rsidTr="00C011AA">
        <w:trPr>
          <w:trHeight w:val="450"/>
        </w:trPr>
        <w:tc>
          <w:tcPr>
            <w:tcW w:w="10816" w:type="dxa"/>
            <w:gridSpan w:val="4"/>
            <w:vMerge w:val="restart"/>
            <w:tcBorders>
              <w:top w:val="single" w:sz="4" w:space="0" w:color="auto"/>
              <w:left w:val="nil"/>
              <w:bottom w:val="single" w:sz="4" w:space="0" w:color="000000"/>
              <w:right w:val="nil"/>
            </w:tcBorders>
            <w:shd w:val="clear" w:color="000000" w:fill="F04D98"/>
            <w:vAlign w:val="center"/>
            <w:hideMark/>
          </w:tcPr>
          <w:p w14:paraId="014608A6" w14:textId="77777777" w:rsidR="000C09E6" w:rsidRPr="00EE38BA" w:rsidRDefault="000C09E6" w:rsidP="000C09E6">
            <w:pPr>
              <w:spacing w:after="0" w:line="240" w:lineRule="auto"/>
              <w:jc w:val="center"/>
              <w:rPr>
                <w:rFonts w:cs="Segoe UI Semilight"/>
                <w:b/>
                <w:bCs/>
                <w:color w:val="FFFFFF"/>
                <w:sz w:val="18"/>
                <w:szCs w:val="18"/>
                <w:lang w:eastAsia="en-GB"/>
              </w:rPr>
            </w:pPr>
            <w:r w:rsidRPr="00EE38BA">
              <w:rPr>
                <w:rFonts w:cs="Segoe UI Semilight"/>
                <w:b/>
                <w:bCs/>
                <w:color w:val="FFFFFF"/>
                <w:sz w:val="18"/>
                <w:szCs w:val="18"/>
                <w:lang w:eastAsia="en-GB"/>
              </w:rPr>
              <w:t>Investment Manager Process to determine how to Vote</w:t>
            </w:r>
          </w:p>
        </w:tc>
      </w:tr>
      <w:tr w:rsidR="000C09E6" w:rsidRPr="004232B0" w14:paraId="4D80D811" w14:textId="77777777" w:rsidTr="00C011AA">
        <w:trPr>
          <w:trHeight w:val="450"/>
        </w:trPr>
        <w:tc>
          <w:tcPr>
            <w:tcW w:w="10816" w:type="dxa"/>
            <w:gridSpan w:val="4"/>
            <w:vMerge/>
            <w:tcBorders>
              <w:top w:val="single" w:sz="4" w:space="0" w:color="auto"/>
              <w:left w:val="nil"/>
              <w:bottom w:val="single" w:sz="4" w:space="0" w:color="000000"/>
              <w:right w:val="nil"/>
            </w:tcBorders>
            <w:vAlign w:val="center"/>
            <w:hideMark/>
          </w:tcPr>
          <w:p w14:paraId="383111B3" w14:textId="77777777" w:rsidR="000C09E6" w:rsidRPr="00EE38BA" w:rsidRDefault="000C09E6" w:rsidP="000C09E6">
            <w:pPr>
              <w:spacing w:after="0" w:line="240" w:lineRule="auto"/>
              <w:rPr>
                <w:rFonts w:cs="Segoe UI Semilight"/>
                <w:b/>
                <w:bCs/>
                <w:color w:val="FFFFFF"/>
                <w:sz w:val="18"/>
                <w:szCs w:val="18"/>
                <w:lang w:eastAsia="en-GB"/>
              </w:rPr>
            </w:pPr>
          </w:p>
        </w:tc>
      </w:tr>
      <w:tr w:rsidR="000C09E6" w:rsidRPr="004232B0" w14:paraId="5CE094CD" w14:textId="77777777" w:rsidTr="003139F6">
        <w:trPr>
          <w:trHeight w:val="260"/>
        </w:trPr>
        <w:tc>
          <w:tcPr>
            <w:tcW w:w="10816" w:type="dxa"/>
            <w:gridSpan w:val="4"/>
            <w:vMerge/>
            <w:tcBorders>
              <w:top w:val="single" w:sz="4" w:space="0" w:color="auto"/>
              <w:left w:val="nil"/>
              <w:bottom w:val="single" w:sz="4" w:space="0" w:color="000000"/>
              <w:right w:val="nil"/>
            </w:tcBorders>
            <w:vAlign w:val="center"/>
            <w:hideMark/>
          </w:tcPr>
          <w:p w14:paraId="62EDEE6C" w14:textId="77777777" w:rsidR="000C09E6" w:rsidRPr="00EE38BA" w:rsidRDefault="000C09E6" w:rsidP="000C09E6">
            <w:pPr>
              <w:spacing w:after="0" w:line="240" w:lineRule="auto"/>
              <w:rPr>
                <w:rFonts w:cs="Segoe UI Semilight"/>
                <w:b/>
                <w:bCs/>
                <w:color w:val="FFFFFF"/>
                <w:sz w:val="18"/>
                <w:szCs w:val="18"/>
                <w:lang w:eastAsia="en-GB"/>
              </w:rPr>
            </w:pPr>
          </w:p>
        </w:tc>
      </w:tr>
      <w:tr w:rsidR="000C09E6" w:rsidRPr="004232B0" w14:paraId="19DA4E16" w14:textId="77777777" w:rsidTr="00C011AA">
        <w:trPr>
          <w:trHeight w:val="450"/>
        </w:trPr>
        <w:tc>
          <w:tcPr>
            <w:tcW w:w="108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2EB96812" w14:textId="77777777" w:rsidR="000C09E6" w:rsidRPr="00EE38BA" w:rsidRDefault="000C09E6" w:rsidP="003139F6">
            <w:pPr>
              <w:spacing w:after="0" w:line="240" w:lineRule="auto"/>
              <w:rPr>
                <w:rFonts w:cs="Segoe UI Semilight"/>
                <w:color w:val="000000"/>
                <w:sz w:val="18"/>
                <w:szCs w:val="18"/>
                <w:lang w:eastAsia="en-GB"/>
              </w:rPr>
            </w:pPr>
            <w:r w:rsidRPr="00EE38BA">
              <w:rPr>
                <w:rFonts w:cs="Segoe UI Semilight"/>
                <w:color w:val="000000"/>
                <w:sz w:val="18"/>
                <w:szCs w:val="18"/>
                <w:lang w:eastAsia="en-GB"/>
              </w:rPr>
              <w:t>All decisions are made by LGIM’s Investment Stewardship team and in accordance with our relevant Corporate Governance &amp; Responsible Investment and Conflicts of Interest policy documents which are reviewed annually. Each member of the team is allocated a specific sector globally so that the voting is undertaken by the same individuals who engage with the relevant company. This ensures our stewardship approach flows smoothly throughout the engagement and voting process and that engagement is fully integrated into the vote decision process, therefore sending consistent messaging to companies.</w:t>
            </w:r>
          </w:p>
        </w:tc>
      </w:tr>
      <w:tr w:rsidR="000C09E6" w:rsidRPr="004232B0" w14:paraId="7CD0AB37" w14:textId="77777777" w:rsidTr="00C011AA">
        <w:trPr>
          <w:trHeight w:val="450"/>
        </w:trPr>
        <w:tc>
          <w:tcPr>
            <w:tcW w:w="10816" w:type="dxa"/>
            <w:gridSpan w:val="4"/>
            <w:vMerge/>
            <w:tcBorders>
              <w:top w:val="single" w:sz="4" w:space="0" w:color="auto"/>
              <w:left w:val="single" w:sz="4" w:space="0" w:color="auto"/>
              <w:bottom w:val="single" w:sz="4" w:space="0" w:color="000000"/>
              <w:right w:val="single" w:sz="4" w:space="0" w:color="000000"/>
            </w:tcBorders>
            <w:vAlign w:val="center"/>
            <w:hideMark/>
          </w:tcPr>
          <w:p w14:paraId="66F269C5" w14:textId="77777777" w:rsidR="000C09E6" w:rsidRPr="00EE38BA" w:rsidRDefault="000C09E6" w:rsidP="000C09E6">
            <w:pPr>
              <w:spacing w:after="0" w:line="240" w:lineRule="auto"/>
              <w:rPr>
                <w:rFonts w:cs="Segoe UI Semilight"/>
                <w:color w:val="000000"/>
                <w:sz w:val="18"/>
                <w:szCs w:val="18"/>
                <w:lang w:eastAsia="en-GB"/>
              </w:rPr>
            </w:pPr>
          </w:p>
        </w:tc>
      </w:tr>
      <w:tr w:rsidR="000C09E6" w:rsidRPr="004232B0" w14:paraId="3B5F8DE5" w14:textId="77777777" w:rsidTr="00C011AA">
        <w:trPr>
          <w:trHeight w:val="450"/>
        </w:trPr>
        <w:tc>
          <w:tcPr>
            <w:tcW w:w="10816" w:type="dxa"/>
            <w:gridSpan w:val="4"/>
            <w:vMerge/>
            <w:tcBorders>
              <w:top w:val="single" w:sz="4" w:space="0" w:color="auto"/>
              <w:left w:val="single" w:sz="4" w:space="0" w:color="auto"/>
              <w:bottom w:val="single" w:sz="4" w:space="0" w:color="000000"/>
              <w:right w:val="single" w:sz="4" w:space="0" w:color="000000"/>
            </w:tcBorders>
            <w:vAlign w:val="center"/>
            <w:hideMark/>
          </w:tcPr>
          <w:p w14:paraId="6C455876" w14:textId="77777777" w:rsidR="000C09E6" w:rsidRPr="00EE38BA" w:rsidRDefault="000C09E6" w:rsidP="000C09E6">
            <w:pPr>
              <w:spacing w:after="0" w:line="240" w:lineRule="auto"/>
              <w:rPr>
                <w:rFonts w:cs="Segoe UI Semilight"/>
                <w:color w:val="000000"/>
                <w:sz w:val="18"/>
                <w:szCs w:val="18"/>
                <w:lang w:eastAsia="en-GB"/>
              </w:rPr>
            </w:pPr>
          </w:p>
        </w:tc>
      </w:tr>
      <w:tr w:rsidR="000C09E6" w:rsidRPr="004232B0" w14:paraId="564CE89D" w14:textId="77777777" w:rsidTr="00C011AA">
        <w:trPr>
          <w:trHeight w:val="450"/>
        </w:trPr>
        <w:tc>
          <w:tcPr>
            <w:tcW w:w="10816" w:type="dxa"/>
            <w:gridSpan w:val="4"/>
            <w:vMerge w:val="restart"/>
            <w:tcBorders>
              <w:top w:val="single" w:sz="4" w:space="0" w:color="auto"/>
              <w:left w:val="nil"/>
              <w:bottom w:val="single" w:sz="4" w:space="0" w:color="000000"/>
              <w:right w:val="nil"/>
            </w:tcBorders>
            <w:shd w:val="clear" w:color="000000" w:fill="F04D98"/>
            <w:vAlign w:val="center"/>
            <w:hideMark/>
          </w:tcPr>
          <w:p w14:paraId="5BD35ABD" w14:textId="77777777" w:rsidR="000C09E6" w:rsidRPr="00EE38BA" w:rsidRDefault="000C09E6" w:rsidP="000C09E6">
            <w:pPr>
              <w:spacing w:after="0" w:line="240" w:lineRule="auto"/>
              <w:jc w:val="center"/>
              <w:rPr>
                <w:rFonts w:cs="Segoe UI Semilight"/>
                <w:b/>
                <w:bCs/>
                <w:color w:val="FFFFFF"/>
                <w:sz w:val="18"/>
                <w:szCs w:val="18"/>
                <w:lang w:eastAsia="en-GB"/>
              </w:rPr>
            </w:pPr>
            <w:r w:rsidRPr="00EE38BA">
              <w:rPr>
                <w:rFonts w:cs="Segoe UI Semilight"/>
                <w:b/>
                <w:bCs/>
                <w:color w:val="FFFFFF"/>
                <w:sz w:val="18"/>
                <w:szCs w:val="18"/>
                <w:lang w:eastAsia="en-GB"/>
              </w:rPr>
              <w:t>How does this manager determine what constitutes a 'Significant' Vote?</w:t>
            </w:r>
          </w:p>
        </w:tc>
      </w:tr>
      <w:tr w:rsidR="000C09E6" w:rsidRPr="004232B0" w14:paraId="0115969E" w14:textId="77777777" w:rsidTr="00C011AA">
        <w:trPr>
          <w:trHeight w:val="450"/>
        </w:trPr>
        <w:tc>
          <w:tcPr>
            <w:tcW w:w="10816" w:type="dxa"/>
            <w:gridSpan w:val="4"/>
            <w:vMerge/>
            <w:tcBorders>
              <w:top w:val="single" w:sz="4" w:space="0" w:color="auto"/>
              <w:left w:val="nil"/>
              <w:bottom w:val="single" w:sz="4" w:space="0" w:color="000000"/>
              <w:right w:val="nil"/>
            </w:tcBorders>
            <w:vAlign w:val="center"/>
            <w:hideMark/>
          </w:tcPr>
          <w:p w14:paraId="5F84B4B6" w14:textId="77777777" w:rsidR="000C09E6" w:rsidRPr="00EE38BA" w:rsidRDefault="000C09E6" w:rsidP="000C09E6">
            <w:pPr>
              <w:spacing w:after="0" w:line="240" w:lineRule="auto"/>
              <w:rPr>
                <w:rFonts w:cs="Segoe UI Semilight"/>
                <w:b/>
                <w:bCs/>
                <w:color w:val="FFFFFF"/>
                <w:sz w:val="18"/>
                <w:szCs w:val="18"/>
                <w:lang w:eastAsia="en-GB"/>
              </w:rPr>
            </w:pPr>
          </w:p>
        </w:tc>
      </w:tr>
      <w:tr w:rsidR="000C09E6" w:rsidRPr="004232B0" w14:paraId="116D0804" w14:textId="77777777" w:rsidTr="00C011AA">
        <w:trPr>
          <w:trHeight w:val="450"/>
        </w:trPr>
        <w:tc>
          <w:tcPr>
            <w:tcW w:w="10816" w:type="dxa"/>
            <w:gridSpan w:val="4"/>
            <w:vMerge/>
            <w:tcBorders>
              <w:top w:val="single" w:sz="4" w:space="0" w:color="auto"/>
              <w:left w:val="nil"/>
              <w:bottom w:val="single" w:sz="4" w:space="0" w:color="000000"/>
              <w:right w:val="nil"/>
            </w:tcBorders>
            <w:vAlign w:val="center"/>
            <w:hideMark/>
          </w:tcPr>
          <w:p w14:paraId="343FDF7A" w14:textId="77777777" w:rsidR="000C09E6" w:rsidRPr="00EE38BA" w:rsidRDefault="000C09E6" w:rsidP="000C09E6">
            <w:pPr>
              <w:spacing w:after="0" w:line="240" w:lineRule="auto"/>
              <w:rPr>
                <w:rFonts w:cs="Segoe UI Semilight"/>
                <w:b/>
                <w:bCs/>
                <w:color w:val="FFFFFF"/>
                <w:sz w:val="18"/>
                <w:szCs w:val="18"/>
                <w:lang w:eastAsia="en-GB"/>
              </w:rPr>
            </w:pPr>
          </w:p>
        </w:tc>
      </w:tr>
      <w:tr w:rsidR="000C09E6" w:rsidRPr="004232B0" w14:paraId="104753C0" w14:textId="77777777" w:rsidTr="00C011AA">
        <w:trPr>
          <w:trHeight w:val="450"/>
        </w:trPr>
        <w:tc>
          <w:tcPr>
            <w:tcW w:w="108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1ED94561" w14:textId="77777777" w:rsidR="000C09E6" w:rsidRPr="00EE38BA" w:rsidRDefault="000C09E6" w:rsidP="003139F6">
            <w:pPr>
              <w:spacing w:after="0" w:line="240" w:lineRule="auto"/>
              <w:rPr>
                <w:rFonts w:cs="Segoe UI Semilight"/>
                <w:color w:val="000000"/>
                <w:sz w:val="18"/>
                <w:szCs w:val="18"/>
                <w:lang w:eastAsia="en-GB"/>
              </w:rPr>
            </w:pPr>
            <w:r w:rsidRPr="00EE38BA">
              <w:rPr>
                <w:rFonts w:cs="Segoe UI Semilight"/>
                <w:color w:val="000000"/>
                <w:sz w:val="18"/>
                <w:szCs w:val="18"/>
                <w:lang w:eastAsia="en-GB"/>
              </w:rPr>
              <w:t xml:space="preserve">As regulation on vote reporting has recently evolved with the introduction of the concept of ‘significant vote’ by the EU Shareholder Rights Directive II, LGIM wants to ensure we continue to help our clients in fulfilling their reporting obligations. We also believe public transparency of our vote activity is critical for our clients and interested parties to hold us to account.  </w:t>
            </w:r>
            <w:r w:rsidRPr="00EE38BA">
              <w:rPr>
                <w:rFonts w:cs="Segoe UI Semilight"/>
                <w:color w:val="000000"/>
                <w:sz w:val="18"/>
                <w:szCs w:val="18"/>
                <w:lang w:eastAsia="en-GB"/>
              </w:rPr>
              <w:br/>
              <w:t xml:space="preserve">For many years, LGIM has regularly produced case studies and/ or summaries of LGIM’s vote positions to clients for what we deemed were ‘material </w:t>
            </w:r>
            <w:proofErr w:type="gramStart"/>
            <w:r w:rsidRPr="00EE38BA">
              <w:rPr>
                <w:rFonts w:cs="Segoe UI Semilight"/>
                <w:color w:val="000000"/>
                <w:sz w:val="18"/>
                <w:szCs w:val="18"/>
                <w:lang w:eastAsia="en-GB"/>
              </w:rPr>
              <w:t>votes’</w:t>
            </w:r>
            <w:proofErr w:type="gramEnd"/>
            <w:r w:rsidRPr="00EE38BA">
              <w:rPr>
                <w:rFonts w:cs="Segoe UI Semilight"/>
                <w:color w:val="000000"/>
                <w:sz w:val="18"/>
                <w:szCs w:val="18"/>
                <w:lang w:eastAsia="en-GB"/>
              </w:rPr>
              <w:t>. We are evolving our approach in line with the new regulation and are committed to provide our clients access to ‘significant vote’ information.</w:t>
            </w:r>
            <w:r w:rsidRPr="00EE38BA">
              <w:rPr>
                <w:rFonts w:cs="Segoe UI Semilight"/>
                <w:color w:val="000000"/>
                <w:sz w:val="18"/>
                <w:szCs w:val="18"/>
                <w:lang w:eastAsia="en-GB"/>
              </w:rPr>
              <w:br/>
              <w:t>In determining significant votes, LGIM’s Investment Stewardship team takes into account the criteria provided by the Pensions &amp; Lifetime Savings Association consultation  (PLSA). This includes but is not limited to:</w:t>
            </w:r>
            <w:r w:rsidRPr="00EE38BA">
              <w:rPr>
                <w:rFonts w:cs="Segoe UI Semilight"/>
                <w:color w:val="000000"/>
                <w:sz w:val="18"/>
                <w:szCs w:val="18"/>
                <w:lang w:eastAsia="en-GB"/>
              </w:rPr>
              <w:br/>
              <w:t>• High profile vote which has such a degree of controversy that there is high client and/ or public scrutiny;</w:t>
            </w:r>
            <w:r w:rsidRPr="00EE38BA">
              <w:rPr>
                <w:rFonts w:cs="Segoe UI Semilight"/>
                <w:color w:val="000000"/>
                <w:sz w:val="18"/>
                <w:szCs w:val="18"/>
                <w:lang w:eastAsia="en-GB"/>
              </w:rPr>
              <w:br/>
              <w:t>• Significant client interest for a vote: directly communicated by clients to the Investment Stewardship team at LGIM’s annual Stakeholder roundtable event, or where we note a significant increase in requests from clients on a particular vote;</w:t>
            </w:r>
            <w:r w:rsidRPr="00EE38BA">
              <w:rPr>
                <w:rFonts w:cs="Segoe UI Semilight"/>
                <w:color w:val="000000"/>
                <w:sz w:val="18"/>
                <w:szCs w:val="18"/>
                <w:lang w:eastAsia="en-GB"/>
              </w:rPr>
              <w:br/>
              <w:t>• Sanction vote as a result of a direct or collaborative engagement;</w:t>
            </w:r>
            <w:r w:rsidRPr="00EE38BA">
              <w:rPr>
                <w:rFonts w:cs="Segoe UI Semilight"/>
                <w:color w:val="000000"/>
                <w:sz w:val="18"/>
                <w:szCs w:val="18"/>
                <w:lang w:eastAsia="en-GB"/>
              </w:rPr>
              <w:br/>
              <w:t>• Vote linked to an LGIM engagement campaign, in line with LGIM Investment Stewardship’s 5-year ESG priority engagement themes.</w:t>
            </w:r>
            <w:r w:rsidRPr="00EE38BA">
              <w:rPr>
                <w:rFonts w:cs="Segoe UI Semilight"/>
                <w:color w:val="000000"/>
                <w:sz w:val="18"/>
                <w:szCs w:val="18"/>
                <w:lang w:eastAsia="en-GB"/>
              </w:rPr>
              <w:br/>
              <w:t xml:space="preserve">We will provide information on significant votes in the format of detailed case studies in our quarterly ESG impact report and annual active ownership publications. </w:t>
            </w:r>
            <w:r w:rsidRPr="00EE38BA">
              <w:rPr>
                <w:rFonts w:cs="Segoe UI Semilight"/>
                <w:color w:val="000000"/>
                <w:sz w:val="18"/>
                <w:szCs w:val="18"/>
                <w:lang w:eastAsia="en-GB"/>
              </w:rPr>
              <w:br/>
              <w:t xml:space="preserve">If you have any additional questions on specific votes, please note that we publicly disclose our votes for the major markets on our website. The reports are published in a timely manner, at the end of each month and can be used by clients for their external reporting requirements. The voting disclosures can be found by selecting ‘Voting Report’ on the following page: </w:t>
            </w:r>
            <w:r w:rsidRPr="00EE38BA">
              <w:rPr>
                <w:rFonts w:cs="Segoe UI Semilight"/>
                <w:color w:val="000000"/>
                <w:sz w:val="18"/>
                <w:szCs w:val="18"/>
                <w:lang w:eastAsia="en-GB"/>
              </w:rPr>
              <w:br/>
              <w:t>http://documentlibrary.lgim.com/litlibrary/lglibrary_463150.html?req=internal</w:t>
            </w:r>
          </w:p>
        </w:tc>
      </w:tr>
      <w:tr w:rsidR="000C09E6" w:rsidRPr="004232B0" w14:paraId="7DDDF8C1" w14:textId="77777777" w:rsidTr="00C011AA">
        <w:trPr>
          <w:trHeight w:val="450"/>
        </w:trPr>
        <w:tc>
          <w:tcPr>
            <w:tcW w:w="10816" w:type="dxa"/>
            <w:gridSpan w:val="4"/>
            <w:vMerge/>
            <w:tcBorders>
              <w:top w:val="single" w:sz="4" w:space="0" w:color="auto"/>
              <w:left w:val="single" w:sz="4" w:space="0" w:color="auto"/>
              <w:bottom w:val="single" w:sz="4" w:space="0" w:color="000000"/>
              <w:right w:val="single" w:sz="4" w:space="0" w:color="000000"/>
            </w:tcBorders>
            <w:vAlign w:val="center"/>
            <w:hideMark/>
          </w:tcPr>
          <w:p w14:paraId="1B649CBE" w14:textId="77777777" w:rsidR="000C09E6" w:rsidRPr="00EE38BA" w:rsidRDefault="000C09E6" w:rsidP="000C09E6">
            <w:pPr>
              <w:spacing w:after="0" w:line="240" w:lineRule="auto"/>
              <w:rPr>
                <w:rFonts w:cs="Segoe UI Semilight"/>
                <w:color w:val="000000"/>
                <w:sz w:val="18"/>
                <w:szCs w:val="18"/>
                <w:lang w:eastAsia="en-GB"/>
              </w:rPr>
            </w:pPr>
          </w:p>
        </w:tc>
      </w:tr>
      <w:tr w:rsidR="000C09E6" w:rsidRPr="004232B0" w14:paraId="6AC31B6A" w14:textId="77777777" w:rsidTr="00C011AA">
        <w:trPr>
          <w:trHeight w:val="450"/>
        </w:trPr>
        <w:tc>
          <w:tcPr>
            <w:tcW w:w="10816" w:type="dxa"/>
            <w:gridSpan w:val="4"/>
            <w:vMerge/>
            <w:tcBorders>
              <w:top w:val="single" w:sz="4" w:space="0" w:color="auto"/>
              <w:left w:val="single" w:sz="4" w:space="0" w:color="auto"/>
              <w:bottom w:val="single" w:sz="4" w:space="0" w:color="000000"/>
              <w:right w:val="single" w:sz="4" w:space="0" w:color="000000"/>
            </w:tcBorders>
            <w:vAlign w:val="center"/>
            <w:hideMark/>
          </w:tcPr>
          <w:p w14:paraId="479CF07F" w14:textId="77777777" w:rsidR="000C09E6" w:rsidRPr="00EE38BA" w:rsidRDefault="000C09E6" w:rsidP="000C09E6">
            <w:pPr>
              <w:spacing w:after="0" w:line="240" w:lineRule="auto"/>
              <w:rPr>
                <w:rFonts w:cs="Segoe UI Semilight"/>
                <w:color w:val="000000"/>
                <w:sz w:val="18"/>
                <w:szCs w:val="18"/>
                <w:lang w:eastAsia="en-GB"/>
              </w:rPr>
            </w:pPr>
          </w:p>
        </w:tc>
      </w:tr>
      <w:tr w:rsidR="000C09E6" w:rsidRPr="004232B0" w14:paraId="3F715A63" w14:textId="77777777" w:rsidTr="00C011AA">
        <w:trPr>
          <w:trHeight w:val="450"/>
        </w:trPr>
        <w:tc>
          <w:tcPr>
            <w:tcW w:w="10816" w:type="dxa"/>
            <w:gridSpan w:val="4"/>
            <w:vMerge w:val="restart"/>
            <w:tcBorders>
              <w:top w:val="single" w:sz="4" w:space="0" w:color="auto"/>
              <w:left w:val="nil"/>
              <w:bottom w:val="single" w:sz="4" w:space="0" w:color="000000"/>
              <w:right w:val="nil"/>
            </w:tcBorders>
            <w:shd w:val="clear" w:color="000000" w:fill="F04D98"/>
            <w:vAlign w:val="center"/>
            <w:hideMark/>
          </w:tcPr>
          <w:p w14:paraId="59FFA532" w14:textId="77777777" w:rsidR="000C09E6" w:rsidRPr="00EE38BA" w:rsidRDefault="000C09E6" w:rsidP="000C09E6">
            <w:pPr>
              <w:spacing w:after="0" w:line="240" w:lineRule="auto"/>
              <w:jc w:val="center"/>
              <w:rPr>
                <w:rFonts w:cs="Segoe UI Semilight"/>
                <w:b/>
                <w:bCs/>
                <w:color w:val="FFFFFF"/>
                <w:sz w:val="18"/>
                <w:szCs w:val="18"/>
                <w:lang w:eastAsia="en-GB"/>
              </w:rPr>
            </w:pPr>
            <w:r w:rsidRPr="00EE38BA">
              <w:rPr>
                <w:rFonts w:cs="Segoe UI Semilight"/>
                <w:b/>
                <w:bCs/>
                <w:color w:val="FFFFFF"/>
                <w:sz w:val="18"/>
                <w:szCs w:val="18"/>
                <w:lang w:eastAsia="en-GB"/>
              </w:rPr>
              <w:t>Does the manager utilise a Proxy Voting System? If so, please detail</w:t>
            </w:r>
          </w:p>
        </w:tc>
      </w:tr>
      <w:tr w:rsidR="000C09E6" w:rsidRPr="004232B0" w14:paraId="353B924B" w14:textId="77777777" w:rsidTr="00C011AA">
        <w:trPr>
          <w:trHeight w:val="450"/>
        </w:trPr>
        <w:tc>
          <w:tcPr>
            <w:tcW w:w="10816" w:type="dxa"/>
            <w:gridSpan w:val="4"/>
            <w:vMerge/>
            <w:tcBorders>
              <w:top w:val="single" w:sz="4" w:space="0" w:color="auto"/>
              <w:left w:val="nil"/>
              <w:bottom w:val="single" w:sz="4" w:space="0" w:color="000000"/>
              <w:right w:val="nil"/>
            </w:tcBorders>
            <w:vAlign w:val="center"/>
            <w:hideMark/>
          </w:tcPr>
          <w:p w14:paraId="7AA55F07" w14:textId="77777777" w:rsidR="000C09E6" w:rsidRPr="00EE38BA" w:rsidRDefault="000C09E6" w:rsidP="000C09E6">
            <w:pPr>
              <w:spacing w:after="0" w:line="240" w:lineRule="auto"/>
              <w:rPr>
                <w:rFonts w:cs="Segoe UI Semilight"/>
                <w:b/>
                <w:bCs/>
                <w:color w:val="FFFFFF"/>
                <w:sz w:val="18"/>
                <w:szCs w:val="18"/>
                <w:lang w:eastAsia="en-GB"/>
              </w:rPr>
            </w:pPr>
          </w:p>
        </w:tc>
      </w:tr>
      <w:tr w:rsidR="000C09E6" w:rsidRPr="004232B0" w14:paraId="3A965CFE" w14:textId="77777777" w:rsidTr="00C011AA">
        <w:trPr>
          <w:trHeight w:val="450"/>
        </w:trPr>
        <w:tc>
          <w:tcPr>
            <w:tcW w:w="10816" w:type="dxa"/>
            <w:gridSpan w:val="4"/>
            <w:vMerge/>
            <w:tcBorders>
              <w:top w:val="single" w:sz="4" w:space="0" w:color="auto"/>
              <w:left w:val="nil"/>
              <w:bottom w:val="single" w:sz="4" w:space="0" w:color="000000"/>
              <w:right w:val="nil"/>
            </w:tcBorders>
            <w:vAlign w:val="center"/>
            <w:hideMark/>
          </w:tcPr>
          <w:p w14:paraId="49681FBC" w14:textId="77777777" w:rsidR="000C09E6" w:rsidRPr="00EE38BA" w:rsidRDefault="000C09E6" w:rsidP="000C09E6">
            <w:pPr>
              <w:spacing w:after="0" w:line="240" w:lineRule="auto"/>
              <w:rPr>
                <w:rFonts w:cs="Segoe UI Semilight"/>
                <w:b/>
                <w:bCs/>
                <w:color w:val="FFFFFF"/>
                <w:sz w:val="18"/>
                <w:szCs w:val="18"/>
                <w:lang w:eastAsia="en-GB"/>
              </w:rPr>
            </w:pPr>
          </w:p>
        </w:tc>
      </w:tr>
      <w:tr w:rsidR="000C09E6" w:rsidRPr="004232B0" w14:paraId="30D36D62" w14:textId="77777777" w:rsidTr="00C011AA">
        <w:trPr>
          <w:trHeight w:val="450"/>
        </w:trPr>
        <w:tc>
          <w:tcPr>
            <w:tcW w:w="108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357A531E" w14:textId="4A07609D" w:rsidR="000C09E6" w:rsidRPr="00EE38BA" w:rsidRDefault="000C09E6" w:rsidP="003139F6">
            <w:pPr>
              <w:spacing w:after="0" w:line="240" w:lineRule="auto"/>
              <w:rPr>
                <w:rFonts w:cs="Segoe UI Semilight"/>
                <w:color w:val="000000"/>
                <w:sz w:val="18"/>
                <w:szCs w:val="18"/>
                <w:lang w:eastAsia="en-GB"/>
              </w:rPr>
            </w:pPr>
            <w:r w:rsidRPr="00EE38BA">
              <w:rPr>
                <w:rFonts w:cs="Segoe UI Semilight"/>
                <w:color w:val="000000"/>
                <w:sz w:val="18"/>
                <w:szCs w:val="18"/>
                <w:lang w:eastAsia="en-GB"/>
              </w:rPr>
              <w:t>LGIM’s Investment Stewardship team uses ISS’s ‘</w:t>
            </w:r>
            <w:proofErr w:type="spellStart"/>
            <w:r w:rsidRPr="00EE38BA">
              <w:rPr>
                <w:rFonts w:cs="Segoe UI Semilight"/>
                <w:color w:val="000000"/>
                <w:sz w:val="18"/>
                <w:szCs w:val="18"/>
                <w:lang w:eastAsia="en-GB"/>
              </w:rPr>
              <w:t>ProxyExchange</w:t>
            </w:r>
            <w:proofErr w:type="spellEnd"/>
            <w:r w:rsidRPr="00EE38BA">
              <w:rPr>
                <w:rFonts w:cs="Segoe UI Semilight"/>
                <w:color w:val="000000"/>
                <w:sz w:val="18"/>
                <w:szCs w:val="18"/>
                <w:lang w:eastAsia="en-GB"/>
              </w:rPr>
              <w:t xml:space="preserve">’ electronic voting platform to electronically vote clients’ shares. All voting decisions are made by LGIM and we do not outsource any part of the strategic decisions. Our use of ISS recommendations is purely to augment our own research and proprietary ESG assessment tools. The Investment Stewardship team also uses the research reports of </w:t>
            </w:r>
            <w:r w:rsidRPr="00EE38BA">
              <w:rPr>
                <w:rFonts w:cs="Segoe UI Semilight"/>
                <w:color w:val="000000"/>
                <w:sz w:val="18"/>
                <w:szCs w:val="18"/>
                <w:lang w:eastAsia="en-GB"/>
              </w:rPr>
              <w:lastRenderedPageBreak/>
              <w:t>Institutional Voting Information Services (IVIS) to supplement the research reports that we receive from ISS for UK companies when making specific voting decisions</w:t>
            </w:r>
            <w:r w:rsidRPr="00EE38BA">
              <w:rPr>
                <w:rFonts w:cs="Segoe UI Semilight"/>
                <w:color w:val="000000"/>
                <w:sz w:val="18"/>
                <w:szCs w:val="18"/>
                <w:lang w:eastAsia="en-GB"/>
              </w:rPr>
              <w:br/>
              <w:t>To ensure our proxy provider votes in accordance with our position on ESG, we have put in place a custom voting policy with specific voting instructions. These instructions apply to all markets globally and seek to uphold what we consider are minimum best practice standards which we believe all companies globally should observe, irrespective of local regulation or practice.</w:t>
            </w:r>
            <w:r w:rsidRPr="00EE38BA">
              <w:rPr>
                <w:rFonts w:cs="Segoe UI Semilight"/>
                <w:color w:val="000000"/>
                <w:sz w:val="18"/>
                <w:szCs w:val="18"/>
                <w:lang w:eastAsia="en-GB"/>
              </w:rPr>
              <w:br/>
              <w:t>We retain the ability in all markets to override any vote decisions, which are based on our custom voting policy. This may happen where engagement with a specific company has provided additional information (for example from direct engagement, or explanation in the annual report) that allows us to apply a qualitative overlay to our voting judgement. We have strict monitoring controls to ensure our votes are fully and effectively executed in accordance with our voting policies by our service provider. This includes a regular manual check of the votes input into the platform, and an electronic alert service to inform us of rejected votes which require further action.</w:t>
            </w:r>
          </w:p>
        </w:tc>
      </w:tr>
      <w:tr w:rsidR="000C09E6" w:rsidRPr="004232B0" w14:paraId="46D20A0E" w14:textId="77777777" w:rsidTr="00C011AA">
        <w:trPr>
          <w:trHeight w:val="450"/>
        </w:trPr>
        <w:tc>
          <w:tcPr>
            <w:tcW w:w="10816" w:type="dxa"/>
            <w:gridSpan w:val="4"/>
            <w:vMerge/>
            <w:tcBorders>
              <w:top w:val="single" w:sz="4" w:space="0" w:color="auto"/>
              <w:left w:val="single" w:sz="4" w:space="0" w:color="auto"/>
              <w:bottom w:val="single" w:sz="4" w:space="0" w:color="000000"/>
              <w:right w:val="single" w:sz="4" w:space="0" w:color="000000"/>
            </w:tcBorders>
            <w:vAlign w:val="center"/>
            <w:hideMark/>
          </w:tcPr>
          <w:p w14:paraId="3A180704" w14:textId="77777777" w:rsidR="000C09E6" w:rsidRPr="00EE38BA" w:rsidRDefault="000C09E6" w:rsidP="000C09E6">
            <w:pPr>
              <w:spacing w:after="0" w:line="240" w:lineRule="auto"/>
              <w:rPr>
                <w:rFonts w:cs="Segoe UI Semilight"/>
                <w:color w:val="000000"/>
                <w:sz w:val="18"/>
                <w:szCs w:val="18"/>
                <w:lang w:eastAsia="en-GB"/>
              </w:rPr>
            </w:pPr>
          </w:p>
        </w:tc>
      </w:tr>
      <w:tr w:rsidR="000C09E6" w:rsidRPr="004232B0" w14:paraId="4B968598" w14:textId="77777777" w:rsidTr="00C011AA">
        <w:trPr>
          <w:trHeight w:val="450"/>
        </w:trPr>
        <w:tc>
          <w:tcPr>
            <w:tcW w:w="10816" w:type="dxa"/>
            <w:gridSpan w:val="4"/>
            <w:vMerge/>
            <w:tcBorders>
              <w:top w:val="single" w:sz="4" w:space="0" w:color="auto"/>
              <w:left w:val="single" w:sz="4" w:space="0" w:color="auto"/>
              <w:bottom w:val="single" w:sz="4" w:space="0" w:color="000000"/>
              <w:right w:val="single" w:sz="4" w:space="0" w:color="000000"/>
            </w:tcBorders>
            <w:vAlign w:val="center"/>
            <w:hideMark/>
          </w:tcPr>
          <w:p w14:paraId="02D8A09E" w14:textId="77777777" w:rsidR="000C09E6" w:rsidRPr="00EE38BA" w:rsidRDefault="000C09E6" w:rsidP="000C09E6">
            <w:pPr>
              <w:spacing w:after="0" w:line="240" w:lineRule="auto"/>
              <w:rPr>
                <w:rFonts w:cs="Segoe UI Semilight"/>
                <w:color w:val="000000"/>
                <w:sz w:val="18"/>
                <w:szCs w:val="18"/>
                <w:lang w:eastAsia="en-GB"/>
              </w:rPr>
            </w:pPr>
          </w:p>
        </w:tc>
      </w:tr>
      <w:tr w:rsidR="000C09E6" w:rsidRPr="004232B0" w14:paraId="769942DC" w14:textId="77777777" w:rsidTr="00C011AA">
        <w:trPr>
          <w:trHeight w:val="450"/>
        </w:trPr>
        <w:tc>
          <w:tcPr>
            <w:tcW w:w="10816" w:type="dxa"/>
            <w:gridSpan w:val="4"/>
            <w:vMerge w:val="restart"/>
            <w:tcBorders>
              <w:top w:val="single" w:sz="4" w:space="0" w:color="auto"/>
              <w:left w:val="nil"/>
              <w:bottom w:val="single" w:sz="4" w:space="0" w:color="000000"/>
              <w:right w:val="nil"/>
            </w:tcBorders>
            <w:shd w:val="clear" w:color="000000" w:fill="F04D98"/>
            <w:vAlign w:val="center"/>
            <w:hideMark/>
          </w:tcPr>
          <w:p w14:paraId="688FFAE6" w14:textId="77777777" w:rsidR="000C09E6" w:rsidRPr="00EE38BA" w:rsidRDefault="000C09E6" w:rsidP="000C09E6">
            <w:pPr>
              <w:spacing w:after="0" w:line="240" w:lineRule="auto"/>
              <w:jc w:val="center"/>
              <w:rPr>
                <w:rFonts w:cs="Segoe UI Semilight"/>
                <w:b/>
                <w:bCs/>
                <w:color w:val="FFFFFF"/>
                <w:sz w:val="18"/>
                <w:szCs w:val="18"/>
                <w:lang w:eastAsia="en-GB"/>
              </w:rPr>
            </w:pPr>
            <w:r w:rsidRPr="00EE38BA">
              <w:rPr>
                <w:rFonts w:cs="Segoe UI Semilight"/>
                <w:b/>
                <w:bCs/>
                <w:color w:val="FFFFFF"/>
                <w:sz w:val="18"/>
                <w:szCs w:val="18"/>
                <w:lang w:eastAsia="en-GB"/>
              </w:rPr>
              <w:t>Top 5 Significant Votes during the Period</w:t>
            </w:r>
          </w:p>
        </w:tc>
      </w:tr>
      <w:tr w:rsidR="000C09E6" w:rsidRPr="004232B0" w14:paraId="5013A267" w14:textId="77777777" w:rsidTr="00C011AA">
        <w:trPr>
          <w:trHeight w:val="450"/>
        </w:trPr>
        <w:tc>
          <w:tcPr>
            <w:tcW w:w="10816" w:type="dxa"/>
            <w:gridSpan w:val="4"/>
            <w:vMerge/>
            <w:tcBorders>
              <w:top w:val="single" w:sz="4" w:space="0" w:color="auto"/>
              <w:left w:val="nil"/>
              <w:bottom w:val="single" w:sz="4" w:space="0" w:color="000000"/>
              <w:right w:val="nil"/>
            </w:tcBorders>
            <w:vAlign w:val="center"/>
            <w:hideMark/>
          </w:tcPr>
          <w:p w14:paraId="70A6F50B" w14:textId="77777777" w:rsidR="000C09E6" w:rsidRPr="00EE38BA" w:rsidRDefault="000C09E6" w:rsidP="000C09E6">
            <w:pPr>
              <w:spacing w:after="0" w:line="240" w:lineRule="auto"/>
              <w:rPr>
                <w:rFonts w:cs="Segoe UI Semilight"/>
                <w:b/>
                <w:bCs/>
                <w:color w:val="FFFFFF"/>
                <w:sz w:val="18"/>
                <w:szCs w:val="18"/>
                <w:lang w:eastAsia="en-GB"/>
              </w:rPr>
            </w:pPr>
          </w:p>
        </w:tc>
      </w:tr>
      <w:tr w:rsidR="000C09E6" w:rsidRPr="004232B0" w14:paraId="6428E1C8" w14:textId="77777777" w:rsidTr="003139F6">
        <w:trPr>
          <w:trHeight w:val="260"/>
        </w:trPr>
        <w:tc>
          <w:tcPr>
            <w:tcW w:w="10816" w:type="dxa"/>
            <w:gridSpan w:val="4"/>
            <w:vMerge/>
            <w:tcBorders>
              <w:top w:val="single" w:sz="4" w:space="0" w:color="auto"/>
              <w:left w:val="nil"/>
              <w:bottom w:val="single" w:sz="4" w:space="0" w:color="000000"/>
              <w:right w:val="nil"/>
            </w:tcBorders>
            <w:vAlign w:val="center"/>
            <w:hideMark/>
          </w:tcPr>
          <w:p w14:paraId="1C4A298E" w14:textId="77777777" w:rsidR="000C09E6" w:rsidRPr="00EE38BA" w:rsidRDefault="000C09E6" w:rsidP="000C09E6">
            <w:pPr>
              <w:spacing w:after="0" w:line="240" w:lineRule="auto"/>
              <w:rPr>
                <w:rFonts w:cs="Segoe UI Semilight"/>
                <w:b/>
                <w:bCs/>
                <w:color w:val="FFFFFF"/>
                <w:sz w:val="18"/>
                <w:szCs w:val="18"/>
                <w:lang w:eastAsia="en-GB"/>
              </w:rPr>
            </w:pPr>
          </w:p>
        </w:tc>
      </w:tr>
      <w:tr w:rsidR="000C09E6" w:rsidRPr="004232B0" w14:paraId="77CF26D0" w14:textId="77777777" w:rsidTr="00C011AA">
        <w:trPr>
          <w:trHeight w:val="450"/>
        </w:trPr>
        <w:tc>
          <w:tcPr>
            <w:tcW w:w="2357" w:type="dxa"/>
            <w:vMerge w:val="restart"/>
            <w:tcBorders>
              <w:top w:val="single" w:sz="4" w:space="0" w:color="auto"/>
              <w:left w:val="single" w:sz="4" w:space="0" w:color="auto"/>
              <w:bottom w:val="single" w:sz="4" w:space="0" w:color="000000"/>
              <w:right w:val="single" w:sz="4" w:space="0" w:color="000000"/>
            </w:tcBorders>
            <w:shd w:val="clear" w:color="000000" w:fill="F04D98"/>
            <w:vAlign w:val="center"/>
            <w:hideMark/>
          </w:tcPr>
          <w:p w14:paraId="0F6AB483" w14:textId="77777777" w:rsidR="000C09E6" w:rsidRPr="00EE38BA" w:rsidRDefault="000C09E6" w:rsidP="000C09E6">
            <w:pPr>
              <w:spacing w:after="0" w:line="240" w:lineRule="auto"/>
              <w:jc w:val="center"/>
              <w:rPr>
                <w:rFonts w:cs="Segoe UI Semilight"/>
                <w:color w:val="FFFFFF"/>
                <w:sz w:val="18"/>
                <w:szCs w:val="18"/>
                <w:lang w:eastAsia="en-GB"/>
              </w:rPr>
            </w:pPr>
            <w:r w:rsidRPr="00EE38BA">
              <w:rPr>
                <w:rFonts w:cs="Segoe UI Semilight"/>
                <w:color w:val="FFFFFF"/>
                <w:sz w:val="18"/>
                <w:szCs w:val="18"/>
                <w:lang w:eastAsia="en-GB"/>
              </w:rPr>
              <w:t>Company</w:t>
            </w:r>
          </w:p>
        </w:tc>
        <w:tc>
          <w:tcPr>
            <w:tcW w:w="2960" w:type="dxa"/>
            <w:vMerge w:val="restart"/>
            <w:tcBorders>
              <w:top w:val="single" w:sz="4" w:space="0" w:color="auto"/>
              <w:left w:val="single" w:sz="4" w:space="0" w:color="auto"/>
              <w:bottom w:val="single" w:sz="4" w:space="0" w:color="000000"/>
              <w:right w:val="single" w:sz="4" w:space="0" w:color="000000"/>
            </w:tcBorders>
            <w:shd w:val="clear" w:color="000000" w:fill="F04D98"/>
            <w:vAlign w:val="center"/>
            <w:hideMark/>
          </w:tcPr>
          <w:p w14:paraId="0B9BCCED" w14:textId="77777777" w:rsidR="000C09E6" w:rsidRPr="00EE38BA" w:rsidRDefault="000C09E6" w:rsidP="000C09E6">
            <w:pPr>
              <w:spacing w:after="0" w:line="240" w:lineRule="auto"/>
              <w:jc w:val="center"/>
              <w:rPr>
                <w:rFonts w:cs="Segoe UI Semilight"/>
                <w:color w:val="FFFFFF"/>
                <w:sz w:val="18"/>
                <w:szCs w:val="18"/>
                <w:lang w:eastAsia="en-GB"/>
              </w:rPr>
            </w:pPr>
            <w:r w:rsidRPr="00EE38BA">
              <w:rPr>
                <w:rFonts w:cs="Segoe UI Semilight"/>
                <w:color w:val="FFFFFF"/>
                <w:sz w:val="18"/>
                <w:szCs w:val="18"/>
                <w:lang w:eastAsia="en-GB"/>
              </w:rPr>
              <w:t>Voting Subject</w:t>
            </w:r>
          </w:p>
        </w:tc>
        <w:tc>
          <w:tcPr>
            <w:tcW w:w="3113" w:type="dxa"/>
            <w:vMerge w:val="restart"/>
            <w:tcBorders>
              <w:top w:val="single" w:sz="4" w:space="0" w:color="auto"/>
              <w:left w:val="single" w:sz="4" w:space="0" w:color="auto"/>
              <w:bottom w:val="single" w:sz="4" w:space="0" w:color="000000"/>
              <w:right w:val="single" w:sz="4" w:space="0" w:color="000000"/>
            </w:tcBorders>
            <w:shd w:val="clear" w:color="000000" w:fill="F04D98"/>
            <w:vAlign w:val="center"/>
            <w:hideMark/>
          </w:tcPr>
          <w:p w14:paraId="73115093" w14:textId="77777777" w:rsidR="000C09E6" w:rsidRPr="00EE38BA" w:rsidRDefault="000C09E6" w:rsidP="000C09E6">
            <w:pPr>
              <w:spacing w:after="0" w:line="240" w:lineRule="auto"/>
              <w:jc w:val="center"/>
              <w:rPr>
                <w:rFonts w:cs="Segoe UI Semilight"/>
                <w:color w:val="FFFFFF"/>
                <w:sz w:val="18"/>
                <w:szCs w:val="18"/>
                <w:lang w:eastAsia="en-GB"/>
              </w:rPr>
            </w:pPr>
            <w:r w:rsidRPr="00EE38BA">
              <w:rPr>
                <w:rFonts w:cs="Segoe UI Semilight"/>
                <w:color w:val="FFFFFF"/>
                <w:sz w:val="18"/>
                <w:szCs w:val="18"/>
                <w:lang w:eastAsia="en-GB"/>
              </w:rPr>
              <w:t>How did the Investment Manager Vote?</w:t>
            </w:r>
          </w:p>
        </w:tc>
        <w:tc>
          <w:tcPr>
            <w:tcW w:w="2386" w:type="dxa"/>
            <w:vMerge w:val="restart"/>
            <w:tcBorders>
              <w:top w:val="single" w:sz="4" w:space="0" w:color="auto"/>
              <w:left w:val="single" w:sz="4" w:space="0" w:color="auto"/>
              <w:bottom w:val="single" w:sz="4" w:space="0" w:color="000000"/>
              <w:right w:val="single" w:sz="4" w:space="0" w:color="000000"/>
            </w:tcBorders>
            <w:shd w:val="clear" w:color="000000" w:fill="F04D98"/>
            <w:vAlign w:val="center"/>
            <w:hideMark/>
          </w:tcPr>
          <w:p w14:paraId="7A4D053E" w14:textId="77777777" w:rsidR="000C09E6" w:rsidRPr="00EE38BA" w:rsidRDefault="000C09E6" w:rsidP="000C09E6">
            <w:pPr>
              <w:spacing w:after="0" w:line="240" w:lineRule="auto"/>
              <w:jc w:val="center"/>
              <w:rPr>
                <w:rFonts w:cs="Segoe UI Semilight"/>
                <w:color w:val="FFFFFF"/>
                <w:sz w:val="18"/>
                <w:szCs w:val="18"/>
                <w:lang w:eastAsia="en-GB"/>
              </w:rPr>
            </w:pPr>
            <w:r w:rsidRPr="00EE38BA">
              <w:rPr>
                <w:rFonts w:cs="Segoe UI Semilight"/>
                <w:color w:val="FFFFFF"/>
                <w:sz w:val="18"/>
                <w:szCs w:val="18"/>
                <w:lang w:eastAsia="en-GB"/>
              </w:rPr>
              <w:t>Result</w:t>
            </w:r>
          </w:p>
        </w:tc>
      </w:tr>
      <w:tr w:rsidR="000C09E6" w:rsidRPr="004232B0" w14:paraId="57ED0DEC" w14:textId="77777777" w:rsidTr="00C011AA">
        <w:trPr>
          <w:trHeight w:val="450"/>
        </w:trPr>
        <w:tc>
          <w:tcPr>
            <w:tcW w:w="2357" w:type="dxa"/>
            <w:vMerge/>
            <w:tcBorders>
              <w:top w:val="single" w:sz="4" w:space="0" w:color="auto"/>
              <w:left w:val="single" w:sz="4" w:space="0" w:color="auto"/>
              <w:bottom w:val="single" w:sz="4" w:space="0" w:color="000000"/>
              <w:right w:val="single" w:sz="4" w:space="0" w:color="000000"/>
            </w:tcBorders>
            <w:vAlign w:val="center"/>
            <w:hideMark/>
          </w:tcPr>
          <w:p w14:paraId="6110ED2D" w14:textId="77777777" w:rsidR="000C09E6" w:rsidRPr="00EE38BA" w:rsidRDefault="000C09E6" w:rsidP="000C09E6">
            <w:pPr>
              <w:spacing w:after="0" w:line="240" w:lineRule="auto"/>
              <w:rPr>
                <w:rFonts w:cs="Segoe UI Semilight"/>
                <w:color w:val="FFFFFF"/>
                <w:sz w:val="18"/>
                <w:szCs w:val="18"/>
                <w:lang w:eastAsia="en-GB"/>
              </w:rPr>
            </w:pPr>
          </w:p>
        </w:tc>
        <w:tc>
          <w:tcPr>
            <w:tcW w:w="2960" w:type="dxa"/>
            <w:vMerge/>
            <w:tcBorders>
              <w:top w:val="single" w:sz="4" w:space="0" w:color="auto"/>
              <w:left w:val="single" w:sz="4" w:space="0" w:color="auto"/>
              <w:bottom w:val="single" w:sz="4" w:space="0" w:color="000000"/>
              <w:right w:val="single" w:sz="4" w:space="0" w:color="000000"/>
            </w:tcBorders>
            <w:vAlign w:val="center"/>
            <w:hideMark/>
          </w:tcPr>
          <w:p w14:paraId="6167BBAD" w14:textId="77777777" w:rsidR="000C09E6" w:rsidRPr="00EE38BA" w:rsidRDefault="000C09E6" w:rsidP="000C09E6">
            <w:pPr>
              <w:spacing w:after="0" w:line="240" w:lineRule="auto"/>
              <w:rPr>
                <w:rFonts w:cs="Segoe UI Semilight"/>
                <w:color w:val="FFFFFF"/>
                <w:sz w:val="18"/>
                <w:szCs w:val="18"/>
                <w:lang w:eastAsia="en-GB"/>
              </w:rPr>
            </w:pPr>
          </w:p>
        </w:tc>
        <w:tc>
          <w:tcPr>
            <w:tcW w:w="3113" w:type="dxa"/>
            <w:vMerge/>
            <w:tcBorders>
              <w:top w:val="single" w:sz="4" w:space="0" w:color="auto"/>
              <w:left w:val="single" w:sz="4" w:space="0" w:color="auto"/>
              <w:bottom w:val="single" w:sz="4" w:space="0" w:color="000000"/>
              <w:right w:val="single" w:sz="4" w:space="0" w:color="000000"/>
            </w:tcBorders>
            <w:vAlign w:val="center"/>
            <w:hideMark/>
          </w:tcPr>
          <w:p w14:paraId="6397BE00" w14:textId="77777777" w:rsidR="000C09E6" w:rsidRPr="00EE38BA" w:rsidRDefault="000C09E6" w:rsidP="000C09E6">
            <w:pPr>
              <w:spacing w:after="0" w:line="240" w:lineRule="auto"/>
              <w:rPr>
                <w:rFonts w:cs="Segoe UI Semilight"/>
                <w:color w:val="FFFFFF"/>
                <w:sz w:val="18"/>
                <w:szCs w:val="18"/>
                <w:lang w:eastAsia="en-GB"/>
              </w:rPr>
            </w:pPr>
          </w:p>
        </w:tc>
        <w:tc>
          <w:tcPr>
            <w:tcW w:w="2386" w:type="dxa"/>
            <w:vMerge/>
            <w:tcBorders>
              <w:top w:val="single" w:sz="4" w:space="0" w:color="auto"/>
              <w:left w:val="single" w:sz="4" w:space="0" w:color="auto"/>
              <w:bottom w:val="single" w:sz="4" w:space="0" w:color="000000"/>
              <w:right w:val="single" w:sz="4" w:space="0" w:color="000000"/>
            </w:tcBorders>
            <w:vAlign w:val="center"/>
            <w:hideMark/>
          </w:tcPr>
          <w:p w14:paraId="4F610441" w14:textId="77777777" w:rsidR="000C09E6" w:rsidRPr="00EE38BA" w:rsidRDefault="000C09E6" w:rsidP="000C09E6">
            <w:pPr>
              <w:spacing w:after="0" w:line="240" w:lineRule="auto"/>
              <w:rPr>
                <w:rFonts w:cs="Segoe UI Semilight"/>
                <w:color w:val="FFFFFF"/>
                <w:sz w:val="18"/>
                <w:szCs w:val="18"/>
                <w:lang w:eastAsia="en-GB"/>
              </w:rPr>
            </w:pPr>
          </w:p>
        </w:tc>
      </w:tr>
      <w:tr w:rsidR="000C09E6" w:rsidRPr="004232B0" w14:paraId="6A3F5F4E" w14:textId="77777777" w:rsidTr="00C011AA">
        <w:trPr>
          <w:trHeight w:val="450"/>
        </w:trPr>
        <w:tc>
          <w:tcPr>
            <w:tcW w:w="2357" w:type="dxa"/>
            <w:vMerge/>
            <w:tcBorders>
              <w:top w:val="single" w:sz="4" w:space="0" w:color="auto"/>
              <w:left w:val="single" w:sz="4" w:space="0" w:color="auto"/>
              <w:bottom w:val="single" w:sz="4" w:space="0" w:color="000000"/>
              <w:right w:val="single" w:sz="4" w:space="0" w:color="000000"/>
            </w:tcBorders>
            <w:vAlign w:val="center"/>
            <w:hideMark/>
          </w:tcPr>
          <w:p w14:paraId="3C3C0E8C" w14:textId="77777777" w:rsidR="000C09E6" w:rsidRPr="00EE38BA" w:rsidRDefault="000C09E6" w:rsidP="000C09E6">
            <w:pPr>
              <w:spacing w:after="0" w:line="240" w:lineRule="auto"/>
              <w:rPr>
                <w:rFonts w:cs="Segoe UI Semilight"/>
                <w:color w:val="FFFFFF"/>
                <w:sz w:val="18"/>
                <w:szCs w:val="18"/>
                <w:lang w:eastAsia="en-GB"/>
              </w:rPr>
            </w:pPr>
          </w:p>
        </w:tc>
        <w:tc>
          <w:tcPr>
            <w:tcW w:w="2960" w:type="dxa"/>
            <w:vMerge/>
            <w:tcBorders>
              <w:top w:val="single" w:sz="4" w:space="0" w:color="auto"/>
              <w:left w:val="single" w:sz="4" w:space="0" w:color="auto"/>
              <w:bottom w:val="single" w:sz="4" w:space="0" w:color="000000"/>
              <w:right w:val="single" w:sz="4" w:space="0" w:color="000000"/>
            </w:tcBorders>
            <w:vAlign w:val="center"/>
            <w:hideMark/>
          </w:tcPr>
          <w:p w14:paraId="6706D557" w14:textId="77777777" w:rsidR="000C09E6" w:rsidRPr="00EE38BA" w:rsidRDefault="000C09E6" w:rsidP="000C09E6">
            <w:pPr>
              <w:spacing w:after="0" w:line="240" w:lineRule="auto"/>
              <w:rPr>
                <w:rFonts w:cs="Segoe UI Semilight"/>
                <w:color w:val="FFFFFF"/>
                <w:sz w:val="18"/>
                <w:szCs w:val="18"/>
                <w:lang w:eastAsia="en-GB"/>
              </w:rPr>
            </w:pPr>
          </w:p>
        </w:tc>
        <w:tc>
          <w:tcPr>
            <w:tcW w:w="3113" w:type="dxa"/>
            <w:vMerge/>
            <w:tcBorders>
              <w:top w:val="single" w:sz="4" w:space="0" w:color="auto"/>
              <w:left w:val="single" w:sz="4" w:space="0" w:color="auto"/>
              <w:bottom w:val="single" w:sz="4" w:space="0" w:color="000000"/>
              <w:right w:val="single" w:sz="4" w:space="0" w:color="000000"/>
            </w:tcBorders>
            <w:vAlign w:val="center"/>
            <w:hideMark/>
          </w:tcPr>
          <w:p w14:paraId="0C336B8F" w14:textId="77777777" w:rsidR="000C09E6" w:rsidRPr="00EE38BA" w:rsidRDefault="000C09E6" w:rsidP="000C09E6">
            <w:pPr>
              <w:spacing w:after="0" w:line="240" w:lineRule="auto"/>
              <w:rPr>
                <w:rFonts w:cs="Segoe UI Semilight"/>
                <w:color w:val="FFFFFF"/>
                <w:sz w:val="18"/>
                <w:szCs w:val="18"/>
                <w:lang w:eastAsia="en-GB"/>
              </w:rPr>
            </w:pPr>
          </w:p>
        </w:tc>
        <w:tc>
          <w:tcPr>
            <w:tcW w:w="2386" w:type="dxa"/>
            <w:vMerge/>
            <w:tcBorders>
              <w:top w:val="single" w:sz="4" w:space="0" w:color="auto"/>
              <w:left w:val="single" w:sz="4" w:space="0" w:color="auto"/>
              <w:bottom w:val="single" w:sz="4" w:space="0" w:color="000000"/>
              <w:right w:val="single" w:sz="4" w:space="0" w:color="000000"/>
            </w:tcBorders>
            <w:vAlign w:val="center"/>
            <w:hideMark/>
          </w:tcPr>
          <w:p w14:paraId="2BB21794" w14:textId="77777777" w:rsidR="000C09E6" w:rsidRPr="00EE38BA" w:rsidRDefault="000C09E6" w:rsidP="000C09E6">
            <w:pPr>
              <w:spacing w:after="0" w:line="240" w:lineRule="auto"/>
              <w:rPr>
                <w:rFonts w:cs="Segoe UI Semilight"/>
                <w:color w:val="FFFFFF"/>
                <w:sz w:val="18"/>
                <w:szCs w:val="18"/>
                <w:lang w:eastAsia="en-GB"/>
              </w:rPr>
            </w:pPr>
          </w:p>
        </w:tc>
      </w:tr>
      <w:tr w:rsidR="000C09E6" w:rsidRPr="004232B0" w14:paraId="353A929E" w14:textId="77777777" w:rsidTr="00C011AA">
        <w:trPr>
          <w:trHeight w:val="450"/>
        </w:trPr>
        <w:tc>
          <w:tcPr>
            <w:tcW w:w="235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C382BAC" w14:textId="77777777" w:rsidR="000C09E6" w:rsidRPr="00EE38BA" w:rsidRDefault="000C09E6" w:rsidP="000C09E6">
            <w:pPr>
              <w:spacing w:after="0" w:line="240" w:lineRule="auto"/>
              <w:jc w:val="center"/>
              <w:rPr>
                <w:rFonts w:cs="Segoe UI Semilight"/>
                <w:b/>
                <w:bCs/>
                <w:color w:val="000000"/>
                <w:sz w:val="18"/>
                <w:szCs w:val="18"/>
                <w:lang w:eastAsia="en-GB"/>
              </w:rPr>
            </w:pPr>
            <w:r w:rsidRPr="00EE38BA">
              <w:rPr>
                <w:rFonts w:cs="Segoe UI Semilight"/>
                <w:b/>
                <w:bCs/>
                <w:color w:val="000000"/>
                <w:sz w:val="18"/>
                <w:szCs w:val="18"/>
                <w:lang w:eastAsia="en-GB"/>
              </w:rPr>
              <w:t>AMAZON</w:t>
            </w:r>
          </w:p>
        </w:tc>
        <w:tc>
          <w:tcPr>
            <w:tcW w:w="29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1F03463" w14:textId="77777777" w:rsidR="000C09E6" w:rsidRPr="00EE38BA" w:rsidRDefault="000C09E6" w:rsidP="000C09E6">
            <w:pPr>
              <w:spacing w:after="0" w:line="240" w:lineRule="auto"/>
              <w:jc w:val="center"/>
              <w:rPr>
                <w:rFonts w:cs="Segoe UI Semilight"/>
                <w:b/>
                <w:bCs/>
                <w:color w:val="000000"/>
                <w:sz w:val="18"/>
                <w:szCs w:val="18"/>
                <w:lang w:eastAsia="en-GB"/>
              </w:rPr>
            </w:pPr>
            <w:r w:rsidRPr="00EE38BA">
              <w:rPr>
                <w:rFonts w:cs="Segoe UI Semilight"/>
                <w:b/>
                <w:bCs/>
                <w:color w:val="000000"/>
                <w:sz w:val="18"/>
                <w:szCs w:val="18"/>
                <w:lang w:eastAsia="en-GB"/>
              </w:rPr>
              <w:t>Shareholder resolutions 5 to 16</w:t>
            </w:r>
          </w:p>
        </w:tc>
        <w:tc>
          <w:tcPr>
            <w:tcW w:w="311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71677B4" w14:textId="77777777" w:rsidR="000C09E6" w:rsidRPr="00EE38BA" w:rsidRDefault="000C09E6" w:rsidP="000C09E6">
            <w:pPr>
              <w:spacing w:after="0" w:line="240" w:lineRule="auto"/>
              <w:jc w:val="center"/>
              <w:rPr>
                <w:rFonts w:cs="Segoe UI Semilight"/>
                <w:b/>
                <w:bCs/>
                <w:color w:val="000000"/>
                <w:sz w:val="18"/>
                <w:szCs w:val="18"/>
                <w:lang w:eastAsia="en-GB"/>
              </w:rPr>
            </w:pPr>
            <w:r w:rsidRPr="00EE38BA">
              <w:rPr>
                <w:rFonts w:cs="Segoe UI Semilight"/>
                <w:b/>
                <w:bCs/>
                <w:color w:val="000000"/>
                <w:sz w:val="18"/>
                <w:szCs w:val="18"/>
                <w:lang w:eastAsia="en-GB"/>
              </w:rPr>
              <w:t>Of 12 shareholder proposals, we voted to support 10. We looked into the individual merits of each individual proposal, and there are two main areas which drove our decision-making: disclosure to encourage a better understanding of process and performance of material issues (resolutions 5, 6, 7, 8, 10, 13, 15 and 16) and governance structures that benefit long-term shareholders (resolutions 9 and 14).</w:t>
            </w:r>
          </w:p>
        </w:tc>
        <w:tc>
          <w:tcPr>
            <w:tcW w:w="238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3FB2801" w14:textId="77777777" w:rsidR="000C09E6" w:rsidRPr="00EE38BA" w:rsidRDefault="000C09E6" w:rsidP="000C09E6">
            <w:pPr>
              <w:spacing w:after="0" w:line="240" w:lineRule="auto"/>
              <w:jc w:val="center"/>
              <w:rPr>
                <w:rFonts w:cs="Segoe UI Semilight"/>
                <w:b/>
                <w:bCs/>
                <w:color w:val="000000"/>
                <w:sz w:val="18"/>
                <w:szCs w:val="18"/>
                <w:lang w:eastAsia="en-GB"/>
              </w:rPr>
            </w:pPr>
            <w:r w:rsidRPr="00EE38BA">
              <w:rPr>
                <w:rFonts w:cs="Segoe UI Semilight"/>
                <w:b/>
                <w:bCs/>
                <w:color w:val="000000"/>
                <w:sz w:val="18"/>
                <w:szCs w:val="18"/>
                <w:lang w:eastAsia="en-GB"/>
              </w:rPr>
              <w:t>Resolution 5 to 8, and 14 to 16 each received approx. 30% support from shareholders.</w:t>
            </w:r>
            <w:r w:rsidRPr="00EE38BA">
              <w:rPr>
                <w:rFonts w:cs="Segoe UI Semilight"/>
                <w:b/>
                <w:bCs/>
                <w:color w:val="000000"/>
                <w:sz w:val="18"/>
                <w:szCs w:val="18"/>
                <w:lang w:eastAsia="en-GB"/>
              </w:rPr>
              <w:br/>
              <w:t>Resolutions 6 and 10 received respectively 16.7 and 15.3% support.</w:t>
            </w:r>
            <w:r w:rsidRPr="00EE38BA">
              <w:rPr>
                <w:rFonts w:cs="Segoe UI Semilight"/>
                <w:b/>
                <w:bCs/>
                <w:color w:val="000000"/>
                <w:sz w:val="18"/>
                <w:szCs w:val="18"/>
                <w:lang w:eastAsia="en-GB"/>
              </w:rPr>
              <w:br/>
              <w:t>Resolution 11 received 6.1% support.</w:t>
            </w:r>
            <w:r w:rsidRPr="00EE38BA">
              <w:rPr>
                <w:rFonts w:cs="Segoe UI Semilight"/>
                <w:b/>
                <w:bCs/>
                <w:color w:val="000000"/>
                <w:sz w:val="18"/>
                <w:szCs w:val="18"/>
                <w:lang w:eastAsia="en-GB"/>
              </w:rPr>
              <w:br/>
              <w:t>Resolution 12 received 1.5 % support.</w:t>
            </w:r>
            <w:r w:rsidRPr="00EE38BA">
              <w:rPr>
                <w:rFonts w:cs="Segoe UI Semilight"/>
                <w:b/>
                <w:bCs/>
                <w:color w:val="000000"/>
                <w:sz w:val="18"/>
                <w:szCs w:val="18"/>
                <w:lang w:eastAsia="en-GB"/>
              </w:rPr>
              <w:br/>
              <w:t>Resolution 13 received 12.2% support.</w:t>
            </w:r>
            <w:r w:rsidRPr="00EE38BA">
              <w:rPr>
                <w:rFonts w:cs="Segoe UI Semilight"/>
                <w:b/>
                <w:bCs/>
                <w:color w:val="000000"/>
                <w:sz w:val="18"/>
                <w:szCs w:val="18"/>
                <w:lang w:eastAsia="en-GB"/>
              </w:rPr>
              <w:br/>
              <w:t>(Source: ISS data)</w:t>
            </w:r>
          </w:p>
        </w:tc>
      </w:tr>
      <w:tr w:rsidR="000C09E6" w:rsidRPr="004232B0" w14:paraId="37709124" w14:textId="77777777" w:rsidTr="00C011AA">
        <w:trPr>
          <w:trHeight w:val="450"/>
        </w:trPr>
        <w:tc>
          <w:tcPr>
            <w:tcW w:w="2357" w:type="dxa"/>
            <w:vMerge/>
            <w:tcBorders>
              <w:top w:val="single" w:sz="4" w:space="0" w:color="auto"/>
              <w:left w:val="single" w:sz="4" w:space="0" w:color="auto"/>
              <w:bottom w:val="single" w:sz="4" w:space="0" w:color="000000"/>
              <w:right w:val="single" w:sz="4" w:space="0" w:color="000000"/>
            </w:tcBorders>
            <w:vAlign w:val="center"/>
            <w:hideMark/>
          </w:tcPr>
          <w:p w14:paraId="23179297" w14:textId="77777777" w:rsidR="000C09E6" w:rsidRPr="00EE38BA" w:rsidRDefault="000C09E6" w:rsidP="000C09E6">
            <w:pPr>
              <w:spacing w:after="0" w:line="240" w:lineRule="auto"/>
              <w:rPr>
                <w:rFonts w:cs="Segoe UI Semilight"/>
                <w:b/>
                <w:bCs/>
                <w:color w:val="000000"/>
                <w:sz w:val="18"/>
                <w:szCs w:val="18"/>
                <w:lang w:eastAsia="en-GB"/>
              </w:rPr>
            </w:pPr>
          </w:p>
        </w:tc>
        <w:tc>
          <w:tcPr>
            <w:tcW w:w="2960" w:type="dxa"/>
            <w:vMerge/>
            <w:tcBorders>
              <w:top w:val="single" w:sz="4" w:space="0" w:color="auto"/>
              <w:left w:val="single" w:sz="4" w:space="0" w:color="auto"/>
              <w:bottom w:val="single" w:sz="4" w:space="0" w:color="000000"/>
              <w:right w:val="single" w:sz="4" w:space="0" w:color="000000"/>
            </w:tcBorders>
            <w:vAlign w:val="center"/>
            <w:hideMark/>
          </w:tcPr>
          <w:p w14:paraId="5A5F6081" w14:textId="77777777" w:rsidR="000C09E6" w:rsidRPr="00EE38BA" w:rsidRDefault="000C09E6" w:rsidP="000C09E6">
            <w:pPr>
              <w:spacing w:after="0" w:line="240" w:lineRule="auto"/>
              <w:rPr>
                <w:rFonts w:cs="Segoe UI Semilight"/>
                <w:b/>
                <w:bCs/>
                <w:color w:val="000000"/>
                <w:sz w:val="18"/>
                <w:szCs w:val="18"/>
                <w:lang w:eastAsia="en-GB"/>
              </w:rPr>
            </w:pPr>
          </w:p>
        </w:tc>
        <w:tc>
          <w:tcPr>
            <w:tcW w:w="3113" w:type="dxa"/>
            <w:vMerge/>
            <w:tcBorders>
              <w:top w:val="single" w:sz="4" w:space="0" w:color="auto"/>
              <w:left w:val="single" w:sz="4" w:space="0" w:color="auto"/>
              <w:bottom w:val="single" w:sz="4" w:space="0" w:color="000000"/>
              <w:right w:val="single" w:sz="4" w:space="0" w:color="000000"/>
            </w:tcBorders>
            <w:vAlign w:val="center"/>
            <w:hideMark/>
          </w:tcPr>
          <w:p w14:paraId="180610CE" w14:textId="77777777" w:rsidR="000C09E6" w:rsidRPr="00EE38BA" w:rsidRDefault="000C09E6" w:rsidP="000C09E6">
            <w:pPr>
              <w:spacing w:after="0" w:line="240" w:lineRule="auto"/>
              <w:rPr>
                <w:rFonts w:cs="Segoe UI Semilight"/>
                <w:b/>
                <w:bCs/>
                <w:color w:val="000000"/>
                <w:sz w:val="18"/>
                <w:szCs w:val="18"/>
                <w:lang w:eastAsia="en-GB"/>
              </w:rPr>
            </w:pPr>
          </w:p>
        </w:tc>
        <w:tc>
          <w:tcPr>
            <w:tcW w:w="2386" w:type="dxa"/>
            <w:vMerge/>
            <w:tcBorders>
              <w:top w:val="single" w:sz="4" w:space="0" w:color="auto"/>
              <w:left w:val="single" w:sz="4" w:space="0" w:color="auto"/>
              <w:bottom w:val="single" w:sz="4" w:space="0" w:color="000000"/>
              <w:right w:val="single" w:sz="4" w:space="0" w:color="000000"/>
            </w:tcBorders>
            <w:vAlign w:val="center"/>
            <w:hideMark/>
          </w:tcPr>
          <w:p w14:paraId="3BBF5D71" w14:textId="77777777" w:rsidR="000C09E6" w:rsidRPr="00EE38BA" w:rsidRDefault="000C09E6" w:rsidP="000C09E6">
            <w:pPr>
              <w:spacing w:after="0" w:line="240" w:lineRule="auto"/>
              <w:rPr>
                <w:rFonts w:cs="Segoe UI Semilight"/>
                <w:b/>
                <w:bCs/>
                <w:color w:val="000000"/>
                <w:sz w:val="18"/>
                <w:szCs w:val="18"/>
                <w:lang w:eastAsia="en-GB"/>
              </w:rPr>
            </w:pPr>
          </w:p>
        </w:tc>
      </w:tr>
      <w:tr w:rsidR="000C09E6" w:rsidRPr="004232B0" w14:paraId="02F921C9" w14:textId="77777777" w:rsidTr="00C011AA">
        <w:trPr>
          <w:trHeight w:val="450"/>
        </w:trPr>
        <w:tc>
          <w:tcPr>
            <w:tcW w:w="2357" w:type="dxa"/>
            <w:vMerge/>
            <w:tcBorders>
              <w:top w:val="single" w:sz="4" w:space="0" w:color="auto"/>
              <w:left w:val="single" w:sz="4" w:space="0" w:color="auto"/>
              <w:bottom w:val="single" w:sz="4" w:space="0" w:color="000000"/>
              <w:right w:val="single" w:sz="4" w:space="0" w:color="000000"/>
            </w:tcBorders>
            <w:vAlign w:val="center"/>
            <w:hideMark/>
          </w:tcPr>
          <w:p w14:paraId="747CEACA" w14:textId="77777777" w:rsidR="000C09E6" w:rsidRPr="00EE38BA" w:rsidRDefault="000C09E6" w:rsidP="000C09E6">
            <w:pPr>
              <w:spacing w:after="0" w:line="240" w:lineRule="auto"/>
              <w:rPr>
                <w:rFonts w:cs="Segoe UI Semilight"/>
                <w:b/>
                <w:bCs/>
                <w:color w:val="000000"/>
                <w:sz w:val="18"/>
                <w:szCs w:val="18"/>
                <w:lang w:eastAsia="en-GB"/>
              </w:rPr>
            </w:pPr>
          </w:p>
        </w:tc>
        <w:tc>
          <w:tcPr>
            <w:tcW w:w="2960" w:type="dxa"/>
            <w:vMerge/>
            <w:tcBorders>
              <w:top w:val="single" w:sz="4" w:space="0" w:color="auto"/>
              <w:left w:val="single" w:sz="4" w:space="0" w:color="auto"/>
              <w:bottom w:val="single" w:sz="4" w:space="0" w:color="000000"/>
              <w:right w:val="single" w:sz="4" w:space="0" w:color="000000"/>
            </w:tcBorders>
            <w:vAlign w:val="center"/>
            <w:hideMark/>
          </w:tcPr>
          <w:p w14:paraId="774849FB" w14:textId="77777777" w:rsidR="000C09E6" w:rsidRPr="00EE38BA" w:rsidRDefault="000C09E6" w:rsidP="000C09E6">
            <w:pPr>
              <w:spacing w:after="0" w:line="240" w:lineRule="auto"/>
              <w:rPr>
                <w:rFonts w:cs="Segoe UI Semilight"/>
                <w:b/>
                <w:bCs/>
                <w:color w:val="000000"/>
                <w:sz w:val="18"/>
                <w:szCs w:val="18"/>
                <w:lang w:eastAsia="en-GB"/>
              </w:rPr>
            </w:pPr>
          </w:p>
        </w:tc>
        <w:tc>
          <w:tcPr>
            <w:tcW w:w="3113" w:type="dxa"/>
            <w:vMerge/>
            <w:tcBorders>
              <w:top w:val="single" w:sz="4" w:space="0" w:color="auto"/>
              <w:left w:val="single" w:sz="4" w:space="0" w:color="auto"/>
              <w:bottom w:val="single" w:sz="4" w:space="0" w:color="000000"/>
              <w:right w:val="single" w:sz="4" w:space="0" w:color="000000"/>
            </w:tcBorders>
            <w:vAlign w:val="center"/>
            <w:hideMark/>
          </w:tcPr>
          <w:p w14:paraId="2B4B131A" w14:textId="77777777" w:rsidR="000C09E6" w:rsidRPr="00EE38BA" w:rsidRDefault="000C09E6" w:rsidP="000C09E6">
            <w:pPr>
              <w:spacing w:after="0" w:line="240" w:lineRule="auto"/>
              <w:rPr>
                <w:rFonts w:cs="Segoe UI Semilight"/>
                <w:b/>
                <w:bCs/>
                <w:color w:val="000000"/>
                <w:sz w:val="18"/>
                <w:szCs w:val="18"/>
                <w:lang w:eastAsia="en-GB"/>
              </w:rPr>
            </w:pPr>
          </w:p>
        </w:tc>
        <w:tc>
          <w:tcPr>
            <w:tcW w:w="2386" w:type="dxa"/>
            <w:vMerge/>
            <w:tcBorders>
              <w:top w:val="single" w:sz="4" w:space="0" w:color="auto"/>
              <w:left w:val="single" w:sz="4" w:space="0" w:color="auto"/>
              <w:bottom w:val="single" w:sz="4" w:space="0" w:color="000000"/>
              <w:right w:val="single" w:sz="4" w:space="0" w:color="000000"/>
            </w:tcBorders>
            <w:vAlign w:val="center"/>
            <w:hideMark/>
          </w:tcPr>
          <w:p w14:paraId="7A289C17" w14:textId="77777777" w:rsidR="000C09E6" w:rsidRPr="00EE38BA" w:rsidRDefault="000C09E6" w:rsidP="000C09E6">
            <w:pPr>
              <w:spacing w:after="0" w:line="240" w:lineRule="auto"/>
              <w:rPr>
                <w:rFonts w:cs="Segoe UI Semilight"/>
                <w:b/>
                <w:bCs/>
                <w:color w:val="000000"/>
                <w:sz w:val="18"/>
                <w:szCs w:val="18"/>
                <w:lang w:eastAsia="en-GB"/>
              </w:rPr>
            </w:pPr>
          </w:p>
        </w:tc>
      </w:tr>
      <w:tr w:rsidR="000C09E6" w:rsidRPr="004232B0" w14:paraId="3487A732" w14:textId="77777777" w:rsidTr="00C011AA">
        <w:trPr>
          <w:trHeight w:val="330"/>
        </w:trPr>
        <w:tc>
          <w:tcPr>
            <w:tcW w:w="1081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A91C036" w14:textId="77777777" w:rsidR="000C09E6" w:rsidRPr="00EE38BA" w:rsidRDefault="000C09E6" w:rsidP="00C62660">
            <w:pPr>
              <w:spacing w:after="0" w:line="240" w:lineRule="auto"/>
              <w:jc w:val="center"/>
              <w:rPr>
                <w:rFonts w:cs="Segoe UI Semilight"/>
                <w:color w:val="000000"/>
                <w:sz w:val="18"/>
                <w:szCs w:val="18"/>
                <w:lang w:eastAsia="en-GB"/>
              </w:rPr>
            </w:pPr>
            <w:r w:rsidRPr="00EE38BA">
              <w:rPr>
                <w:rFonts w:cs="Segoe UI Semilight"/>
                <w:color w:val="000000"/>
                <w:sz w:val="18"/>
                <w:szCs w:val="18"/>
                <w:lang w:eastAsia="en-GB"/>
              </w:rPr>
              <w:t>Despite shareholders not giving majority support to the raft of shareholder proposals, the sheer number and focus on these continues to dominate the landscape for the company. Our engagement with the company continues as we push it to disclose more and to ensure it is adequately managing its broader</w:t>
            </w:r>
            <w:r w:rsidRPr="00EE38BA">
              <w:rPr>
                <w:rFonts w:cs="Segoe UI Semilight"/>
                <w:color w:val="000000"/>
                <w:sz w:val="18"/>
                <w:szCs w:val="18"/>
                <w:lang w:eastAsia="en-GB"/>
              </w:rPr>
              <w:br/>
              <w:t>stakeholders, and most importantly, its human capital.</w:t>
            </w:r>
          </w:p>
        </w:tc>
      </w:tr>
      <w:tr w:rsidR="000C09E6" w:rsidRPr="004232B0" w14:paraId="2C01622A" w14:textId="77777777" w:rsidTr="00C011AA">
        <w:trPr>
          <w:trHeight w:val="450"/>
        </w:trPr>
        <w:tc>
          <w:tcPr>
            <w:tcW w:w="235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325EFE5" w14:textId="77777777" w:rsidR="000C09E6" w:rsidRPr="00EE38BA" w:rsidRDefault="000C09E6" w:rsidP="000C09E6">
            <w:pPr>
              <w:spacing w:after="0" w:line="240" w:lineRule="auto"/>
              <w:jc w:val="center"/>
              <w:rPr>
                <w:rFonts w:cs="Segoe UI Semilight"/>
                <w:b/>
                <w:bCs/>
                <w:color w:val="000000"/>
                <w:sz w:val="18"/>
                <w:szCs w:val="18"/>
                <w:lang w:eastAsia="en-GB"/>
              </w:rPr>
            </w:pPr>
            <w:r w:rsidRPr="00EE38BA">
              <w:rPr>
                <w:rFonts w:cs="Segoe UI Semilight"/>
                <w:b/>
                <w:bCs/>
                <w:color w:val="000000"/>
                <w:sz w:val="18"/>
                <w:szCs w:val="18"/>
                <w:lang w:eastAsia="en-GB"/>
              </w:rPr>
              <w:t>EXXONMOBIL</w:t>
            </w:r>
          </w:p>
        </w:tc>
        <w:tc>
          <w:tcPr>
            <w:tcW w:w="29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1711003" w14:textId="77777777" w:rsidR="000C09E6" w:rsidRPr="00EE38BA" w:rsidRDefault="000C09E6" w:rsidP="000C09E6">
            <w:pPr>
              <w:spacing w:after="0" w:line="240" w:lineRule="auto"/>
              <w:jc w:val="center"/>
              <w:rPr>
                <w:rFonts w:cs="Segoe UI Semilight"/>
                <w:b/>
                <w:bCs/>
                <w:color w:val="000000"/>
                <w:sz w:val="18"/>
                <w:szCs w:val="18"/>
                <w:lang w:eastAsia="en-GB"/>
              </w:rPr>
            </w:pPr>
            <w:r w:rsidRPr="00EE38BA">
              <w:rPr>
                <w:rFonts w:cs="Segoe UI Semilight"/>
                <w:b/>
                <w:bCs/>
                <w:color w:val="000000"/>
                <w:sz w:val="18"/>
                <w:szCs w:val="18"/>
                <w:lang w:eastAsia="en-GB"/>
              </w:rPr>
              <w:t xml:space="preserve">Resolution </w:t>
            </w:r>
            <w:proofErr w:type="gramStart"/>
            <w:r w:rsidRPr="00EE38BA">
              <w:rPr>
                <w:rFonts w:cs="Segoe UI Semilight"/>
                <w:b/>
                <w:bCs/>
                <w:color w:val="000000"/>
                <w:sz w:val="18"/>
                <w:szCs w:val="18"/>
                <w:lang w:eastAsia="en-GB"/>
              </w:rPr>
              <w:t>1.10  -</w:t>
            </w:r>
            <w:proofErr w:type="gramEnd"/>
            <w:r w:rsidRPr="00EE38BA">
              <w:rPr>
                <w:rFonts w:cs="Segoe UI Semilight"/>
                <w:b/>
                <w:bCs/>
                <w:color w:val="000000"/>
                <w:sz w:val="18"/>
                <w:szCs w:val="18"/>
                <w:lang w:eastAsia="en-GB"/>
              </w:rPr>
              <w:t xml:space="preserve"> Elect Director Darren W. Woods</w:t>
            </w:r>
          </w:p>
        </w:tc>
        <w:tc>
          <w:tcPr>
            <w:tcW w:w="311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9802B8B" w14:textId="77777777" w:rsidR="000C09E6" w:rsidRPr="00EE38BA" w:rsidRDefault="000C09E6" w:rsidP="000C09E6">
            <w:pPr>
              <w:spacing w:after="0" w:line="240" w:lineRule="auto"/>
              <w:jc w:val="center"/>
              <w:rPr>
                <w:rFonts w:cs="Segoe UI Semilight"/>
                <w:b/>
                <w:bCs/>
                <w:color w:val="000000"/>
                <w:sz w:val="18"/>
                <w:szCs w:val="18"/>
                <w:lang w:eastAsia="en-GB"/>
              </w:rPr>
            </w:pPr>
            <w:r w:rsidRPr="00EE38BA">
              <w:rPr>
                <w:rFonts w:cs="Segoe UI Semilight"/>
                <w:b/>
                <w:bCs/>
                <w:color w:val="000000"/>
                <w:sz w:val="18"/>
                <w:szCs w:val="18"/>
                <w:lang w:eastAsia="en-GB"/>
              </w:rPr>
              <w:t>Against</w:t>
            </w:r>
          </w:p>
        </w:tc>
        <w:tc>
          <w:tcPr>
            <w:tcW w:w="238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5132F10" w14:textId="77777777" w:rsidR="000C09E6" w:rsidRPr="00EE38BA" w:rsidRDefault="000C09E6" w:rsidP="000C09E6">
            <w:pPr>
              <w:spacing w:after="0" w:line="240" w:lineRule="auto"/>
              <w:jc w:val="center"/>
              <w:rPr>
                <w:rFonts w:cs="Segoe UI Semilight"/>
                <w:b/>
                <w:bCs/>
                <w:color w:val="000000"/>
                <w:sz w:val="18"/>
                <w:szCs w:val="18"/>
                <w:lang w:eastAsia="en-GB"/>
              </w:rPr>
            </w:pPr>
            <w:r w:rsidRPr="00EE38BA">
              <w:rPr>
                <w:rFonts w:cs="Segoe UI Semilight"/>
                <w:b/>
                <w:bCs/>
                <w:color w:val="000000"/>
                <w:sz w:val="18"/>
                <w:szCs w:val="18"/>
                <w:lang w:eastAsia="en-GB"/>
              </w:rPr>
              <w:t>93.2% of shareholders supported the re-election of the combined chair and CEO Darren Woods.</w:t>
            </w:r>
            <w:r w:rsidRPr="00EE38BA">
              <w:rPr>
                <w:rFonts w:cs="Segoe UI Semilight"/>
                <w:b/>
                <w:bCs/>
                <w:color w:val="000000"/>
                <w:sz w:val="18"/>
                <w:szCs w:val="18"/>
                <w:lang w:eastAsia="en-GB"/>
              </w:rPr>
              <w:br/>
              <w:t>Approximately 30% of shareholders supported the proposals for independence and lobbying.</w:t>
            </w:r>
            <w:r w:rsidRPr="00EE38BA">
              <w:rPr>
                <w:rFonts w:cs="Segoe UI Semilight"/>
                <w:b/>
                <w:bCs/>
                <w:color w:val="000000"/>
                <w:sz w:val="18"/>
                <w:szCs w:val="18"/>
                <w:lang w:eastAsia="en-GB"/>
              </w:rPr>
              <w:br/>
              <w:t>(Source: ISS data)</w:t>
            </w:r>
          </w:p>
        </w:tc>
      </w:tr>
      <w:tr w:rsidR="000C09E6" w:rsidRPr="004232B0" w14:paraId="327D171D" w14:textId="77777777" w:rsidTr="00C011AA">
        <w:trPr>
          <w:trHeight w:val="450"/>
        </w:trPr>
        <w:tc>
          <w:tcPr>
            <w:tcW w:w="2357" w:type="dxa"/>
            <w:vMerge/>
            <w:tcBorders>
              <w:top w:val="single" w:sz="4" w:space="0" w:color="auto"/>
              <w:left w:val="single" w:sz="4" w:space="0" w:color="auto"/>
              <w:bottom w:val="single" w:sz="4" w:space="0" w:color="000000"/>
              <w:right w:val="single" w:sz="4" w:space="0" w:color="000000"/>
            </w:tcBorders>
            <w:vAlign w:val="center"/>
            <w:hideMark/>
          </w:tcPr>
          <w:p w14:paraId="4C1FA792" w14:textId="77777777" w:rsidR="000C09E6" w:rsidRPr="00EE38BA" w:rsidRDefault="000C09E6" w:rsidP="000C09E6">
            <w:pPr>
              <w:spacing w:after="0" w:line="240" w:lineRule="auto"/>
              <w:rPr>
                <w:rFonts w:cs="Segoe UI Semilight"/>
                <w:b/>
                <w:bCs/>
                <w:color w:val="000000"/>
                <w:sz w:val="18"/>
                <w:szCs w:val="18"/>
                <w:lang w:eastAsia="en-GB"/>
              </w:rPr>
            </w:pPr>
          </w:p>
        </w:tc>
        <w:tc>
          <w:tcPr>
            <w:tcW w:w="2960" w:type="dxa"/>
            <w:vMerge/>
            <w:tcBorders>
              <w:top w:val="single" w:sz="4" w:space="0" w:color="auto"/>
              <w:left w:val="single" w:sz="4" w:space="0" w:color="auto"/>
              <w:bottom w:val="single" w:sz="4" w:space="0" w:color="000000"/>
              <w:right w:val="single" w:sz="4" w:space="0" w:color="000000"/>
            </w:tcBorders>
            <w:vAlign w:val="center"/>
            <w:hideMark/>
          </w:tcPr>
          <w:p w14:paraId="756C5C5C" w14:textId="77777777" w:rsidR="000C09E6" w:rsidRPr="00EE38BA" w:rsidRDefault="000C09E6" w:rsidP="000C09E6">
            <w:pPr>
              <w:spacing w:after="0" w:line="240" w:lineRule="auto"/>
              <w:rPr>
                <w:rFonts w:cs="Segoe UI Semilight"/>
                <w:b/>
                <w:bCs/>
                <w:color w:val="000000"/>
                <w:sz w:val="18"/>
                <w:szCs w:val="18"/>
                <w:lang w:eastAsia="en-GB"/>
              </w:rPr>
            </w:pPr>
          </w:p>
        </w:tc>
        <w:tc>
          <w:tcPr>
            <w:tcW w:w="3113" w:type="dxa"/>
            <w:vMerge/>
            <w:tcBorders>
              <w:top w:val="single" w:sz="4" w:space="0" w:color="auto"/>
              <w:left w:val="single" w:sz="4" w:space="0" w:color="auto"/>
              <w:bottom w:val="single" w:sz="4" w:space="0" w:color="000000"/>
              <w:right w:val="single" w:sz="4" w:space="0" w:color="000000"/>
            </w:tcBorders>
            <w:vAlign w:val="center"/>
            <w:hideMark/>
          </w:tcPr>
          <w:p w14:paraId="59202AD5" w14:textId="77777777" w:rsidR="000C09E6" w:rsidRPr="00EE38BA" w:rsidRDefault="000C09E6" w:rsidP="000C09E6">
            <w:pPr>
              <w:spacing w:after="0" w:line="240" w:lineRule="auto"/>
              <w:rPr>
                <w:rFonts w:cs="Segoe UI Semilight"/>
                <w:b/>
                <w:bCs/>
                <w:color w:val="000000"/>
                <w:sz w:val="18"/>
                <w:szCs w:val="18"/>
                <w:lang w:eastAsia="en-GB"/>
              </w:rPr>
            </w:pPr>
          </w:p>
        </w:tc>
        <w:tc>
          <w:tcPr>
            <w:tcW w:w="2386" w:type="dxa"/>
            <w:vMerge/>
            <w:tcBorders>
              <w:top w:val="single" w:sz="4" w:space="0" w:color="auto"/>
              <w:left w:val="single" w:sz="4" w:space="0" w:color="auto"/>
              <w:bottom w:val="single" w:sz="4" w:space="0" w:color="000000"/>
              <w:right w:val="single" w:sz="4" w:space="0" w:color="000000"/>
            </w:tcBorders>
            <w:vAlign w:val="center"/>
            <w:hideMark/>
          </w:tcPr>
          <w:p w14:paraId="42181F7F" w14:textId="77777777" w:rsidR="000C09E6" w:rsidRPr="00EE38BA" w:rsidRDefault="000C09E6" w:rsidP="000C09E6">
            <w:pPr>
              <w:spacing w:after="0" w:line="240" w:lineRule="auto"/>
              <w:rPr>
                <w:rFonts w:cs="Segoe UI Semilight"/>
                <w:b/>
                <w:bCs/>
                <w:color w:val="000000"/>
                <w:sz w:val="18"/>
                <w:szCs w:val="18"/>
                <w:lang w:eastAsia="en-GB"/>
              </w:rPr>
            </w:pPr>
          </w:p>
        </w:tc>
      </w:tr>
      <w:tr w:rsidR="000C09E6" w:rsidRPr="004232B0" w14:paraId="4C646EC2" w14:textId="77777777" w:rsidTr="00C011AA">
        <w:trPr>
          <w:trHeight w:val="450"/>
        </w:trPr>
        <w:tc>
          <w:tcPr>
            <w:tcW w:w="2357" w:type="dxa"/>
            <w:vMerge/>
            <w:tcBorders>
              <w:top w:val="single" w:sz="4" w:space="0" w:color="auto"/>
              <w:left w:val="single" w:sz="4" w:space="0" w:color="auto"/>
              <w:bottom w:val="single" w:sz="4" w:space="0" w:color="000000"/>
              <w:right w:val="single" w:sz="4" w:space="0" w:color="000000"/>
            </w:tcBorders>
            <w:vAlign w:val="center"/>
            <w:hideMark/>
          </w:tcPr>
          <w:p w14:paraId="03EC946C" w14:textId="77777777" w:rsidR="000C09E6" w:rsidRPr="00EE38BA" w:rsidRDefault="000C09E6" w:rsidP="000C09E6">
            <w:pPr>
              <w:spacing w:after="0" w:line="240" w:lineRule="auto"/>
              <w:rPr>
                <w:rFonts w:cs="Segoe UI Semilight"/>
                <w:b/>
                <w:bCs/>
                <w:color w:val="000000"/>
                <w:sz w:val="18"/>
                <w:szCs w:val="18"/>
                <w:lang w:eastAsia="en-GB"/>
              </w:rPr>
            </w:pPr>
          </w:p>
        </w:tc>
        <w:tc>
          <w:tcPr>
            <w:tcW w:w="2960" w:type="dxa"/>
            <w:vMerge/>
            <w:tcBorders>
              <w:top w:val="single" w:sz="4" w:space="0" w:color="auto"/>
              <w:left w:val="single" w:sz="4" w:space="0" w:color="auto"/>
              <w:bottom w:val="single" w:sz="4" w:space="0" w:color="000000"/>
              <w:right w:val="single" w:sz="4" w:space="0" w:color="000000"/>
            </w:tcBorders>
            <w:vAlign w:val="center"/>
            <w:hideMark/>
          </w:tcPr>
          <w:p w14:paraId="2606A164" w14:textId="77777777" w:rsidR="000C09E6" w:rsidRPr="00EE38BA" w:rsidRDefault="000C09E6" w:rsidP="000C09E6">
            <w:pPr>
              <w:spacing w:after="0" w:line="240" w:lineRule="auto"/>
              <w:rPr>
                <w:rFonts w:cs="Segoe UI Semilight"/>
                <w:b/>
                <w:bCs/>
                <w:color w:val="000000"/>
                <w:sz w:val="18"/>
                <w:szCs w:val="18"/>
                <w:lang w:eastAsia="en-GB"/>
              </w:rPr>
            </w:pPr>
          </w:p>
        </w:tc>
        <w:tc>
          <w:tcPr>
            <w:tcW w:w="3113" w:type="dxa"/>
            <w:vMerge/>
            <w:tcBorders>
              <w:top w:val="single" w:sz="4" w:space="0" w:color="auto"/>
              <w:left w:val="single" w:sz="4" w:space="0" w:color="auto"/>
              <w:bottom w:val="single" w:sz="4" w:space="0" w:color="000000"/>
              <w:right w:val="single" w:sz="4" w:space="0" w:color="000000"/>
            </w:tcBorders>
            <w:vAlign w:val="center"/>
            <w:hideMark/>
          </w:tcPr>
          <w:p w14:paraId="676A4EF8" w14:textId="77777777" w:rsidR="000C09E6" w:rsidRPr="00EE38BA" w:rsidRDefault="000C09E6" w:rsidP="000C09E6">
            <w:pPr>
              <w:spacing w:after="0" w:line="240" w:lineRule="auto"/>
              <w:rPr>
                <w:rFonts w:cs="Segoe UI Semilight"/>
                <w:b/>
                <w:bCs/>
                <w:color w:val="000000"/>
                <w:sz w:val="18"/>
                <w:szCs w:val="18"/>
                <w:lang w:eastAsia="en-GB"/>
              </w:rPr>
            </w:pPr>
          </w:p>
        </w:tc>
        <w:tc>
          <w:tcPr>
            <w:tcW w:w="2386" w:type="dxa"/>
            <w:vMerge/>
            <w:tcBorders>
              <w:top w:val="single" w:sz="4" w:space="0" w:color="auto"/>
              <w:left w:val="single" w:sz="4" w:space="0" w:color="auto"/>
              <w:bottom w:val="single" w:sz="4" w:space="0" w:color="000000"/>
              <w:right w:val="single" w:sz="4" w:space="0" w:color="000000"/>
            </w:tcBorders>
            <w:vAlign w:val="center"/>
            <w:hideMark/>
          </w:tcPr>
          <w:p w14:paraId="74647188" w14:textId="77777777" w:rsidR="000C09E6" w:rsidRPr="00EE38BA" w:rsidRDefault="000C09E6" w:rsidP="000C09E6">
            <w:pPr>
              <w:spacing w:after="0" w:line="240" w:lineRule="auto"/>
              <w:rPr>
                <w:rFonts w:cs="Segoe UI Semilight"/>
                <w:b/>
                <w:bCs/>
                <w:color w:val="000000"/>
                <w:sz w:val="18"/>
                <w:szCs w:val="18"/>
                <w:lang w:eastAsia="en-GB"/>
              </w:rPr>
            </w:pPr>
          </w:p>
        </w:tc>
      </w:tr>
      <w:tr w:rsidR="000C09E6" w:rsidRPr="004232B0" w14:paraId="654C4502" w14:textId="77777777" w:rsidTr="00C011AA">
        <w:trPr>
          <w:trHeight w:val="330"/>
        </w:trPr>
        <w:tc>
          <w:tcPr>
            <w:tcW w:w="1081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3F9E829" w14:textId="77777777" w:rsidR="000C09E6" w:rsidRPr="00EE38BA" w:rsidRDefault="000C09E6" w:rsidP="000C09E6">
            <w:pPr>
              <w:spacing w:after="0" w:line="240" w:lineRule="auto"/>
              <w:jc w:val="center"/>
              <w:rPr>
                <w:rFonts w:cs="Segoe UI Semilight"/>
                <w:color w:val="000000"/>
                <w:sz w:val="18"/>
                <w:szCs w:val="18"/>
                <w:lang w:eastAsia="en-GB"/>
              </w:rPr>
            </w:pPr>
            <w:r w:rsidRPr="00EE38BA">
              <w:rPr>
                <w:rFonts w:cs="Segoe UI Semilight"/>
                <w:color w:val="000000"/>
                <w:sz w:val="18"/>
                <w:szCs w:val="18"/>
                <w:lang w:eastAsia="en-GB"/>
              </w:rPr>
              <w:t>We believe this sends an important signal, and will continue to engage, both individually and in collaboration with other investors, to push for change at the company.</w:t>
            </w:r>
            <w:r w:rsidRPr="00EE38BA">
              <w:rPr>
                <w:rFonts w:cs="Segoe UI Semilight"/>
                <w:color w:val="000000"/>
                <w:sz w:val="18"/>
                <w:szCs w:val="18"/>
                <w:lang w:eastAsia="en-GB"/>
              </w:rPr>
              <w:br/>
              <w:t xml:space="preserve">Our voting intentions were the subject of over 40 articles in major news outlets across the world, including Reuters, Bloomberg, Les </w:t>
            </w:r>
            <w:proofErr w:type="spellStart"/>
            <w:r w:rsidRPr="00EE38BA">
              <w:rPr>
                <w:rFonts w:cs="Segoe UI Semilight"/>
                <w:color w:val="000000"/>
                <w:sz w:val="18"/>
                <w:szCs w:val="18"/>
                <w:lang w:eastAsia="en-GB"/>
              </w:rPr>
              <w:t>Échos</w:t>
            </w:r>
            <w:proofErr w:type="spellEnd"/>
            <w:r w:rsidRPr="00EE38BA">
              <w:rPr>
                <w:rFonts w:cs="Segoe UI Semilight"/>
                <w:color w:val="000000"/>
                <w:sz w:val="18"/>
                <w:szCs w:val="18"/>
                <w:lang w:eastAsia="en-GB"/>
              </w:rPr>
              <w:t xml:space="preserve"> and Nikkei, with a number of asset owners in Europe and North America also declaring their intentions to vote against the company.</w:t>
            </w:r>
          </w:p>
        </w:tc>
      </w:tr>
    </w:tbl>
    <w:p w14:paraId="1D5AF99D" w14:textId="0B4C4390" w:rsidR="000C09E6" w:rsidRPr="00EE38BA" w:rsidRDefault="000C09E6" w:rsidP="000C09E6">
      <w:pPr>
        <w:spacing w:after="160" w:line="259" w:lineRule="auto"/>
        <w:rPr>
          <w:rFonts w:ascii="Calibri" w:eastAsia="Calibri" w:hAnsi="Calibri"/>
          <w:sz w:val="18"/>
          <w:szCs w:val="18"/>
        </w:rPr>
      </w:pPr>
      <w:r w:rsidRPr="00EE38BA">
        <w:rPr>
          <w:rFonts w:ascii="Calibri" w:eastAsia="Calibri" w:hAnsi="Calibri"/>
          <w:sz w:val="18"/>
          <w:szCs w:val="18"/>
        </w:rPr>
        <w:br w:type="page"/>
      </w:r>
    </w:p>
    <w:p w14:paraId="07C893ED" w14:textId="3C7687B6" w:rsidR="00C62660" w:rsidRPr="00EE38BA" w:rsidRDefault="00C62660" w:rsidP="000C09E6">
      <w:pPr>
        <w:spacing w:after="160" w:line="259" w:lineRule="auto"/>
        <w:rPr>
          <w:rFonts w:ascii="Calibri" w:eastAsia="Calibri" w:hAnsi="Calibri"/>
          <w:sz w:val="18"/>
          <w:szCs w:val="18"/>
        </w:rPr>
      </w:pPr>
      <w:r w:rsidRPr="00EE38BA">
        <w:rPr>
          <w:b/>
          <w:sz w:val="18"/>
          <w:szCs w:val="18"/>
          <w:u w:val="single"/>
        </w:rPr>
        <w:lastRenderedPageBreak/>
        <w:t>Legal and General Investment Management Diversified Fund</w:t>
      </w:r>
    </w:p>
    <w:tbl>
      <w:tblPr>
        <w:tblW w:w="10816" w:type="dxa"/>
        <w:tblLook w:val="04A0" w:firstRow="1" w:lastRow="0" w:firstColumn="1" w:lastColumn="0" w:noHBand="0" w:noVBand="1"/>
      </w:tblPr>
      <w:tblGrid>
        <w:gridCol w:w="2317"/>
        <w:gridCol w:w="3094"/>
        <w:gridCol w:w="3060"/>
        <w:gridCol w:w="2345"/>
      </w:tblGrid>
      <w:tr w:rsidR="000C09E6" w:rsidRPr="004232B0" w14:paraId="59DF4FF2" w14:textId="77777777" w:rsidTr="00C011AA">
        <w:trPr>
          <w:trHeight w:val="450"/>
        </w:trPr>
        <w:tc>
          <w:tcPr>
            <w:tcW w:w="10816" w:type="dxa"/>
            <w:gridSpan w:val="4"/>
            <w:vMerge w:val="restart"/>
            <w:tcBorders>
              <w:top w:val="nil"/>
              <w:left w:val="nil"/>
              <w:bottom w:val="nil"/>
              <w:right w:val="nil"/>
            </w:tcBorders>
            <w:shd w:val="clear" w:color="000000" w:fill="F04D98"/>
            <w:noWrap/>
            <w:vAlign w:val="center"/>
            <w:hideMark/>
          </w:tcPr>
          <w:p w14:paraId="4626CEFB" w14:textId="77777777" w:rsidR="000C09E6" w:rsidRPr="00EE38BA" w:rsidRDefault="000C09E6" w:rsidP="000C09E6">
            <w:pPr>
              <w:spacing w:after="0" w:line="240" w:lineRule="auto"/>
              <w:jc w:val="center"/>
              <w:rPr>
                <w:rFonts w:cs="Segoe UI Semilight"/>
                <w:b/>
                <w:bCs/>
                <w:color w:val="FFFFFF"/>
                <w:sz w:val="18"/>
                <w:szCs w:val="18"/>
                <w:lang w:eastAsia="en-GB"/>
              </w:rPr>
            </w:pPr>
            <w:r w:rsidRPr="00EE38BA">
              <w:rPr>
                <w:rFonts w:cs="Segoe UI Semilight"/>
                <w:b/>
                <w:bCs/>
                <w:color w:val="FFFFFF"/>
                <w:sz w:val="18"/>
                <w:szCs w:val="18"/>
                <w:lang w:eastAsia="en-GB"/>
              </w:rPr>
              <w:t>Voting Information</w:t>
            </w:r>
          </w:p>
        </w:tc>
      </w:tr>
      <w:tr w:rsidR="000C09E6" w:rsidRPr="004232B0" w14:paraId="24399653" w14:textId="77777777" w:rsidTr="003139F6">
        <w:trPr>
          <w:trHeight w:val="260"/>
        </w:trPr>
        <w:tc>
          <w:tcPr>
            <w:tcW w:w="10816" w:type="dxa"/>
            <w:gridSpan w:val="4"/>
            <w:vMerge/>
            <w:tcBorders>
              <w:top w:val="nil"/>
              <w:left w:val="nil"/>
              <w:bottom w:val="nil"/>
              <w:right w:val="nil"/>
            </w:tcBorders>
            <w:vAlign w:val="center"/>
            <w:hideMark/>
          </w:tcPr>
          <w:p w14:paraId="670ACBCE" w14:textId="77777777" w:rsidR="000C09E6" w:rsidRPr="00EE38BA" w:rsidRDefault="000C09E6" w:rsidP="000C09E6">
            <w:pPr>
              <w:spacing w:after="0" w:line="240" w:lineRule="auto"/>
              <w:rPr>
                <w:rFonts w:cs="Segoe UI Semilight"/>
                <w:b/>
                <w:bCs/>
                <w:color w:val="FFFFFF"/>
                <w:sz w:val="18"/>
                <w:szCs w:val="18"/>
                <w:lang w:eastAsia="en-GB"/>
              </w:rPr>
            </w:pPr>
          </w:p>
        </w:tc>
      </w:tr>
      <w:tr w:rsidR="000C09E6" w:rsidRPr="004232B0" w14:paraId="0DE069FE" w14:textId="77777777" w:rsidTr="00C011AA">
        <w:trPr>
          <w:trHeight w:val="330"/>
        </w:trPr>
        <w:tc>
          <w:tcPr>
            <w:tcW w:w="10816"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5048A4A0" w14:textId="77777777" w:rsidR="000C09E6" w:rsidRPr="00EE38BA" w:rsidRDefault="000C09E6" w:rsidP="000C09E6">
            <w:pPr>
              <w:spacing w:after="0" w:line="240" w:lineRule="auto"/>
              <w:jc w:val="center"/>
              <w:rPr>
                <w:rFonts w:cs="Segoe UI Semilight"/>
                <w:b/>
                <w:bCs/>
                <w:color w:val="000000"/>
                <w:sz w:val="18"/>
                <w:szCs w:val="18"/>
                <w:lang w:eastAsia="en-GB"/>
              </w:rPr>
            </w:pPr>
            <w:r w:rsidRPr="00EE38BA">
              <w:rPr>
                <w:rFonts w:cs="Segoe UI Semilight"/>
                <w:b/>
                <w:bCs/>
                <w:color w:val="000000"/>
                <w:sz w:val="18"/>
                <w:szCs w:val="18"/>
                <w:lang w:eastAsia="en-GB"/>
              </w:rPr>
              <w:t xml:space="preserve">Legal and General Investment Management Diversified Fund </w:t>
            </w:r>
          </w:p>
        </w:tc>
      </w:tr>
      <w:tr w:rsidR="000C09E6" w:rsidRPr="004232B0" w14:paraId="6D7DB3DA" w14:textId="77777777" w:rsidTr="00C011AA">
        <w:trPr>
          <w:trHeight w:val="450"/>
        </w:trPr>
        <w:tc>
          <w:tcPr>
            <w:tcW w:w="108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54EDCE8" w14:textId="77777777" w:rsidR="000C09E6" w:rsidRPr="00EE38BA" w:rsidRDefault="000C09E6" w:rsidP="000C09E6">
            <w:pPr>
              <w:spacing w:after="0" w:line="240" w:lineRule="auto"/>
              <w:jc w:val="center"/>
              <w:rPr>
                <w:rFonts w:cs="Segoe UI Semilight"/>
                <w:color w:val="000000"/>
                <w:sz w:val="18"/>
                <w:szCs w:val="18"/>
                <w:lang w:eastAsia="en-GB"/>
              </w:rPr>
            </w:pPr>
            <w:r w:rsidRPr="00EE38BA">
              <w:rPr>
                <w:rFonts w:cs="Segoe UI Semilight"/>
                <w:color w:val="000000"/>
                <w:sz w:val="18"/>
                <w:szCs w:val="18"/>
                <w:lang w:eastAsia="en-GB"/>
              </w:rPr>
              <w:t>The fund manager has not provided stewardship code data at present</w:t>
            </w:r>
          </w:p>
        </w:tc>
      </w:tr>
      <w:tr w:rsidR="000C09E6" w:rsidRPr="004232B0" w14:paraId="13B44764" w14:textId="77777777" w:rsidTr="00C011AA">
        <w:trPr>
          <w:trHeight w:val="450"/>
        </w:trPr>
        <w:tc>
          <w:tcPr>
            <w:tcW w:w="10816" w:type="dxa"/>
            <w:gridSpan w:val="4"/>
            <w:vMerge/>
            <w:tcBorders>
              <w:top w:val="single" w:sz="4" w:space="0" w:color="auto"/>
              <w:left w:val="single" w:sz="4" w:space="0" w:color="auto"/>
              <w:bottom w:val="single" w:sz="4" w:space="0" w:color="000000"/>
              <w:right w:val="single" w:sz="4" w:space="0" w:color="000000"/>
            </w:tcBorders>
            <w:vAlign w:val="center"/>
            <w:hideMark/>
          </w:tcPr>
          <w:p w14:paraId="0A69B0E7" w14:textId="77777777" w:rsidR="000C09E6" w:rsidRPr="00EE38BA" w:rsidRDefault="000C09E6" w:rsidP="000C09E6">
            <w:pPr>
              <w:spacing w:after="0" w:line="240" w:lineRule="auto"/>
              <w:rPr>
                <w:rFonts w:cs="Segoe UI Semilight"/>
                <w:color w:val="000000"/>
                <w:sz w:val="18"/>
                <w:szCs w:val="18"/>
                <w:lang w:eastAsia="en-GB"/>
              </w:rPr>
            </w:pPr>
          </w:p>
        </w:tc>
      </w:tr>
      <w:tr w:rsidR="000C09E6" w:rsidRPr="004232B0" w14:paraId="1BFF8D6E" w14:textId="77777777" w:rsidTr="003139F6">
        <w:trPr>
          <w:trHeight w:val="450"/>
        </w:trPr>
        <w:tc>
          <w:tcPr>
            <w:tcW w:w="108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6238705" w14:textId="0FD6BCF9" w:rsidR="000C09E6" w:rsidRPr="00EE38BA" w:rsidRDefault="000C09E6" w:rsidP="00CA7C64">
            <w:pPr>
              <w:spacing w:after="0" w:line="240" w:lineRule="auto"/>
              <w:jc w:val="center"/>
              <w:rPr>
                <w:rFonts w:cs="Segoe UI Semilight"/>
                <w:color w:val="000000"/>
                <w:sz w:val="18"/>
                <w:szCs w:val="18"/>
                <w:lang w:eastAsia="en-GB"/>
              </w:rPr>
            </w:pPr>
            <w:r w:rsidRPr="00EE38BA">
              <w:rPr>
                <w:rFonts w:cs="Segoe UI Semilight"/>
                <w:color w:val="000000"/>
                <w:sz w:val="18"/>
                <w:szCs w:val="18"/>
                <w:lang w:eastAsia="en-GB"/>
              </w:rPr>
              <w:t xml:space="preserve">The manager voted on 99.2% of </w:t>
            </w:r>
            <w:r w:rsidR="00C62660" w:rsidRPr="00EE38BA">
              <w:rPr>
                <w:rFonts w:cs="Segoe UI Semilight"/>
                <w:color w:val="000000"/>
                <w:sz w:val="18"/>
                <w:szCs w:val="18"/>
                <w:lang w:eastAsia="en-GB"/>
              </w:rPr>
              <w:t>resolutions</w:t>
            </w:r>
            <w:r w:rsidRPr="00EE38BA">
              <w:rPr>
                <w:rFonts w:cs="Segoe UI Semilight"/>
                <w:color w:val="000000"/>
                <w:sz w:val="18"/>
                <w:szCs w:val="18"/>
                <w:lang w:eastAsia="en-GB"/>
              </w:rPr>
              <w:t xml:space="preserve"> of which they were eligible out of 82870 eligible votes.</w:t>
            </w:r>
          </w:p>
        </w:tc>
      </w:tr>
      <w:tr w:rsidR="000C09E6" w:rsidRPr="004232B0" w14:paraId="2630A2AD" w14:textId="77777777" w:rsidTr="003139F6">
        <w:trPr>
          <w:trHeight w:val="260"/>
        </w:trPr>
        <w:tc>
          <w:tcPr>
            <w:tcW w:w="10816" w:type="dxa"/>
            <w:gridSpan w:val="4"/>
            <w:vMerge/>
            <w:tcBorders>
              <w:top w:val="single" w:sz="4" w:space="0" w:color="auto"/>
              <w:left w:val="single" w:sz="4" w:space="0" w:color="auto"/>
              <w:bottom w:val="single" w:sz="4" w:space="0" w:color="000000"/>
              <w:right w:val="single" w:sz="4" w:space="0" w:color="000000"/>
            </w:tcBorders>
            <w:vAlign w:val="center"/>
            <w:hideMark/>
          </w:tcPr>
          <w:p w14:paraId="35E17ACC" w14:textId="77777777" w:rsidR="000C09E6" w:rsidRPr="00EE38BA" w:rsidRDefault="000C09E6" w:rsidP="000C09E6">
            <w:pPr>
              <w:spacing w:after="0" w:line="240" w:lineRule="auto"/>
              <w:rPr>
                <w:rFonts w:cs="Segoe UI Semilight"/>
                <w:color w:val="000000"/>
                <w:sz w:val="18"/>
                <w:szCs w:val="18"/>
                <w:lang w:eastAsia="en-GB"/>
              </w:rPr>
            </w:pPr>
          </w:p>
        </w:tc>
      </w:tr>
      <w:tr w:rsidR="000C09E6" w:rsidRPr="004232B0" w14:paraId="79848776" w14:textId="77777777" w:rsidTr="00C011AA">
        <w:trPr>
          <w:trHeight w:val="450"/>
        </w:trPr>
        <w:tc>
          <w:tcPr>
            <w:tcW w:w="10816" w:type="dxa"/>
            <w:gridSpan w:val="4"/>
            <w:vMerge w:val="restart"/>
            <w:tcBorders>
              <w:top w:val="single" w:sz="4" w:space="0" w:color="auto"/>
              <w:left w:val="nil"/>
              <w:bottom w:val="single" w:sz="4" w:space="0" w:color="000000"/>
              <w:right w:val="nil"/>
            </w:tcBorders>
            <w:shd w:val="clear" w:color="000000" w:fill="F04D98"/>
            <w:vAlign w:val="center"/>
            <w:hideMark/>
          </w:tcPr>
          <w:p w14:paraId="32DD9406" w14:textId="77777777" w:rsidR="000C09E6" w:rsidRPr="00EE38BA" w:rsidRDefault="000C09E6" w:rsidP="000C09E6">
            <w:pPr>
              <w:spacing w:after="0" w:line="240" w:lineRule="auto"/>
              <w:jc w:val="center"/>
              <w:rPr>
                <w:rFonts w:cs="Segoe UI Semilight"/>
                <w:b/>
                <w:bCs/>
                <w:color w:val="FFFFFF"/>
                <w:sz w:val="18"/>
                <w:szCs w:val="18"/>
                <w:lang w:eastAsia="en-GB"/>
              </w:rPr>
            </w:pPr>
            <w:r w:rsidRPr="00EE38BA">
              <w:rPr>
                <w:rFonts w:cs="Segoe UI Semilight"/>
                <w:b/>
                <w:bCs/>
                <w:color w:val="FFFFFF"/>
                <w:sz w:val="18"/>
                <w:szCs w:val="18"/>
                <w:lang w:eastAsia="en-GB"/>
              </w:rPr>
              <w:t>Investment Manager Client Consultation Policy on Voting</w:t>
            </w:r>
          </w:p>
        </w:tc>
      </w:tr>
      <w:tr w:rsidR="000C09E6" w:rsidRPr="004232B0" w14:paraId="7DB9ECC4" w14:textId="77777777" w:rsidTr="00C011AA">
        <w:trPr>
          <w:trHeight w:val="450"/>
        </w:trPr>
        <w:tc>
          <w:tcPr>
            <w:tcW w:w="10816" w:type="dxa"/>
            <w:gridSpan w:val="4"/>
            <w:vMerge/>
            <w:tcBorders>
              <w:top w:val="single" w:sz="4" w:space="0" w:color="auto"/>
              <w:left w:val="nil"/>
              <w:bottom w:val="single" w:sz="4" w:space="0" w:color="000000"/>
              <w:right w:val="nil"/>
            </w:tcBorders>
            <w:vAlign w:val="center"/>
            <w:hideMark/>
          </w:tcPr>
          <w:p w14:paraId="6C4DBF89" w14:textId="77777777" w:rsidR="000C09E6" w:rsidRPr="00EE38BA" w:rsidRDefault="000C09E6" w:rsidP="000C09E6">
            <w:pPr>
              <w:spacing w:after="0" w:line="240" w:lineRule="auto"/>
              <w:rPr>
                <w:rFonts w:cs="Segoe UI Semilight"/>
                <w:b/>
                <w:bCs/>
                <w:color w:val="FFFFFF"/>
                <w:sz w:val="18"/>
                <w:szCs w:val="18"/>
                <w:lang w:eastAsia="en-GB"/>
              </w:rPr>
            </w:pPr>
          </w:p>
        </w:tc>
      </w:tr>
      <w:tr w:rsidR="000C09E6" w:rsidRPr="004232B0" w14:paraId="52ABACB3" w14:textId="77777777" w:rsidTr="003139F6">
        <w:trPr>
          <w:trHeight w:val="260"/>
        </w:trPr>
        <w:tc>
          <w:tcPr>
            <w:tcW w:w="10816" w:type="dxa"/>
            <w:gridSpan w:val="4"/>
            <w:vMerge/>
            <w:tcBorders>
              <w:top w:val="single" w:sz="4" w:space="0" w:color="auto"/>
              <w:left w:val="nil"/>
              <w:bottom w:val="single" w:sz="4" w:space="0" w:color="000000"/>
              <w:right w:val="nil"/>
            </w:tcBorders>
            <w:vAlign w:val="center"/>
            <w:hideMark/>
          </w:tcPr>
          <w:p w14:paraId="60BD2119" w14:textId="77777777" w:rsidR="000C09E6" w:rsidRPr="00EE38BA" w:rsidRDefault="000C09E6" w:rsidP="000C09E6">
            <w:pPr>
              <w:spacing w:after="0" w:line="240" w:lineRule="auto"/>
              <w:rPr>
                <w:rFonts w:cs="Segoe UI Semilight"/>
                <w:b/>
                <w:bCs/>
                <w:color w:val="FFFFFF"/>
                <w:sz w:val="18"/>
                <w:szCs w:val="18"/>
                <w:lang w:eastAsia="en-GB"/>
              </w:rPr>
            </w:pPr>
          </w:p>
        </w:tc>
      </w:tr>
      <w:tr w:rsidR="000C09E6" w:rsidRPr="004232B0" w14:paraId="56EE3DEE" w14:textId="77777777" w:rsidTr="00C011AA">
        <w:trPr>
          <w:trHeight w:val="450"/>
        </w:trPr>
        <w:tc>
          <w:tcPr>
            <w:tcW w:w="108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1F0D2918" w14:textId="77777777" w:rsidR="000C09E6" w:rsidRPr="00EE38BA" w:rsidRDefault="000C09E6" w:rsidP="003139F6">
            <w:pPr>
              <w:spacing w:after="0" w:line="240" w:lineRule="auto"/>
              <w:rPr>
                <w:rFonts w:cs="Segoe UI Semilight"/>
                <w:color w:val="000000"/>
                <w:sz w:val="18"/>
                <w:szCs w:val="18"/>
                <w:lang w:eastAsia="en-GB"/>
              </w:rPr>
            </w:pPr>
            <w:r w:rsidRPr="00EE38BA">
              <w:rPr>
                <w:rFonts w:cs="Segoe UI Semilight"/>
                <w:color w:val="000000"/>
                <w:sz w:val="18"/>
                <w:szCs w:val="18"/>
                <w:lang w:eastAsia="en-GB"/>
              </w:rPr>
              <w:t>LGIM’s voting and engagement activities are driven by ESG professionals and their assessment of the requirements in these areas seeks to achieve the best outcome for all our clients. Our voting policies are reviewed annually and take into account feedback from our clients.</w:t>
            </w:r>
            <w:r w:rsidRPr="00EE38BA">
              <w:rPr>
                <w:rFonts w:cs="Segoe UI Semilight"/>
                <w:color w:val="000000"/>
                <w:sz w:val="18"/>
                <w:szCs w:val="18"/>
                <w:lang w:eastAsia="en-GB"/>
              </w:rPr>
              <w:br/>
              <w:t xml:space="preserve">Every year, LGIM holds a stakeholder roundtable event where clients and other stakeholders (civil society, academia, the private sector and fellow investors) are invited to express their views directly to the members of the Investment Stewardship team. The views expressed by attendees during this event form a key consideration as we continue to develop our voting and engagement policies and define strategic priorities in the years ahead. We also </w:t>
            </w:r>
            <w:proofErr w:type="gramStart"/>
            <w:r w:rsidRPr="00EE38BA">
              <w:rPr>
                <w:rFonts w:cs="Segoe UI Semilight"/>
                <w:color w:val="000000"/>
                <w:sz w:val="18"/>
                <w:szCs w:val="18"/>
                <w:lang w:eastAsia="en-GB"/>
              </w:rPr>
              <w:t>take into account</w:t>
            </w:r>
            <w:proofErr w:type="gramEnd"/>
            <w:r w:rsidRPr="00EE38BA">
              <w:rPr>
                <w:rFonts w:cs="Segoe UI Semilight"/>
                <w:color w:val="000000"/>
                <w:sz w:val="18"/>
                <w:szCs w:val="18"/>
                <w:lang w:eastAsia="en-GB"/>
              </w:rPr>
              <w:t xml:space="preserve"> client feedback received at regular meetings and/ or ad-hoc comments or enquiries.</w:t>
            </w:r>
          </w:p>
        </w:tc>
      </w:tr>
      <w:tr w:rsidR="000C09E6" w:rsidRPr="004232B0" w14:paraId="5A3B688B" w14:textId="77777777" w:rsidTr="00C011AA">
        <w:trPr>
          <w:trHeight w:val="450"/>
        </w:trPr>
        <w:tc>
          <w:tcPr>
            <w:tcW w:w="10816" w:type="dxa"/>
            <w:gridSpan w:val="4"/>
            <w:vMerge/>
            <w:tcBorders>
              <w:top w:val="single" w:sz="4" w:space="0" w:color="auto"/>
              <w:left w:val="single" w:sz="4" w:space="0" w:color="auto"/>
              <w:bottom w:val="single" w:sz="4" w:space="0" w:color="000000"/>
              <w:right w:val="single" w:sz="4" w:space="0" w:color="000000"/>
            </w:tcBorders>
            <w:vAlign w:val="center"/>
            <w:hideMark/>
          </w:tcPr>
          <w:p w14:paraId="0CCAC6DB" w14:textId="77777777" w:rsidR="000C09E6" w:rsidRPr="00EE38BA" w:rsidRDefault="000C09E6" w:rsidP="000C09E6">
            <w:pPr>
              <w:spacing w:after="0" w:line="240" w:lineRule="auto"/>
              <w:rPr>
                <w:rFonts w:cs="Segoe UI Semilight"/>
                <w:color w:val="000000"/>
                <w:sz w:val="18"/>
                <w:szCs w:val="18"/>
                <w:lang w:eastAsia="en-GB"/>
              </w:rPr>
            </w:pPr>
          </w:p>
        </w:tc>
      </w:tr>
      <w:tr w:rsidR="000C09E6" w:rsidRPr="004232B0" w14:paraId="44A49B3F" w14:textId="77777777" w:rsidTr="00C011AA">
        <w:trPr>
          <w:trHeight w:val="450"/>
        </w:trPr>
        <w:tc>
          <w:tcPr>
            <w:tcW w:w="10816" w:type="dxa"/>
            <w:gridSpan w:val="4"/>
            <w:vMerge/>
            <w:tcBorders>
              <w:top w:val="single" w:sz="4" w:space="0" w:color="auto"/>
              <w:left w:val="single" w:sz="4" w:space="0" w:color="auto"/>
              <w:bottom w:val="single" w:sz="4" w:space="0" w:color="000000"/>
              <w:right w:val="single" w:sz="4" w:space="0" w:color="000000"/>
            </w:tcBorders>
            <w:vAlign w:val="center"/>
            <w:hideMark/>
          </w:tcPr>
          <w:p w14:paraId="3426840C" w14:textId="77777777" w:rsidR="000C09E6" w:rsidRPr="00EE38BA" w:rsidRDefault="000C09E6" w:rsidP="000C09E6">
            <w:pPr>
              <w:spacing w:after="0" w:line="240" w:lineRule="auto"/>
              <w:rPr>
                <w:rFonts w:cs="Segoe UI Semilight"/>
                <w:color w:val="000000"/>
                <w:sz w:val="18"/>
                <w:szCs w:val="18"/>
                <w:lang w:eastAsia="en-GB"/>
              </w:rPr>
            </w:pPr>
          </w:p>
        </w:tc>
      </w:tr>
      <w:tr w:rsidR="000C09E6" w:rsidRPr="004232B0" w14:paraId="53D01063" w14:textId="77777777" w:rsidTr="00C011AA">
        <w:trPr>
          <w:trHeight w:val="450"/>
        </w:trPr>
        <w:tc>
          <w:tcPr>
            <w:tcW w:w="10816" w:type="dxa"/>
            <w:gridSpan w:val="4"/>
            <w:vMerge w:val="restart"/>
            <w:tcBorders>
              <w:top w:val="single" w:sz="4" w:space="0" w:color="auto"/>
              <w:left w:val="nil"/>
              <w:bottom w:val="single" w:sz="4" w:space="0" w:color="000000"/>
              <w:right w:val="nil"/>
            </w:tcBorders>
            <w:shd w:val="clear" w:color="000000" w:fill="F04D98"/>
            <w:vAlign w:val="center"/>
            <w:hideMark/>
          </w:tcPr>
          <w:p w14:paraId="79E4A663" w14:textId="77777777" w:rsidR="000C09E6" w:rsidRPr="00EE38BA" w:rsidRDefault="000C09E6" w:rsidP="000C09E6">
            <w:pPr>
              <w:spacing w:after="0" w:line="240" w:lineRule="auto"/>
              <w:jc w:val="center"/>
              <w:rPr>
                <w:rFonts w:cs="Segoe UI Semilight"/>
                <w:b/>
                <w:bCs/>
                <w:color w:val="FFFFFF"/>
                <w:sz w:val="18"/>
                <w:szCs w:val="18"/>
                <w:lang w:eastAsia="en-GB"/>
              </w:rPr>
            </w:pPr>
            <w:r w:rsidRPr="00EE38BA">
              <w:rPr>
                <w:rFonts w:cs="Segoe UI Semilight"/>
                <w:b/>
                <w:bCs/>
                <w:color w:val="FFFFFF"/>
                <w:sz w:val="18"/>
                <w:szCs w:val="18"/>
                <w:lang w:eastAsia="en-GB"/>
              </w:rPr>
              <w:t>Investment Manager Process to determine how to Vote</w:t>
            </w:r>
          </w:p>
        </w:tc>
      </w:tr>
      <w:tr w:rsidR="000C09E6" w:rsidRPr="004232B0" w14:paraId="696F5E5E" w14:textId="77777777" w:rsidTr="00C011AA">
        <w:trPr>
          <w:trHeight w:val="450"/>
        </w:trPr>
        <w:tc>
          <w:tcPr>
            <w:tcW w:w="10816" w:type="dxa"/>
            <w:gridSpan w:val="4"/>
            <w:vMerge/>
            <w:tcBorders>
              <w:top w:val="single" w:sz="4" w:space="0" w:color="auto"/>
              <w:left w:val="nil"/>
              <w:bottom w:val="single" w:sz="4" w:space="0" w:color="000000"/>
              <w:right w:val="nil"/>
            </w:tcBorders>
            <w:vAlign w:val="center"/>
            <w:hideMark/>
          </w:tcPr>
          <w:p w14:paraId="70117982" w14:textId="77777777" w:rsidR="000C09E6" w:rsidRPr="00EE38BA" w:rsidRDefault="000C09E6" w:rsidP="000C09E6">
            <w:pPr>
              <w:spacing w:after="0" w:line="240" w:lineRule="auto"/>
              <w:rPr>
                <w:rFonts w:cs="Segoe UI Semilight"/>
                <w:b/>
                <w:bCs/>
                <w:color w:val="FFFFFF"/>
                <w:sz w:val="18"/>
                <w:szCs w:val="18"/>
                <w:lang w:eastAsia="en-GB"/>
              </w:rPr>
            </w:pPr>
          </w:p>
        </w:tc>
      </w:tr>
      <w:tr w:rsidR="000C09E6" w:rsidRPr="004232B0" w14:paraId="1C231956" w14:textId="77777777" w:rsidTr="003139F6">
        <w:trPr>
          <w:trHeight w:val="598"/>
        </w:trPr>
        <w:tc>
          <w:tcPr>
            <w:tcW w:w="10816" w:type="dxa"/>
            <w:gridSpan w:val="4"/>
            <w:vMerge/>
            <w:tcBorders>
              <w:top w:val="single" w:sz="4" w:space="0" w:color="auto"/>
              <w:left w:val="nil"/>
              <w:bottom w:val="single" w:sz="4" w:space="0" w:color="000000"/>
              <w:right w:val="nil"/>
            </w:tcBorders>
            <w:vAlign w:val="center"/>
            <w:hideMark/>
          </w:tcPr>
          <w:p w14:paraId="70843CF3" w14:textId="77777777" w:rsidR="000C09E6" w:rsidRPr="00EE38BA" w:rsidRDefault="000C09E6" w:rsidP="000C09E6">
            <w:pPr>
              <w:spacing w:after="0" w:line="240" w:lineRule="auto"/>
              <w:rPr>
                <w:rFonts w:cs="Segoe UI Semilight"/>
                <w:b/>
                <w:bCs/>
                <w:color w:val="FFFFFF"/>
                <w:sz w:val="18"/>
                <w:szCs w:val="18"/>
                <w:lang w:eastAsia="en-GB"/>
              </w:rPr>
            </w:pPr>
          </w:p>
        </w:tc>
      </w:tr>
      <w:tr w:rsidR="000C09E6" w:rsidRPr="004232B0" w14:paraId="687EFAB8" w14:textId="77777777" w:rsidTr="00C011AA">
        <w:trPr>
          <w:trHeight w:val="450"/>
        </w:trPr>
        <w:tc>
          <w:tcPr>
            <w:tcW w:w="108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098FB0D1" w14:textId="77777777" w:rsidR="000C09E6" w:rsidRPr="00EE38BA" w:rsidRDefault="000C09E6" w:rsidP="003139F6">
            <w:pPr>
              <w:spacing w:after="0" w:line="240" w:lineRule="auto"/>
              <w:rPr>
                <w:rFonts w:cs="Segoe UI Semilight"/>
                <w:color w:val="000000"/>
                <w:sz w:val="18"/>
                <w:szCs w:val="18"/>
                <w:lang w:eastAsia="en-GB"/>
              </w:rPr>
            </w:pPr>
            <w:r w:rsidRPr="00EE38BA">
              <w:rPr>
                <w:rFonts w:cs="Segoe UI Semilight"/>
                <w:color w:val="000000"/>
                <w:sz w:val="18"/>
                <w:szCs w:val="18"/>
                <w:lang w:eastAsia="en-GB"/>
              </w:rPr>
              <w:t>All decisions are made by LGIM’s Investment Stewardship team and in accordance with our relevant Corporate Governance &amp; Responsible Investment and Conflicts of Interest policy documents which are reviewed annually. Each member of the team is allocated a specific sector globally so that the voting is undertaken by the same individuals who engage with the relevant company. This ensures our stewardship approach flows smoothly throughout the engagement and voting process and that engagement is fully integrated into the vote decision process, therefore sending consistent messaging to companies.</w:t>
            </w:r>
          </w:p>
        </w:tc>
      </w:tr>
      <w:tr w:rsidR="000C09E6" w:rsidRPr="004232B0" w14:paraId="4D10A3FB" w14:textId="77777777" w:rsidTr="00C011AA">
        <w:trPr>
          <w:trHeight w:val="450"/>
        </w:trPr>
        <w:tc>
          <w:tcPr>
            <w:tcW w:w="10816" w:type="dxa"/>
            <w:gridSpan w:val="4"/>
            <w:vMerge/>
            <w:tcBorders>
              <w:top w:val="single" w:sz="4" w:space="0" w:color="auto"/>
              <w:left w:val="single" w:sz="4" w:space="0" w:color="auto"/>
              <w:bottom w:val="single" w:sz="4" w:space="0" w:color="000000"/>
              <w:right w:val="single" w:sz="4" w:space="0" w:color="000000"/>
            </w:tcBorders>
            <w:vAlign w:val="center"/>
            <w:hideMark/>
          </w:tcPr>
          <w:p w14:paraId="6A6558E8" w14:textId="77777777" w:rsidR="000C09E6" w:rsidRPr="00EE38BA" w:rsidRDefault="000C09E6" w:rsidP="000C09E6">
            <w:pPr>
              <w:spacing w:after="0" w:line="240" w:lineRule="auto"/>
              <w:rPr>
                <w:rFonts w:cs="Segoe UI Semilight"/>
                <w:color w:val="000000"/>
                <w:sz w:val="18"/>
                <w:szCs w:val="18"/>
                <w:lang w:eastAsia="en-GB"/>
              </w:rPr>
            </w:pPr>
          </w:p>
        </w:tc>
      </w:tr>
      <w:tr w:rsidR="000C09E6" w:rsidRPr="004232B0" w14:paraId="63B2D3FC" w14:textId="77777777" w:rsidTr="00C011AA">
        <w:trPr>
          <w:trHeight w:val="450"/>
        </w:trPr>
        <w:tc>
          <w:tcPr>
            <w:tcW w:w="10816" w:type="dxa"/>
            <w:gridSpan w:val="4"/>
            <w:vMerge/>
            <w:tcBorders>
              <w:top w:val="single" w:sz="4" w:space="0" w:color="auto"/>
              <w:left w:val="single" w:sz="4" w:space="0" w:color="auto"/>
              <w:bottom w:val="single" w:sz="4" w:space="0" w:color="000000"/>
              <w:right w:val="single" w:sz="4" w:space="0" w:color="000000"/>
            </w:tcBorders>
            <w:vAlign w:val="center"/>
            <w:hideMark/>
          </w:tcPr>
          <w:p w14:paraId="126FBD03" w14:textId="77777777" w:rsidR="000C09E6" w:rsidRPr="00EE38BA" w:rsidRDefault="000C09E6" w:rsidP="000C09E6">
            <w:pPr>
              <w:spacing w:after="0" w:line="240" w:lineRule="auto"/>
              <w:rPr>
                <w:rFonts w:cs="Segoe UI Semilight"/>
                <w:color w:val="000000"/>
                <w:sz w:val="18"/>
                <w:szCs w:val="18"/>
                <w:lang w:eastAsia="en-GB"/>
              </w:rPr>
            </w:pPr>
          </w:p>
        </w:tc>
      </w:tr>
      <w:tr w:rsidR="000C09E6" w:rsidRPr="004232B0" w14:paraId="3CE0FA45" w14:textId="77777777" w:rsidTr="00C011AA">
        <w:trPr>
          <w:trHeight w:val="450"/>
        </w:trPr>
        <w:tc>
          <w:tcPr>
            <w:tcW w:w="10816" w:type="dxa"/>
            <w:gridSpan w:val="4"/>
            <w:vMerge w:val="restart"/>
            <w:tcBorders>
              <w:top w:val="single" w:sz="4" w:space="0" w:color="auto"/>
              <w:left w:val="nil"/>
              <w:bottom w:val="single" w:sz="4" w:space="0" w:color="000000"/>
              <w:right w:val="nil"/>
            </w:tcBorders>
            <w:shd w:val="clear" w:color="000000" w:fill="F04D98"/>
            <w:vAlign w:val="center"/>
            <w:hideMark/>
          </w:tcPr>
          <w:p w14:paraId="5E7B57B7" w14:textId="77777777" w:rsidR="000C09E6" w:rsidRPr="00EE38BA" w:rsidRDefault="000C09E6" w:rsidP="000C09E6">
            <w:pPr>
              <w:spacing w:after="0" w:line="240" w:lineRule="auto"/>
              <w:jc w:val="center"/>
              <w:rPr>
                <w:rFonts w:cs="Segoe UI Semilight"/>
                <w:b/>
                <w:bCs/>
                <w:color w:val="FFFFFF"/>
                <w:sz w:val="18"/>
                <w:szCs w:val="18"/>
                <w:lang w:eastAsia="en-GB"/>
              </w:rPr>
            </w:pPr>
            <w:r w:rsidRPr="00EE38BA">
              <w:rPr>
                <w:rFonts w:cs="Segoe UI Semilight"/>
                <w:b/>
                <w:bCs/>
                <w:color w:val="FFFFFF"/>
                <w:sz w:val="18"/>
                <w:szCs w:val="18"/>
                <w:lang w:eastAsia="en-GB"/>
              </w:rPr>
              <w:t>How does this manager determine what constitutes a 'Significant' Vote?</w:t>
            </w:r>
          </w:p>
        </w:tc>
      </w:tr>
      <w:tr w:rsidR="000C09E6" w:rsidRPr="004232B0" w14:paraId="5084BDD9" w14:textId="77777777" w:rsidTr="00C011AA">
        <w:trPr>
          <w:trHeight w:val="450"/>
        </w:trPr>
        <w:tc>
          <w:tcPr>
            <w:tcW w:w="10816" w:type="dxa"/>
            <w:gridSpan w:val="4"/>
            <w:vMerge/>
            <w:tcBorders>
              <w:top w:val="single" w:sz="4" w:space="0" w:color="auto"/>
              <w:left w:val="nil"/>
              <w:bottom w:val="single" w:sz="4" w:space="0" w:color="000000"/>
              <w:right w:val="nil"/>
            </w:tcBorders>
            <w:vAlign w:val="center"/>
            <w:hideMark/>
          </w:tcPr>
          <w:p w14:paraId="1DEE0D66" w14:textId="77777777" w:rsidR="000C09E6" w:rsidRPr="00EE38BA" w:rsidRDefault="000C09E6" w:rsidP="000C09E6">
            <w:pPr>
              <w:spacing w:after="0" w:line="240" w:lineRule="auto"/>
              <w:rPr>
                <w:rFonts w:cs="Segoe UI Semilight"/>
                <w:b/>
                <w:bCs/>
                <w:color w:val="FFFFFF"/>
                <w:sz w:val="18"/>
                <w:szCs w:val="18"/>
                <w:lang w:eastAsia="en-GB"/>
              </w:rPr>
            </w:pPr>
          </w:p>
        </w:tc>
      </w:tr>
      <w:tr w:rsidR="000C09E6" w:rsidRPr="004232B0" w14:paraId="710C6684" w14:textId="77777777" w:rsidTr="00C011AA">
        <w:trPr>
          <w:trHeight w:val="450"/>
        </w:trPr>
        <w:tc>
          <w:tcPr>
            <w:tcW w:w="10816" w:type="dxa"/>
            <w:gridSpan w:val="4"/>
            <w:vMerge/>
            <w:tcBorders>
              <w:top w:val="single" w:sz="4" w:space="0" w:color="auto"/>
              <w:left w:val="nil"/>
              <w:bottom w:val="single" w:sz="4" w:space="0" w:color="000000"/>
              <w:right w:val="nil"/>
            </w:tcBorders>
            <w:vAlign w:val="center"/>
            <w:hideMark/>
          </w:tcPr>
          <w:p w14:paraId="0F7405BA" w14:textId="77777777" w:rsidR="000C09E6" w:rsidRPr="00EE38BA" w:rsidRDefault="000C09E6" w:rsidP="000C09E6">
            <w:pPr>
              <w:spacing w:after="0" w:line="240" w:lineRule="auto"/>
              <w:rPr>
                <w:rFonts w:cs="Segoe UI Semilight"/>
                <w:b/>
                <w:bCs/>
                <w:color w:val="FFFFFF"/>
                <w:sz w:val="18"/>
                <w:szCs w:val="18"/>
                <w:lang w:eastAsia="en-GB"/>
              </w:rPr>
            </w:pPr>
          </w:p>
        </w:tc>
      </w:tr>
      <w:tr w:rsidR="000C09E6" w:rsidRPr="004232B0" w14:paraId="56739CC3" w14:textId="77777777" w:rsidTr="00C011AA">
        <w:trPr>
          <w:trHeight w:val="450"/>
        </w:trPr>
        <w:tc>
          <w:tcPr>
            <w:tcW w:w="108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03C5CDC4" w14:textId="77777777" w:rsidR="000C09E6" w:rsidRPr="00EE38BA" w:rsidRDefault="000C09E6" w:rsidP="003139F6">
            <w:pPr>
              <w:spacing w:after="0" w:line="240" w:lineRule="auto"/>
              <w:rPr>
                <w:rFonts w:cs="Segoe UI Semilight"/>
                <w:color w:val="000000"/>
                <w:sz w:val="18"/>
                <w:szCs w:val="18"/>
                <w:lang w:eastAsia="en-GB"/>
              </w:rPr>
            </w:pPr>
            <w:r w:rsidRPr="00EE38BA">
              <w:rPr>
                <w:rFonts w:cs="Segoe UI Semilight"/>
                <w:color w:val="000000"/>
                <w:sz w:val="18"/>
                <w:szCs w:val="18"/>
                <w:lang w:eastAsia="en-GB"/>
              </w:rPr>
              <w:t xml:space="preserve">As regulation on vote reporting has recently evolved with the introduction of the concept of ‘significant vote’ by the EU Shareholder Rights Directive II, LGIM wants to ensure we continue to help our clients in fulfilling their reporting obligations. We also believe public transparency of our vote activity is critical for our clients and interested parties to hold us to account.  </w:t>
            </w:r>
            <w:r w:rsidRPr="00EE38BA">
              <w:rPr>
                <w:rFonts w:cs="Segoe UI Semilight"/>
                <w:color w:val="000000"/>
                <w:sz w:val="18"/>
                <w:szCs w:val="18"/>
                <w:lang w:eastAsia="en-GB"/>
              </w:rPr>
              <w:br/>
              <w:t xml:space="preserve">For many years, LGIM has regularly produced case studies and/ or summaries of LGIM’s vote positions to clients for what we deemed were ‘material </w:t>
            </w:r>
            <w:proofErr w:type="gramStart"/>
            <w:r w:rsidRPr="00EE38BA">
              <w:rPr>
                <w:rFonts w:cs="Segoe UI Semilight"/>
                <w:color w:val="000000"/>
                <w:sz w:val="18"/>
                <w:szCs w:val="18"/>
                <w:lang w:eastAsia="en-GB"/>
              </w:rPr>
              <w:t>votes’</w:t>
            </w:r>
            <w:proofErr w:type="gramEnd"/>
            <w:r w:rsidRPr="00EE38BA">
              <w:rPr>
                <w:rFonts w:cs="Segoe UI Semilight"/>
                <w:color w:val="000000"/>
                <w:sz w:val="18"/>
                <w:szCs w:val="18"/>
                <w:lang w:eastAsia="en-GB"/>
              </w:rPr>
              <w:t>. We are evolving our approach in line with the new regulation and are committed to provide our clients access to ‘significant vote’ information.</w:t>
            </w:r>
            <w:r w:rsidRPr="00EE38BA">
              <w:rPr>
                <w:rFonts w:cs="Segoe UI Semilight"/>
                <w:color w:val="000000"/>
                <w:sz w:val="18"/>
                <w:szCs w:val="18"/>
                <w:lang w:eastAsia="en-GB"/>
              </w:rPr>
              <w:br/>
              <w:t>In determining significant votes, LGIM’s Investment Stewardship team takes into account the criteria provided by the Pensions &amp; Lifetime Savings Association consultation  (PLSA). This includes but is not limited to:</w:t>
            </w:r>
            <w:r w:rsidRPr="00EE38BA">
              <w:rPr>
                <w:rFonts w:cs="Segoe UI Semilight"/>
                <w:color w:val="000000"/>
                <w:sz w:val="18"/>
                <w:szCs w:val="18"/>
                <w:lang w:eastAsia="en-GB"/>
              </w:rPr>
              <w:br/>
              <w:t>• High profile vote which has such a degree of controversy that there is high client and/ or public scrutiny;</w:t>
            </w:r>
            <w:r w:rsidRPr="00EE38BA">
              <w:rPr>
                <w:rFonts w:cs="Segoe UI Semilight"/>
                <w:color w:val="000000"/>
                <w:sz w:val="18"/>
                <w:szCs w:val="18"/>
                <w:lang w:eastAsia="en-GB"/>
              </w:rPr>
              <w:br/>
              <w:t>• Significant client interest for a vote: directly communicated by clients to the Investment Stewardship team at LGIM’s annual Stakeholder roundtable event, or where we note a significant increase in requests from clients on a particular vote;</w:t>
            </w:r>
            <w:r w:rsidRPr="00EE38BA">
              <w:rPr>
                <w:rFonts w:cs="Segoe UI Semilight"/>
                <w:color w:val="000000"/>
                <w:sz w:val="18"/>
                <w:szCs w:val="18"/>
                <w:lang w:eastAsia="en-GB"/>
              </w:rPr>
              <w:br/>
              <w:t>• Sanction vote as a result of a direct or collaborative engagement;</w:t>
            </w:r>
            <w:r w:rsidRPr="00EE38BA">
              <w:rPr>
                <w:rFonts w:cs="Segoe UI Semilight"/>
                <w:color w:val="000000"/>
                <w:sz w:val="18"/>
                <w:szCs w:val="18"/>
                <w:lang w:eastAsia="en-GB"/>
              </w:rPr>
              <w:br/>
            </w:r>
            <w:r w:rsidRPr="00EE38BA">
              <w:rPr>
                <w:rFonts w:cs="Segoe UI Semilight"/>
                <w:color w:val="000000"/>
                <w:sz w:val="18"/>
                <w:szCs w:val="18"/>
                <w:lang w:eastAsia="en-GB"/>
              </w:rPr>
              <w:lastRenderedPageBreak/>
              <w:t>• Vote linked to an LGIM engagement campaign, in line with LGIM Investment Stewardship’s 5-year ESG priority engagement themes.</w:t>
            </w:r>
            <w:r w:rsidRPr="00EE38BA">
              <w:rPr>
                <w:rFonts w:cs="Segoe UI Semilight"/>
                <w:color w:val="000000"/>
                <w:sz w:val="18"/>
                <w:szCs w:val="18"/>
                <w:lang w:eastAsia="en-GB"/>
              </w:rPr>
              <w:br/>
              <w:t xml:space="preserve">We will provide information on significant votes in the format of detailed case studies in our quarterly ESG impact report and annual active ownership publications. </w:t>
            </w:r>
            <w:r w:rsidRPr="00EE38BA">
              <w:rPr>
                <w:rFonts w:cs="Segoe UI Semilight"/>
                <w:color w:val="000000"/>
                <w:sz w:val="18"/>
                <w:szCs w:val="18"/>
                <w:lang w:eastAsia="en-GB"/>
              </w:rPr>
              <w:br/>
              <w:t xml:space="preserve">If you have any additional questions on specific votes, please note that we publicly disclose our votes for the major markets on our website. The reports are published in a timely manner, at the end of each month and can be used by clients for their external reporting requirements. The voting disclosures can be found by selecting ‘Voting Report’ on the following page: </w:t>
            </w:r>
            <w:r w:rsidRPr="00EE38BA">
              <w:rPr>
                <w:rFonts w:cs="Segoe UI Semilight"/>
                <w:color w:val="000000"/>
                <w:sz w:val="18"/>
                <w:szCs w:val="18"/>
                <w:lang w:eastAsia="en-GB"/>
              </w:rPr>
              <w:br/>
              <w:t>http://documentlibrary.lgim.com/litlibrary/lglibrary_463150.html?req=internal</w:t>
            </w:r>
          </w:p>
        </w:tc>
      </w:tr>
      <w:tr w:rsidR="000C09E6" w:rsidRPr="004232B0" w14:paraId="5834FD90" w14:textId="77777777" w:rsidTr="00C011AA">
        <w:trPr>
          <w:trHeight w:val="450"/>
        </w:trPr>
        <w:tc>
          <w:tcPr>
            <w:tcW w:w="10816" w:type="dxa"/>
            <w:gridSpan w:val="4"/>
            <w:vMerge/>
            <w:tcBorders>
              <w:top w:val="single" w:sz="4" w:space="0" w:color="auto"/>
              <w:left w:val="single" w:sz="4" w:space="0" w:color="auto"/>
              <w:bottom w:val="single" w:sz="4" w:space="0" w:color="000000"/>
              <w:right w:val="single" w:sz="4" w:space="0" w:color="000000"/>
            </w:tcBorders>
            <w:vAlign w:val="center"/>
            <w:hideMark/>
          </w:tcPr>
          <w:p w14:paraId="2C51C666" w14:textId="77777777" w:rsidR="000C09E6" w:rsidRPr="00EE38BA" w:rsidRDefault="000C09E6" w:rsidP="000C09E6">
            <w:pPr>
              <w:spacing w:after="0" w:line="240" w:lineRule="auto"/>
              <w:rPr>
                <w:rFonts w:cs="Segoe UI Semilight"/>
                <w:color w:val="000000"/>
                <w:sz w:val="18"/>
                <w:szCs w:val="18"/>
                <w:lang w:eastAsia="en-GB"/>
              </w:rPr>
            </w:pPr>
          </w:p>
        </w:tc>
      </w:tr>
      <w:tr w:rsidR="000C09E6" w:rsidRPr="004232B0" w14:paraId="35DC29E2" w14:textId="77777777" w:rsidTr="00C011AA">
        <w:trPr>
          <w:trHeight w:val="450"/>
        </w:trPr>
        <w:tc>
          <w:tcPr>
            <w:tcW w:w="10816" w:type="dxa"/>
            <w:gridSpan w:val="4"/>
            <w:vMerge/>
            <w:tcBorders>
              <w:top w:val="single" w:sz="4" w:space="0" w:color="auto"/>
              <w:left w:val="single" w:sz="4" w:space="0" w:color="auto"/>
              <w:bottom w:val="single" w:sz="4" w:space="0" w:color="000000"/>
              <w:right w:val="single" w:sz="4" w:space="0" w:color="000000"/>
            </w:tcBorders>
            <w:vAlign w:val="center"/>
            <w:hideMark/>
          </w:tcPr>
          <w:p w14:paraId="03F0543C" w14:textId="77777777" w:rsidR="000C09E6" w:rsidRPr="00EE38BA" w:rsidRDefault="000C09E6" w:rsidP="000C09E6">
            <w:pPr>
              <w:spacing w:after="0" w:line="240" w:lineRule="auto"/>
              <w:rPr>
                <w:rFonts w:cs="Segoe UI Semilight"/>
                <w:color w:val="000000"/>
                <w:sz w:val="18"/>
                <w:szCs w:val="18"/>
                <w:lang w:eastAsia="en-GB"/>
              </w:rPr>
            </w:pPr>
          </w:p>
        </w:tc>
      </w:tr>
      <w:tr w:rsidR="000C09E6" w:rsidRPr="004232B0" w14:paraId="567A2F74" w14:textId="77777777" w:rsidTr="00C011AA">
        <w:trPr>
          <w:trHeight w:val="450"/>
        </w:trPr>
        <w:tc>
          <w:tcPr>
            <w:tcW w:w="10816" w:type="dxa"/>
            <w:gridSpan w:val="4"/>
            <w:vMerge w:val="restart"/>
            <w:tcBorders>
              <w:top w:val="single" w:sz="4" w:space="0" w:color="auto"/>
              <w:left w:val="nil"/>
              <w:bottom w:val="single" w:sz="4" w:space="0" w:color="000000"/>
              <w:right w:val="nil"/>
            </w:tcBorders>
            <w:shd w:val="clear" w:color="000000" w:fill="F04D98"/>
            <w:vAlign w:val="center"/>
            <w:hideMark/>
          </w:tcPr>
          <w:p w14:paraId="5A3FA3C2" w14:textId="77777777" w:rsidR="000C09E6" w:rsidRPr="00EE38BA" w:rsidRDefault="000C09E6" w:rsidP="000C09E6">
            <w:pPr>
              <w:spacing w:after="0" w:line="240" w:lineRule="auto"/>
              <w:jc w:val="center"/>
              <w:rPr>
                <w:rFonts w:cs="Segoe UI Semilight"/>
                <w:b/>
                <w:bCs/>
                <w:color w:val="FFFFFF"/>
                <w:sz w:val="18"/>
                <w:szCs w:val="18"/>
                <w:lang w:eastAsia="en-GB"/>
              </w:rPr>
            </w:pPr>
            <w:r w:rsidRPr="00EE38BA">
              <w:rPr>
                <w:rFonts w:cs="Segoe UI Semilight"/>
                <w:b/>
                <w:bCs/>
                <w:color w:val="FFFFFF"/>
                <w:sz w:val="18"/>
                <w:szCs w:val="18"/>
                <w:lang w:eastAsia="en-GB"/>
              </w:rPr>
              <w:t>Does the manager utilise a Proxy Voting System? If so, please detail</w:t>
            </w:r>
          </w:p>
        </w:tc>
      </w:tr>
      <w:tr w:rsidR="000C09E6" w:rsidRPr="004232B0" w14:paraId="1ECB16C3" w14:textId="77777777" w:rsidTr="00C011AA">
        <w:trPr>
          <w:trHeight w:val="450"/>
        </w:trPr>
        <w:tc>
          <w:tcPr>
            <w:tcW w:w="10816" w:type="dxa"/>
            <w:gridSpan w:val="4"/>
            <w:vMerge/>
            <w:tcBorders>
              <w:top w:val="single" w:sz="4" w:space="0" w:color="auto"/>
              <w:left w:val="nil"/>
              <w:bottom w:val="single" w:sz="4" w:space="0" w:color="000000"/>
              <w:right w:val="nil"/>
            </w:tcBorders>
            <w:vAlign w:val="center"/>
            <w:hideMark/>
          </w:tcPr>
          <w:p w14:paraId="287B5726" w14:textId="77777777" w:rsidR="000C09E6" w:rsidRPr="00EE38BA" w:rsidRDefault="000C09E6" w:rsidP="000C09E6">
            <w:pPr>
              <w:spacing w:after="0" w:line="240" w:lineRule="auto"/>
              <w:rPr>
                <w:rFonts w:cs="Segoe UI Semilight"/>
                <w:b/>
                <w:bCs/>
                <w:color w:val="FFFFFF"/>
                <w:sz w:val="18"/>
                <w:szCs w:val="18"/>
                <w:lang w:eastAsia="en-GB"/>
              </w:rPr>
            </w:pPr>
          </w:p>
        </w:tc>
      </w:tr>
      <w:tr w:rsidR="000C09E6" w:rsidRPr="004232B0" w14:paraId="3AA9049B" w14:textId="77777777" w:rsidTr="003139F6">
        <w:trPr>
          <w:trHeight w:val="447"/>
        </w:trPr>
        <w:tc>
          <w:tcPr>
            <w:tcW w:w="10816" w:type="dxa"/>
            <w:gridSpan w:val="4"/>
            <w:vMerge/>
            <w:tcBorders>
              <w:top w:val="single" w:sz="4" w:space="0" w:color="auto"/>
              <w:left w:val="nil"/>
              <w:bottom w:val="single" w:sz="4" w:space="0" w:color="000000"/>
              <w:right w:val="nil"/>
            </w:tcBorders>
            <w:vAlign w:val="center"/>
            <w:hideMark/>
          </w:tcPr>
          <w:p w14:paraId="7034F507" w14:textId="77777777" w:rsidR="000C09E6" w:rsidRPr="00EE38BA" w:rsidRDefault="000C09E6" w:rsidP="000C09E6">
            <w:pPr>
              <w:spacing w:after="0" w:line="240" w:lineRule="auto"/>
              <w:rPr>
                <w:rFonts w:cs="Segoe UI Semilight"/>
                <w:b/>
                <w:bCs/>
                <w:color w:val="FFFFFF"/>
                <w:sz w:val="18"/>
                <w:szCs w:val="18"/>
                <w:lang w:eastAsia="en-GB"/>
              </w:rPr>
            </w:pPr>
          </w:p>
        </w:tc>
      </w:tr>
      <w:tr w:rsidR="000C09E6" w:rsidRPr="004232B0" w14:paraId="22ABC40D" w14:textId="77777777" w:rsidTr="00C011AA">
        <w:trPr>
          <w:trHeight w:val="450"/>
        </w:trPr>
        <w:tc>
          <w:tcPr>
            <w:tcW w:w="108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012279EA" w14:textId="24DA3982" w:rsidR="000C09E6" w:rsidRPr="00EE38BA" w:rsidRDefault="000C09E6" w:rsidP="003139F6">
            <w:pPr>
              <w:spacing w:after="0" w:line="240" w:lineRule="auto"/>
              <w:rPr>
                <w:rFonts w:cs="Segoe UI Semilight"/>
                <w:color w:val="000000"/>
                <w:sz w:val="18"/>
                <w:szCs w:val="18"/>
                <w:lang w:eastAsia="en-GB"/>
              </w:rPr>
            </w:pPr>
            <w:r w:rsidRPr="00EE38BA">
              <w:rPr>
                <w:rFonts w:cs="Segoe UI Semilight"/>
                <w:color w:val="000000"/>
                <w:sz w:val="18"/>
                <w:szCs w:val="18"/>
                <w:lang w:eastAsia="en-GB"/>
              </w:rPr>
              <w:t>LGIM’s Investment Stewardship team uses ISS’s ‘</w:t>
            </w:r>
            <w:proofErr w:type="spellStart"/>
            <w:r w:rsidRPr="00EE38BA">
              <w:rPr>
                <w:rFonts w:cs="Segoe UI Semilight"/>
                <w:color w:val="000000"/>
                <w:sz w:val="18"/>
                <w:szCs w:val="18"/>
                <w:lang w:eastAsia="en-GB"/>
              </w:rPr>
              <w:t>ProxyExchange</w:t>
            </w:r>
            <w:proofErr w:type="spellEnd"/>
            <w:r w:rsidRPr="00EE38BA">
              <w:rPr>
                <w:rFonts w:cs="Segoe UI Semilight"/>
                <w:color w:val="000000"/>
                <w:sz w:val="18"/>
                <w:szCs w:val="18"/>
                <w:lang w:eastAsia="en-GB"/>
              </w:rPr>
              <w:t>’ electronic voting platform to electronically vote clients’ shares. All voting decisions are made by LGIM and we do not outsource any part of the strategic decisions. Our use of ISS recommendations is purely to augment our own research and proprietary ESG assessment tools. The Investment Stewardship team also uses the research reports of Institutional Voting Information Services (IVIS) to supplement the research reports that we receive from ISS for UK companies when making specific voting decisions</w:t>
            </w:r>
            <w:r w:rsidRPr="00EE38BA">
              <w:rPr>
                <w:rFonts w:cs="Segoe UI Semilight"/>
                <w:color w:val="000000"/>
                <w:sz w:val="18"/>
                <w:szCs w:val="18"/>
                <w:lang w:eastAsia="en-GB"/>
              </w:rPr>
              <w:br/>
              <w:t>To ensure our proxy provider votes in accordance with our position on ESG, we have put in place a custom voting policy with specific voting instructions. These instructions apply to all markets globally and seek to uphold what we consider are minimum best practice standards which we believe all companies globally should observe, irrespective of local regulation or practice.</w:t>
            </w:r>
            <w:r w:rsidRPr="00EE38BA">
              <w:rPr>
                <w:rFonts w:cs="Segoe UI Semilight"/>
                <w:color w:val="000000"/>
                <w:sz w:val="18"/>
                <w:szCs w:val="18"/>
                <w:lang w:eastAsia="en-GB"/>
              </w:rPr>
              <w:br/>
              <w:t>We retain the ability in all markets to override any vote decisions, which are based on our custom voting policy. This may happen where engagement with a specific company has provided additional information (for example from direct engagement, or explanation in the annual report) that allows us to apply a qualitative overlay to our voting judgement. We have strict monitoring controls to ensure our votes are fully and effectively executed in accordance with our voting policies by our service provider. This includes a regular manual check of the votes input into the platform, and an electronic alert service to inform us of rejected votes which require further action.</w:t>
            </w:r>
          </w:p>
        </w:tc>
      </w:tr>
      <w:tr w:rsidR="000C09E6" w:rsidRPr="004232B0" w14:paraId="62E61951" w14:textId="77777777" w:rsidTr="00C011AA">
        <w:trPr>
          <w:trHeight w:val="450"/>
        </w:trPr>
        <w:tc>
          <w:tcPr>
            <w:tcW w:w="10816" w:type="dxa"/>
            <w:gridSpan w:val="4"/>
            <w:vMerge/>
            <w:tcBorders>
              <w:top w:val="single" w:sz="4" w:space="0" w:color="auto"/>
              <w:left w:val="single" w:sz="4" w:space="0" w:color="auto"/>
              <w:bottom w:val="single" w:sz="4" w:space="0" w:color="000000"/>
              <w:right w:val="single" w:sz="4" w:space="0" w:color="000000"/>
            </w:tcBorders>
            <w:vAlign w:val="center"/>
            <w:hideMark/>
          </w:tcPr>
          <w:p w14:paraId="328CE97C" w14:textId="77777777" w:rsidR="000C09E6" w:rsidRPr="00EE38BA" w:rsidRDefault="000C09E6" w:rsidP="000C09E6">
            <w:pPr>
              <w:spacing w:after="0" w:line="240" w:lineRule="auto"/>
              <w:rPr>
                <w:rFonts w:cs="Segoe UI Semilight"/>
                <w:color w:val="000000"/>
                <w:sz w:val="18"/>
                <w:szCs w:val="18"/>
                <w:lang w:eastAsia="en-GB"/>
              </w:rPr>
            </w:pPr>
          </w:p>
        </w:tc>
      </w:tr>
      <w:tr w:rsidR="000C09E6" w:rsidRPr="004232B0" w14:paraId="5976BE37" w14:textId="77777777" w:rsidTr="00C011AA">
        <w:trPr>
          <w:trHeight w:val="450"/>
        </w:trPr>
        <w:tc>
          <w:tcPr>
            <w:tcW w:w="10816" w:type="dxa"/>
            <w:gridSpan w:val="4"/>
            <w:vMerge/>
            <w:tcBorders>
              <w:top w:val="single" w:sz="4" w:space="0" w:color="auto"/>
              <w:left w:val="single" w:sz="4" w:space="0" w:color="auto"/>
              <w:bottom w:val="single" w:sz="4" w:space="0" w:color="000000"/>
              <w:right w:val="single" w:sz="4" w:space="0" w:color="000000"/>
            </w:tcBorders>
            <w:vAlign w:val="center"/>
            <w:hideMark/>
          </w:tcPr>
          <w:p w14:paraId="306623C3" w14:textId="77777777" w:rsidR="000C09E6" w:rsidRPr="00EE38BA" w:rsidRDefault="000C09E6" w:rsidP="000C09E6">
            <w:pPr>
              <w:spacing w:after="0" w:line="240" w:lineRule="auto"/>
              <w:rPr>
                <w:rFonts w:cs="Segoe UI Semilight"/>
                <w:color w:val="000000"/>
                <w:sz w:val="18"/>
                <w:szCs w:val="18"/>
                <w:lang w:eastAsia="en-GB"/>
              </w:rPr>
            </w:pPr>
          </w:p>
        </w:tc>
      </w:tr>
      <w:tr w:rsidR="000C09E6" w:rsidRPr="004232B0" w14:paraId="3DBB1338" w14:textId="77777777" w:rsidTr="00C011AA">
        <w:trPr>
          <w:trHeight w:val="450"/>
        </w:trPr>
        <w:tc>
          <w:tcPr>
            <w:tcW w:w="10816" w:type="dxa"/>
            <w:gridSpan w:val="4"/>
            <w:vMerge w:val="restart"/>
            <w:tcBorders>
              <w:top w:val="single" w:sz="4" w:space="0" w:color="auto"/>
              <w:left w:val="nil"/>
              <w:bottom w:val="single" w:sz="4" w:space="0" w:color="000000"/>
              <w:right w:val="nil"/>
            </w:tcBorders>
            <w:shd w:val="clear" w:color="000000" w:fill="F04D98"/>
            <w:vAlign w:val="center"/>
            <w:hideMark/>
          </w:tcPr>
          <w:p w14:paraId="3B6C1DAC" w14:textId="77777777" w:rsidR="000C09E6" w:rsidRPr="00EE38BA" w:rsidRDefault="000C09E6" w:rsidP="000C09E6">
            <w:pPr>
              <w:spacing w:after="0" w:line="240" w:lineRule="auto"/>
              <w:jc w:val="center"/>
              <w:rPr>
                <w:rFonts w:cs="Segoe UI Semilight"/>
                <w:b/>
                <w:bCs/>
                <w:color w:val="FFFFFF"/>
                <w:sz w:val="18"/>
                <w:szCs w:val="18"/>
                <w:lang w:eastAsia="en-GB"/>
              </w:rPr>
            </w:pPr>
            <w:r w:rsidRPr="00EE38BA">
              <w:rPr>
                <w:rFonts w:cs="Segoe UI Semilight"/>
                <w:b/>
                <w:bCs/>
                <w:color w:val="FFFFFF"/>
                <w:sz w:val="18"/>
                <w:szCs w:val="18"/>
                <w:lang w:eastAsia="en-GB"/>
              </w:rPr>
              <w:t>Top 5 Significant Votes during the Period</w:t>
            </w:r>
          </w:p>
        </w:tc>
      </w:tr>
      <w:tr w:rsidR="000C09E6" w:rsidRPr="004232B0" w14:paraId="5C13404B" w14:textId="77777777" w:rsidTr="00C011AA">
        <w:trPr>
          <w:trHeight w:val="450"/>
        </w:trPr>
        <w:tc>
          <w:tcPr>
            <w:tcW w:w="10816" w:type="dxa"/>
            <w:gridSpan w:val="4"/>
            <w:vMerge/>
            <w:tcBorders>
              <w:top w:val="single" w:sz="4" w:space="0" w:color="auto"/>
              <w:left w:val="nil"/>
              <w:bottom w:val="single" w:sz="4" w:space="0" w:color="000000"/>
              <w:right w:val="nil"/>
            </w:tcBorders>
            <w:vAlign w:val="center"/>
            <w:hideMark/>
          </w:tcPr>
          <w:p w14:paraId="4CDD2CFA" w14:textId="77777777" w:rsidR="000C09E6" w:rsidRPr="00EE38BA" w:rsidRDefault="000C09E6" w:rsidP="000C09E6">
            <w:pPr>
              <w:spacing w:after="0" w:line="240" w:lineRule="auto"/>
              <w:rPr>
                <w:rFonts w:cs="Segoe UI Semilight"/>
                <w:b/>
                <w:bCs/>
                <w:color w:val="FFFFFF"/>
                <w:sz w:val="18"/>
                <w:szCs w:val="18"/>
                <w:lang w:eastAsia="en-GB"/>
              </w:rPr>
            </w:pPr>
          </w:p>
        </w:tc>
      </w:tr>
      <w:tr w:rsidR="000C09E6" w:rsidRPr="004232B0" w14:paraId="4C49429B" w14:textId="77777777" w:rsidTr="00C011AA">
        <w:trPr>
          <w:trHeight w:val="450"/>
        </w:trPr>
        <w:tc>
          <w:tcPr>
            <w:tcW w:w="10816" w:type="dxa"/>
            <w:gridSpan w:val="4"/>
            <w:vMerge/>
            <w:tcBorders>
              <w:top w:val="single" w:sz="4" w:space="0" w:color="auto"/>
              <w:left w:val="nil"/>
              <w:bottom w:val="single" w:sz="4" w:space="0" w:color="000000"/>
              <w:right w:val="nil"/>
            </w:tcBorders>
            <w:vAlign w:val="center"/>
            <w:hideMark/>
          </w:tcPr>
          <w:p w14:paraId="69967667" w14:textId="77777777" w:rsidR="000C09E6" w:rsidRPr="00EE38BA" w:rsidRDefault="000C09E6" w:rsidP="000C09E6">
            <w:pPr>
              <w:spacing w:after="0" w:line="240" w:lineRule="auto"/>
              <w:rPr>
                <w:rFonts w:cs="Segoe UI Semilight"/>
                <w:b/>
                <w:bCs/>
                <w:color w:val="FFFFFF"/>
                <w:sz w:val="18"/>
                <w:szCs w:val="18"/>
                <w:lang w:eastAsia="en-GB"/>
              </w:rPr>
            </w:pPr>
          </w:p>
        </w:tc>
      </w:tr>
      <w:tr w:rsidR="000C09E6" w:rsidRPr="004232B0" w14:paraId="609329F5" w14:textId="77777777" w:rsidTr="00C011AA">
        <w:trPr>
          <w:trHeight w:val="450"/>
        </w:trPr>
        <w:tc>
          <w:tcPr>
            <w:tcW w:w="2317" w:type="dxa"/>
            <w:vMerge w:val="restart"/>
            <w:tcBorders>
              <w:top w:val="single" w:sz="4" w:space="0" w:color="auto"/>
              <w:left w:val="single" w:sz="4" w:space="0" w:color="auto"/>
              <w:bottom w:val="single" w:sz="4" w:space="0" w:color="000000"/>
              <w:right w:val="single" w:sz="4" w:space="0" w:color="000000"/>
            </w:tcBorders>
            <w:shd w:val="clear" w:color="000000" w:fill="F04D98"/>
            <w:vAlign w:val="center"/>
            <w:hideMark/>
          </w:tcPr>
          <w:p w14:paraId="318D1172" w14:textId="77777777" w:rsidR="000C09E6" w:rsidRPr="00EE38BA" w:rsidRDefault="000C09E6" w:rsidP="000C09E6">
            <w:pPr>
              <w:spacing w:after="0" w:line="240" w:lineRule="auto"/>
              <w:jc w:val="center"/>
              <w:rPr>
                <w:rFonts w:cs="Segoe UI Semilight"/>
                <w:color w:val="FFFFFF"/>
                <w:sz w:val="18"/>
                <w:szCs w:val="18"/>
                <w:lang w:eastAsia="en-GB"/>
              </w:rPr>
            </w:pPr>
            <w:r w:rsidRPr="00EE38BA">
              <w:rPr>
                <w:rFonts w:cs="Segoe UI Semilight"/>
                <w:color w:val="FFFFFF"/>
                <w:sz w:val="18"/>
                <w:szCs w:val="18"/>
                <w:lang w:eastAsia="en-GB"/>
              </w:rPr>
              <w:t>Company</w:t>
            </w:r>
          </w:p>
        </w:tc>
        <w:tc>
          <w:tcPr>
            <w:tcW w:w="3094" w:type="dxa"/>
            <w:vMerge w:val="restart"/>
            <w:tcBorders>
              <w:top w:val="single" w:sz="4" w:space="0" w:color="auto"/>
              <w:left w:val="single" w:sz="4" w:space="0" w:color="auto"/>
              <w:bottom w:val="single" w:sz="4" w:space="0" w:color="000000"/>
              <w:right w:val="single" w:sz="4" w:space="0" w:color="000000"/>
            </w:tcBorders>
            <w:shd w:val="clear" w:color="000000" w:fill="F04D98"/>
            <w:vAlign w:val="center"/>
            <w:hideMark/>
          </w:tcPr>
          <w:p w14:paraId="0BE313CA" w14:textId="77777777" w:rsidR="000C09E6" w:rsidRPr="00EE38BA" w:rsidRDefault="000C09E6" w:rsidP="000C09E6">
            <w:pPr>
              <w:spacing w:after="0" w:line="240" w:lineRule="auto"/>
              <w:jc w:val="center"/>
              <w:rPr>
                <w:rFonts w:cs="Segoe UI Semilight"/>
                <w:color w:val="FFFFFF"/>
                <w:sz w:val="18"/>
                <w:szCs w:val="18"/>
                <w:lang w:eastAsia="en-GB"/>
              </w:rPr>
            </w:pPr>
            <w:r w:rsidRPr="00EE38BA">
              <w:rPr>
                <w:rFonts w:cs="Segoe UI Semilight"/>
                <w:color w:val="FFFFFF"/>
                <w:sz w:val="18"/>
                <w:szCs w:val="18"/>
                <w:lang w:eastAsia="en-GB"/>
              </w:rPr>
              <w:t>Voting Subject</w:t>
            </w:r>
          </w:p>
        </w:tc>
        <w:tc>
          <w:tcPr>
            <w:tcW w:w="3060" w:type="dxa"/>
            <w:vMerge w:val="restart"/>
            <w:tcBorders>
              <w:top w:val="single" w:sz="4" w:space="0" w:color="auto"/>
              <w:left w:val="single" w:sz="4" w:space="0" w:color="auto"/>
              <w:bottom w:val="single" w:sz="4" w:space="0" w:color="000000"/>
              <w:right w:val="single" w:sz="4" w:space="0" w:color="000000"/>
            </w:tcBorders>
            <w:shd w:val="clear" w:color="000000" w:fill="F04D98"/>
            <w:vAlign w:val="center"/>
            <w:hideMark/>
          </w:tcPr>
          <w:p w14:paraId="217AE9E7" w14:textId="77777777" w:rsidR="000C09E6" w:rsidRPr="00EE38BA" w:rsidRDefault="000C09E6" w:rsidP="000C09E6">
            <w:pPr>
              <w:spacing w:after="0" w:line="240" w:lineRule="auto"/>
              <w:jc w:val="center"/>
              <w:rPr>
                <w:rFonts w:cs="Segoe UI Semilight"/>
                <w:color w:val="FFFFFF"/>
                <w:sz w:val="18"/>
                <w:szCs w:val="18"/>
                <w:lang w:eastAsia="en-GB"/>
              </w:rPr>
            </w:pPr>
            <w:r w:rsidRPr="00EE38BA">
              <w:rPr>
                <w:rFonts w:cs="Segoe UI Semilight"/>
                <w:color w:val="FFFFFF"/>
                <w:sz w:val="18"/>
                <w:szCs w:val="18"/>
                <w:lang w:eastAsia="en-GB"/>
              </w:rPr>
              <w:t>How did the Investment Manager Vote?</w:t>
            </w:r>
          </w:p>
        </w:tc>
        <w:tc>
          <w:tcPr>
            <w:tcW w:w="2345" w:type="dxa"/>
            <w:vMerge w:val="restart"/>
            <w:tcBorders>
              <w:top w:val="single" w:sz="4" w:space="0" w:color="auto"/>
              <w:left w:val="single" w:sz="4" w:space="0" w:color="auto"/>
              <w:bottom w:val="single" w:sz="4" w:space="0" w:color="000000"/>
              <w:right w:val="single" w:sz="4" w:space="0" w:color="000000"/>
            </w:tcBorders>
            <w:shd w:val="clear" w:color="000000" w:fill="F04D98"/>
            <w:vAlign w:val="center"/>
            <w:hideMark/>
          </w:tcPr>
          <w:p w14:paraId="036BFB45" w14:textId="77777777" w:rsidR="000C09E6" w:rsidRPr="00EE38BA" w:rsidRDefault="000C09E6" w:rsidP="000C09E6">
            <w:pPr>
              <w:spacing w:after="0" w:line="240" w:lineRule="auto"/>
              <w:jc w:val="center"/>
              <w:rPr>
                <w:rFonts w:cs="Segoe UI Semilight"/>
                <w:color w:val="FFFFFF"/>
                <w:sz w:val="18"/>
                <w:szCs w:val="18"/>
                <w:lang w:eastAsia="en-GB"/>
              </w:rPr>
            </w:pPr>
            <w:r w:rsidRPr="00EE38BA">
              <w:rPr>
                <w:rFonts w:cs="Segoe UI Semilight"/>
                <w:color w:val="FFFFFF"/>
                <w:sz w:val="18"/>
                <w:szCs w:val="18"/>
                <w:lang w:eastAsia="en-GB"/>
              </w:rPr>
              <w:t>Result</w:t>
            </w:r>
          </w:p>
        </w:tc>
      </w:tr>
      <w:tr w:rsidR="000C09E6" w:rsidRPr="004232B0" w14:paraId="784DF226" w14:textId="77777777" w:rsidTr="00C011AA">
        <w:trPr>
          <w:trHeight w:val="450"/>
        </w:trPr>
        <w:tc>
          <w:tcPr>
            <w:tcW w:w="2317" w:type="dxa"/>
            <w:vMerge/>
            <w:tcBorders>
              <w:top w:val="single" w:sz="4" w:space="0" w:color="auto"/>
              <w:left w:val="single" w:sz="4" w:space="0" w:color="auto"/>
              <w:bottom w:val="single" w:sz="4" w:space="0" w:color="000000"/>
              <w:right w:val="single" w:sz="4" w:space="0" w:color="000000"/>
            </w:tcBorders>
            <w:vAlign w:val="center"/>
            <w:hideMark/>
          </w:tcPr>
          <w:p w14:paraId="08BD7612" w14:textId="77777777" w:rsidR="000C09E6" w:rsidRPr="00EE38BA" w:rsidRDefault="000C09E6" w:rsidP="000C09E6">
            <w:pPr>
              <w:spacing w:after="0" w:line="240" w:lineRule="auto"/>
              <w:rPr>
                <w:rFonts w:cs="Segoe UI Semilight"/>
                <w:color w:val="FFFFFF"/>
                <w:sz w:val="18"/>
                <w:szCs w:val="18"/>
                <w:lang w:eastAsia="en-GB"/>
              </w:rPr>
            </w:pPr>
          </w:p>
        </w:tc>
        <w:tc>
          <w:tcPr>
            <w:tcW w:w="3094" w:type="dxa"/>
            <w:vMerge/>
            <w:tcBorders>
              <w:top w:val="single" w:sz="4" w:space="0" w:color="auto"/>
              <w:left w:val="single" w:sz="4" w:space="0" w:color="auto"/>
              <w:bottom w:val="single" w:sz="4" w:space="0" w:color="000000"/>
              <w:right w:val="single" w:sz="4" w:space="0" w:color="000000"/>
            </w:tcBorders>
            <w:vAlign w:val="center"/>
            <w:hideMark/>
          </w:tcPr>
          <w:p w14:paraId="676750C0" w14:textId="77777777" w:rsidR="000C09E6" w:rsidRPr="00EE38BA" w:rsidRDefault="000C09E6" w:rsidP="000C09E6">
            <w:pPr>
              <w:spacing w:after="0" w:line="240" w:lineRule="auto"/>
              <w:rPr>
                <w:rFonts w:cs="Segoe UI Semilight"/>
                <w:color w:val="FFFFFF"/>
                <w:sz w:val="18"/>
                <w:szCs w:val="18"/>
                <w:lang w:eastAsia="en-GB"/>
              </w:rPr>
            </w:pPr>
          </w:p>
        </w:tc>
        <w:tc>
          <w:tcPr>
            <w:tcW w:w="3060" w:type="dxa"/>
            <w:vMerge/>
            <w:tcBorders>
              <w:top w:val="single" w:sz="4" w:space="0" w:color="auto"/>
              <w:left w:val="single" w:sz="4" w:space="0" w:color="auto"/>
              <w:bottom w:val="single" w:sz="4" w:space="0" w:color="000000"/>
              <w:right w:val="single" w:sz="4" w:space="0" w:color="000000"/>
            </w:tcBorders>
            <w:vAlign w:val="center"/>
            <w:hideMark/>
          </w:tcPr>
          <w:p w14:paraId="0191C925" w14:textId="77777777" w:rsidR="000C09E6" w:rsidRPr="00EE38BA" w:rsidRDefault="000C09E6" w:rsidP="000C09E6">
            <w:pPr>
              <w:spacing w:after="0" w:line="240" w:lineRule="auto"/>
              <w:rPr>
                <w:rFonts w:cs="Segoe UI Semilight"/>
                <w:color w:val="FFFFFF"/>
                <w:sz w:val="18"/>
                <w:szCs w:val="18"/>
                <w:lang w:eastAsia="en-GB"/>
              </w:rPr>
            </w:pPr>
          </w:p>
        </w:tc>
        <w:tc>
          <w:tcPr>
            <w:tcW w:w="2345" w:type="dxa"/>
            <w:vMerge/>
            <w:tcBorders>
              <w:top w:val="single" w:sz="4" w:space="0" w:color="auto"/>
              <w:left w:val="single" w:sz="4" w:space="0" w:color="auto"/>
              <w:bottom w:val="single" w:sz="4" w:space="0" w:color="000000"/>
              <w:right w:val="single" w:sz="4" w:space="0" w:color="000000"/>
            </w:tcBorders>
            <w:vAlign w:val="center"/>
            <w:hideMark/>
          </w:tcPr>
          <w:p w14:paraId="50DE396D" w14:textId="77777777" w:rsidR="000C09E6" w:rsidRPr="00EE38BA" w:rsidRDefault="000C09E6" w:rsidP="000C09E6">
            <w:pPr>
              <w:spacing w:after="0" w:line="240" w:lineRule="auto"/>
              <w:rPr>
                <w:rFonts w:cs="Segoe UI Semilight"/>
                <w:color w:val="FFFFFF"/>
                <w:sz w:val="18"/>
                <w:szCs w:val="18"/>
                <w:lang w:eastAsia="en-GB"/>
              </w:rPr>
            </w:pPr>
          </w:p>
        </w:tc>
      </w:tr>
      <w:tr w:rsidR="000C09E6" w:rsidRPr="004232B0" w14:paraId="632DDC6E" w14:textId="77777777" w:rsidTr="00C011AA">
        <w:trPr>
          <w:trHeight w:val="450"/>
        </w:trPr>
        <w:tc>
          <w:tcPr>
            <w:tcW w:w="2317" w:type="dxa"/>
            <w:vMerge/>
            <w:tcBorders>
              <w:top w:val="single" w:sz="4" w:space="0" w:color="auto"/>
              <w:left w:val="single" w:sz="4" w:space="0" w:color="auto"/>
              <w:bottom w:val="single" w:sz="4" w:space="0" w:color="000000"/>
              <w:right w:val="single" w:sz="4" w:space="0" w:color="000000"/>
            </w:tcBorders>
            <w:vAlign w:val="center"/>
            <w:hideMark/>
          </w:tcPr>
          <w:p w14:paraId="614F8228" w14:textId="77777777" w:rsidR="000C09E6" w:rsidRPr="00EE38BA" w:rsidRDefault="000C09E6" w:rsidP="000C09E6">
            <w:pPr>
              <w:spacing w:after="0" w:line="240" w:lineRule="auto"/>
              <w:rPr>
                <w:rFonts w:cs="Segoe UI Semilight"/>
                <w:color w:val="FFFFFF"/>
                <w:sz w:val="18"/>
                <w:szCs w:val="18"/>
                <w:lang w:eastAsia="en-GB"/>
              </w:rPr>
            </w:pPr>
          </w:p>
        </w:tc>
        <w:tc>
          <w:tcPr>
            <w:tcW w:w="3094" w:type="dxa"/>
            <w:vMerge/>
            <w:tcBorders>
              <w:top w:val="single" w:sz="4" w:space="0" w:color="auto"/>
              <w:left w:val="single" w:sz="4" w:space="0" w:color="auto"/>
              <w:bottom w:val="single" w:sz="4" w:space="0" w:color="000000"/>
              <w:right w:val="single" w:sz="4" w:space="0" w:color="000000"/>
            </w:tcBorders>
            <w:vAlign w:val="center"/>
            <w:hideMark/>
          </w:tcPr>
          <w:p w14:paraId="4241172A" w14:textId="77777777" w:rsidR="000C09E6" w:rsidRPr="00EE38BA" w:rsidRDefault="000C09E6" w:rsidP="000C09E6">
            <w:pPr>
              <w:spacing w:after="0" w:line="240" w:lineRule="auto"/>
              <w:rPr>
                <w:rFonts w:cs="Segoe UI Semilight"/>
                <w:color w:val="FFFFFF"/>
                <w:sz w:val="18"/>
                <w:szCs w:val="18"/>
                <w:lang w:eastAsia="en-GB"/>
              </w:rPr>
            </w:pPr>
          </w:p>
        </w:tc>
        <w:tc>
          <w:tcPr>
            <w:tcW w:w="3060" w:type="dxa"/>
            <w:vMerge/>
            <w:tcBorders>
              <w:top w:val="single" w:sz="4" w:space="0" w:color="auto"/>
              <w:left w:val="single" w:sz="4" w:space="0" w:color="auto"/>
              <w:bottom w:val="single" w:sz="4" w:space="0" w:color="000000"/>
              <w:right w:val="single" w:sz="4" w:space="0" w:color="000000"/>
            </w:tcBorders>
            <w:vAlign w:val="center"/>
            <w:hideMark/>
          </w:tcPr>
          <w:p w14:paraId="56228FE8" w14:textId="77777777" w:rsidR="000C09E6" w:rsidRPr="00EE38BA" w:rsidRDefault="000C09E6" w:rsidP="000C09E6">
            <w:pPr>
              <w:spacing w:after="0" w:line="240" w:lineRule="auto"/>
              <w:rPr>
                <w:rFonts w:cs="Segoe UI Semilight"/>
                <w:color w:val="FFFFFF"/>
                <w:sz w:val="18"/>
                <w:szCs w:val="18"/>
                <w:lang w:eastAsia="en-GB"/>
              </w:rPr>
            </w:pPr>
          </w:p>
        </w:tc>
        <w:tc>
          <w:tcPr>
            <w:tcW w:w="2345" w:type="dxa"/>
            <w:vMerge/>
            <w:tcBorders>
              <w:top w:val="single" w:sz="4" w:space="0" w:color="auto"/>
              <w:left w:val="single" w:sz="4" w:space="0" w:color="auto"/>
              <w:bottom w:val="single" w:sz="4" w:space="0" w:color="000000"/>
              <w:right w:val="single" w:sz="4" w:space="0" w:color="000000"/>
            </w:tcBorders>
            <w:vAlign w:val="center"/>
            <w:hideMark/>
          </w:tcPr>
          <w:p w14:paraId="06F79578" w14:textId="77777777" w:rsidR="000C09E6" w:rsidRPr="00EE38BA" w:rsidRDefault="000C09E6" w:rsidP="000C09E6">
            <w:pPr>
              <w:spacing w:after="0" w:line="240" w:lineRule="auto"/>
              <w:rPr>
                <w:rFonts w:cs="Segoe UI Semilight"/>
                <w:color w:val="FFFFFF"/>
                <w:sz w:val="18"/>
                <w:szCs w:val="18"/>
                <w:lang w:eastAsia="en-GB"/>
              </w:rPr>
            </w:pPr>
          </w:p>
        </w:tc>
      </w:tr>
      <w:tr w:rsidR="000C09E6" w:rsidRPr="004232B0" w14:paraId="5844C103" w14:textId="77777777" w:rsidTr="00C011AA">
        <w:trPr>
          <w:trHeight w:val="450"/>
        </w:trPr>
        <w:tc>
          <w:tcPr>
            <w:tcW w:w="231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16E5EDF" w14:textId="77777777" w:rsidR="000C09E6" w:rsidRPr="00EE38BA" w:rsidRDefault="000C09E6" w:rsidP="000C09E6">
            <w:pPr>
              <w:spacing w:after="0" w:line="240" w:lineRule="auto"/>
              <w:jc w:val="center"/>
              <w:rPr>
                <w:rFonts w:cs="Segoe UI Semilight"/>
                <w:b/>
                <w:bCs/>
                <w:color w:val="000000"/>
                <w:sz w:val="18"/>
                <w:szCs w:val="18"/>
                <w:lang w:eastAsia="en-GB"/>
              </w:rPr>
            </w:pPr>
            <w:r w:rsidRPr="00EE38BA">
              <w:rPr>
                <w:rFonts w:cs="Segoe UI Semilight"/>
                <w:b/>
                <w:bCs/>
                <w:color w:val="000000"/>
                <w:sz w:val="18"/>
                <w:szCs w:val="18"/>
                <w:lang w:eastAsia="en-GB"/>
              </w:rPr>
              <w:t>BARCLAYS</w:t>
            </w:r>
          </w:p>
        </w:tc>
        <w:tc>
          <w:tcPr>
            <w:tcW w:w="309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23A74F8" w14:textId="77777777" w:rsidR="000C09E6" w:rsidRPr="00EE38BA" w:rsidRDefault="000C09E6" w:rsidP="000C09E6">
            <w:pPr>
              <w:spacing w:after="0" w:line="240" w:lineRule="auto"/>
              <w:jc w:val="center"/>
              <w:rPr>
                <w:rFonts w:cs="Segoe UI Semilight"/>
                <w:b/>
                <w:bCs/>
                <w:color w:val="000000"/>
                <w:sz w:val="18"/>
                <w:szCs w:val="18"/>
                <w:lang w:eastAsia="en-GB"/>
              </w:rPr>
            </w:pPr>
            <w:r w:rsidRPr="00EE38BA">
              <w:rPr>
                <w:rFonts w:cs="Segoe UI Semilight"/>
                <w:b/>
                <w:bCs/>
                <w:color w:val="000000"/>
                <w:sz w:val="18"/>
                <w:szCs w:val="18"/>
                <w:lang w:eastAsia="en-GB"/>
              </w:rPr>
              <w:t>Resolution 29 - Approve Barclays' Commitment in Tackling Climate Change</w:t>
            </w:r>
            <w:r w:rsidRPr="00EE38BA">
              <w:rPr>
                <w:rFonts w:cs="Segoe UI Semilight"/>
                <w:b/>
                <w:bCs/>
                <w:color w:val="000000"/>
                <w:sz w:val="18"/>
                <w:szCs w:val="18"/>
                <w:lang w:eastAsia="en-GB"/>
              </w:rPr>
              <w:br/>
              <w:t xml:space="preserve">Resolution 30 - Approve </w:t>
            </w:r>
            <w:proofErr w:type="spellStart"/>
            <w:r w:rsidRPr="00EE38BA">
              <w:rPr>
                <w:rFonts w:cs="Segoe UI Semilight"/>
                <w:b/>
                <w:bCs/>
                <w:color w:val="000000"/>
                <w:sz w:val="18"/>
                <w:szCs w:val="18"/>
                <w:lang w:eastAsia="en-GB"/>
              </w:rPr>
              <w:t>ShareAction</w:t>
            </w:r>
            <w:proofErr w:type="spellEnd"/>
            <w:r w:rsidRPr="00EE38BA">
              <w:rPr>
                <w:rFonts w:cs="Segoe UI Semilight"/>
                <w:b/>
                <w:bCs/>
                <w:color w:val="000000"/>
                <w:sz w:val="18"/>
                <w:szCs w:val="18"/>
                <w:lang w:eastAsia="en-GB"/>
              </w:rPr>
              <w:t xml:space="preserve"> Requisitioned Resolution</w:t>
            </w:r>
          </w:p>
        </w:tc>
        <w:tc>
          <w:tcPr>
            <w:tcW w:w="30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7A60D90" w14:textId="77777777" w:rsidR="000C09E6" w:rsidRPr="00EE38BA" w:rsidRDefault="000C09E6" w:rsidP="000C09E6">
            <w:pPr>
              <w:spacing w:after="0" w:line="240" w:lineRule="auto"/>
              <w:jc w:val="center"/>
              <w:rPr>
                <w:rFonts w:cs="Segoe UI Semilight"/>
                <w:b/>
                <w:bCs/>
                <w:color w:val="000000"/>
                <w:sz w:val="18"/>
                <w:szCs w:val="18"/>
                <w:lang w:eastAsia="en-GB"/>
              </w:rPr>
            </w:pPr>
            <w:r w:rsidRPr="00EE38BA">
              <w:rPr>
                <w:rFonts w:cs="Segoe UI Semilight"/>
                <w:b/>
                <w:bCs/>
                <w:color w:val="000000"/>
                <w:sz w:val="18"/>
                <w:szCs w:val="18"/>
                <w:lang w:eastAsia="en-GB"/>
              </w:rPr>
              <w:t xml:space="preserve">LGIM voted for resolution 29, proposed by Barclays and for resolution 30, proposed by </w:t>
            </w:r>
            <w:proofErr w:type="spellStart"/>
            <w:r w:rsidRPr="00EE38BA">
              <w:rPr>
                <w:rFonts w:cs="Segoe UI Semilight"/>
                <w:b/>
                <w:bCs/>
                <w:color w:val="000000"/>
                <w:sz w:val="18"/>
                <w:szCs w:val="18"/>
                <w:lang w:eastAsia="en-GB"/>
              </w:rPr>
              <w:t>ShareAction</w:t>
            </w:r>
            <w:proofErr w:type="spellEnd"/>
            <w:r w:rsidRPr="00EE38BA">
              <w:rPr>
                <w:rFonts w:cs="Segoe UI Semilight"/>
                <w:b/>
                <w:bCs/>
                <w:color w:val="000000"/>
                <w:sz w:val="18"/>
                <w:szCs w:val="18"/>
                <w:lang w:eastAsia="en-GB"/>
              </w:rPr>
              <w:t>.</w:t>
            </w:r>
          </w:p>
        </w:tc>
        <w:tc>
          <w:tcPr>
            <w:tcW w:w="234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862FB06" w14:textId="77777777" w:rsidR="000C09E6" w:rsidRPr="00EE38BA" w:rsidRDefault="000C09E6" w:rsidP="000C09E6">
            <w:pPr>
              <w:spacing w:after="0" w:line="240" w:lineRule="auto"/>
              <w:jc w:val="center"/>
              <w:rPr>
                <w:rFonts w:cs="Segoe UI Semilight"/>
                <w:b/>
                <w:bCs/>
                <w:color w:val="000000"/>
                <w:sz w:val="18"/>
                <w:szCs w:val="18"/>
                <w:lang w:eastAsia="en-GB"/>
              </w:rPr>
            </w:pPr>
            <w:r w:rsidRPr="00EE38BA">
              <w:rPr>
                <w:rFonts w:cs="Segoe UI Semilight"/>
                <w:b/>
                <w:bCs/>
                <w:color w:val="000000"/>
                <w:sz w:val="18"/>
                <w:szCs w:val="18"/>
                <w:lang w:eastAsia="en-GB"/>
              </w:rPr>
              <w:t>Resolution 29 - supported by 99.9% of shareholders</w:t>
            </w:r>
            <w:r w:rsidRPr="00EE38BA">
              <w:rPr>
                <w:rFonts w:cs="Segoe UI Semilight"/>
                <w:b/>
                <w:bCs/>
                <w:color w:val="000000"/>
                <w:sz w:val="18"/>
                <w:szCs w:val="18"/>
                <w:lang w:eastAsia="en-GB"/>
              </w:rPr>
              <w:br/>
              <w:t>Resolution30 - supported by 23.9% of shareholders</w:t>
            </w:r>
            <w:r w:rsidRPr="00EE38BA">
              <w:rPr>
                <w:rFonts w:cs="Segoe UI Semilight"/>
                <w:b/>
                <w:bCs/>
                <w:color w:val="000000"/>
                <w:sz w:val="18"/>
                <w:szCs w:val="18"/>
                <w:lang w:eastAsia="en-GB"/>
              </w:rPr>
              <w:br/>
              <w:t>(source: Company website)</w:t>
            </w:r>
          </w:p>
        </w:tc>
      </w:tr>
      <w:tr w:rsidR="000C09E6" w:rsidRPr="004232B0" w14:paraId="49DC2FD2" w14:textId="77777777" w:rsidTr="00C011AA">
        <w:trPr>
          <w:trHeight w:val="450"/>
        </w:trPr>
        <w:tc>
          <w:tcPr>
            <w:tcW w:w="2317" w:type="dxa"/>
            <w:vMerge/>
            <w:tcBorders>
              <w:top w:val="single" w:sz="4" w:space="0" w:color="auto"/>
              <w:left w:val="single" w:sz="4" w:space="0" w:color="auto"/>
              <w:bottom w:val="single" w:sz="4" w:space="0" w:color="000000"/>
              <w:right w:val="single" w:sz="4" w:space="0" w:color="000000"/>
            </w:tcBorders>
            <w:vAlign w:val="center"/>
            <w:hideMark/>
          </w:tcPr>
          <w:p w14:paraId="60AD73E5" w14:textId="77777777" w:rsidR="000C09E6" w:rsidRPr="00EE38BA" w:rsidRDefault="000C09E6" w:rsidP="000C09E6">
            <w:pPr>
              <w:spacing w:after="0" w:line="240" w:lineRule="auto"/>
              <w:rPr>
                <w:rFonts w:cs="Segoe UI Semilight"/>
                <w:b/>
                <w:bCs/>
                <w:color w:val="000000"/>
                <w:sz w:val="18"/>
                <w:szCs w:val="18"/>
                <w:lang w:eastAsia="en-GB"/>
              </w:rPr>
            </w:pPr>
          </w:p>
        </w:tc>
        <w:tc>
          <w:tcPr>
            <w:tcW w:w="3094" w:type="dxa"/>
            <w:vMerge/>
            <w:tcBorders>
              <w:top w:val="single" w:sz="4" w:space="0" w:color="auto"/>
              <w:left w:val="single" w:sz="4" w:space="0" w:color="auto"/>
              <w:bottom w:val="single" w:sz="4" w:space="0" w:color="000000"/>
              <w:right w:val="single" w:sz="4" w:space="0" w:color="000000"/>
            </w:tcBorders>
            <w:vAlign w:val="center"/>
            <w:hideMark/>
          </w:tcPr>
          <w:p w14:paraId="7943EFEE" w14:textId="77777777" w:rsidR="000C09E6" w:rsidRPr="00EE38BA" w:rsidRDefault="000C09E6" w:rsidP="000C09E6">
            <w:pPr>
              <w:spacing w:after="0" w:line="240" w:lineRule="auto"/>
              <w:rPr>
                <w:rFonts w:cs="Segoe UI Semilight"/>
                <w:b/>
                <w:bCs/>
                <w:color w:val="000000"/>
                <w:sz w:val="18"/>
                <w:szCs w:val="18"/>
                <w:lang w:eastAsia="en-GB"/>
              </w:rPr>
            </w:pPr>
          </w:p>
        </w:tc>
        <w:tc>
          <w:tcPr>
            <w:tcW w:w="3060" w:type="dxa"/>
            <w:vMerge/>
            <w:tcBorders>
              <w:top w:val="single" w:sz="4" w:space="0" w:color="auto"/>
              <w:left w:val="single" w:sz="4" w:space="0" w:color="auto"/>
              <w:bottom w:val="single" w:sz="4" w:space="0" w:color="000000"/>
              <w:right w:val="single" w:sz="4" w:space="0" w:color="000000"/>
            </w:tcBorders>
            <w:vAlign w:val="center"/>
            <w:hideMark/>
          </w:tcPr>
          <w:p w14:paraId="3E587233" w14:textId="77777777" w:rsidR="000C09E6" w:rsidRPr="00EE38BA" w:rsidRDefault="000C09E6" w:rsidP="000C09E6">
            <w:pPr>
              <w:spacing w:after="0" w:line="240" w:lineRule="auto"/>
              <w:rPr>
                <w:rFonts w:cs="Segoe UI Semilight"/>
                <w:b/>
                <w:bCs/>
                <w:color w:val="000000"/>
                <w:sz w:val="18"/>
                <w:szCs w:val="18"/>
                <w:lang w:eastAsia="en-GB"/>
              </w:rPr>
            </w:pPr>
          </w:p>
        </w:tc>
        <w:tc>
          <w:tcPr>
            <w:tcW w:w="2345" w:type="dxa"/>
            <w:vMerge/>
            <w:tcBorders>
              <w:top w:val="single" w:sz="4" w:space="0" w:color="auto"/>
              <w:left w:val="single" w:sz="4" w:space="0" w:color="auto"/>
              <w:bottom w:val="single" w:sz="4" w:space="0" w:color="000000"/>
              <w:right w:val="single" w:sz="4" w:space="0" w:color="000000"/>
            </w:tcBorders>
            <w:vAlign w:val="center"/>
            <w:hideMark/>
          </w:tcPr>
          <w:p w14:paraId="6221E85D" w14:textId="77777777" w:rsidR="000C09E6" w:rsidRPr="00EE38BA" w:rsidRDefault="000C09E6" w:rsidP="000C09E6">
            <w:pPr>
              <w:spacing w:after="0" w:line="240" w:lineRule="auto"/>
              <w:rPr>
                <w:rFonts w:cs="Segoe UI Semilight"/>
                <w:b/>
                <w:bCs/>
                <w:color w:val="000000"/>
                <w:sz w:val="18"/>
                <w:szCs w:val="18"/>
                <w:lang w:eastAsia="en-GB"/>
              </w:rPr>
            </w:pPr>
          </w:p>
        </w:tc>
      </w:tr>
      <w:tr w:rsidR="000C09E6" w:rsidRPr="004232B0" w14:paraId="6EC51993" w14:textId="77777777" w:rsidTr="00C011AA">
        <w:trPr>
          <w:trHeight w:val="450"/>
        </w:trPr>
        <w:tc>
          <w:tcPr>
            <w:tcW w:w="2317" w:type="dxa"/>
            <w:vMerge/>
            <w:tcBorders>
              <w:top w:val="single" w:sz="4" w:space="0" w:color="auto"/>
              <w:left w:val="single" w:sz="4" w:space="0" w:color="auto"/>
              <w:bottom w:val="single" w:sz="4" w:space="0" w:color="000000"/>
              <w:right w:val="single" w:sz="4" w:space="0" w:color="000000"/>
            </w:tcBorders>
            <w:vAlign w:val="center"/>
            <w:hideMark/>
          </w:tcPr>
          <w:p w14:paraId="1F2364AE" w14:textId="77777777" w:rsidR="000C09E6" w:rsidRPr="00EE38BA" w:rsidRDefault="000C09E6" w:rsidP="000C09E6">
            <w:pPr>
              <w:spacing w:after="0" w:line="240" w:lineRule="auto"/>
              <w:rPr>
                <w:rFonts w:cs="Segoe UI Semilight"/>
                <w:b/>
                <w:bCs/>
                <w:color w:val="000000"/>
                <w:sz w:val="18"/>
                <w:szCs w:val="18"/>
                <w:lang w:eastAsia="en-GB"/>
              </w:rPr>
            </w:pPr>
          </w:p>
        </w:tc>
        <w:tc>
          <w:tcPr>
            <w:tcW w:w="3094" w:type="dxa"/>
            <w:vMerge/>
            <w:tcBorders>
              <w:top w:val="single" w:sz="4" w:space="0" w:color="auto"/>
              <w:left w:val="single" w:sz="4" w:space="0" w:color="auto"/>
              <w:bottom w:val="single" w:sz="4" w:space="0" w:color="000000"/>
              <w:right w:val="single" w:sz="4" w:space="0" w:color="000000"/>
            </w:tcBorders>
            <w:vAlign w:val="center"/>
            <w:hideMark/>
          </w:tcPr>
          <w:p w14:paraId="2BDA3570" w14:textId="77777777" w:rsidR="000C09E6" w:rsidRPr="00EE38BA" w:rsidRDefault="000C09E6" w:rsidP="000C09E6">
            <w:pPr>
              <w:spacing w:after="0" w:line="240" w:lineRule="auto"/>
              <w:rPr>
                <w:rFonts w:cs="Segoe UI Semilight"/>
                <w:b/>
                <w:bCs/>
                <w:color w:val="000000"/>
                <w:sz w:val="18"/>
                <w:szCs w:val="18"/>
                <w:lang w:eastAsia="en-GB"/>
              </w:rPr>
            </w:pPr>
          </w:p>
        </w:tc>
        <w:tc>
          <w:tcPr>
            <w:tcW w:w="3060" w:type="dxa"/>
            <w:vMerge/>
            <w:tcBorders>
              <w:top w:val="single" w:sz="4" w:space="0" w:color="auto"/>
              <w:left w:val="single" w:sz="4" w:space="0" w:color="auto"/>
              <w:bottom w:val="single" w:sz="4" w:space="0" w:color="000000"/>
              <w:right w:val="single" w:sz="4" w:space="0" w:color="000000"/>
            </w:tcBorders>
            <w:vAlign w:val="center"/>
            <w:hideMark/>
          </w:tcPr>
          <w:p w14:paraId="6D40D570" w14:textId="77777777" w:rsidR="000C09E6" w:rsidRPr="00EE38BA" w:rsidRDefault="000C09E6" w:rsidP="000C09E6">
            <w:pPr>
              <w:spacing w:after="0" w:line="240" w:lineRule="auto"/>
              <w:rPr>
                <w:rFonts w:cs="Segoe UI Semilight"/>
                <w:b/>
                <w:bCs/>
                <w:color w:val="000000"/>
                <w:sz w:val="18"/>
                <w:szCs w:val="18"/>
                <w:lang w:eastAsia="en-GB"/>
              </w:rPr>
            </w:pPr>
          </w:p>
        </w:tc>
        <w:tc>
          <w:tcPr>
            <w:tcW w:w="2345" w:type="dxa"/>
            <w:vMerge/>
            <w:tcBorders>
              <w:top w:val="single" w:sz="4" w:space="0" w:color="auto"/>
              <w:left w:val="single" w:sz="4" w:space="0" w:color="auto"/>
              <w:bottom w:val="single" w:sz="4" w:space="0" w:color="000000"/>
              <w:right w:val="single" w:sz="4" w:space="0" w:color="000000"/>
            </w:tcBorders>
            <w:vAlign w:val="center"/>
            <w:hideMark/>
          </w:tcPr>
          <w:p w14:paraId="6B491C07" w14:textId="77777777" w:rsidR="000C09E6" w:rsidRPr="00EE38BA" w:rsidRDefault="000C09E6" w:rsidP="000C09E6">
            <w:pPr>
              <w:spacing w:after="0" w:line="240" w:lineRule="auto"/>
              <w:rPr>
                <w:rFonts w:cs="Segoe UI Semilight"/>
                <w:b/>
                <w:bCs/>
                <w:color w:val="000000"/>
                <w:sz w:val="18"/>
                <w:szCs w:val="18"/>
                <w:lang w:eastAsia="en-GB"/>
              </w:rPr>
            </w:pPr>
          </w:p>
        </w:tc>
      </w:tr>
      <w:tr w:rsidR="000C09E6" w:rsidRPr="004232B0" w14:paraId="48AAEB45" w14:textId="77777777" w:rsidTr="00C011AA">
        <w:trPr>
          <w:trHeight w:val="330"/>
        </w:trPr>
        <w:tc>
          <w:tcPr>
            <w:tcW w:w="1081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A72FEF0" w14:textId="77777777" w:rsidR="000C09E6" w:rsidRPr="00EE38BA" w:rsidRDefault="000C09E6" w:rsidP="000C09E6">
            <w:pPr>
              <w:spacing w:after="0" w:line="240" w:lineRule="auto"/>
              <w:jc w:val="center"/>
              <w:rPr>
                <w:rFonts w:cs="Segoe UI Semilight"/>
                <w:color w:val="000000"/>
                <w:sz w:val="18"/>
                <w:szCs w:val="18"/>
                <w:lang w:eastAsia="en-GB"/>
              </w:rPr>
            </w:pPr>
            <w:r w:rsidRPr="00EE38BA">
              <w:rPr>
                <w:rFonts w:cs="Segoe UI Semilight"/>
                <w:color w:val="000000"/>
                <w:sz w:val="18"/>
                <w:szCs w:val="18"/>
                <w:lang w:eastAsia="en-GB"/>
              </w:rPr>
              <w:t xml:space="preserve">The hard work is just beginning. Our focus will now be to help Barclays on the detail of their plans and targets, more detail of which is to be published this year. We plan to continue to work closely with the Barclays board and management team in the development of their plans and will continue to liaise with </w:t>
            </w:r>
            <w:proofErr w:type="spellStart"/>
            <w:r w:rsidRPr="00EE38BA">
              <w:rPr>
                <w:rFonts w:cs="Segoe UI Semilight"/>
                <w:color w:val="000000"/>
                <w:sz w:val="18"/>
                <w:szCs w:val="18"/>
                <w:lang w:eastAsia="en-GB"/>
              </w:rPr>
              <w:t>ShareAction</w:t>
            </w:r>
            <w:proofErr w:type="spellEnd"/>
            <w:r w:rsidRPr="00EE38BA">
              <w:rPr>
                <w:rFonts w:cs="Segoe UI Semilight"/>
                <w:color w:val="000000"/>
                <w:sz w:val="18"/>
                <w:szCs w:val="18"/>
                <w:lang w:eastAsia="en-GB"/>
              </w:rPr>
              <w:t>, Investor Forum, and other large investors, to ensure a consistency of messaging and to continue to drive positive change.</w:t>
            </w:r>
          </w:p>
        </w:tc>
      </w:tr>
      <w:tr w:rsidR="000C09E6" w:rsidRPr="004232B0" w14:paraId="0D22C921" w14:textId="77777777" w:rsidTr="00C011AA">
        <w:trPr>
          <w:trHeight w:val="450"/>
        </w:trPr>
        <w:tc>
          <w:tcPr>
            <w:tcW w:w="231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01084BD" w14:textId="77777777" w:rsidR="000C09E6" w:rsidRPr="00EE38BA" w:rsidRDefault="000C09E6" w:rsidP="000C09E6">
            <w:pPr>
              <w:spacing w:after="0" w:line="240" w:lineRule="auto"/>
              <w:jc w:val="center"/>
              <w:rPr>
                <w:rFonts w:cs="Segoe UI Semilight"/>
                <w:b/>
                <w:bCs/>
                <w:color w:val="000000"/>
                <w:sz w:val="18"/>
                <w:szCs w:val="18"/>
                <w:lang w:eastAsia="en-GB"/>
              </w:rPr>
            </w:pPr>
            <w:r w:rsidRPr="00EE38BA">
              <w:rPr>
                <w:rFonts w:cs="Segoe UI Semilight"/>
                <w:b/>
                <w:bCs/>
                <w:color w:val="000000"/>
                <w:sz w:val="18"/>
                <w:szCs w:val="18"/>
                <w:lang w:eastAsia="en-GB"/>
              </w:rPr>
              <w:t>AMAZON</w:t>
            </w:r>
          </w:p>
        </w:tc>
        <w:tc>
          <w:tcPr>
            <w:tcW w:w="309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4C13C38" w14:textId="6CD37800" w:rsidR="000C09E6" w:rsidRPr="00EE38BA" w:rsidRDefault="004232B0" w:rsidP="000C09E6">
            <w:pPr>
              <w:spacing w:after="0" w:line="240" w:lineRule="auto"/>
              <w:jc w:val="center"/>
              <w:rPr>
                <w:rFonts w:cs="Segoe UI Semilight"/>
                <w:b/>
                <w:bCs/>
                <w:color w:val="000000"/>
                <w:sz w:val="18"/>
                <w:szCs w:val="18"/>
                <w:lang w:eastAsia="en-GB"/>
              </w:rPr>
            </w:pPr>
            <w:r w:rsidRPr="00EE38BA">
              <w:rPr>
                <w:rFonts w:cs="Segoe UI Semilight"/>
                <w:b/>
                <w:bCs/>
                <w:color w:val="000000"/>
                <w:sz w:val="18"/>
                <w:szCs w:val="18"/>
                <w:lang w:eastAsia="en-GB"/>
              </w:rPr>
              <w:t>As per World Equity Fund</w:t>
            </w:r>
          </w:p>
        </w:tc>
        <w:tc>
          <w:tcPr>
            <w:tcW w:w="30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4303053" w14:textId="75C53C31" w:rsidR="000C09E6" w:rsidRPr="00EE38BA" w:rsidRDefault="004232B0" w:rsidP="000C09E6">
            <w:pPr>
              <w:spacing w:after="0" w:line="240" w:lineRule="auto"/>
              <w:jc w:val="center"/>
              <w:rPr>
                <w:rFonts w:cs="Segoe UI Semilight"/>
                <w:b/>
                <w:bCs/>
                <w:color w:val="000000"/>
                <w:sz w:val="18"/>
                <w:szCs w:val="18"/>
                <w:lang w:eastAsia="en-GB"/>
              </w:rPr>
            </w:pPr>
            <w:r w:rsidRPr="00EE38BA">
              <w:rPr>
                <w:rFonts w:cs="Segoe UI Semilight"/>
                <w:b/>
                <w:bCs/>
                <w:color w:val="000000"/>
                <w:sz w:val="18"/>
                <w:szCs w:val="18"/>
                <w:lang w:eastAsia="en-GB"/>
              </w:rPr>
              <w:t>as per World Equity Fund</w:t>
            </w:r>
          </w:p>
        </w:tc>
        <w:tc>
          <w:tcPr>
            <w:tcW w:w="234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7BA9CEC" w14:textId="4BC958CD" w:rsidR="000C09E6" w:rsidRPr="00EE38BA" w:rsidRDefault="004232B0" w:rsidP="000C09E6">
            <w:pPr>
              <w:spacing w:after="0" w:line="240" w:lineRule="auto"/>
              <w:jc w:val="center"/>
              <w:rPr>
                <w:rFonts w:cs="Segoe UI Semilight"/>
                <w:b/>
                <w:bCs/>
                <w:color w:val="000000"/>
                <w:sz w:val="18"/>
                <w:szCs w:val="18"/>
                <w:lang w:eastAsia="en-GB"/>
              </w:rPr>
            </w:pPr>
            <w:r w:rsidRPr="00EE38BA">
              <w:rPr>
                <w:rFonts w:cs="Segoe UI Semilight"/>
                <w:b/>
                <w:bCs/>
                <w:color w:val="000000"/>
                <w:sz w:val="18"/>
                <w:szCs w:val="18"/>
                <w:lang w:eastAsia="en-GB"/>
              </w:rPr>
              <w:t>As Per World Equity Fund</w:t>
            </w:r>
          </w:p>
        </w:tc>
      </w:tr>
      <w:tr w:rsidR="000C09E6" w:rsidRPr="004232B0" w14:paraId="51B06D20" w14:textId="77777777" w:rsidTr="00C011AA">
        <w:trPr>
          <w:trHeight w:val="450"/>
        </w:trPr>
        <w:tc>
          <w:tcPr>
            <w:tcW w:w="2317" w:type="dxa"/>
            <w:vMerge/>
            <w:tcBorders>
              <w:top w:val="single" w:sz="4" w:space="0" w:color="auto"/>
              <w:left w:val="single" w:sz="4" w:space="0" w:color="auto"/>
              <w:bottom w:val="single" w:sz="4" w:space="0" w:color="000000"/>
              <w:right w:val="single" w:sz="4" w:space="0" w:color="000000"/>
            </w:tcBorders>
            <w:vAlign w:val="center"/>
            <w:hideMark/>
          </w:tcPr>
          <w:p w14:paraId="0A8A9DBB" w14:textId="77777777" w:rsidR="000C09E6" w:rsidRPr="00EE38BA" w:rsidRDefault="000C09E6" w:rsidP="000C09E6">
            <w:pPr>
              <w:spacing w:after="0" w:line="240" w:lineRule="auto"/>
              <w:rPr>
                <w:rFonts w:cs="Segoe UI Semilight"/>
                <w:b/>
                <w:bCs/>
                <w:color w:val="000000"/>
                <w:sz w:val="18"/>
                <w:szCs w:val="18"/>
                <w:lang w:eastAsia="en-GB"/>
              </w:rPr>
            </w:pPr>
          </w:p>
        </w:tc>
        <w:tc>
          <w:tcPr>
            <w:tcW w:w="3094" w:type="dxa"/>
            <w:vMerge/>
            <w:tcBorders>
              <w:top w:val="single" w:sz="4" w:space="0" w:color="auto"/>
              <w:left w:val="single" w:sz="4" w:space="0" w:color="auto"/>
              <w:bottom w:val="single" w:sz="4" w:space="0" w:color="000000"/>
              <w:right w:val="single" w:sz="4" w:space="0" w:color="000000"/>
            </w:tcBorders>
            <w:vAlign w:val="center"/>
            <w:hideMark/>
          </w:tcPr>
          <w:p w14:paraId="02D1BEE4" w14:textId="77777777" w:rsidR="000C09E6" w:rsidRPr="00EE38BA" w:rsidRDefault="000C09E6" w:rsidP="000C09E6">
            <w:pPr>
              <w:spacing w:after="0" w:line="240" w:lineRule="auto"/>
              <w:rPr>
                <w:rFonts w:cs="Segoe UI Semilight"/>
                <w:b/>
                <w:bCs/>
                <w:color w:val="000000"/>
                <w:sz w:val="18"/>
                <w:szCs w:val="18"/>
                <w:lang w:eastAsia="en-GB"/>
              </w:rPr>
            </w:pPr>
          </w:p>
        </w:tc>
        <w:tc>
          <w:tcPr>
            <w:tcW w:w="3060" w:type="dxa"/>
            <w:vMerge/>
            <w:tcBorders>
              <w:top w:val="single" w:sz="4" w:space="0" w:color="auto"/>
              <w:left w:val="single" w:sz="4" w:space="0" w:color="auto"/>
              <w:bottom w:val="single" w:sz="4" w:space="0" w:color="000000"/>
              <w:right w:val="single" w:sz="4" w:space="0" w:color="000000"/>
            </w:tcBorders>
            <w:vAlign w:val="center"/>
            <w:hideMark/>
          </w:tcPr>
          <w:p w14:paraId="4394EDE5" w14:textId="77777777" w:rsidR="000C09E6" w:rsidRPr="00EE38BA" w:rsidRDefault="000C09E6" w:rsidP="000C09E6">
            <w:pPr>
              <w:spacing w:after="0" w:line="240" w:lineRule="auto"/>
              <w:rPr>
                <w:rFonts w:cs="Segoe UI Semilight"/>
                <w:b/>
                <w:bCs/>
                <w:color w:val="000000"/>
                <w:sz w:val="18"/>
                <w:szCs w:val="18"/>
                <w:lang w:eastAsia="en-GB"/>
              </w:rPr>
            </w:pPr>
          </w:p>
        </w:tc>
        <w:tc>
          <w:tcPr>
            <w:tcW w:w="2345" w:type="dxa"/>
            <w:vMerge/>
            <w:tcBorders>
              <w:top w:val="single" w:sz="4" w:space="0" w:color="auto"/>
              <w:left w:val="single" w:sz="4" w:space="0" w:color="auto"/>
              <w:bottom w:val="single" w:sz="4" w:space="0" w:color="000000"/>
              <w:right w:val="single" w:sz="4" w:space="0" w:color="000000"/>
            </w:tcBorders>
            <w:vAlign w:val="center"/>
            <w:hideMark/>
          </w:tcPr>
          <w:p w14:paraId="43774575" w14:textId="77777777" w:rsidR="000C09E6" w:rsidRPr="00EE38BA" w:rsidRDefault="000C09E6" w:rsidP="000C09E6">
            <w:pPr>
              <w:spacing w:after="0" w:line="240" w:lineRule="auto"/>
              <w:rPr>
                <w:rFonts w:cs="Segoe UI Semilight"/>
                <w:b/>
                <w:bCs/>
                <w:color w:val="000000"/>
                <w:sz w:val="18"/>
                <w:szCs w:val="18"/>
                <w:lang w:eastAsia="en-GB"/>
              </w:rPr>
            </w:pPr>
          </w:p>
        </w:tc>
      </w:tr>
      <w:tr w:rsidR="000C09E6" w:rsidRPr="004232B0" w14:paraId="33A08005" w14:textId="77777777" w:rsidTr="00C011AA">
        <w:trPr>
          <w:trHeight w:val="450"/>
        </w:trPr>
        <w:tc>
          <w:tcPr>
            <w:tcW w:w="2317" w:type="dxa"/>
            <w:vMerge/>
            <w:tcBorders>
              <w:top w:val="single" w:sz="4" w:space="0" w:color="auto"/>
              <w:left w:val="single" w:sz="4" w:space="0" w:color="auto"/>
              <w:bottom w:val="single" w:sz="4" w:space="0" w:color="000000"/>
              <w:right w:val="single" w:sz="4" w:space="0" w:color="000000"/>
            </w:tcBorders>
            <w:vAlign w:val="center"/>
            <w:hideMark/>
          </w:tcPr>
          <w:p w14:paraId="7857335F" w14:textId="77777777" w:rsidR="000C09E6" w:rsidRPr="00EE38BA" w:rsidRDefault="000C09E6" w:rsidP="000C09E6">
            <w:pPr>
              <w:spacing w:after="0" w:line="240" w:lineRule="auto"/>
              <w:rPr>
                <w:rFonts w:cs="Segoe UI Semilight"/>
                <w:b/>
                <w:bCs/>
                <w:color w:val="000000"/>
                <w:sz w:val="18"/>
                <w:szCs w:val="18"/>
                <w:lang w:eastAsia="en-GB"/>
              </w:rPr>
            </w:pPr>
          </w:p>
        </w:tc>
        <w:tc>
          <w:tcPr>
            <w:tcW w:w="3094" w:type="dxa"/>
            <w:vMerge/>
            <w:tcBorders>
              <w:top w:val="single" w:sz="4" w:space="0" w:color="auto"/>
              <w:left w:val="single" w:sz="4" w:space="0" w:color="auto"/>
              <w:bottom w:val="single" w:sz="4" w:space="0" w:color="000000"/>
              <w:right w:val="single" w:sz="4" w:space="0" w:color="000000"/>
            </w:tcBorders>
            <w:vAlign w:val="center"/>
            <w:hideMark/>
          </w:tcPr>
          <w:p w14:paraId="445AC00B" w14:textId="77777777" w:rsidR="000C09E6" w:rsidRPr="00EE38BA" w:rsidRDefault="000C09E6" w:rsidP="000C09E6">
            <w:pPr>
              <w:spacing w:after="0" w:line="240" w:lineRule="auto"/>
              <w:rPr>
                <w:rFonts w:cs="Segoe UI Semilight"/>
                <w:b/>
                <w:bCs/>
                <w:color w:val="000000"/>
                <w:sz w:val="18"/>
                <w:szCs w:val="18"/>
                <w:lang w:eastAsia="en-GB"/>
              </w:rPr>
            </w:pPr>
          </w:p>
        </w:tc>
        <w:tc>
          <w:tcPr>
            <w:tcW w:w="3060" w:type="dxa"/>
            <w:vMerge/>
            <w:tcBorders>
              <w:top w:val="single" w:sz="4" w:space="0" w:color="auto"/>
              <w:left w:val="single" w:sz="4" w:space="0" w:color="auto"/>
              <w:bottom w:val="single" w:sz="4" w:space="0" w:color="000000"/>
              <w:right w:val="single" w:sz="4" w:space="0" w:color="000000"/>
            </w:tcBorders>
            <w:vAlign w:val="center"/>
            <w:hideMark/>
          </w:tcPr>
          <w:p w14:paraId="68863BA3" w14:textId="77777777" w:rsidR="000C09E6" w:rsidRPr="00EE38BA" w:rsidRDefault="000C09E6" w:rsidP="000C09E6">
            <w:pPr>
              <w:spacing w:after="0" w:line="240" w:lineRule="auto"/>
              <w:rPr>
                <w:rFonts w:cs="Segoe UI Semilight"/>
                <w:b/>
                <w:bCs/>
                <w:color w:val="000000"/>
                <w:sz w:val="18"/>
                <w:szCs w:val="18"/>
                <w:lang w:eastAsia="en-GB"/>
              </w:rPr>
            </w:pPr>
          </w:p>
        </w:tc>
        <w:tc>
          <w:tcPr>
            <w:tcW w:w="2345" w:type="dxa"/>
            <w:vMerge/>
            <w:tcBorders>
              <w:top w:val="single" w:sz="4" w:space="0" w:color="auto"/>
              <w:left w:val="single" w:sz="4" w:space="0" w:color="auto"/>
              <w:bottom w:val="single" w:sz="4" w:space="0" w:color="000000"/>
              <w:right w:val="single" w:sz="4" w:space="0" w:color="000000"/>
            </w:tcBorders>
            <w:vAlign w:val="center"/>
            <w:hideMark/>
          </w:tcPr>
          <w:p w14:paraId="00AACDA9" w14:textId="77777777" w:rsidR="000C09E6" w:rsidRPr="00EE38BA" w:rsidRDefault="000C09E6" w:rsidP="000C09E6">
            <w:pPr>
              <w:spacing w:after="0" w:line="240" w:lineRule="auto"/>
              <w:rPr>
                <w:rFonts w:cs="Segoe UI Semilight"/>
                <w:b/>
                <w:bCs/>
                <w:color w:val="000000"/>
                <w:sz w:val="18"/>
                <w:szCs w:val="18"/>
                <w:lang w:eastAsia="en-GB"/>
              </w:rPr>
            </w:pPr>
          </w:p>
        </w:tc>
      </w:tr>
      <w:tr w:rsidR="000C09E6" w:rsidRPr="004232B0" w14:paraId="05271BCA" w14:textId="77777777" w:rsidTr="00C011AA">
        <w:trPr>
          <w:trHeight w:val="450"/>
        </w:trPr>
        <w:tc>
          <w:tcPr>
            <w:tcW w:w="231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D54CF83" w14:textId="77777777" w:rsidR="000C09E6" w:rsidRPr="00EE38BA" w:rsidRDefault="000C09E6" w:rsidP="000C09E6">
            <w:pPr>
              <w:spacing w:after="0" w:line="240" w:lineRule="auto"/>
              <w:jc w:val="center"/>
              <w:rPr>
                <w:rFonts w:cs="Segoe UI Semilight"/>
                <w:b/>
                <w:bCs/>
                <w:color w:val="000000"/>
                <w:sz w:val="18"/>
                <w:szCs w:val="18"/>
                <w:lang w:eastAsia="en-GB"/>
              </w:rPr>
            </w:pPr>
            <w:r w:rsidRPr="00EE38BA">
              <w:rPr>
                <w:rFonts w:cs="Segoe UI Semilight"/>
                <w:b/>
                <w:bCs/>
                <w:color w:val="000000"/>
                <w:sz w:val="18"/>
                <w:szCs w:val="18"/>
                <w:lang w:eastAsia="en-GB"/>
              </w:rPr>
              <w:t>EXXONMOBIL</w:t>
            </w:r>
          </w:p>
        </w:tc>
        <w:tc>
          <w:tcPr>
            <w:tcW w:w="309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9A999BF" w14:textId="06609A20" w:rsidR="000C09E6" w:rsidRPr="00EE38BA" w:rsidRDefault="004232B0" w:rsidP="000C09E6">
            <w:pPr>
              <w:spacing w:after="0" w:line="240" w:lineRule="auto"/>
              <w:jc w:val="center"/>
              <w:rPr>
                <w:rFonts w:cs="Segoe UI Semilight"/>
                <w:b/>
                <w:bCs/>
                <w:color w:val="000000"/>
                <w:sz w:val="18"/>
                <w:szCs w:val="18"/>
                <w:lang w:eastAsia="en-GB"/>
              </w:rPr>
            </w:pPr>
            <w:r w:rsidRPr="00EE38BA">
              <w:rPr>
                <w:rFonts w:cs="Segoe UI Semilight"/>
                <w:b/>
                <w:bCs/>
                <w:color w:val="000000"/>
                <w:sz w:val="18"/>
                <w:szCs w:val="18"/>
                <w:lang w:eastAsia="en-GB"/>
              </w:rPr>
              <w:t>As per World Equity Fund</w:t>
            </w:r>
          </w:p>
        </w:tc>
        <w:tc>
          <w:tcPr>
            <w:tcW w:w="30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A7C2753" w14:textId="43057572" w:rsidR="000C09E6" w:rsidRPr="00EE38BA" w:rsidRDefault="004232B0" w:rsidP="000C09E6">
            <w:pPr>
              <w:spacing w:after="0" w:line="240" w:lineRule="auto"/>
              <w:jc w:val="center"/>
              <w:rPr>
                <w:rFonts w:cs="Segoe UI Semilight"/>
                <w:b/>
                <w:bCs/>
                <w:color w:val="000000"/>
                <w:sz w:val="18"/>
                <w:szCs w:val="18"/>
                <w:lang w:eastAsia="en-GB"/>
              </w:rPr>
            </w:pPr>
            <w:r w:rsidRPr="00EE38BA">
              <w:rPr>
                <w:rFonts w:cs="Segoe UI Semilight"/>
                <w:b/>
                <w:bCs/>
                <w:color w:val="000000"/>
                <w:sz w:val="18"/>
                <w:szCs w:val="18"/>
                <w:lang w:eastAsia="en-GB"/>
              </w:rPr>
              <w:t>As Per World Equity Fund</w:t>
            </w:r>
          </w:p>
        </w:tc>
        <w:tc>
          <w:tcPr>
            <w:tcW w:w="234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7FD8D6A" w14:textId="59F489F2" w:rsidR="000C09E6" w:rsidRPr="00EE38BA" w:rsidRDefault="004232B0" w:rsidP="000C09E6">
            <w:pPr>
              <w:spacing w:after="0" w:line="240" w:lineRule="auto"/>
              <w:jc w:val="center"/>
              <w:rPr>
                <w:rFonts w:cs="Segoe UI Semilight"/>
                <w:b/>
                <w:bCs/>
                <w:color w:val="000000"/>
                <w:sz w:val="18"/>
                <w:szCs w:val="18"/>
                <w:lang w:eastAsia="en-GB"/>
              </w:rPr>
            </w:pPr>
            <w:r w:rsidRPr="00EE38BA">
              <w:rPr>
                <w:rFonts w:cs="Segoe UI Semilight"/>
                <w:b/>
                <w:bCs/>
                <w:color w:val="000000"/>
                <w:sz w:val="18"/>
                <w:szCs w:val="18"/>
                <w:lang w:eastAsia="en-GB"/>
              </w:rPr>
              <w:t>As per World Equity Fund</w:t>
            </w:r>
          </w:p>
        </w:tc>
      </w:tr>
      <w:tr w:rsidR="000C09E6" w:rsidRPr="004232B0" w14:paraId="2F048768" w14:textId="77777777" w:rsidTr="00C011AA">
        <w:trPr>
          <w:trHeight w:val="450"/>
        </w:trPr>
        <w:tc>
          <w:tcPr>
            <w:tcW w:w="2317" w:type="dxa"/>
            <w:vMerge/>
            <w:tcBorders>
              <w:top w:val="single" w:sz="4" w:space="0" w:color="auto"/>
              <w:left w:val="single" w:sz="4" w:space="0" w:color="auto"/>
              <w:bottom w:val="single" w:sz="4" w:space="0" w:color="000000"/>
              <w:right w:val="single" w:sz="4" w:space="0" w:color="000000"/>
            </w:tcBorders>
            <w:vAlign w:val="center"/>
            <w:hideMark/>
          </w:tcPr>
          <w:p w14:paraId="4861C6A9" w14:textId="77777777" w:rsidR="000C09E6" w:rsidRPr="00EE38BA" w:rsidRDefault="000C09E6" w:rsidP="000C09E6">
            <w:pPr>
              <w:spacing w:after="0" w:line="240" w:lineRule="auto"/>
              <w:rPr>
                <w:rFonts w:cs="Segoe UI Semilight"/>
                <w:b/>
                <w:bCs/>
                <w:color w:val="000000"/>
                <w:sz w:val="18"/>
                <w:szCs w:val="18"/>
                <w:lang w:eastAsia="en-GB"/>
              </w:rPr>
            </w:pPr>
          </w:p>
        </w:tc>
        <w:tc>
          <w:tcPr>
            <w:tcW w:w="3094" w:type="dxa"/>
            <w:vMerge/>
            <w:tcBorders>
              <w:top w:val="single" w:sz="4" w:space="0" w:color="auto"/>
              <w:left w:val="single" w:sz="4" w:space="0" w:color="auto"/>
              <w:bottom w:val="single" w:sz="4" w:space="0" w:color="000000"/>
              <w:right w:val="single" w:sz="4" w:space="0" w:color="000000"/>
            </w:tcBorders>
            <w:vAlign w:val="center"/>
            <w:hideMark/>
          </w:tcPr>
          <w:p w14:paraId="6A0F16A9" w14:textId="77777777" w:rsidR="000C09E6" w:rsidRPr="00EE38BA" w:rsidRDefault="000C09E6" w:rsidP="000C09E6">
            <w:pPr>
              <w:spacing w:after="0" w:line="240" w:lineRule="auto"/>
              <w:rPr>
                <w:rFonts w:cs="Segoe UI Semilight"/>
                <w:b/>
                <w:bCs/>
                <w:color w:val="000000"/>
                <w:sz w:val="18"/>
                <w:szCs w:val="18"/>
                <w:lang w:eastAsia="en-GB"/>
              </w:rPr>
            </w:pPr>
          </w:p>
        </w:tc>
        <w:tc>
          <w:tcPr>
            <w:tcW w:w="3060" w:type="dxa"/>
            <w:vMerge/>
            <w:tcBorders>
              <w:top w:val="single" w:sz="4" w:space="0" w:color="auto"/>
              <w:left w:val="single" w:sz="4" w:space="0" w:color="auto"/>
              <w:bottom w:val="single" w:sz="4" w:space="0" w:color="000000"/>
              <w:right w:val="single" w:sz="4" w:space="0" w:color="000000"/>
            </w:tcBorders>
            <w:vAlign w:val="center"/>
            <w:hideMark/>
          </w:tcPr>
          <w:p w14:paraId="5FE5465B" w14:textId="77777777" w:rsidR="000C09E6" w:rsidRPr="00EE38BA" w:rsidRDefault="000C09E6" w:rsidP="000C09E6">
            <w:pPr>
              <w:spacing w:after="0" w:line="240" w:lineRule="auto"/>
              <w:rPr>
                <w:rFonts w:cs="Segoe UI Semilight"/>
                <w:b/>
                <w:bCs/>
                <w:color w:val="000000"/>
                <w:sz w:val="18"/>
                <w:szCs w:val="18"/>
                <w:lang w:eastAsia="en-GB"/>
              </w:rPr>
            </w:pPr>
          </w:p>
        </w:tc>
        <w:tc>
          <w:tcPr>
            <w:tcW w:w="2345" w:type="dxa"/>
            <w:vMerge/>
            <w:tcBorders>
              <w:top w:val="single" w:sz="4" w:space="0" w:color="auto"/>
              <w:left w:val="single" w:sz="4" w:space="0" w:color="auto"/>
              <w:bottom w:val="single" w:sz="4" w:space="0" w:color="000000"/>
              <w:right w:val="single" w:sz="4" w:space="0" w:color="000000"/>
            </w:tcBorders>
            <w:vAlign w:val="center"/>
            <w:hideMark/>
          </w:tcPr>
          <w:p w14:paraId="79C8FFA6" w14:textId="77777777" w:rsidR="000C09E6" w:rsidRPr="00EE38BA" w:rsidRDefault="000C09E6" w:rsidP="000C09E6">
            <w:pPr>
              <w:spacing w:after="0" w:line="240" w:lineRule="auto"/>
              <w:rPr>
                <w:rFonts w:cs="Segoe UI Semilight"/>
                <w:b/>
                <w:bCs/>
                <w:color w:val="000000"/>
                <w:sz w:val="18"/>
                <w:szCs w:val="18"/>
                <w:lang w:eastAsia="en-GB"/>
              </w:rPr>
            </w:pPr>
          </w:p>
        </w:tc>
      </w:tr>
      <w:tr w:rsidR="000C09E6" w:rsidRPr="004232B0" w14:paraId="54DF9ADC" w14:textId="77777777" w:rsidTr="00C011AA">
        <w:trPr>
          <w:trHeight w:val="450"/>
        </w:trPr>
        <w:tc>
          <w:tcPr>
            <w:tcW w:w="2317" w:type="dxa"/>
            <w:vMerge/>
            <w:tcBorders>
              <w:top w:val="single" w:sz="4" w:space="0" w:color="auto"/>
              <w:left w:val="single" w:sz="4" w:space="0" w:color="auto"/>
              <w:bottom w:val="single" w:sz="4" w:space="0" w:color="000000"/>
              <w:right w:val="single" w:sz="4" w:space="0" w:color="000000"/>
            </w:tcBorders>
            <w:vAlign w:val="center"/>
            <w:hideMark/>
          </w:tcPr>
          <w:p w14:paraId="5BCB5D3F" w14:textId="77777777" w:rsidR="000C09E6" w:rsidRPr="00EE38BA" w:rsidRDefault="000C09E6" w:rsidP="000C09E6">
            <w:pPr>
              <w:spacing w:after="0" w:line="240" w:lineRule="auto"/>
              <w:rPr>
                <w:rFonts w:cs="Segoe UI Semilight"/>
                <w:b/>
                <w:bCs/>
                <w:color w:val="000000"/>
                <w:sz w:val="18"/>
                <w:szCs w:val="18"/>
                <w:lang w:eastAsia="en-GB"/>
              </w:rPr>
            </w:pPr>
          </w:p>
        </w:tc>
        <w:tc>
          <w:tcPr>
            <w:tcW w:w="3094" w:type="dxa"/>
            <w:vMerge/>
            <w:tcBorders>
              <w:top w:val="single" w:sz="4" w:space="0" w:color="auto"/>
              <w:left w:val="single" w:sz="4" w:space="0" w:color="auto"/>
              <w:bottom w:val="single" w:sz="4" w:space="0" w:color="000000"/>
              <w:right w:val="single" w:sz="4" w:space="0" w:color="000000"/>
            </w:tcBorders>
            <w:vAlign w:val="center"/>
            <w:hideMark/>
          </w:tcPr>
          <w:p w14:paraId="23C52A22" w14:textId="77777777" w:rsidR="000C09E6" w:rsidRPr="00EE38BA" w:rsidRDefault="000C09E6" w:rsidP="000C09E6">
            <w:pPr>
              <w:spacing w:after="0" w:line="240" w:lineRule="auto"/>
              <w:rPr>
                <w:rFonts w:cs="Segoe UI Semilight"/>
                <w:b/>
                <w:bCs/>
                <w:color w:val="000000"/>
                <w:sz w:val="18"/>
                <w:szCs w:val="18"/>
                <w:lang w:eastAsia="en-GB"/>
              </w:rPr>
            </w:pPr>
          </w:p>
        </w:tc>
        <w:tc>
          <w:tcPr>
            <w:tcW w:w="3060" w:type="dxa"/>
            <w:vMerge/>
            <w:tcBorders>
              <w:top w:val="single" w:sz="4" w:space="0" w:color="auto"/>
              <w:left w:val="single" w:sz="4" w:space="0" w:color="auto"/>
              <w:bottom w:val="single" w:sz="4" w:space="0" w:color="000000"/>
              <w:right w:val="single" w:sz="4" w:space="0" w:color="000000"/>
            </w:tcBorders>
            <w:vAlign w:val="center"/>
            <w:hideMark/>
          </w:tcPr>
          <w:p w14:paraId="5DEE1192" w14:textId="77777777" w:rsidR="000C09E6" w:rsidRPr="00EE38BA" w:rsidRDefault="000C09E6" w:rsidP="000C09E6">
            <w:pPr>
              <w:spacing w:after="0" w:line="240" w:lineRule="auto"/>
              <w:rPr>
                <w:rFonts w:cs="Segoe UI Semilight"/>
                <w:b/>
                <w:bCs/>
                <w:color w:val="000000"/>
                <w:sz w:val="18"/>
                <w:szCs w:val="18"/>
                <w:lang w:eastAsia="en-GB"/>
              </w:rPr>
            </w:pPr>
          </w:p>
        </w:tc>
        <w:tc>
          <w:tcPr>
            <w:tcW w:w="2345" w:type="dxa"/>
            <w:vMerge/>
            <w:tcBorders>
              <w:top w:val="single" w:sz="4" w:space="0" w:color="auto"/>
              <w:left w:val="single" w:sz="4" w:space="0" w:color="auto"/>
              <w:bottom w:val="single" w:sz="4" w:space="0" w:color="000000"/>
              <w:right w:val="single" w:sz="4" w:space="0" w:color="000000"/>
            </w:tcBorders>
            <w:vAlign w:val="center"/>
            <w:hideMark/>
          </w:tcPr>
          <w:p w14:paraId="11250939" w14:textId="77777777" w:rsidR="000C09E6" w:rsidRPr="00EE38BA" w:rsidRDefault="000C09E6" w:rsidP="000C09E6">
            <w:pPr>
              <w:spacing w:after="0" w:line="240" w:lineRule="auto"/>
              <w:rPr>
                <w:rFonts w:cs="Segoe UI Semilight"/>
                <w:b/>
                <w:bCs/>
                <w:color w:val="000000"/>
                <w:sz w:val="18"/>
                <w:szCs w:val="18"/>
                <w:lang w:eastAsia="en-GB"/>
              </w:rPr>
            </w:pPr>
          </w:p>
        </w:tc>
      </w:tr>
      <w:tr w:rsidR="000C09E6" w:rsidRPr="004232B0" w14:paraId="13103D22" w14:textId="77777777" w:rsidTr="00C011AA">
        <w:trPr>
          <w:trHeight w:val="450"/>
        </w:trPr>
        <w:tc>
          <w:tcPr>
            <w:tcW w:w="231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2F78399" w14:textId="77777777" w:rsidR="000C09E6" w:rsidRPr="00EE38BA" w:rsidRDefault="000C09E6" w:rsidP="000C09E6">
            <w:pPr>
              <w:spacing w:after="0" w:line="240" w:lineRule="auto"/>
              <w:jc w:val="center"/>
              <w:rPr>
                <w:rFonts w:cs="Segoe UI Semilight"/>
                <w:b/>
                <w:bCs/>
                <w:color w:val="000000"/>
                <w:sz w:val="18"/>
                <w:szCs w:val="18"/>
                <w:lang w:eastAsia="en-GB"/>
              </w:rPr>
            </w:pPr>
            <w:r w:rsidRPr="00EE38BA">
              <w:rPr>
                <w:rFonts w:cs="Segoe UI Semilight"/>
                <w:b/>
                <w:bCs/>
                <w:color w:val="000000"/>
                <w:sz w:val="18"/>
                <w:szCs w:val="18"/>
                <w:lang w:eastAsia="en-GB"/>
              </w:rPr>
              <w:t>LAGARDÈRE</w:t>
            </w:r>
          </w:p>
        </w:tc>
        <w:tc>
          <w:tcPr>
            <w:tcW w:w="309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C8029AB" w14:textId="77777777" w:rsidR="000C09E6" w:rsidRPr="00EE38BA" w:rsidRDefault="000C09E6" w:rsidP="000C09E6">
            <w:pPr>
              <w:spacing w:after="0" w:line="240" w:lineRule="auto"/>
              <w:jc w:val="center"/>
              <w:rPr>
                <w:rFonts w:cs="Segoe UI Semilight"/>
                <w:b/>
                <w:bCs/>
                <w:color w:val="000000"/>
                <w:sz w:val="18"/>
                <w:szCs w:val="18"/>
                <w:lang w:eastAsia="en-GB"/>
              </w:rPr>
            </w:pPr>
            <w:r w:rsidRPr="00EE38BA">
              <w:rPr>
                <w:rFonts w:cs="Segoe UI Semilight"/>
                <w:b/>
                <w:bCs/>
                <w:color w:val="000000"/>
                <w:sz w:val="18"/>
                <w:szCs w:val="18"/>
                <w:lang w:eastAsia="en-GB"/>
              </w:rPr>
              <w:t>Shareholder resolutions A to P.</w:t>
            </w:r>
            <w:r w:rsidRPr="00EE38BA">
              <w:rPr>
                <w:rFonts w:cs="Segoe UI Semilight"/>
                <w:b/>
                <w:bCs/>
                <w:color w:val="000000"/>
                <w:sz w:val="18"/>
                <w:szCs w:val="18"/>
                <w:lang w:eastAsia="en-GB"/>
              </w:rPr>
              <w:br/>
              <w:t xml:space="preserve">Activist Amber Capital, which owned 16% of the share capital at the time of engagement, proposed 8 new directors to the Supervisory Board (SB) of </w:t>
            </w:r>
            <w:proofErr w:type="spellStart"/>
            <w:r w:rsidRPr="00EE38BA">
              <w:rPr>
                <w:rFonts w:cs="Segoe UI Semilight"/>
                <w:b/>
                <w:bCs/>
                <w:color w:val="000000"/>
                <w:sz w:val="18"/>
                <w:szCs w:val="18"/>
                <w:lang w:eastAsia="en-GB"/>
              </w:rPr>
              <w:t>Lagardère</w:t>
            </w:r>
            <w:proofErr w:type="spellEnd"/>
            <w:r w:rsidRPr="00EE38BA">
              <w:rPr>
                <w:rFonts w:cs="Segoe UI Semilight"/>
                <w:b/>
                <w:bCs/>
                <w:color w:val="000000"/>
                <w:sz w:val="18"/>
                <w:szCs w:val="18"/>
                <w:lang w:eastAsia="en-GB"/>
              </w:rPr>
              <w:t xml:space="preserve">, as well as to remove all the incumbent directors (apart from two 2019 appointments). </w:t>
            </w:r>
          </w:p>
        </w:tc>
        <w:tc>
          <w:tcPr>
            <w:tcW w:w="30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BCB81F5" w14:textId="77777777" w:rsidR="000C09E6" w:rsidRPr="00EE38BA" w:rsidRDefault="000C09E6" w:rsidP="000C09E6">
            <w:pPr>
              <w:spacing w:after="0" w:line="240" w:lineRule="auto"/>
              <w:jc w:val="center"/>
              <w:rPr>
                <w:rFonts w:cs="Segoe UI Semilight"/>
                <w:b/>
                <w:bCs/>
                <w:color w:val="000000"/>
                <w:sz w:val="18"/>
                <w:szCs w:val="18"/>
                <w:lang w:eastAsia="en-GB"/>
              </w:rPr>
            </w:pPr>
            <w:r w:rsidRPr="00EE38BA">
              <w:rPr>
                <w:rFonts w:cs="Segoe UI Semilight"/>
                <w:b/>
                <w:bCs/>
                <w:color w:val="000000"/>
                <w:sz w:val="18"/>
                <w:szCs w:val="18"/>
                <w:lang w:eastAsia="en-GB"/>
              </w:rPr>
              <w:t xml:space="preserve">LGIM voted in favour of five of the Amber-proposed candidates (resolutions H,J,K,L,M) and voted off five of the incumbent </w:t>
            </w:r>
            <w:proofErr w:type="spellStart"/>
            <w:r w:rsidRPr="00EE38BA">
              <w:rPr>
                <w:rFonts w:cs="Segoe UI Semilight"/>
                <w:b/>
                <w:bCs/>
                <w:color w:val="000000"/>
                <w:sz w:val="18"/>
                <w:szCs w:val="18"/>
                <w:lang w:eastAsia="en-GB"/>
              </w:rPr>
              <w:t>Lagardère</w:t>
            </w:r>
            <w:proofErr w:type="spellEnd"/>
            <w:r w:rsidRPr="00EE38BA">
              <w:rPr>
                <w:rFonts w:cs="Segoe UI Semilight"/>
                <w:b/>
                <w:bCs/>
                <w:color w:val="000000"/>
                <w:sz w:val="18"/>
                <w:szCs w:val="18"/>
                <w:lang w:eastAsia="en-GB"/>
              </w:rPr>
              <w:t xml:space="preserve"> SB directors (resolutions B,C,E,F,G).</w:t>
            </w:r>
          </w:p>
        </w:tc>
        <w:tc>
          <w:tcPr>
            <w:tcW w:w="234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9454FB9" w14:textId="77777777" w:rsidR="000C09E6" w:rsidRPr="00EE38BA" w:rsidRDefault="000C09E6" w:rsidP="000C09E6">
            <w:pPr>
              <w:spacing w:after="0" w:line="240" w:lineRule="auto"/>
              <w:jc w:val="center"/>
              <w:rPr>
                <w:rFonts w:cs="Segoe UI Semilight"/>
                <w:b/>
                <w:bCs/>
                <w:color w:val="000000"/>
                <w:sz w:val="18"/>
                <w:szCs w:val="18"/>
                <w:lang w:eastAsia="en-GB"/>
              </w:rPr>
            </w:pPr>
            <w:r w:rsidRPr="00EE38BA">
              <w:rPr>
                <w:rFonts w:cs="Segoe UI Semilight"/>
                <w:b/>
                <w:bCs/>
                <w:color w:val="000000"/>
                <w:sz w:val="18"/>
                <w:szCs w:val="18"/>
                <w:lang w:eastAsia="en-GB"/>
              </w:rPr>
              <w:t>Even though shareholders did not give majority support to Amber’s candidates, its proposed resolutions received approx. between 30-40% support, a clear indication that many shareholders have concerns with the board.</w:t>
            </w:r>
            <w:r w:rsidRPr="00EE38BA">
              <w:rPr>
                <w:rFonts w:cs="Segoe UI Semilight"/>
                <w:b/>
                <w:bCs/>
                <w:color w:val="000000"/>
                <w:sz w:val="18"/>
                <w:szCs w:val="18"/>
                <w:lang w:eastAsia="en-GB"/>
              </w:rPr>
              <w:br/>
              <w:t>(Source: ISS data)</w:t>
            </w:r>
          </w:p>
        </w:tc>
      </w:tr>
      <w:tr w:rsidR="000C09E6" w:rsidRPr="004232B0" w14:paraId="54095807" w14:textId="77777777" w:rsidTr="00C011AA">
        <w:trPr>
          <w:trHeight w:val="450"/>
        </w:trPr>
        <w:tc>
          <w:tcPr>
            <w:tcW w:w="2317" w:type="dxa"/>
            <w:vMerge/>
            <w:tcBorders>
              <w:top w:val="single" w:sz="4" w:space="0" w:color="auto"/>
              <w:left w:val="single" w:sz="4" w:space="0" w:color="auto"/>
              <w:bottom w:val="single" w:sz="4" w:space="0" w:color="000000"/>
              <w:right w:val="single" w:sz="4" w:space="0" w:color="000000"/>
            </w:tcBorders>
            <w:vAlign w:val="center"/>
            <w:hideMark/>
          </w:tcPr>
          <w:p w14:paraId="7105FB6B" w14:textId="77777777" w:rsidR="000C09E6" w:rsidRPr="00EE38BA" w:rsidRDefault="000C09E6" w:rsidP="000C09E6">
            <w:pPr>
              <w:spacing w:after="0" w:line="240" w:lineRule="auto"/>
              <w:rPr>
                <w:rFonts w:cs="Segoe UI Semilight"/>
                <w:b/>
                <w:bCs/>
                <w:color w:val="000000"/>
                <w:sz w:val="18"/>
                <w:szCs w:val="18"/>
                <w:lang w:eastAsia="en-GB"/>
              </w:rPr>
            </w:pPr>
          </w:p>
        </w:tc>
        <w:tc>
          <w:tcPr>
            <w:tcW w:w="3094" w:type="dxa"/>
            <w:vMerge/>
            <w:tcBorders>
              <w:top w:val="single" w:sz="4" w:space="0" w:color="auto"/>
              <w:left w:val="single" w:sz="4" w:space="0" w:color="auto"/>
              <w:bottom w:val="single" w:sz="4" w:space="0" w:color="000000"/>
              <w:right w:val="single" w:sz="4" w:space="0" w:color="000000"/>
            </w:tcBorders>
            <w:vAlign w:val="center"/>
            <w:hideMark/>
          </w:tcPr>
          <w:p w14:paraId="0D8B2F4F" w14:textId="77777777" w:rsidR="000C09E6" w:rsidRPr="00EE38BA" w:rsidRDefault="000C09E6" w:rsidP="000C09E6">
            <w:pPr>
              <w:spacing w:after="0" w:line="240" w:lineRule="auto"/>
              <w:rPr>
                <w:rFonts w:cs="Segoe UI Semilight"/>
                <w:b/>
                <w:bCs/>
                <w:color w:val="000000"/>
                <w:sz w:val="18"/>
                <w:szCs w:val="18"/>
                <w:lang w:eastAsia="en-GB"/>
              </w:rPr>
            </w:pPr>
          </w:p>
        </w:tc>
        <w:tc>
          <w:tcPr>
            <w:tcW w:w="3060" w:type="dxa"/>
            <w:vMerge/>
            <w:tcBorders>
              <w:top w:val="single" w:sz="4" w:space="0" w:color="auto"/>
              <w:left w:val="single" w:sz="4" w:space="0" w:color="auto"/>
              <w:bottom w:val="single" w:sz="4" w:space="0" w:color="000000"/>
              <w:right w:val="single" w:sz="4" w:space="0" w:color="000000"/>
            </w:tcBorders>
            <w:vAlign w:val="center"/>
            <w:hideMark/>
          </w:tcPr>
          <w:p w14:paraId="2FA2B1DB" w14:textId="77777777" w:rsidR="000C09E6" w:rsidRPr="00EE38BA" w:rsidRDefault="000C09E6" w:rsidP="000C09E6">
            <w:pPr>
              <w:spacing w:after="0" w:line="240" w:lineRule="auto"/>
              <w:rPr>
                <w:rFonts w:cs="Segoe UI Semilight"/>
                <w:b/>
                <w:bCs/>
                <w:color w:val="000000"/>
                <w:sz w:val="18"/>
                <w:szCs w:val="18"/>
                <w:lang w:eastAsia="en-GB"/>
              </w:rPr>
            </w:pPr>
          </w:p>
        </w:tc>
        <w:tc>
          <w:tcPr>
            <w:tcW w:w="2345" w:type="dxa"/>
            <w:vMerge/>
            <w:tcBorders>
              <w:top w:val="single" w:sz="4" w:space="0" w:color="auto"/>
              <w:left w:val="single" w:sz="4" w:space="0" w:color="auto"/>
              <w:bottom w:val="single" w:sz="4" w:space="0" w:color="000000"/>
              <w:right w:val="single" w:sz="4" w:space="0" w:color="000000"/>
            </w:tcBorders>
            <w:vAlign w:val="center"/>
            <w:hideMark/>
          </w:tcPr>
          <w:p w14:paraId="0F8DF554" w14:textId="77777777" w:rsidR="000C09E6" w:rsidRPr="00EE38BA" w:rsidRDefault="000C09E6" w:rsidP="000C09E6">
            <w:pPr>
              <w:spacing w:after="0" w:line="240" w:lineRule="auto"/>
              <w:rPr>
                <w:rFonts w:cs="Segoe UI Semilight"/>
                <w:b/>
                <w:bCs/>
                <w:color w:val="000000"/>
                <w:sz w:val="18"/>
                <w:szCs w:val="18"/>
                <w:lang w:eastAsia="en-GB"/>
              </w:rPr>
            </w:pPr>
          </w:p>
        </w:tc>
      </w:tr>
      <w:tr w:rsidR="000C09E6" w:rsidRPr="004232B0" w14:paraId="292E63E0" w14:textId="77777777" w:rsidTr="00C011AA">
        <w:trPr>
          <w:trHeight w:val="450"/>
        </w:trPr>
        <w:tc>
          <w:tcPr>
            <w:tcW w:w="2317" w:type="dxa"/>
            <w:vMerge/>
            <w:tcBorders>
              <w:top w:val="single" w:sz="4" w:space="0" w:color="auto"/>
              <w:left w:val="single" w:sz="4" w:space="0" w:color="auto"/>
              <w:bottom w:val="single" w:sz="4" w:space="0" w:color="000000"/>
              <w:right w:val="single" w:sz="4" w:space="0" w:color="000000"/>
            </w:tcBorders>
            <w:vAlign w:val="center"/>
            <w:hideMark/>
          </w:tcPr>
          <w:p w14:paraId="0582ED72" w14:textId="77777777" w:rsidR="000C09E6" w:rsidRPr="00EE38BA" w:rsidRDefault="000C09E6" w:rsidP="000C09E6">
            <w:pPr>
              <w:spacing w:after="0" w:line="240" w:lineRule="auto"/>
              <w:rPr>
                <w:rFonts w:cs="Segoe UI Semilight"/>
                <w:b/>
                <w:bCs/>
                <w:color w:val="000000"/>
                <w:sz w:val="18"/>
                <w:szCs w:val="18"/>
                <w:lang w:eastAsia="en-GB"/>
              </w:rPr>
            </w:pPr>
          </w:p>
        </w:tc>
        <w:tc>
          <w:tcPr>
            <w:tcW w:w="3094" w:type="dxa"/>
            <w:vMerge/>
            <w:tcBorders>
              <w:top w:val="single" w:sz="4" w:space="0" w:color="auto"/>
              <w:left w:val="single" w:sz="4" w:space="0" w:color="auto"/>
              <w:bottom w:val="single" w:sz="4" w:space="0" w:color="000000"/>
              <w:right w:val="single" w:sz="4" w:space="0" w:color="000000"/>
            </w:tcBorders>
            <w:vAlign w:val="center"/>
            <w:hideMark/>
          </w:tcPr>
          <w:p w14:paraId="0ADBED48" w14:textId="77777777" w:rsidR="000C09E6" w:rsidRPr="00EE38BA" w:rsidRDefault="000C09E6" w:rsidP="000C09E6">
            <w:pPr>
              <w:spacing w:after="0" w:line="240" w:lineRule="auto"/>
              <w:rPr>
                <w:rFonts w:cs="Segoe UI Semilight"/>
                <w:b/>
                <w:bCs/>
                <w:color w:val="000000"/>
                <w:sz w:val="18"/>
                <w:szCs w:val="18"/>
                <w:lang w:eastAsia="en-GB"/>
              </w:rPr>
            </w:pPr>
          </w:p>
        </w:tc>
        <w:tc>
          <w:tcPr>
            <w:tcW w:w="3060" w:type="dxa"/>
            <w:vMerge/>
            <w:tcBorders>
              <w:top w:val="single" w:sz="4" w:space="0" w:color="auto"/>
              <w:left w:val="single" w:sz="4" w:space="0" w:color="auto"/>
              <w:bottom w:val="single" w:sz="4" w:space="0" w:color="000000"/>
              <w:right w:val="single" w:sz="4" w:space="0" w:color="000000"/>
            </w:tcBorders>
            <w:vAlign w:val="center"/>
            <w:hideMark/>
          </w:tcPr>
          <w:p w14:paraId="322AA5D8" w14:textId="77777777" w:rsidR="000C09E6" w:rsidRPr="00EE38BA" w:rsidRDefault="000C09E6" w:rsidP="000C09E6">
            <w:pPr>
              <w:spacing w:after="0" w:line="240" w:lineRule="auto"/>
              <w:rPr>
                <w:rFonts w:cs="Segoe UI Semilight"/>
                <w:b/>
                <w:bCs/>
                <w:color w:val="000000"/>
                <w:sz w:val="18"/>
                <w:szCs w:val="18"/>
                <w:lang w:eastAsia="en-GB"/>
              </w:rPr>
            </w:pPr>
          </w:p>
        </w:tc>
        <w:tc>
          <w:tcPr>
            <w:tcW w:w="2345" w:type="dxa"/>
            <w:vMerge/>
            <w:tcBorders>
              <w:top w:val="single" w:sz="4" w:space="0" w:color="auto"/>
              <w:left w:val="single" w:sz="4" w:space="0" w:color="auto"/>
              <w:bottom w:val="single" w:sz="4" w:space="0" w:color="000000"/>
              <w:right w:val="single" w:sz="4" w:space="0" w:color="000000"/>
            </w:tcBorders>
            <w:vAlign w:val="center"/>
            <w:hideMark/>
          </w:tcPr>
          <w:p w14:paraId="29291C46" w14:textId="77777777" w:rsidR="000C09E6" w:rsidRPr="00EE38BA" w:rsidRDefault="000C09E6" w:rsidP="000C09E6">
            <w:pPr>
              <w:spacing w:after="0" w:line="240" w:lineRule="auto"/>
              <w:rPr>
                <w:rFonts w:cs="Segoe UI Semilight"/>
                <w:b/>
                <w:bCs/>
                <w:color w:val="000000"/>
                <w:sz w:val="18"/>
                <w:szCs w:val="18"/>
                <w:lang w:eastAsia="en-GB"/>
              </w:rPr>
            </w:pPr>
          </w:p>
        </w:tc>
      </w:tr>
      <w:tr w:rsidR="000C09E6" w:rsidRPr="004232B0" w14:paraId="4E7F3EDC" w14:textId="77777777" w:rsidTr="00C011AA">
        <w:trPr>
          <w:trHeight w:val="330"/>
        </w:trPr>
        <w:tc>
          <w:tcPr>
            <w:tcW w:w="1081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3BA55EC" w14:textId="77777777" w:rsidR="000C09E6" w:rsidRPr="00EE38BA" w:rsidRDefault="000C09E6" w:rsidP="000C09E6">
            <w:pPr>
              <w:spacing w:after="0" w:line="240" w:lineRule="auto"/>
              <w:jc w:val="center"/>
              <w:rPr>
                <w:rFonts w:cs="Segoe UI Semilight"/>
                <w:color w:val="000000"/>
                <w:sz w:val="18"/>
                <w:szCs w:val="18"/>
                <w:lang w:eastAsia="en-GB"/>
              </w:rPr>
            </w:pPr>
            <w:r w:rsidRPr="00EE38BA">
              <w:rPr>
                <w:rFonts w:cs="Segoe UI Semilight"/>
                <w:color w:val="000000"/>
                <w:sz w:val="18"/>
                <w:szCs w:val="18"/>
                <w:lang w:eastAsia="en-GB"/>
              </w:rPr>
              <w:t>LGIM will continue to engage with the company to understand its future strategy and how it will add value to shareholders over the long term, as well as to keep the structure of SB under review.</w:t>
            </w:r>
          </w:p>
        </w:tc>
      </w:tr>
    </w:tbl>
    <w:p w14:paraId="495C9B7A" w14:textId="282B9F57" w:rsidR="000C09E6" w:rsidRPr="00EE38BA" w:rsidRDefault="000C09E6" w:rsidP="000C09E6">
      <w:pPr>
        <w:spacing w:after="160" w:line="259" w:lineRule="auto"/>
        <w:rPr>
          <w:rFonts w:ascii="Calibri" w:eastAsia="Calibri" w:hAnsi="Calibri"/>
          <w:sz w:val="18"/>
          <w:szCs w:val="18"/>
        </w:rPr>
      </w:pPr>
      <w:r w:rsidRPr="00EE38BA">
        <w:rPr>
          <w:rFonts w:ascii="Calibri" w:eastAsia="Calibri" w:hAnsi="Calibri"/>
          <w:sz w:val="18"/>
          <w:szCs w:val="18"/>
        </w:rPr>
        <w:br w:type="page"/>
      </w:r>
    </w:p>
    <w:p w14:paraId="2C8C91D7" w14:textId="419293AD" w:rsidR="0026268D" w:rsidRPr="00EE38BA" w:rsidRDefault="0026268D" w:rsidP="000C09E6">
      <w:pPr>
        <w:spacing w:after="160" w:line="259" w:lineRule="auto"/>
        <w:rPr>
          <w:rFonts w:ascii="Calibri" w:eastAsia="Calibri" w:hAnsi="Calibri"/>
          <w:sz w:val="18"/>
          <w:szCs w:val="18"/>
        </w:rPr>
      </w:pPr>
      <w:r w:rsidRPr="00EE38BA">
        <w:rPr>
          <w:b/>
          <w:sz w:val="18"/>
          <w:szCs w:val="18"/>
          <w:u w:val="single"/>
        </w:rPr>
        <w:lastRenderedPageBreak/>
        <w:t>Legal and General Investment Management Dynamic Diversified Fund</w:t>
      </w:r>
    </w:p>
    <w:tbl>
      <w:tblPr>
        <w:tblW w:w="10816" w:type="dxa"/>
        <w:tblLook w:val="04A0" w:firstRow="1" w:lastRow="0" w:firstColumn="1" w:lastColumn="0" w:noHBand="0" w:noVBand="1"/>
      </w:tblPr>
      <w:tblGrid>
        <w:gridCol w:w="2337"/>
        <w:gridCol w:w="3027"/>
        <w:gridCol w:w="3087"/>
        <w:gridCol w:w="2365"/>
      </w:tblGrid>
      <w:tr w:rsidR="000C09E6" w:rsidRPr="004232B0" w14:paraId="346D22B8" w14:textId="77777777" w:rsidTr="00C011AA">
        <w:trPr>
          <w:trHeight w:val="450"/>
        </w:trPr>
        <w:tc>
          <w:tcPr>
            <w:tcW w:w="10816" w:type="dxa"/>
            <w:gridSpan w:val="4"/>
            <w:vMerge w:val="restart"/>
            <w:tcBorders>
              <w:top w:val="nil"/>
              <w:left w:val="nil"/>
              <w:bottom w:val="nil"/>
              <w:right w:val="nil"/>
            </w:tcBorders>
            <w:shd w:val="clear" w:color="000000" w:fill="F04D98"/>
            <w:noWrap/>
            <w:vAlign w:val="center"/>
            <w:hideMark/>
          </w:tcPr>
          <w:p w14:paraId="00C58432" w14:textId="77777777" w:rsidR="000C09E6" w:rsidRPr="00EE38BA" w:rsidRDefault="000C09E6" w:rsidP="000C09E6">
            <w:pPr>
              <w:spacing w:after="0" w:line="240" w:lineRule="auto"/>
              <w:jc w:val="center"/>
              <w:rPr>
                <w:rFonts w:cs="Segoe UI Semilight"/>
                <w:b/>
                <w:bCs/>
                <w:color w:val="FFFFFF"/>
                <w:sz w:val="18"/>
                <w:szCs w:val="18"/>
                <w:lang w:eastAsia="en-GB"/>
              </w:rPr>
            </w:pPr>
            <w:r w:rsidRPr="00EE38BA">
              <w:rPr>
                <w:rFonts w:cs="Segoe UI Semilight"/>
                <w:b/>
                <w:bCs/>
                <w:color w:val="FFFFFF"/>
                <w:sz w:val="18"/>
                <w:szCs w:val="18"/>
                <w:lang w:eastAsia="en-GB"/>
              </w:rPr>
              <w:t>Voting Information</w:t>
            </w:r>
          </w:p>
        </w:tc>
      </w:tr>
      <w:tr w:rsidR="000C09E6" w:rsidRPr="004232B0" w14:paraId="10F31869" w14:textId="77777777" w:rsidTr="00C011AA">
        <w:trPr>
          <w:trHeight w:val="450"/>
        </w:trPr>
        <w:tc>
          <w:tcPr>
            <w:tcW w:w="10816" w:type="dxa"/>
            <w:gridSpan w:val="4"/>
            <w:vMerge/>
            <w:tcBorders>
              <w:top w:val="nil"/>
              <w:left w:val="nil"/>
              <w:bottom w:val="nil"/>
              <w:right w:val="nil"/>
            </w:tcBorders>
            <w:vAlign w:val="center"/>
            <w:hideMark/>
          </w:tcPr>
          <w:p w14:paraId="59D9BB4B" w14:textId="77777777" w:rsidR="000C09E6" w:rsidRPr="00EE38BA" w:rsidRDefault="000C09E6" w:rsidP="000C09E6">
            <w:pPr>
              <w:spacing w:after="0" w:line="240" w:lineRule="auto"/>
              <w:rPr>
                <w:rFonts w:cs="Segoe UI Semilight"/>
                <w:b/>
                <w:bCs/>
                <w:color w:val="FFFFFF"/>
                <w:sz w:val="18"/>
                <w:szCs w:val="18"/>
                <w:lang w:eastAsia="en-GB"/>
              </w:rPr>
            </w:pPr>
          </w:p>
        </w:tc>
      </w:tr>
      <w:tr w:rsidR="000C09E6" w:rsidRPr="004232B0" w14:paraId="5ACB447A" w14:textId="77777777" w:rsidTr="00C011AA">
        <w:trPr>
          <w:trHeight w:val="330"/>
        </w:trPr>
        <w:tc>
          <w:tcPr>
            <w:tcW w:w="10816"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58FC1C01" w14:textId="77777777" w:rsidR="000C09E6" w:rsidRPr="00EE38BA" w:rsidRDefault="000C09E6" w:rsidP="000C09E6">
            <w:pPr>
              <w:spacing w:after="0" w:line="240" w:lineRule="auto"/>
              <w:jc w:val="center"/>
              <w:rPr>
                <w:rFonts w:cs="Segoe UI Semilight"/>
                <w:b/>
                <w:bCs/>
                <w:color w:val="000000"/>
                <w:sz w:val="18"/>
                <w:szCs w:val="18"/>
                <w:lang w:eastAsia="en-GB"/>
              </w:rPr>
            </w:pPr>
            <w:r w:rsidRPr="00EE38BA">
              <w:rPr>
                <w:rFonts w:cs="Segoe UI Semilight"/>
                <w:b/>
                <w:bCs/>
                <w:color w:val="000000"/>
                <w:sz w:val="18"/>
                <w:szCs w:val="18"/>
                <w:lang w:eastAsia="en-GB"/>
              </w:rPr>
              <w:t xml:space="preserve">Legal and General Investment Management Dynamic Diversified Fund </w:t>
            </w:r>
          </w:p>
        </w:tc>
      </w:tr>
      <w:tr w:rsidR="000C09E6" w:rsidRPr="004232B0" w14:paraId="2EE6AA47" w14:textId="77777777" w:rsidTr="00C011AA">
        <w:trPr>
          <w:trHeight w:val="450"/>
        </w:trPr>
        <w:tc>
          <w:tcPr>
            <w:tcW w:w="108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30EEEA9" w14:textId="77777777" w:rsidR="000C09E6" w:rsidRPr="00EE38BA" w:rsidRDefault="000C09E6" w:rsidP="000C09E6">
            <w:pPr>
              <w:spacing w:after="0" w:line="240" w:lineRule="auto"/>
              <w:jc w:val="center"/>
              <w:rPr>
                <w:rFonts w:cs="Segoe UI Semilight"/>
                <w:color w:val="000000"/>
                <w:sz w:val="18"/>
                <w:szCs w:val="18"/>
                <w:lang w:eastAsia="en-GB"/>
              </w:rPr>
            </w:pPr>
            <w:r w:rsidRPr="00EE38BA">
              <w:rPr>
                <w:rFonts w:cs="Segoe UI Semilight"/>
                <w:color w:val="000000"/>
                <w:sz w:val="18"/>
                <w:szCs w:val="18"/>
                <w:lang w:eastAsia="en-GB"/>
              </w:rPr>
              <w:t>The fund manager has not provided stewardship code data at present</w:t>
            </w:r>
          </w:p>
        </w:tc>
      </w:tr>
      <w:tr w:rsidR="000C09E6" w:rsidRPr="004232B0" w14:paraId="630CE4B4" w14:textId="77777777" w:rsidTr="003139F6">
        <w:trPr>
          <w:trHeight w:val="260"/>
        </w:trPr>
        <w:tc>
          <w:tcPr>
            <w:tcW w:w="10816" w:type="dxa"/>
            <w:gridSpan w:val="4"/>
            <w:vMerge/>
            <w:tcBorders>
              <w:top w:val="single" w:sz="4" w:space="0" w:color="auto"/>
              <w:left w:val="single" w:sz="4" w:space="0" w:color="auto"/>
              <w:bottom w:val="single" w:sz="4" w:space="0" w:color="000000"/>
              <w:right w:val="single" w:sz="4" w:space="0" w:color="000000"/>
            </w:tcBorders>
            <w:vAlign w:val="center"/>
            <w:hideMark/>
          </w:tcPr>
          <w:p w14:paraId="621F3A4F" w14:textId="77777777" w:rsidR="000C09E6" w:rsidRPr="00EE38BA" w:rsidRDefault="000C09E6" w:rsidP="000C09E6">
            <w:pPr>
              <w:spacing w:after="0" w:line="240" w:lineRule="auto"/>
              <w:rPr>
                <w:rFonts w:cs="Segoe UI Semilight"/>
                <w:color w:val="000000"/>
                <w:sz w:val="18"/>
                <w:szCs w:val="18"/>
                <w:lang w:eastAsia="en-GB"/>
              </w:rPr>
            </w:pPr>
          </w:p>
        </w:tc>
      </w:tr>
      <w:tr w:rsidR="000C09E6" w:rsidRPr="004232B0" w14:paraId="4ADBCB5E" w14:textId="77777777" w:rsidTr="003139F6">
        <w:trPr>
          <w:trHeight w:val="450"/>
        </w:trPr>
        <w:tc>
          <w:tcPr>
            <w:tcW w:w="108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0AEBED6" w14:textId="50ECCCFB" w:rsidR="000C09E6" w:rsidRPr="00EE38BA" w:rsidRDefault="000C09E6" w:rsidP="00CA7C64">
            <w:pPr>
              <w:spacing w:after="0" w:line="240" w:lineRule="auto"/>
              <w:jc w:val="center"/>
              <w:rPr>
                <w:rFonts w:cs="Segoe UI Semilight"/>
                <w:color w:val="000000"/>
                <w:sz w:val="18"/>
                <w:szCs w:val="18"/>
                <w:lang w:eastAsia="en-GB"/>
              </w:rPr>
            </w:pPr>
            <w:r w:rsidRPr="00EE38BA">
              <w:rPr>
                <w:rFonts w:cs="Segoe UI Semilight"/>
                <w:color w:val="000000"/>
                <w:sz w:val="18"/>
                <w:szCs w:val="18"/>
                <w:lang w:eastAsia="en-GB"/>
              </w:rPr>
              <w:t>The manager voted on 99.</w:t>
            </w:r>
            <w:r w:rsidR="0026268D" w:rsidRPr="00EE38BA">
              <w:rPr>
                <w:rFonts w:cs="Segoe UI Semilight"/>
                <w:color w:val="000000"/>
                <w:sz w:val="18"/>
                <w:szCs w:val="18"/>
                <w:lang w:eastAsia="en-GB"/>
              </w:rPr>
              <w:t>6</w:t>
            </w:r>
            <w:r w:rsidRPr="00EE38BA">
              <w:rPr>
                <w:rFonts w:cs="Segoe UI Semilight"/>
                <w:color w:val="000000"/>
                <w:sz w:val="18"/>
                <w:szCs w:val="18"/>
                <w:lang w:eastAsia="en-GB"/>
              </w:rPr>
              <w:t xml:space="preserve">% of </w:t>
            </w:r>
            <w:r w:rsidR="0026268D" w:rsidRPr="00EE38BA">
              <w:rPr>
                <w:rFonts w:cs="Segoe UI Semilight"/>
                <w:color w:val="000000"/>
                <w:sz w:val="18"/>
                <w:szCs w:val="18"/>
                <w:lang w:eastAsia="en-GB"/>
              </w:rPr>
              <w:t>resolutions</w:t>
            </w:r>
            <w:r w:rsidRPr="00EE38BA">
              <w:rPr>
                <w:rFonts w:cs="Segoe UI Semilight"/>
                <w:color w:val="000000"/>
                <w:sz w:val="18"/>
                <w:szCs w:val="18"/>
                <w:lang w:eastAsia="en-GB"/>
              </w:rPr>
              <w:t xml:space="preserve"> of which they were eligible out of 54072 eligible votes.</w:t>
            </w:r>
          </w:p>
        </w:tc>
      </w:tr>
      <w:tr w:rsidR="000C09E6" w:rsidRPr="004232B0" w14:paraId="74C45316" w14:textId="77777777" w:rsidTr="003139F6">
        <w:trPr>
          <w:trHeight w:val="260"/>
        </w:trPr>
        <w:tc>
          <w:tcPr>
            <w:tcW w:w="10816" w:type="dxa"/>
            <w:gridSpan w:val="4"/>
            <w:vMerge/>
            <w:tcBorders>
              <w:top w:val="single" w:sz="4" w:space="0" w:color="auto"/>
              <w:left w:val="single" w:sz="4" w:space="0" w:color="auto"/>
              <w:bottom w:val="single" w:sz="4" w:space="0" w:color="000000"/>
              <w:right w:val="single" w:sz="4" w:space="0" w:color="000000"/>
            </w:tcBorders>
            <w:vAlign w:val="center"/>
            <w:hideMark/>
          </w:tcPr>
          <w:p w14:paraId="6D15B4C1" w14:textId="77777777" w:rsidR="000C09E6" w:rsidRPr="00EE38BA" w:rsidRDefault="000C09E6" w:rsidP="000C09E6">
            <w:pPr>
              <w:spacing w:after="0" w:line="240" w:lineRule="auto"/>
              <w:rPr>
                <w:rFonts w:cs="Segoe UI Semilight"/>
                <w:color w:val="000000"/>
                <w:sz w:val="18"/>
                <w:szCs w:val="18"/>
                <w:lang w:eastAsia="en-GB"/>
              </w:rPr>
            </w:pPr>
          </w:p>
        </w:tc>
      </w:tr>
      <w:tr w:rsidR="000C09E6" w:rsidRPr="004232B0" w14:paraId="64DFB780" w14:textId="77777777" w:rsidTr="00C011AA">
        <w:trPr>
          <w:trHeight w:val="450"/>
        </w:trPr>
        <w:tc>
          <w:tcPr>
            <w:tcW w:w="10816" w:type="dxa"/>
            <w:gridSpan w:val="4"/>
            <w:vMerge w:val="restart"/>
            <w:tcBorders>
              <w:top w:val="single" w:sz="4" w:space="0" w:color="auto"/>
              <w:left w:val="nil"/>
              <w:bottom w:val="single" w:sz="4" w:space="0" w:color="000000"/>
              <w:right w:val="nil"/>
            </w:tcBorders>
            <w:shd w:val="clear" w:color="000000" w:fill="F04D98"/>
            <w:vAlign w:val="center"/>
            <w:hideMark/>
          </w:tcPr>
          <w:p w14:paraId="2AB46050" w14:textId="77777777" w:rsidR="000C09E6" w:rsidRPr="00EE38BA" w:rsidRDefault="000C09E6" w:rsidP="000C09E6">
            <w:pPr>
              <w:spacing w:after="0" w:line="240" w:lineRule="auto"/>
              <w:jc w:val="center"/>
              <w:rPr>
                <w:rFonts w:cs="Segoe UI Semilight"/>
                <w:b/>
                <w:bCs/>
                <w:color w:val="FFFFFF"/>
                <w:sz w:val="18"/>
                <w:szCs w:val="18"/>
                <w:lang w:eastAsia="en-GB"/>
              </w:rPr>
            </w:pPr>
            <w:r w:rsidRPr="00EE38BA">
              <w:rPr>
                <w:rFonts w:cs="Segoe UI Semilight"/>
                <w:b/>
                <w:bCs/>
                <w:color w:val="FFFFFF"/>
                <w:sz w:val="18"/>
                <w:szCs w:val="18"/>
                <w:lang w:eastAsia="en-GB"/>
              </w:rPr>
              <w:t>Investment Manager Client Consultation Policy on Voting</w:t>
            </w:r>
          </w:p>
        </w:tc>
      </w:tr>
      <w:tr w:rsidR="000C09E6" w:rsidRPr="004232B0" w14:paraId="1F10025F" w14:textId="77777777" w:rsidTr="00C011AA">
        <w:trPr>
          <w:trHeight w:val="450"/>
        </w:trPr>
        <w:tc>
          <w:tcPr>
            <w:tcW w:w="10816" w:type="dxa"/>
            <w:gridSpan w:val="4"/>
            <w:vMerge/>
            <w:tcBorders>
              <w:top w:val="single" w:sz="4" w:space="0" w:color="auto"/>
              <w:left w:val="nil"/>
              <w:bottom w:val="single" w:sz="4" w:space="0" w:color="000000"/>
              <w:right w:val="nil"/>
            </w:tcBorders>
            <w:vAlign w:val="center"/>
            <w:hideMark/>
          </w:tcPr>
          <w:p w14:paraId="758F8C8D" w14:textId="77777777" w:rsidR="000C09E6" w:rsidRPr="00EE38BA" w:rsidRDefault="000C09E6" w:rsidP="000C09E6">
            <w:pPr>
              <w:spacing w:after="0" w:line="240" w:lineRule="auto"/>
              <w:rPr>
                <w:rFonts w:cs="Segoe UI Semilight"/>
                <w:b/>
                <w:bCs/>
                <w:color w:val="FFFFFF"/>
                <w:sz w:val="18"/>
                <w:szCs w:val="18"/>
                <w:lang w:eastAsia="en-GB"/>
              </w:rPr>
            </w:pPr>
          </w:p>
        </w:tc>
      </w:tr>
      <w:tr w:rsidR="000C09E6" w:rsidRPr="004232B0" w14:paraId="2AF92D1D" w14:textId="77777777" w:rsidTr="003139F6">
        <w:trPr>
          <w:trHeight w:val="260"/>
        </w:trPr>
        <w:tc>
          <w:tcPr>
            <w:tcW w:w="10816" w:type="dxa"/>
            <w:gridSpan w:val="4"/>
            <w:vMerge/>
            <w:tcBorders>
              <w:top w:val="single" w:sz="4" w:space="0" w:color="auto"/>
              <w:left w:val="nil"/>
              <w:bottom w:val="single" w:sz="4" w:space="0" w:color="000000"/>
              <w:right w:val="nil"/>
            </w:tcBorders>
            <w:vAlign w:val="center"/>
            <w:hideMark/>
          </w:tcPr>
          <w:p w14:paraId="4437C7CF" w14:textId="77777777" w:rsidR="000C09E6" w:rsidRPr="00EE38BA" w:rsidRDefault="000C09E6" w:rsidP="000C09E6">
            <w:pPr>
              <w:spacing w:after="0" w:line="240" w:lineRule="auto"/>
              <w:rPr>
                <w:rFonts w:cs="Segoe UI Semilight"/>
                <w:b/>
                <w:bCs/>
                <w:color w:val="FFFFFF"/>
                <w:sz w:val="18"/>
                <w:szCs w:val="18"/>
                <w:lang w:eastAsia="en-GB"/>
              </w:rPr>
            </w:pPr>
          </w:p>
        </w:tc>
      </w:tr>
      <w:tr w:rsidR="000C09E6" w:rsidRPr="004232B0" w14:paraId="403CE63E" w14:textId="77777777" w:rsidTr="00C011AA">
        <w:trPr>
          <w:trHeight w:val="450"/>
        </w:trPr>
        <w:tc>
          <w:tcPr>
            <w:tcW w:w="108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34446E01" w14:textId="77777777" w:rsidR="000C09E6" w:rsidRPr="00EE38BA" w:rsidRDefault="000C09E6" w:rsidP="003139F6">
            <w:pPr>
              <w:spacing w:after="0" w:line="240" w:lineRule="auto"/>
              <w:rPr>
                <w:rFonts w:cs="Segoe UI Semilight"/>
                <w:color w:val="000000"/>
                <w:sz w:val="18"/>
                <w:szCs w:val="18"/>
                <w:lang w:eastAsia="en-GB"/>
              </w:rPr>
            </w:pPr>
            <w:r w:rsidRPr="00EE38BA">
              <w:rPr>
                <w:rFonts w:cs="Segoe UI Semilight"/>
                <w:color w:val="000000"/>
                <w:sz w:val="18"/>
                <w:szCs w:val="18"/>
                <w:lang w:eastAsia="en-GB"/>
              </w:rPr>
              <w:t>LGIM’s voting and engagement activities are driven by ESG professionals and their assessment of the requirements in these areas seeks to achieve the best outcome for all our clients. Our voting policies are reviewed annually and take into account feedback from our clients.</w:t>
            </w:r>
            <w:r w:rsidRPr="00EE38BA">
              <w:rPr>
                <w:rFonts w:cs="Segoe UI Semilight"/>
                <w:color w:val="000000"/>
                <w:sz w:val="18"/>
                <w:szCs w:val="18"/>
                <w:lang w:eastAsia="en-GB"/>
              </w:rPr>
              <w:br/>
              <w:t xml:space="preserve">Every year, LGIM holds a stakeholder roundtable event where clients and other stakeholders (civil society, academia, the private sector and fellow investors) are invited to express their views directly to the members of the Investment Stewardship team. The views expressed by attendees during this event form a key consideration as we continue to develop our voting and engagement policies and define strategic priorities in the years ahead. We also </w:t>
            </w:r>
            <w:proofErr w:type="gramStart"/>
            <w:r w:rsidRPr="00EE38BA">
              <w:rPr>
                <w:rFonts w:cs="Segoe UI Semilight"/>
                <w:color w:val="000000"/>
                <w:sz w:val="18"/>
                <w:szCs w:val="18"/>
                <w:lang w:eastAsia="en-GB"/>
              </w:rPr>
              <w:t>take into account</w:t>
            </w:r>
            <w:proofErr w:type="gramEnd"/>
            <w:r w:rsidRPr="00EE38BA">
              <w:rPr>
                <w:rFonts w:cs="Segoe UI Semilight"/>
                <w:color w:val="000000"/>
                <w:sz w:val="18"/>
                <w:szCs w:val="18"/>
                <w:lang w:eastAsia="en-GB"/>
              </w:rPr>
              <w:t xml:space="preserve"> client feedback received at regular meetings and/ or ad-hoc comments or enquiries.</w:t>
            </w:r>
          </w:p>
        </w:tc>
      </w:tr>
      <w:tr w:rsidR="000C09E6" w:rsidRPr="004232B0" w14:paraId="3BAC24FE" w14:textId="77777777" w:rsidTr="00C011AA">
        <w:trPr>
          <w:trHeight w:val="450"/>
        </w:trPr>
        <w:tc>
          <w:tcPr>
            <w:tcW w:w="10816" w:type="dxa"/>
            <w:gridSpan w:val="4"/>
            <w:vMerge/>
            <w:tcBorders>
              <w:top w:val="single" w:sz="4" w:space="0" w:color="auto"/>
              <w:left w:val="single" w:sz="4" w:space="0" w:color="auto"/>
              <w:bottom w:val="single" w:sz="4" w:space="0" w:color="000000"/>
              <w:right w:val="single" w:sz="4" w:space="0" w:color="000000"/>
            </w:tcBorders>
            <w:vAlign w:val="center"/>
            <w:hideMark/>
          </w:tcPr>
          <w:p w14:paraId="7B59B61B" w14:textId="77777777" w:rsidR="000C09E6" w:rsidRPr="00EE38BA" w:rsidRDefault="000C09E6" w:rsidP="000C09E6">
            <w:pPr>
              <w:spacing w:after="0" w:line="240" w:lineRule="auto"/>
              <w:rPr>
                <w:rFonts w:cs="Segoe UI Semilight"/>
                <w:color w:val="000000"/>
                <w:sz w:val="18"/>
                <w:szCs w:val="18"/>
                <w:lang w:eastAsia="en-GB"/>
              </w:rPr>
            </w:pPr>
          </w:p>
        </w:tc>
      </w:tr>
      <w:tr w:rsidR="000C09E6" w:rsidRPr="004232B0" w14:paraId="55D5098E" w14:textId="77777777" w:rsidTr="00C011AA">
        <w:trPr>
          <w:trHeight w:val="450"/>
        </w:trPr>
        <w:tc>
          <w:tcPr>
            <w:tcW w:w="10816" w:type="dxa"/>
            <w:gridSpan w:val="4"/>
            <w:vMerge/>
            <w:tcBorders>
              <w:top w:val="single" w:sz="4" w:space="0" w:color="auto"/>
              <w:left w:val="single" w:sz="4" w:space="0" w:color="auto"/>
              <w:bottom w:val="single" w:sz="4" w:space="0" w:color="000000"/>
              <w:right w:val="single" w:sz="4" w:space="0" w:color="000000"/>
            </w:tcBorders>
            <w:vAlign w:val="center"/>
            <w:hideMark/>
          </w:tcPr>
          <w:p w14:paraId="5613EF6D" w14:textId="77777777" w:rsidR="000C09E6" w:rsidRPr="00EE38BA" w:rsidRDefault="000C09E6" w:rsidP="000C09E6">
            <w:pPr>
              <w:spacing w:after="0" w:line="240" w:lineRule="auto"/>
              <w:rPr>
                <w:rFonts w:cs="Segoe UI Semilight"/>
                <w:color w:val="000000"/>
                <w:sz w:val="18"/>
                <w:szCs w:val="18"/>
                <w:lang w:eastAsia="en-GB"/>
              </w:rPr>
            </w:pPr>
          </w:p>
        </w:tc>
      </w:tr>
      <w:tr w:rsidR="000C09E6" w:rsidRPr="004232B0" w14:paraId="6A91726C" w14:textId="77777777" w:rsidTr="00C011AA">
        <w:trPr>
          <w:trHeight w:val="450"/>
        </w:trPr>
        <w:tc>
          <w:tcPr>
            <w:tcW w:w="10816" w:type="dxa"/>
            <w:gridSpan w:val="4"/>
            <w:vMerge w:val="restart"/>
            <w:tcBorders>
              <w:top w:val="single" w:sz="4" w:space="0" w:color="auto"/>
              <w:left w:val="nil"/>
              <w:bottom w:val="single" w:sz="4" w:space="0" w:color="000000"/>
              <w:right w:val="nil"/>
            </w:tcBorders>
            <w:shd w:val="clear" w:color="000000" w:fill="F04D98"/>
            <w:vAlign w:val="center"/>
            <w:hideMark/>
          </w:tcPr>
          <w:p w14:paraId="68DC6812" w14:textId="77777777" w:rsidR="000C09E6" w:rsidRPr="00EE38BA" w:rsidRDefault="000C09E6" w:rsidP="000C09E6">
            <w:pPr>
              <w:spacing w:after="0" w:line="240" w:lineRule="auto"/>
              <w:jc w:val="center"/>
              <w:rPr>
                <w:rFonts w:cs="Segoe UI Semilight"/>
                <w:b/>
                <w:bCs/>
                <w:color w:val="FFFFFF"/>
                <w:sz w:val="18"/>
                <w:szCs w:val="18"/>
                <w:lang w:eastAsia="en-GB"/>
              </w:rPr>
            </w:pPr>
            <w:r w:rsidRPr="00EE38BA">
              <w:rPr>
                <w:rFonts w:cs="Segoe UI Semilight"/>
                <w:b/>
                <w:bCs/>
                <w:color w:val="FFFFFF"/>
                <w:sz w:val="18"/>
                <w:szCs w:val="18"/>
                <w:lang w:eastAsia="en-GB"/>
              </w:rPr>
              <w:t>Investment Manager Process to determine how to Vote</w:t>
            </w:r>
          </w:p>
        </w:tc>
      </w:tr>
      <w:tr w:rsidR="000C09E6" w:rsidRPr="004232B0" w14:paraId="62E64830" w14:textId="77777777" w:rsidTr="00C011AA">
        <w:trPr>
          <w:trHeight w:val="450"/>
        </w:trPr>
        <w:tc>
          <w:tcPr>
            <w:tcW w:w="10816" w:type="dxa"/>
            <w:gridSpan w:val="4"/>
            <w:vMerge/>
            <w:tcBorders>
              <w:top w:val="single" w:sz="4" w:space="0" w:color="auto"/>
              <w:left w:val="nil"/>
              <w:bottom w:val="single" w:sz="4" w:space="0" w:color="000000"/>
              <w:right w:val="nil"/>
            </w:tcBorders>
            <w:vAlign w:val="center"/>
            <w:hideMark/>
          </w:tcPr>
          <w:p w14:paraId="68DF8B0C" w14:textId="77777777" w:rsidR="000C09E6" w:rsidRPr="00EE38BA" w:rsidRDefault="000C09E6" w:rsidP="000C09E6">
            <w:pPr>
              <w:spacing w:after="0" w:line="240" w:lineRule="auto"/>
              <w:rPr>
                <w:rFonts w:cs="Segoe UI Semilight"/>
                <w:b/>
                <w:bCs/>
                <w:color w:val="FFFFFF"/>
                <w:sz w:val="18"/>
                <w:szCs w:val="18"/>
                <w:lang w:eastAsia="en-GB"/>
              </w:rPr>
            </w:pPr>
          </w:p>
        </w:tc>
      </w:tr>
      <w:tr w:rsidR="000C09E6" w:rsidRPr="004232B0" w14:paraId="507E93DB" w14:textId="77777777" w:rsidTr="00C011AA">
        <w:trPr>
          <w:trHeight w:val="450"/>
        </w:trPr>
        <w:tc>
          <w:tcPr>
            <w:tcW w:w="10816" w:type="dxa"/>
            <w:gridSpan w:val="4"/>
            <w:vMerge/>
            <w:tcBorders>
              <w:top w:val="single" w:sz="4" w:space="0" w:color="auto"/>
              <w:left w:val="nil"/>
              <w:bottom w:val="single" w:sz="4" w:space="0" w:color="000000"/>
              <w:right w:val="nil"/>
            </w:tcBorders>
            <w:vAlign w:val="center"/>
            <w:hideMark/>
          </w:tcPr>
          <w:p w14:paraId="376C4ACE" w14:textId="77777777" w:rsidR="000C09E6" w:rsidRPr="00EE38BA" w:rsidRDefault="000C09E6" w:rsidP="000C09E6">
            <w:pPr>
              <w:spacing w:after="0" w:line="240" w:lineRule="auto"/>
              <w:rPr>
                <w:rFonts w:cs="Segoe UI Semilight"/>
                <w:b/>
                <w:bCs/>
                <w:color w:val="FFFFFF"/>
                <w:sz w:val="18"/>
                <w:szCs w:val="18"/>
                <w:lang w:eastAsia="en-GB"/>
              </w:rPr>
            </w:pPr>
          </w:p>
        </w:tc>
      </w:tr>
      <w:tr w:rsidR="000C09E6" w:rsidRPr="004232B0" w14:paraId="167913A9" w14:textId="77777777" w:rsidTr="00C011AA">
        <w:trPr>
          <w:trHeight w:val="450"/>
        </w:trPr>
        <w:tc>
          <w:tcPr>
            <w:tcW w:w="108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22FB1C4A" w14:textId="77777777" w:rsidR="000C09E6" w:rsidRPr="00EE38BA" w:rsidRDefault="000C09E6" w:rsidP="003139F6">
            <w:pPr>
              <w:spacing w:after="0" w:line="240" w:lineRule="auto"/>
              <w:rPr>
                <w:rFonts w:cs="Segoe UI Semilight"/>
                <w:color w:val="000000"/>
                <w:sz w:val="18"/>
                <w:szCs w:val="18"/>
                <w:lang w:eastAsia="en-GB"/>
              </w:rPr>
            </w:pPr>
            <w:r w:rsidRPr="00EE38BA">
              <w:rPr>
                <w:rFonts w:cs="Segoe UI Semilight"/>
                <w:color w:val="000000"/>
                <w:sz w:val="18"/>
                <w:szCs w:val="18"/>
                <w:lang w:eastAsia="en-GB"/>
              </w:rPr>
              <w:t>All decisions are made by LGIM’s Investment Stewardship team and in accordance with our relevant Corporate Governance &amp; Responsible Investment and Conflicts of Interest policy documents which are reviewed annually. Each member of the team is allocated a specific sector globally so that the voting is undertaken by the same individuals who engage with the relevant company. This ensures our stewardship approach flows smoothly throughout the engagement and voting process and that engagement is fully integrated into the vote decision process, therefore sending consistent messaging to companies.</w:t>
            </w:r>
          </w:p>
        </w:tc>
      </w:tr>
      <w:tr w:rsidR="000C09E6" w:rsidRPr="004232B0" w14:paraId="50DFA25B" w14:textId="77777777" w:rsidTr="00C011AA">
        <w:trPr>
          <w:trHeight w:val="450"/>
        </w:trPr>
        <w:tc>
          <w:tcPr>
            <w:tcW w:w="10816" w:type="dxa"/>
            <w:gridSpan w:val="4"/>
            <w:vMerge/>
            <w:tcBorders>
              <w:top w:val="single" w:sz="4" w:space="0" w:color="auto"/>
              <w:left w:val="single" w:sz="4" w:space="0" w:color="auto"/>
              <w:bottom w:val="single" w:sz="4" w:space="0" w:color="000000"/>
              <w:right w:val="single" w:sz="4" w:space="0" w:color="000000"/>
            </w:tcBorders>
            <w:vAlign w:val="center"/>
            <w:hideMark/>
          </w:tcPr>
          <w:p w14:paraId="3DF3E687" w14:textId="77777777" w:rsidR="000C09E6" w:rsidRPr="00EE38BA" w:rsidRDefault="000C09E6" w:rsidP="000C09E6">
            <w:pPr>
              <w:spacing w:after="0" w:line="240" w:lineRule="auto"/>
              <w:rPr>
                <w:rFonts w:cs="Segoe UI Semilight"/>
                <w:color w:val="000000"/>
                <w:sz w:val="18"/>
                <w:szCs w:val="18"/>
                <w:lang w:eastAsia="en-GB"/>
              </w:rPr>
            </w:pPr>
          </w:p>
        </w:tc>
      </w:tr>
      <w:tr w:rsidR="000C09E6" w:rsidRPr="004232B0" w14:paraId="5D5D6515" w14:textId="77777777" w:rsidTr="00C011AA">
        <w:trPr>
          <w:trHeight w:val="450"/>
        </w:trPr>
        <w:tc>
          <w:tcPr>
            <w:tcW w:w="10816" w:type="dxa"/>
            <w:gridSpan w:val="4"/>
            <w:vMerge/>
            <w:tcBorders>
              <w:top w:val="single" w:sz="4" w:space="0" w:color="auto"/>
              <w:left w:val="single" w:sz="4" w:space="0" w:color="auto"/>
              <w:bottom w:val="single" w:sz="4" w:space="0" w:color="000000"/>
              <w:right w:val="single" w:sz="4" w:space="0" w:color="000000"/>
            </w:tcBorders>
            <w:vAlign w:val="center"/>
            <w:hideMark/>
          </w:tcPr>
          <w:p w14:paraId="2E646AAE" w14:textId="77777777" w:rsidR="000C09E6" w:rsidRPr="00EE38BA" w:rsidRDefault="000C09E6" w:rsidP="000C09E6">
            <w:pPr>
              <w:spacing w:after="0" w:line="240" w:lineRule="auto"/>
              <w:rPr>
                <w:rFonts w:cs="Segoe UI Semilight"/>
                <w:color w:val="000000"/>
                <w:sz w:val="18"/>
                <w:szCs w:val="18"/>
                <w:lang w:eastAsia="en-GB"/>
              </w:rPr>
            </w:pPr>
          </w:p>
        </w:tc>
      </w:tr>
      <w:tr w:rsidR="000C09E6" w:rsidRPr="004232B0" w14:paraId="704B539F" w14:textId="77777777" w:rsidTr="00C011AA">
        <w:trPr>
          <w:trHeight w:val="450"/>
        </w:trPr>
        <w:tc>
          <w:tcPr>
            <w:tcW w:w="10816" w:type="dxa"/>
            <w:gridSpan w:val="4"/>
            <w:vMerge w:val="restart"/>
            <w:tcBorders>
              <w:top w:val="single" w:sz="4" w:space="0" w:color="auto"/>
              <w:left w:val="nil"/>
              <w:bottom w:val="single" w:sz="4" w:space="0" w:color="000000"/>
              <w:right w:val="nil"/>
            </w:tcBorders>
            <w:shd w:val="clear" w:color="000000" w:fill="F04D98"/>
            <w:vAlign w:val="center"/>
            <w:hideMark/>
          </w:tcPr>
          <w:p w14:paraId="62FBC898" w14:textId="77777777" w:rsidR="000C09E6" w:rsidRPr="00EE38BA" w:rsidRDefault="000C09E6" w:rsidP="000C09E6">
            <w:pPr>
              <w:spacing w:after="0" w:line="240" w:lineRule="auto"/>
              <w:jc w:val="center"/>
              <w:rPr>
                <w:rFonts w:cs="Segoe UI Semilight"/>
                <w:b/>
                <w:bCs/>
                <w:color w:val="FFFFFF"/>
                <w:sz w:val="18"/>
                <w:szCs w:val="18"/>
                <w:lang w:eastAsia="en-GB"/>
              </w:rPr>
            </w:pPr>
            <w:r w:rsidRPr="00EE38BA">
              <w:rPr>
                <w:rFonts w:cs="Segoe UI Semilight"/>
                <w:b/>
                <w:bCs/>
                <w:color w:val="FFFFFF"/>
                <w:sz w:val="18"/>
                <w:szCs w:val="18"/>
                <w:lang w:eastAsia="en-GB"/>
              </w:rPr>
              <w:t>How does this manager determine what constitutes a 'Significant' Vote?</w:t>
            </w:r>
          </w:p>
        </w:tc>
      </w:tr>
      <w:tr w:rsidR="000C09E6" w:rsidRPr="004232B0" w14:paraId="1FDA4F50" w14:textId="77777777" w:rsidTr="00C011AA">
        <w:trPr>
          <w:trHeight w:val="450"/>
        </w:trPr>
        <w:tc>
          <w:tcPr>
            <w:tcW w:w="10816" w:type="dxa"/>
            <w:gridSpan w:val="4"/>
            <w:vMerge/>
            <w:tcBorders>
              <w:top w:val="single" w:sz="4" w:space="0" w:color="auto"/>
              <w:left w:val="nil"/>
              <w:bottom w:val="single" w:sz="4" w:space="0" w:color="000000"/>
              <w:right w:val="nil"/>
            </w:tcBorders>
            <w:vAlign w:val="center"/>
            <w:hideMark/>
          </w:tcPr>
          <w:p w14:paraId="14D3E3E4" w14:textId="77777777" w:rsidR="000C09E6" w:rsidRPr="00EE38BA" w:rsidRDefault="000C09E6" w:rsidP="000C09E6">
            <w:pPr>
              <w:spacing w:after="0" w:line="240" w:lineRule="auto"/>
              <w:rPr>
                <w:rFonts w:cs="Segoe UI Semilight"/>
                <w:b/>
                <w:bCs/>
                <w:color w:val="FFFFFF"/>
                <w:sz w:val="18"/>
                <w:szCs w:val="18"/>
                <w:lang w:eastAsia="en-GB"/>
              </w:rPr>
            </w:pPr>
          </w:p>
        </w:tc>
      </w:tr>
      <w:tr w:rsidR="000C09E6" w:rsidRPr="004232B0" w14:paraId="3E6D05DD" w14:textId="77777777" w:rsidTr="00C011AA">
        <w:trPr>
          <w:trHeight w:val="450"/>
        </w:trPr>
        <w:tc>
          <w:tcPr>
            <w:tcW w:w="10816" w:type="dxa"/>
            <w:gridSpan w:val="4"/>
            <w:vMerge/>
            <w:tcBorders>
              <w:top w:val="single" w:sz="4" w:space="0" w:color="auto"/>
              <w:left w:val="nil"/>
              <w:bottom w:val="single" w:sz="4" w:space="0" w:color="000000"/>
              <w:right w:val="nil"/>
            </w:tcBorders>
            <w:vAlign w:val="center"/>
            <w:hideMark/>
          </w:tcPr>
          <w:p w14:paraId="15216D5B" w14:textId="77777777" w:rsidR="000C09E6" w:rsidRPr="00EE38BA" w:rsidRDefault="000C09E6" w:rsidP="000C09E6">
            <w:pPr>
              <w:spacing w:after="0" w:line="240" w:lineRule="auto"/>
              <w:rPr>
                <w:rFonts w:cs="Segoe UI Semilight"/>
                <w:b/>
                <w:bCs/>
                <w:color w:val="FFFFFF"/>
                <w:sz w:val="18"/>
                <w:szCs w:val="18"/>
                <w:lang w:eastAsia="en-GB"/>
              </w:rPr>
            </w:pPr>
          </w:p>
        </w:tc>
      </w:tr>
      <w:tr w:rsidR="000C09E6" w:rsidRPr="004232B0" w14:paraId="086307DD" w14:textId="77777777" w:rsidTr="00C011AA">
        <w:trPr>
          <w:trHeight w:val="450"/>
        </w:trPr>
        <w:tc>
          <w:tcPr>
            <w:tcW w:w="108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7786C5E6" w14:textId="77777777" w:rsidR="000C09E6" w:rsidRPr="00EE38BA" w:rsidRDefault="000C09E6" w:rsidP="003139F6">
            <w:pPr>
              <w:spacing w:after="0" w:line="240" w:lineRule="auto"/>
              <w:rPr>
                <w:rFonts w:cs="Segoe UI Semilight"/>
                <w:color w:val="000000"/>
                <w:sz w:val="18"/>
                <w:szCs w:val="18"/>
                <w:lang w:eastAsia="en-GB"/>
              </w:rPr>
            </w:pPr>
            <w:r w:rsidRPr="00EE38BA">
              <w:rPr>
                <w:rFonts w:cs="Segoe UI Semilight"/>
                <w:color w:val="000000"/>
                <w:sz w:val="18"/>
                <w:szCs w:val="18"/>
                <w:lang w:eastAsia="en-GB"/>
              </w:rPr>
              <w:t xml:space="preserve">As regulation on vote reporting has recently evolved with the introduction of the concept of ‘significant vote’ by the EU Shareholder Rights Directive II, LGIM wants to ensure we continue to help our clients in fulfilling their reporting obligations. We also believe public transparency of our vote activity is critical for our clients and interested parties to hold us to account.  </w:t>
            </w:r>
            <w:r w:rsidRPr="00EE38BA">
              <w:rPr>
                <w:rFonts w:cs="Segoe UI Semilight"/>
                <w:color w:val="000000"/>
                <w:sz w:val="18"/>
                <w:szCs w:val="18"/>
                <w:lang w:eastAsia="en-GB"/>
              </w:rPr>
              <w:br/>
              <w:t xml:space="preserve">For many years, LGIM has regularly produced case studies and/ or summaries of LGIM’s vote positions to clients for what we deemed were ‘material </w:t>
            </w:r>
            <w:proofErr w:type="gramStart"/>
            <w:r w:rsidRPr="00EE38BA">
              <w:rPr>
                <w:rFonts w:cs="Segoe UI Semilight"/>
                <w:color w:val="000000"/>
                <w:sz w:val="18"/>
                <w:szCs w:val="18"/>
                <w:lang w:eastAsia="en-GB"/>
              </w:rPr>
              <w:t>votes’</w:t>
            </w:r>
            <w:proofErr w:type="gramEnd"/>
            <w:r w:rsidRPr="00EE38BA">
              <w:rPr>
                <w:rFonts w:cs="Segoe UI Semilight"/>
                <w:color w:val="000000"/>
                <w:sz w:val="18"/>
                <w:szCs w:val="18"/>
                <w:lang w:eastAsia="en-GB"/>
              </w:rPr>
              <w:t>. We are evolving our approach in line with the new regulation and are committed to provide our clients access to ‘significant vote’ information.</w:t>
            </w:r>
            <w:r w:rsidRPr="00EE38BA">
              <w:rPr>
                <w:rFonts w:cs="Segoe UI Semilight"/>
                <w:color w:val="000000"/>
                <w:sz w:val="18"/>
                <w:szCs w:val="18"/>
                <w:lang w:eastAsia="en-GB"/>
              </w:rPr>
              <w:br/>
              <w:t>In determining significant votes, LGIM’s Investment Stewardship team takes into account the criteria provided by the Pensions &amp; Lifetime Savings Association consultation  (PLSA). This includes but is not limited to:</w:t>
            </w:r>
            <w:r w:rsidRPr="00EE38BA">
              <w:rPr>
                <w:rFonts w:cs="Segoe UI Semilight"/>
                <w:color w:val="000000"/>
                <w:sz w:val="18"/>
                <w:szCs w:val="18"/>
                <w:lang w:eastAsia="en-GB"/>
              </w:rPr>
              <w:br/>
              <w:t>• High profile vote which has such a degree of controversy that there is high client and/ or public scrutiny;</w:t>
            </w:r>
            <w:r w:rsidRPr="00EE38BA">
              <w:rPr>
                <w:rFonts w:cs="Segoe UI Semilight"/>
                <w:color w:val="000000"/>
                <w:sz w:val="18"/>
                <w:szCs w:val="18"/>
                <w:lang w:eastAsia="en-GB"/>
              </w:rPr>
              <w:br/>
              <w:t>• Significant client interest for a vote: directly communicated by clients to the Investment Stewardship team at LGIM’s annual Stakeholder roundtable event, or where we note a significant increase in requests from clients on a particular vote;</w:t>
            </w:r>
            <w:r w:rsidRPr="00EE38BA">
              <w:rPr>
                <w:rFonts w:cs="Segoe UI Semilight"/>
                <w:color w:val="000000"/>
                <w:sz w:val="18"/>
                <w:szCs w:val="18"/>
                <w:lang w:eastAsia="en-GB"/>
              </w:rPr>
              <w:br/>
              <w:t>• Sanction vote as a result of a direct or collaborative engagement;</w:t>
            </w:r>
            <w:r w:rsidRPr="00EE38BA">
              <w:rPr>
                <w:rFonts w:cs="Segoe UI Semilight"/>
                <w:color w:val="000000"/>
                <w:sz w:val="18"/>
                <w:szCs w:val="18"/>
                <w:lang w:eastAsia="en-GB"/>
              </w:rPr>
              <w:br/>
              <w:t>• Vote linked to an LGIM engagement campaign, in line with LGIM Investment Stewardship’s 5-year ESG priority engagement themes.</w:t>
            </w:r>
            <w:r w:rsidRPr="00EE38BA">
              <w:rPr>
                <w:rFonts w:cs="Segoe UI Semilight"/>
                <w:color w:val="000000"/>
                <w:sz w:val="18"/>
                <w:szCs w:val="18"/>
                <w:lang w:eastAsia="en-GB"/>
              </w:rPr>
              <w:br/>
            </w:r>
            <w:r w:rsidRPr="00EE38BA">
              <w:rPr>
                <w:rFonts w:cs="Segoe UI Semilight"/>
                <w:color w:val="000000"/>
                <w:sz w:val="18"/>
                <w:szCs w:val="18"/>
                <w:lang w:eastAsia="en-GB"/>
              </w:rPr>
              <w:lastRenderedPageBreak/>
              <w:t xml:space="preserve">We will provide information on significant votes in the format of detailed case studies in our quarterly ESG impact report and annual active ownership publications. </w:t>
            </w:r>
            <w:r w:rsidRPr="00EE38BA">
              <w:rPr>
                <w:rFonts w:cs="Segoe UI Semilight"/>
                <w:color w:val="000000"/>
                <w:sz w:val="18"/>
                <w:szCs w:val="18"/>
                <w:lang w:eastAsia="en-GB"/>
              </w:rPr>
              <w:br/>
              <w:t xml:space="preserve">If you have any additional questions on specific votes, please note that we publicly disclose our votes for the major markets on our website. The reports are published in a timely manner, at the end of each month and can be used by clients for their external reporting requirements. The voting disclosures can be found by selecting ‘Voting Report’ on the following page: </w:t>
            </w:r>
            <w:r w:rsidRPr="00EE38BA">
              <w:rPr>
                <w:rFonts w:cs="Segoe UI Semilight"/>
                <w:color w:val="000000"/>
                <w:sz w:val="18"/>
                <w:szCs w:val="18"/>
                <w:lang w:eastAsia="en-GB"/>
              </w:rPr>
              <w:br/>
              <w:t>http://documentlibrary.lgim.com/litlibrary/lglibrary_463150.html?req=internal</w:t>
            </w:r>
          </w:p>
        </w:tc>
      </w:tr>
      <w:tr w:rsidR="000C09E6" w:rsidRPr="004232B0" w14:paraId="30819061" w14:textId="77777777" w:rsidTr="00C011AA">
        <w:trPr>
          <w:trHeight w:val="450"/>
        </w:trPr>
        <w:tc>
          <w:tcPr>
            <w:tcW w:w="10816" w:type="dxa"/>
            <w:gridSpan w:val="4"/>
            <w:vMerge/>
            <w:tcBorders>
              <w:top w:val="single" w:sz="4" w:space="0" w:color="auto"/>
              <w:left w:val="single" w:sz="4" w:space="0" w:color="auto"/>
              <w:bottom w:val="single" w:sz="4" w:space="0" w:color="000000"/>
              <w:right w:val="single" w:sz="4" w:space="0" w:color="000000"/>
            </w:tcBorders>
            <w:vAlign w:val="center"/>
            <w:hideMark/>
          </w:tcPr>
          <w:p w14:paraId="5A314DC6" w14:textId="77777777" w:rsidR="000C09E6" w:rsidRPr="00EE38BA" w:rsidRDefault="000C09E6" w:rsidP="000C09E6">
            <w:pPr>
              <w:spacing w:after="0" w:line="240" w:lineRule="auto"/>
              <w:rPr>
                <w:rFonts w:cs="Segoe UI Semilight"/>
                <w:color w:val="000000"/>
                <w:sz w:val="18"/>
                <w:szCs w:val="18"/>
                <w:lang w:eastAsia="en-GB"/>
              </w:rPr>
            </w:pPr>
          </w:p>
        </w:tc>
      </w:tr>
      <w:tr w:rsidR="000C09E6" w:rsidRPr="004232B0" w14:paraId="2EB6BADB" w14:textId="77777777" w:rsidTr="00C011AA">
        <w:trPr>
          <w:trHeight w:val="450"/>
        </w:trPr>
        <w:tc>
          <w:tcPr>
            <w:tcW w:w="10816" w:type="dxa"/>
            <w:gridSpan w:val="4"/>
            <w:vMerge/>
            <w:tcBorders>
              <w:top w:val="single" w:sz="4" w:space="0" w:color="auto"/>
              <w:left w:val="single" w:sz="4" w:space="0" w:color="auto"/>
              <w:bottom w:val="single" w:sz="4" w:space="0" w:color="000000"/>
              <w:right w:val="single" w:sz="4" w:space="0" w:color="000000"/>
            </w:tcBorders>
            <w:vAlign w:val="center"/>
            <w:hideMark/>
          </w:tcPr>
          <w:p w14:paraId="758C9ED8" w14:textId="77777777" w:rsidR="000C09E6" w:rsidRPr="00EE38BA" w:rsidRDefault="000C09E6" w:rsidP="000C09E6">
            <w:pPr>
              <w:spacing w:after="0" w:line="240" w:lineRule="auto"/>
              <w:rPr>
                <w:rFonts w:cs="Segoe UI Semilight"/>
                <w:color w:val="000000"/>
                <w:sz w:val="18"/>
                <w:szCs w:val="18"/>
                <w:lang w:eastAsia="en-GB"/>
              </w:rPr>
            </w:pPr>
          </w:p>
        </w:tc>
      </w:tr>
      <w:tr w:rsidR="000C09E6" w:rsidRPr="004232B0" w14:paraId="1CD3C43F" w14:textId="77777777" w:rsidTr="00C011AA">
        <w:trPr>
          <w:trHeight w:val="450"/>
        </w:trPr>
        <w:tc>
          <w:tcPr>
            <w:tcW w:w="10816" w:type="dxa"/>
            <w:gridSpan w:val="4"/>
            <w:vMerge w:val="restart"/>
            <w:tcBorders>
              <w:top w:val="single" w:sz="4" w:space="0" w:color="auto"/>
              <w:left w:val="nil"/>
              <w:bottom w:val="single" w:sz="4" w:space="0" w:color="000000"/>
              <w:right w:val="nil"/>
            </w:tcBorders>
            <w:shd w:val="clear" w:color="000000" w:fill="F04D98"/>
            <w:vAlign w:val="center"/>
            <w:hideMark/>
          </w:tcPr>
          <w:p w14:paraId="332B3D19" w14:textId="77777777" w:rsidR="000C09E6" w:rsidRPr="00EE38BA" w:rsidRDefault="000C09E6" w:rsidP="000C09E6">
            <w:pPr>
              <w:spacing w:after="0" w:line="240" w:lineRule="auto"/>
              <w:jc w:val="center"/>
              <w:rPr>
                <w:rFonts w:cs="Segoe UI Semilight"/>
                <w:b/>
                <w:bCs/>
                <w:color w:val="FFFFFF"/>
                <w:sz w:val="18"/>
                <w:szCs w:val="18"/>
                <w:lang w:eastAsia="en-GB"/>
              </w:rPr>
            </w:pPr>
            <w:r w:rsidRPr="00EE38BA">
              <w:rPr>
                <w:rFonts w:cs="Segoe UI Semilight"/>
                <w:b/>
                <w:bCs/>
                <w:color w:val="FFFFFF"/>
                <w:sz w:val="18"/>
                <w:szCs w:val="18"/>
                <w:lang w:eastAsia="en-GB"/>
              </w:rPr>
              <w:t>Does the manager utilise a Proxy Voting System? If so, please detail</w:t>
            </w:r>
          </w:p>
        </w:tc>
      </w:tr>
      <w:tr w:rsidR="000C09E6" w:rsidRPr="004232B0" w14:paraId="73DDDDC7" w14:textId="77777777" w:rsidTr="00C011AA">
        <w:trPr>
          <w:trHeight w:val="450"/>
        </w:trPr>
        <w:tc>
          <w:tcPr>
            <w:tcW w:w="10816" w:type="dxa"/>
            <w:gridSpan w:val="4"/>
            <w:vMerge/>
            <w:tcBorders>
              <w:top w:val="single" w:sz="4" w:space="0" w:color="auto"/>
              <w:left w:val="nil"/>
              <w:bottom w:val="single" w:sz="4" w:space="0" w:color="000000"/>
              <w:right w:val="nil"/>
            </w:tcBorders>
            <w:vAlign w:val="center"/>
            <w:hideMark/>
          </w:tcPr>
          <w:p w14:paraId="031C6867" w14:textId="77777777" w:rsidR="000C09E6" w:rsidRPr="00EE38BA" w:rsidRDefault="000C09E6" w:rsidP="000C09E6">
            <w:pPr>
              <w:spacing w:after="0" w:line="240" w:lineRule="auto"/>
              <w:rPr>
                <w:rFonts w:cs="Segoe UI Semilight"/>
                <w:b/>
                <w:bCs/>
                <w:color w:val="FFFFFF"/>
                <w:sz w:val="18"/>
                <w:szCs w:val="18"/>
                <w:lang w:eastAsia="en-GB"/>
              </w:rPr>
            </w:pPr>
          </w:p>
        </w:tc>
      </w:tr>
      <w:tr w:rsidR="000C09E6" w:rsidRPr="004232B0" w14:paraId="7D35BFCF" w14:textId="77777777" w:rsidTr="003139F6">
        <w:trPr>
          <w:trHeight w:val="740"/>
        </w:trPr>
        <w:tc>
          <w:tcPr>
            <w:tcW w:w="10816" w:type="dxa"/>
            <w:gridSpan w:val="4"/>
            <w:vMerge/>
            <w:tcBorders>
              <w:top w:val="single" w:sz="4" w:space="0" w:color="auto"/>
              <w:left w:val="nil"/>
              <w:bottom w:val="single" w:sz="4" w:space="0" w:color="000000"/>
              <w:right w:val="nil"/>
            </w:tcBorders>
            <w:vAlign w:val="center"/>
            <w:hideMark/>
          </w:tcPr>
          <w:p w14:paraId="21921B80" w14:textId="77777777" w:rsidR="000C09E6" w:rsidRPr="00EE38BA" w:rsidRDefault="000C09E6" w:rsidP="000C09E6">
            <w:pPr>
              <w:spacing w:after="0" w:line="240" w:lineRule="auto"/>
              <w:rPr>
                <w:rFonts w:cs="Segoe UI Semilight"/>
                <w:b/>
                <w:bCs/>
                <w:color w:val="FFFFFF"/>
                <w:sz w:val="18"/>
                <w:szCs w:val="18"/>
                <w:lang w:eastAsia="en-GB"/>
              </w:rPr>
            </w:pPr>
          </w:p>
        </w:tc>
      </w:tr>
      <w:tr w:rsidR="000C09E6" w:rsidRPr="004232B0" w14:paraId="7FA0F983" w14:textId="77777777" w:rsidTr="00C011AA">
        <w:trPr>
          <w:trHeight w:val="450"/>
        </w:trPr>
        <w:tc>
          <w:tcPr>
            <w:tcW w:w="108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120C5EE4" w14:textId="0D555F2C" w:rsidR="000C09E6" w:rsidRPr="00EE38BA" w:rsidRDefault="000C09E6" w:rsidP="003139F6">
            <w:pPr>
              <w:spacing w:after="0" w:line="240" w:lineRule="auto"/>
              <w:rPr>
                <w:rFonts w:cs="Segoe UI Semilight"/>
                <w:color w:val="000000"/>
                <w:sz w:val="18"/>
                <w:szCs w:val="18"/>
                <w:lang w:eastAsia="en-GB"/>
              </w:rPr>
            </w:pPr>
            <w:r w:rsidRPr="00EE38BA">
              <w:rPr>
                <w:rFonts w:cs="Segoe UI Semilight"/>
                <w:color w:val="000000"/>
                <w:sz w:val="18"/>
                <w:szCs w:val="18"/>
                <w:lang w:eastAsia="en-GB"/>
              </w:rPr>
              <w:t>LGIM’s Investment Stewardship team uses ISS’s ‘</w:t>
            </w:r>
            <w:proofErr w:type="spellStart"/>
            <w:r w:rsidRPr="00EE38BA">
              <w:rPr>
                <w:rFonts w:cs="Segoe UI Semilight"/>
                <w:color w:val="000000"/>
                <w:sz w:val="18"/>
                <w:szCs w:val="18"/>
                <w:lang w:eastAsia="en-GB"/>
              </w:rPr>
              <w:t>ProxyExchange</w:t>
            </w:r>
            <w:proofErr w:type="spellEnd"/>
            <w:r w:rsidRPr="00EE38BA">
              <w:rPr>
                <w:rFonts w:cs="Segoe UI Semilight"/>
                <w:color w:val="000000"/>
                <w:sz w:val="18"/>
                <w:szCs w:val="18"/>
                <w:lang w:eastAsia="en-GB"/>
              </w:rPr>
              <w:t>’ electronic voting platform to electronically vote clients’ shares. All voting decisions are made by LGIM and we do not outsource any part of the strategic decisions. Our use of ISS recommendations is purely to augment our own research and proprietary ESG assessment tools. The Investment Stewardship team also uses the research reports of Institutional Voting Information Services (IVIS) to supplement the research reports that we receive from ISS for UK companies when making specific voting decisions</w:t>
            </w:r>
            <w:r w:rsidRPr="00EE38BA">
              <w:rPr>
                <w:rFonts w:cs="Segoe UI Semilight"/>
                <w:color w:val="000000"/>
                <w:sz w:val="18"/>
                <w:szCs w:val="18"/>
                <w:lang w:eastAsia="en-GB"/>
              </w:rPr>
              <w:br/>
              <w:t>To ensure our proxy provider votes in accordance with our position on ESG, we have put in place a custom voting policy with specific voting instructions. These instructions apply to all markets globally and seek to uphold what we consider are minimum best practice standards which we believe all companies globally should observe, irrespective of local regulation or practice.</w:t>
            </w:r>
            <w:r w:rsidRPr="00EE38BA">
              <w:rPr>
                <w:rFonts w:cs="Segoe UI Semilight"/>
                <w:color w:val="000000"/>
                <w:sz w:val="18"/>
                <w:szCs w:val="18"/>
                <w:lang w:eastAsia="en-GB"/>
              </w:rPr>
              <w:br/>
              <w:t>We retain the ability in all markets to override any vote decisions, which are based on our custom voting policy. This may happen where engagement with a specific company has provided additional information (for example from direct engagement, or explanation in the annual report) that allows us to apply a qualitative overlay to our voting judgement. We have strict monitoring controls to ensure our votes are fully and effectively executed in accordance with our voting policies by our service provider. This includes a regular manual check of the votes input into the platform, and an electronic alert service to inform us of rejected votes which require further action.</w:t>
            </w:r>
          </w:p>
        </w:tc>
      </w:tr>
      <w:tr w:rsidR="000C09E6" w:rsidRPr="004232B0" w14:paraId="2004F403" w14:textId="77777777" w:rsidTr="00C011AA">
        <w:trPr>
          <w:trHeight w:val="450"/>
        </w:trPr>
        <w:tc>
          <w:tcPr>
            <w:tcW w:w="10816" w:type="dxa"/>
            <w:gridSpan w:val="4"/>
            <w:vMerge/>
            <w:tcBorders>
              <w:top w:val="single" w:sz="4" w:space="0" w:color="auto"/>
              <w:left w:val="single" w:sz="4" w:space="0" w:color="auto"/>
              <w:bottom w:val="single" w:sz="4" w:space="0" w:color="000000"/>
              <w:right w:val="single" w:sz="4" w:space="0" w:color="000000"/>
            </w:tcBorders>
            <w:vAlign w:val="center"/>
            <w:hideMark/>
          </w:tcPr>
          <w:p w14:paraId="5D9108A1" w14:textId="77777777" w:rsidR="000C09E6" w:rsidRPr="00EE38BA" w:rsidRDefault="000C09E6" w:rsidP="000C09E6">
            <w:pPr>
              <w:spacing w:after="0" w:line="240" w:lineRule="auto"/>
              <w:rPr>
                <w:rFonts w:cs="Segoe UI Semilight"/>
                <w:color w:val="000000"/>
                <w:sz w:val="18"/>
                <w:szCs w:val="18"/>
                <w:lang w:eastAsia="en-GB"/>
              </w:rPr>
            </w:pPr>
          </w:p>
        </w:tc>
      </w:tr>
      <w:tr w:rsidR="000C09E6" w:rsidRPr="004232B0" w14:paraId="3E57E306" w14:textId="77777777" w:rsidTr="00C011AA">
        <w:trPr>
          <w:trHeight w:val="450"/>
        </w:trPr>
        <w:tc>
          <w:tcPr>
            <w:tcW w:w="10816" w:type="dxa"/>
            <w:gridSpan w:val="4"/>
            <w:vMerge/>
            <w:tcBorders>
              <w:top w:val="single" w:sz="4" w:space="0" w:color="auto"/>
              <w:left w:val="single" w:sz="4" w:space="0" w:color="auto"/>
              <w:bottom w:val="single" w:sz="4" w:space="0" w:color="000000"/>
              <w:right w:val="single" w:sz="4" w:space="0" w:color="000000"/>
            </w:tcBorders>
            <w:vAlign w:val="center"/>
            <w:hideMark/>
          </w:tcPr>
          <w:p w14:paraId="7911E3AA" w14:textId="77777777" w:rsidR="000C09E6" w:rsidRPr="00EE38BA" w:rsidRDefault="000C09E6" w:rsidP="000C09E6">
            <w:pPr>
              <w:spacing w:after="0" w:line="240" w:lineRule="auto"/>
              <w:rPr>
                <w:rFonts w:cs="Segoe UI Semilight"/>
                <w:color w:val="000000"/>
                <w:sz w:val="18"/>
                <w:szCs w:val="18"/>
                <w:lang w:eastAsia="en-GB"/>
              </w:rPr>
            </w:pPr>
          </w:p>
        </w:tc>
      </w:tr>
      <w:tr w:rsidR="000C09E6" w:rsidRPr="004232B0" w14:paraId="2C2A4C3B" w14:textId="77777777" w:rsidTr="00C011AA">
        <w:trPr>
          <w:trHeight w:val="450"/>
        </w:trPr>
        <w:tc>
          <w:tcPr>
            <w:tcW w:w="10816" w:type="dxa"/>
            <w:gridSpan w:val="4"/>
            <w:vMerge w:val="restart"/>
            <w:tcBorders>
              <w:top w:val="single" w:sz="4" w:space="0" w:color="auto"/>
              <w:left w:val="nil"/>
              <w:bottom w:val="single" w:sz="4" w:space="0" w:color="000000"/>
              <w:right w:val="nil"/>
            </w:tcBorders>
            <w:shd w:val="clear" w:color="000000" w:fill="F04D98"/>
            <w:vAlign w:val="center"/>
            <w:hideMark/>
          </w:tcPr>
          <w:p w14:paraId="4CAD372B" w14:textId="77777777" w:rsidR="000C09E6" w:rsidRPr="00EE38BA" w:rsidRDefault="000C09E6" w:rsidP="000C09E6">
            <w:pPr>
              <w:spacing w:after="0" w:line="240" w:lineRule="auto"/>
              <w:jc w:val="center"/>
              <w:rPr>
                <w:rFonts w:cs="Segoe UI Semilight"/>
                <w:b/>
                <w:bCs/>
                <w:color w:val="FFFFFF"/>
                <w:sz w:val="18"/>
                <w:szCs w:val="18"/>
                <w:lang w:eastAsia="en-GB"/>
              </w:rPr>
            </w:pPr>
            <w:r w:rsidRPr="00EE38BA">
              <w:rPr>
                <w:rFonts w:cs="Segoe UI Semilight"/>
                <w:b/>
                <w:bCs/>
                <w:color w:val="FFFFFF"/>
                <w:sz w:val="18"/>
                <w:szCs w:val="18"/>
                <w:lang w:eastAsia="en-GB"/>
              </w:rPr>
              <w:t>Top 5 Significant Votes during the Period</w:t>
            </w:r>
          </w:p>
        </w:tc>
      </w:tr>
      <w:tr w:rsidR="000C09E6" w:rsidRPr="004232B0" w14:paraId="4442D71A" w14:textId="77777777" w:rsidTr="00C011AA">
        <w:trPr>
          <w:trHeight w:val="450"/>
        </w:trPr>
        <w:tc>
          <w:tcPr>
            <w:tcW w:w="10816" w:type="dxa"/>
            <w:gridSpan w:val="4"/>
            <w:vMerge/>
            <w:tcBorders>
              <w:top w:val="single" w:sz="4" w:space="0" w:color="auto"/>
              <w:left w:val="nil"/>
              <w:bottom w:val="single" w:sz="4" w:space="0" w:color="000000"/>
              <w:right w:val="nil"/>
            </w:tcBorders>
            <w:vAlign w:val="center"/>
            <w:hideMark/>
          </w:tcPr>
          <w:p w14:paraId="6DBB4494" w14:textId="77777777" w:rsidR="000C09E6" w:rsidRPr="00EE38BA" w:rsidRDefault="000C09E6" w:rsidP="000C09E6">
            <w:pPr>
              <w:spacing w:after="0" w:line="240" w:lineRule="auto"/>
              <w:rPr>
                <w:rFonts w:cs="Segoe UI Semilight"/>
                <w:b/>
                <w:bCs/>
                <w:color w:val="FFFFFF"/>
                <w:sz w:val="18"/>
                <w:szCs w:val="18"/>
                <w:lang w:eastAsia="en-GB"/>
              </w:rPr>
            </w:pPr>
          </w:p>
        </w:tc>
      </w:tr>
      <w:tr w:rsidR="000C09E6" w:rsidRPr="004232B0" w14:paraId="4957D630" w14:textId="77777777" w:rsidTr="00C011AA">
        <w:trPr>
          <w:trHeight w:val="450"/>
        </w:trPr>
        <w:tc>
          <w:tcPr>
            <w:tcW w:w="10816" w:type="dxa"/>
            <w:gridSpan w:val="4"/>
            <w:vMerge/>
            <w:tcBorders>
              <w:top w:val="single" w:sz="4" w:space="0" w:color="auto"/>
              <w:left w:val="nil"/>
              <w:bottom w:val="single" w:sz="4" w:space="0" w:color="000000"/>
              <w:right w:val="nil"/>
            </w:tcBorders>
            <w:vAlign w:val="center"/>
            <w:hideMark/>
          </w:tcPr>
          <w:p w14:paraId="5342EBAB" w14:textId="77777777" w:rsidR="000C09E6" w:rsidRPr="00EE38BA" w:rsidRDefault="000C09E6" w:rsidP="000C09E6">
            <w:pPr>
              <w:spacing w:after="0" w:line="240" w:lineRule="auto"/>
              <w:rPr>
                <w:rFonts w:cs="Segoe UI Semilight"/>
                <w:b/>
                <w:bCs/>
                <w:color w:val="FFFFFF"/>
                <w:sz w:val="18"/>
                <w:szCs w:val="18"/>
                <w:lang w:eastAsia="en-GB"/>
              </w:rPr>
            </w:pPr>
          </w:p>
        </w:tc>
      </w:tr>
      <w:tr w:rsidR="000C09E6" w:rsidRPr="004232B0" w14:paraId="3D70CD36" w14:textId="77777777" w:rsidTr="00C011AA">
        <w:trPr>
          <w:trHeight w:val="450"/>
        </w:trPr>
        <w:tc>
          <w:tcPr>
            <w:tcW w:w="2337" w:type="dxa"/>
            <w:vMerge w:val="restart"/>
            <w:tcBorders>
              <w:top w:val="single" w:sz="4" w:space="0" w:color="auto"/>
              <w:left w:val="single" w:sz="4" w:space="0" w:color="auto"/>
              <w:bottom w:val="single" w:sz="4" w:space="0" w:color="000000"/>
              <w:right w:val="single" w:sz="4" w:space="0" w:color="000000"/>
            </w:tcBorders>
            <w:shd w:val="clear" w:color="000000" w:fill="F04D98"/>
            <w:vAlign w:val="center"/>
            <w:hideMark/>
          </w:tcPr>
          <w:p w14:paraId="49C0CBD3" w14:textId="77777777" w:rsidR="000C09E6" w:rsidRPr="00EE38BA" w:rsidRDefault="000C09E6" w:rsidP="000C09E6">
            <w:pPr>
              <w:spacing w:after="0" w:line="240" w:lineRule="auto"/>
              <w:jc w:val="center"/>
              <w:rPr>
                <w:rFonts w:cs="Segoe UI Semilight"/>
                <w:color w:val="FFFFFF"/>
                <w:sz w:val="18"/>
                <w:szCs w:val="18"/>
                <w:lang w:eastAsia="en-GB"/>
              </w:rPr>
            </w:pPr>
            <w:r w:rsidRPr="00EE38BA">
              <w:rPr>
                <w:rFonts w:cs="Segoe UI Semilight"/>
                <w:color w:val="FFFFFF"/>
                <w:sz w:val="18"/>
                <w:szCs w:val="18"/>
                <w:lang w:eastAsia="en-GB"/>
              </w:rPr>
              <w:t>Company</w:t>
            </w:r>
          </w:p>
        </w:tc>
        <w:tc>
          <w:tcPr>
            <w:tcW w:w="3027" w:type="dxa"/>
            <w:vMerge w:val="restart"/>
            <w:tcBorders>
              <w:top w:val="single" w:sz="4" w:space="0" w:color="auto"/>
              <w:left w:val="single" w:sz="4" w:space="0" w:color="auto"/>
              <w:bottom w:val="single" w:sz="4" w:space="0" w:color="000000"/>
              <w:right w:val="single" w:sz="4" w:space="0" w:color="000000"/>
            </w:tcBorders>
            <w:shd w:val="clear" w:color="000000" w:fill="F04D98"/>
            <w:vAlign w:val="center"/>
            <w:hideMark/>
          </w:tcPr>
          <w:p w14:paraId="04583612" w14:textId="77777777" w:rsidR="000C09E6" w:rsidRPr="00EE38BA" w:rsidRDefault="000C09E6" w:rsidP="000C09E6">
            <w:pPr>
              <w:spacing w:after="0" w:line="240" w:lineRule="auto"/>
              <w:jc w:val="center"/>
              <w:rPr>
                <w:rFonts w:cs="Segoe UI Semilight"/>
                <w:color w:val="FFFFFF"/>
                <w:sz w:val="18"/>
                <w:szCs w:val="18"/>
                <w:lang w:eastAsia="en-GB"/>
              </w:rPr>
            </w:pPr>
            <w:r w:rsidRPr="00EE38BA">
              <w:rPr>
                <w:rFonts w:cs="Segoe UI Semilight"/>
                <w:color w:val="FFFFFF"/>
                <w:sz w:val="18"/>
                <w:szCs w:val="18"/>
                <w:lang w:eastAsia="en-GB"/>
              </w:rPr>
              <w:t>Voting Subject</w:t>
            </w:r>
          </w:p>
        </w:tc>
        <w:tc>
          <w:tcPr>
            <w:tcW w:w="3087" w:type="dxa"/>
            <w:vMerge w:val="restart"/>
            <w:tcBorders>
              <w:top w:val="single" w:sz="4" w:space="0" w:color="auto"/>
              <w:left w:val="single" w:sz="4" w:space="0" w:color="auto"/>
              <w:bottom w:val="single" w:sz="4" w:space="0" w:color="000000"/>
              <w:right w:val="single" w:sz="4" w:space="0" w:color="000000"/>
            </w:tcBorders>
            <w:shd w:val="clear" w:color="000000" w:fill="F04D98"/>
            <w:vAlign w:val="center"/>
            <w:hideMark/>
          </w:tcPr>
          <w:p w14:paraId="471F10E7" w14:textId="77777777" w:rsidR="000C09E6" w:rsidRPr="00EE38BA" w:rsidRDefault="000C09E6" w:rsidP="000C09E6">
            <w:pPr>
              <w:spacing w:after="0" w:line="240" w:lineRule="auto"/>
              <w:jc w:val="center"/>
              <w:rPr>
                <w:rFonts w:cs="Segoe UI Semilight"/>
                <w:color w:val="FFFFFF"/>
                <w:sz w:val="18"/>
                <w:szCs w:val="18"/>
                <w:lang w:eastAsia="en-GB"/>
              </w:rPr>
            </w:pPr>
            <w:r w:rsidRPr="00EE38BA">
              <w:rPr>
                <w:rFonts w:cs="Segoe UI Semilight"/>
                <w:color w:val="FFFFFF"/>
                <w:sz w:val="18"/>
                <w:szCs w:val="18"/>
                <w:lang w:eastAsia="en-GB"/>
              </w:rPr>
              <w:t>How did the Investment Manager Vote?</w:t>
            </w:r>
          </w:p>
        </w:tc>
        <w:tc>
          <w:tcPr>
            <w:tcW w:w="2365" w:type="dxa"/>
            <w:vMerge w:val="restart"/>
            <w:tcBorders>
              <w:top w:val="single" w:sz="4" w:space="0" w:color="auto"/>
              <w:left w:val="single" w:sz="4" w:space="0" w:color="auto"/>
              <w:bottom w:val="single" w:sz="4" w:space="0" w:color="000000"/>
              <w:right w:val="single" w:sz="4" w:space="0" w:color="000000"/>
            </w:tcBorders>
            <w:shd w:val="clear" w:color="000000" w:fill="F04D98"/>
            <w:vAlign w:val="center"/>
            <w:hideMark/>
          </w:tcPr>
          <w:p w14:paraId="0DD848E2" w14:textId="77777777" w:rsidR="000C09E6" w:rsidRPr="00EE38BA" w:rsidRDefault="000C09E6" w:rsidP="000C09E6">
            <w:pPr>
              <w:spacing w:after="0" w:line="240" w:lineRule="auto"/>
              <w:jc w:val="center"/>
              <w:rPr>
                <w:rFonts w:cs="Segoe UI Semilight"/>
                <w:color w:val="FFFFFF"/>
                <w:sz w:val="18"/>
                <w:szCs w:val="18"/>
                <w:lang w:eastAsia="en-GB"/>
              </w:rPr>
            </w:pPr>
            <w:r w:rsidRPr="00EE38BA">
              <w:rPr>
                <w:rFonts w:cs="Segoe UI Semilight"/>
                <w:color w:val="FFFFFF"/>
                <w:sz w:val="18"/>
                <w:szCs w:val="18"/>
                <w:lang w:eastAsia="en-GB"/>
              </w:rPr>
              <w:t>Result</w:t>
            </w:r>
          </w:p>
        </w:tc>
      </w:tr>
      <w:tr w:rsidR="000C09E6" w:rsidRPr="004232B0" w14:paraId="56410382" w14:textId="77777777" w:rsidTr="00C011AA">
        <w:trPr>
          <w:trHeight w:val="450"/>
        </w:trPr>
        <w:tc>
          <w:tcPr>
            <w:tcW w:w="2337" w:type="dxa"/>
            <w:vMerge/>
            <w:tcBorders>
              <w:top w:val="single" w:sz="4" w:space="0" w:color="auto"/>
              <w:left w:val="single" w:sz="4" w:space="0" w:color="auto"/>
              <w:bottom w:val="single" w:sz="4" w:space="0" w:color="000000"/>
              <w:right w:val="single" w:sz="4" w:space="0" w:color="000000"/>
            </w:tcBorders>
            <w:vAlign w:val="center"/>
            <w:hideMark/>
          </w:tcPr>
          <w:p w14:paraId="2B7D528E" w14:textId="77777777" w:rsidR="000C09E6" w:rsidRPr="00EE38BA" w:rsidRDefault="000C09E6" w:rsidP="000C09E6">
            <w:pPr>
              <w:spacing w:after="0" w:line="240" w:lineRule="auto"/>
              <w:rPr>
                <w:rFonts w:cs="Segoe UI Semilight"/>
                <w:color w:val="FFFFFF"/>
                <w:sz w:val="18"/>
                <w:szCs w:val="18"/>
                <w:lang w:eastAsia="en-GB"/>
              </w:rPr>
            </w:pPr>
          </w:p>
        </w:tc>
        <w:tc>
          <w:tcPr>
            <w:tcW w:w="3027" w:type="dxa"/>
            <w:vMerge/>
            <w:tcBorders>
              <w:top w:val="single" w:sz="4" w:space="0" w:color="auto"/>
              <w:left w:val="single" w:sz="4" w:space="0" w:color="auto"/>
              <w:bottom w:val="single" w:sz="4" w:space="0" w:color="000000"/>
              <w:right w:val="single" w:sz="4" w:space="0" w:color="000000"/>
            </w:tcBorders>
            <w:vAlign w:val="center"/>
            <w:hideMark/>
          </w:tcPr>
          <w:p w14:paraId="01D4E56F" w14:textId="77777777" w:rsidR="000C09E6" w:rsidRPr="00EE38BA" w:rsidRDefault="000C09E6" w:rsidP="000C09E6">
            <w:pPr>
              <w:spacing w:after="0" w:line="240" w:lineRule="auto"/>
              <w:rPr>
                <w:rFonts w:cs="Segoe UI Semilight"/>
                <w:color w:val="FFFFFF"/>
                <w:sz w:val="18"/>
                <w:szCs w:val="18"/>
                <w:lang w:eastAsia="en-GB"/>
              </w:rPr>
            </w:pPr>
          </w:p>
        </w:tc>
        <w:tc>
          <w:tcPr>
            <w:tcW w:w="3087" w:type="dxa"/>
            <w:vMerge/>
            <w:tcBorders>
              <w:top w:val="single" w:sz="4" w:space="0" w:color="auto"/>
              <w:left w:val="single" w:sz="4" w:space="0" w:color="auto"/>
              <w:bottom w:val="single" w:sz="4" w:space="0" w:color="000000"/>
              <w:right w:val="single" w:sz="4" w:space="0" w:color="000000"/>
            </w:tcBorders>
            <w:vAlign w:val="center"/>
            <w:hideMark/>
          </w:tcPr>
          <w:p w14:paraId="5F72909D" w14:textId="77777777" w:rsidR="000C09E6" w:rsidRPr="00EE38BA" w:rsidRDefault="000C09E6" w:rsidP="000C09E6">
            <w:pPr>
              <w:spacing w:after="0" w:line="240" w:lineRule="auto"/>
              <w:rPr>
                <w:rFonts w:cs="Segoe UI Semilight"/>
                <w:color w:val="FFFFFF"/>
                <w:sz w:val="18"/>
                <w:szCs w:val="18"/>
                <w:lang w:eastAsia="en-GB"/>
              </w:rPr>
            </w:pPr>
          </w:p>
        </w:tc>
        <w:tc>
          <w:tcPr>
            <w:tcW w:w="2365" w:type="dxa"/>
            <w:vMerge/>
            <w:tcBorders>
              <w:top w:val="single" w:sz="4" w:space="0" w:color="auto"/>
              <w:left w:val="single" w:sz="4" w:space="0" w:color="auto"/>
              <w:bottom w:val="single" w:sz="4" w:space="0" w:color="000000"/>
              <w:right w:val="single" w:sz="4" w:space="0" w:color="000000"/>
            </w:tcBorders>
            <w:vAlign w:val="center"/>
            <w:hideMark/>
          </w:tcPr>
          <w:p w14:paraId="4922C734" w14:textId="77777777" w:rsidR="000C09E6" w:rsidRPr="00EE38BA" w:rsidRDefault="000C09E6" w:rsidP="000C09E6">
            <w:pPr>
              <w:spacing w:after="0" w:line="240" w:lineRule="auto"/>
              <w:rPr>
                <w:rFonts w:cs="Segoe UI Semilight"/>
                <w:color w:val="FFFFFF"/>
                <w:sz w:val="18"/>
                <w:szCs w:val="18"/>
                <w:lang w:eastAsia="en-GB"/>
              </w:rPr>
            </w:pPr>
          </w:p>
        </w:tc>
      </w:tr>
      <w:tr w:rsidR="000C09E6" w:rsidRPr="004232B0" w14:paraId="7D16386D" w14:textId="77777777" w:rsidTr="00C011AA">
        <w:trPr>
          <w:trHeight w:val="450"/>
        </w:trPr>
        <w:tc>
          <w:tcPr>
            <w:tcW w:w="2337" w:type="dxa"/>
            <w:vMerge/>
            <w:tcBorders>
              <w:top w:val="single" w:sz="4" w:space="0" w:color="auto"/>
              <w:left w:val="single" w:sz="4" w:space="0" w:color="auto"/>
              <w:bottom w:val="single" w:sz="4" w:space="0" w:color="000000"/>
              <w:right w:val="single" w:sz="4" w:space="0" w:color="000000"/>
            </w:tcBorders>
            <w:vAlign w:val="center"/>
            <w:hideMark/>
          </w:tcPr>
          <w:p w14:paraId="17308877" w14:textId="77777777" w:rsidR="000C09E6" w:rsidRPr="00EE38BA" w:rsidRDefault="000C09E6" w:rsidP="000C09E6">
            <w:pPr>
              <w:spacing w:after="0" w:line="240" w:lineRule="auto"/>
              <w:rPr>
                <w:rFonts w:cs="Segoe UI Semilight"/>
                <w:color w:val="FFFFFF"/>
                <w:sz w:val="18"/>
                <w:szCs w:val="18"/>
                <w:lang w:eastAsia="en-GB"/>
              </w:rPr>
            </w:pPr>
          </w:p>
        </w:tc>
        <w:tc>
          <w:tcPr>
            <w:tcW w:w="3027" w:type="dxa"/>
            <w:vMerge/>
            <w:tcBorders>
              <w:top w:val="single" w:sz="4" w:space="0" w:color="auto"/>
              <w:left w:val="single" w:sz="4" w:space="0" w:color="auto"/>
              <w:bottom w:val="single" w:sz="4" w:space="0" w:color="000000"/>
              <w:right w:val="single" w:sz="4" w:space="0" w:color="000000"/>
            </w:tcBorders>
            <w:vAlign w:val="center"/>
            <w:hideMark/>
          </w:tcPr>
          <w:p w14:paraId="3BF008D5" w14:textId="77777777" w:rsidR="000C09E6" w:rsidRPr="00EE38BA" w:rsidRDefault="000C09E6" w:rsidP="000C09E6">
            <w:pPr>
              <w:spacing w:after="0" w:line="240" w:lineRule="auto"/>
              <w:rPr>
                <w:rFonts w:cs="Segoe UI Semilight"/>
                <w:color w:val="FFFFFF"/>
                <w:sz w:val="18"/>
                <w:szCs w:val="18"/>
                <w:lang w:eastAsia="en-GB"/>
              </w:rPr>
            </w:pPr>
          </w:p>
        </w:tc>
        <w:tc>
          <w:tcPr>
            <w:tcW w:w="3087" w:type="dxa"/>
            <w:vMerge/>
            <w:tcBorders>
              <w:top w:val="single" w:sz="4" w:space="0" w:color="auto"/>
              <w:left w:val="single" w:sz="4" w:space="0" w:color="auto"/>
              <w:bottom w:val="single" w:sz="4" w:space="0" w:color="000000"/>
              <w:right w:val="single" w:sz="4" w:space="0" w:color="000000"/>
            </w:tcBorders>
            <w:vAlign w:val="center"/>
            <w:hideMark/>
          </w:tcPr>
          <w:p w14:paraId="028FB7C9" w14:textId="77777777" w:rsidR="000C09E6" w:rsidRPr="00EE38BA" w:rsidRDefault="000C09E6" w:rsidP="000C09E6">
            <w:pPr>
              <w:spacing w:after="0" w:line="240" w:lineRule="auto"/>
              <w:rPr>
                <w:rFonts w:cs="Segoe UI Semilight"/>
                <w:color w:val="FFFFFF"/>
                <w:sz w:val="18"/>
                <w:szCs w:val="18"/>
                <w:lang w:eastAsia="en-GB"/>
              </w:rPr>
            </w:pPr>
          </w:p>
        </w:tc>
        <w:tc>
          <w:tcPr>
            <w:tcW w:w="2365" w:type="dxa"/>
            <w:vMerge/>
            <w:tcBorders>
              <w:top w:val="single" w:sz="4" w:space="0" w:color="auto"/>
              <w:left w:val="single" w:sz="4" w:space="0" w:color="auto"/>
              <w:bottom w:val="single" w:sz="4" w:space="0" w:color="000000"/>
              <w:right w:val="single" w:sz="4" w:space="0" w:color="000000"/>
            </w:tcBorders>
            <w:vAlign w:val="center"/>
            <w:hideMark/>
          </w:tcPr>
          <w:p w14:paraId="5E8A5CC7" w14:textId="77777777" w:rsidR="000C09E6" w:rsidRPr="00EE38BA" w:rsidRDefault="000C09E6" w:rsidP="000C09E6">
            <w:pPr>
              <w:spacing w:after="0" w:line="240" w:lineRule="auto"/>
              <w:rPr>
                <w:rFonts w:cs="Segoe UI Semilight"/>
                <w:color w:val="FFFFFF"/>
                <w:sz w:val="18"/>
                <w:szCs w:val="18"/>
                <w:lang w:eastAsia="en-GB"/>
              </w:rPr>
            </w:pPr>
          </w:p>
        </w:tc>
      </w:tr>
      <w:tr w:rsidR="000C09E6" w:rsidRPr="004232B0" w14:paraId="44B22F70" w14:textId="77777777" w:rsidTr="00C011AA">
        <w:trPr>
          <w:trHeight w:val="450"/>
        </w:trPr>
        <w:tc>
          <w:tcPr>
            <w:tcW w:w="233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87FA149" w14:textId="77777777" w:rsidR="000C09E6" w:rsidRPr="00EE38BA" w:rsidRDefault="000C09E6">
            <w:pPr>
              <w:spacing w:after="0" w:line="240" w:lineRule="auto"/>
              <w:jc w:val="center"/>
              <w:rPr>
                <w:rFonts w:cs="Segoe UI Semilight"/>
                <w:b/>
                <w:bCs/>
                <w:color w:val="000000"/>
                <w:sz w:val="18"/>
                <w:szCs w:val="18"/>
                <w:lang w:eastAsia="en-GB"/>
              </w:rPr>
            </w:pPr>
            <w:r w:rsidRPr="00EE38BA">
              <w:rPr>
                <w:rFonts w:cs="Segoe UI Semilight"/>
                <w:b/>
                <w:bCs/>
                <w:color w:val="000000"/>
                <w:sz w:val="18"/>
                <w:szCs w:val="18"/>
                <w:lang w:eastAsia="en-GB"/>
              </w:rPr>
              <w:t>BARCLAYS</w:t>
            </w:r>
          </w:p>
        </w:tc>
        <w:tc>
          <w:tcPr>
            <w:tcW w:w="302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35B58BE" w14:textId="155CECDF" w:rsidR="000C09E6" w:rsidRPr="00EE38BA" w:rsidRDefault="004232B0">
            <w:pPr>
              <w:spacing w:after="0" w:line="240" w:lineRule="auto"/>
              <w:jc w:val="center"/>
              <w:rPr>
                <w:rFonts w:cs="Segoe UI Semilight"/>
                <w:b/>
                <w:bCs/>
                <w:color w:val="000000"/>
                <w:sz w:val="18"/>
                <w:szCs w:val="18"/>
                <w:lang w:eastAsia="en-GB"/>
              </w:rPr>
            </w:pPr>
            <w:r w:rsidRPr="00EE38BA">
              <w:rPr>
                <w:rFonts w:cs="Segoe UI Semilight"/>
                <w:b/>
                <w:bCs/>
                <w:color w:val="000000"/>
                <w:sz w:val="18"/>
                <w:szCs w:val="18"/>
                <w:lang w:eastAsia="en-GB"/>
              </w:rPr>
              <w:t>As per Diversified Fund</w:t>
            </w:r>
          </w:p>
        </w:tc>
        <w:tc>
          <w:tcPr>
            <w:tcW w:w="308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684817" w14:textId="494BEAA6" w:rsidR="000C09E6" w:rsidRPr="00EE38BA" w:rsidRDefault="004232B0">
            <w:pPr>
              <w:spacing w:after="0" w:line="240" w:lineRule="auto"/>
              <w:jc w:val="center"/>
              <w:rPr>
                <w:rFonts w:cs="Segoe UI Semilight"/>
                <w:b/>
                <w:bCs/>
                <w:color w:val="000000"/>
                <w:sz w:val="18"/>
                <w:szCs w:val="18"/>
                <w:lang w:eastAsia="en-GB"/>
              </w:rPr>
            </w:pPr>
            <w:r w:rsidRPr="00EE38BA">
              <w:rPr>
                <w:rFonts w:cs="Segoe UI Semilight"/>
                <w:b/>
                <w:bCs/>
                <w:color w:val="000000"/>
                <w:sz w:val="18"/>
                <w:szCs w:val="18"/>
                <w:lang w:eastAsia="en-GB"/>
              </w:rPr>
              <w:t>As per Diversified Fund</w:t>
            </w:r>
          </w:p>
        </w:tc>
        <w:tc>
          <w:tcPr>
            <w:tcW w:w="236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5A276BF" w14:textId="0075BCBF" w:rsidR="000C09E6" w:rsidRPr="00EE38BA" w:rsidRDefault="004232B0">
            <w:pPr>
              <w:spacing w:after="0" w:line="240" w:lineRule="auto"/>
              <w:jc w:val="center"/>
              <w:rPr>
                <w:rFonts w:cs="Segoe UI Semilight"/>
                <w:b/>
                <w:bCs/>
                <w:color w:val="000000"/>
                <w:sz w:val="18"/>
                <w:szCs w:val="18"/>
                <w:lang w:eastAsia="en-GB"/>
              </w:rPr>
            </w:pPr>
            <w:r w:rsidRPr="00EE38BA">
              <w:rPr>
                <w:rFonts w:cs="Segoe UI Semilight"/>
                <w:b/>
                <w:bCs/>
                <w:color w:val="000000"/>
                <w:sz w:val="18"/>
                <w:szCs w:val="18"/>
                <w:lang w:eastAsia="en-GB"/>
              </w:rPr>
              <w:t>As per Diversified Fund</w:t>
            </w:r>
          </w:p>
        </w:tc>
      </w:tr>
      <w:tr w:rsidR="000C09E6" w:rsidRPr="004232B0" w14:paraId="4946FEAD" w14:textId="77777777" w:rsidTr="00C011AA">
        <w:trPr>
          <w:trHeight w:val="450"/>
        </w:trPr>
        <w:tc>
          <w:tcPr>
            <w:tcW w:w="2337" w:type="dxa"/>
            <w:vMerge/>
            <w:tcBorders>
              <w:top w:val="single" w:sz="4" w:space="0" w:color="auto"/>
              <w:left w:val="single" w:sz="4" w:space="0" w:color="auto"/>
              <w:bottom w:val="single" w:sz="4" w:space="0" w:color="000000"/>
              <w:right w:val="single" w:sz="4" w:space="0" w:color="000000"/>
            </w:tcBorders>
            <w:vAlign w:val="center"/>
            <w:hideMark/>
          </w:tcPr>
          <w:p w14:paraId="02D2C26B" w14:textId="77777777" w:rsidR="000C09E6" w:rsidRPr="00EE38BA" w:rsidRDefault="000C09E6" w:rsidP="000C09E6">
            <w:pPr>
              <w:spacing w:after="0" w:line="240" w:lineRule="auto"/>
              <w:rPr>
                <w:rFonts w:cs="Segoe UI Semilight"/>
                <w:b/>
                <w:bCs/>
                <w:color w:val="000000"/>
                <w:sz w:val="18"/>
                <w:szCs w:val="18"/>
                <w:lang w:eastAsia="en-GB"/>
              </w:rPr>
            </w:pPr>
          </w:p>
        </w:tc>
        <w:tc>
          <w:tcPr>
            <w:tcW w:w="3027" w:type="dxa"/>
            <w:vMerge/>
            <w:tcBorders>
              <w:top w:val="single" w:sz="4" w:space="0" w:color="auto"/>
              <w:left w:val="single" w:sz="4" w:space="0" w:color="auto"/>
              <w:bottom w:val="single" w:sz="4" w:space="0" w:color="000000"/>
              <w:right w:val="single" w:sz="4" w:space="0" w:color="000000"/>
            </w:tcBorders>
            <w:vAlign w:val="center"/>
            <w:hideMark/>
          </w:tcPr>
          <w:p w14:paraId="6A793778" w14:textId="77777777" w:rsidR="000C09E6" w:rsidRPr="00EE38BA" w:rsidRDefault="000C09E6" w:rsidP="000C09E6">
            <w:pPr>
              <w:spacing w:after="0" w:line="240" w:lineRule="auto"/>
              <w:rPr>
                <w:rFonts w:cs="Segoe UI Semilight"/>
                <w:b/>
                <w:bCs/>
                <w:color w:val="000000"/>
                <w:sz w:val="18"/>
                <w:szCs w:val="18"/>
                <w:lang w:eastAsia="en-GB"/>
              </w:rPr>
            </w:pPr>
          </w:p>
        </w:tc>
        <w:tc>
          <w:tcPr>
            <w:tcW w:w="3087" w:type="dxa"/>
            <w:vMerge/>
            <w:tcBorders>
              <w:top w:val="single" w:sz="4" w:space="0" w:color="auto"/>
              <w:left w:val="single" w:sz="4" w:space="0" w:color="auto"/>
              <w:bottom w:val="single" w:sz="4" w:space="0" w:color="000000"/>
              <w:right w:val="single" w:sz="4" w:space="0" w:color="000000"/>
            </w:tcBorders>
            <w:vAlign w:val="center"/>
            <w:hideMark/>
          </w:tcPr>
          <w:p w14:paraId="4751E411" w14:textId="77777777" w:rsidR="000C09E6" w:rsidRPr="00EE38BA" w:rsidRDefault="000C09E6" w:rsidP="000C09E6">
            <w:pPr>
              <w:spacing w:after="0" w:line="240" w:lineRule="auto"/>
              <w:rPr>
                <w:rFonts w:cs="Segoe UI Semilight"/>
                <w:b/>
                <w:bCs/>
                <w:color w:val="000000"/>
                <w:sz w:val="18"/>
                <w:szCs w:val="18"/>
                <w:lang w:eastAsia="en-GB"/>
              </w:rPr>
            </w:pPr>
          </w:p>
        </w:tc>
        <w:tc>
          <w:tcPr>
            <w:tcW w:w="2365" w:type="dxa"/>
            <w:vMerge/>
            <w:tcBorders>
              <w:top w:val="single" w:sz="4" w:space="0" w:color="auto"/>
              <w:left w:val="single" w:sz="4" w:space="0" w:color="auto"/>
              <w:bottom w:val="single" w:sz="4" w:space="0" w:color="000000"/>
              <w:right w:val="single" w:sz="4" w:space="0" w:color="000000"/>
            </w:tcBorders>
            <w:vAlign w:val="center"/>
            <w:hideMark/>
          </w:tcPr>
          <w:p w14:paraId="2BA7391E" w14:textId="77777777" w:rsidR="000C09E6" w:rsidRPr="00EE38BA" w:rsidRDefault="000C09E6" w:rsidP="000C09E6">
            <w:pPr>
              <w:spacing w:after="0" w:line="240" w:lineRule="auto"/>
              <w:rPr>
                <w:rFonts w:cs="Segoe UI Semilight"/>
                <w:b/>
                <w:bCs/>
                <w:color w:val="000000"/>
                <w:sz w:val="18"/>
                <w:szCs w:val="18"/>
                <w:lang w:eastAsia="en-GB"/>
              </w:rPr>
            </w:pPr>
          </w:p>
        </w:tc>
      </w:tr>
      <w:tr w:rsidR="000C09E6" w:rsidRPr="004232B0" w14:paraId="5D65F0C8" w14:textId="77777777" w:rsidTr="00C011AA">
        <w:trPr>
          <w:trHeight w:val="450"/>
        </w:trPr>
        <w:tc>
          <w:tcPr>
            <w:tcW w:w="2337" w:type="dxa"/>
            <w:vMerge/>
            <w:tcBorders>
              <w:top w:val="single" w:sz="4" w:space="0" w:color="auto"/>
              <w:left w:val="single" w:sz="4" w:space="0" w:color="auto"/>
              <w:bottom w:val="single" w:sz="4" w:space="0" w:color="000000"/>
              <w:right w:val="single" w:sz="4" w:space="0" w:color="000000"/>
            </w:tcBorders>
            <w:vAlign w:val="center"/>
            <w:hideMark/>
          </w:tcPr>
          <w:p w14:paraId="43A51754" w14:textId="77777777" w:rsidR="000C09E6" w:rsidRPr="00EE38BA" w:rsidRDefault="000C09E6" w:rsidP="000C09E6">
            <w:pPr>
              <w:spacing w:after="0" w:line="240" w:lineRule="auto"/>
              <w:rPr>
                <w:rFonts w:cs="Segoe UI Semilight"/>
                <w:b/>
                <w:bCs/>
                <w:color w:val="000000"/>
                <w:sz w:val="18"/>
                <w:szCs w:val="18"/>
                <w:lang w:eastAsia="en-GB"/>
              </w:rPr>
            </w:pPr>
          </w:p>
        </w:tc>
        <w:tc>
          <w:tcPr>
            <w:tcW w:w="3027" w:type="dxa"/>
            <w:vMerge/>
            <w:tcBorders>
              <w:top w:val="single" w:sz="4" w:space="0" w:color="auto"/>
              <w:left w:val="single" w:sz="4" w:space="0" w:color="auto"/>
              <w:bottom w:val="single" w:sz="4" w:space="0" w:color="000000"/>
              <w:right w:val="single" w:sz="4" w:space="0" w:color="000000"/>
            </w:tcBorders>
            <w:vAlign w:val="center"/>
            <w:hideMark/>
          </w:tcPr>
          <w:p w14:paraId="2F7CBB3F" w14:textId="77777777" w:rsidR="000C09E6" w:rsidRPr="00EE38BA" w:rsidRDefault="000C09E6" w:rsidP="000C09E6">
            <w:pPr>
              <w:spacing w:after="0" w:line="240" w:lineRule="auto"/>
              <w:rPr>
                <w:rFonts w:cs="Segoe UI Semilight"/>
                <w:b/>
                <w:bCs/>
                <w:color w:val="000000"/>
                <w:sz w:val="18"/>
                <w:szCs w:val="18"/>
                <w:lang w:eastAsia="en-GB"/>
              </w:rPr>
            </w:pPr>
          </w:p>
        </w:tc>
        <w:tc>
          <w:tcPr>
            <w:tcW w:w="3087" w:type="dxa"/>
            <w:vMerge/>
            <w:tcBorders>
              <w:top w:val="single" w:sz="4" w:space="0" w:color="auto"/>
              <w:left w:val="single" w:sz="4" w:space="0" w:color="auto"/>
              <w:bottom w:val="single" w:sz="4" w:space="0" w:color="000000"/>
              <w:right w:val="single" w:sz="4" w:space="0" w:color="000000"/>
            </w:tcBorders>
            <w:vAlign w:val="center"/>
            <w:hideMark/>
          </w:tcPr>
          <w:p w14:paraId="5F282F89" w14:textId="77777777" w:rsidR="000C09E6" w:rsidRPr="00EE38BA" w:rsidRDefault="000C09E6" w:rsidP="000C09E6">
            <w:pPr>
              <w:spacing w:after="0" w:line="240" w:lineRule="auto"/>
              <w:rPr>
                <w:rFonts w:cs="Segoe UI Semilight"/>
                <w:b/>
                <w:bCs/>
                <w:color w:val="000000"/>
                <w:sz w:val="18"/>
                <w:szCs w:val="18"/>
                <w:lang w:eastAsia="en-GB"/>
              </w:rPr>
            </w:pPr>
          </w:p>
        </w:tc>
        <w:tc>
          <w:tcPr>
            <w:tcW w:w="2365" w:type="dxa"/>
            <w:vMerge/>
            <w:tcBorders>
              <w:top w:val="single" w:sz="4" w:space="0" w:color="auto"/>
              <w:left w:val="single" w:sz="4" w:space="0" w:color="auto"/>
              <w:bottom w:val="single" w:sz="4" w:space="0" w:color="000000"/>
              <w:right w:val="single" w:sz="4" w:space="0" w:color="000000"/>
            </w:tcBorders>
            <w:vAlign w:val="center"/>
            <w:hideMark/>
          </w:tcPr>
          <w:p w14:paraId="23B477D5" w14:textId="77777777" w:rsidR="000C09E6" w:rsidRPr="00EE38BA" w:rsidRDefault="000C09E6" w:rsidP="000C09E6">
            <w:pPr>
              <w:spacing w:after="0" w:line="240" w:lineRule="auto"/>
              <w:rPr>
                <w:rFonts w:cs="Segoe UI Semilight"/>
                <w:b/>
                <w:bCs/>
                <w:color w:val="000000"/>
                <w:sz w:val="18"/>
                <w:szCs w:val="18"/>
                <w:lang w:eastAsia="en-GB"/>
              </w:rPr>
            </w:pPr>
          </w:p>
        </w:tc>
      </w:tr>
      <w:tr w:rsidR="000C09E6" w:rsidRPr="004232B0" w14:paraId="336BDC73" w14:textId="77777777" w:rsidTr="00EE38BA">
        <w:trPr>
          <w:trHeight w:val="450"/>
        </w:trPr>
        <w:tc>
          <w:tcPr>
            <w:tcW w:w="233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01672EE" w14:textId="77777777" w:rsidR="000C09E6" w:rsidRPr="00EE38BA" w:rsidRDefault="000C09E6" w:rsidP="000C09E6">
            <w:pPr>
              <w:spacing w:after="0" w:line="240" w:lineRule="auto"/>
              <w:jc w:val="center"/>
              <w:rPr>
                <w:rFonts w:cs="Segoe UI Semilight"/>
                <w:b/>
                <w:bCs/>
                <w:color w:val="000000"/>
                <w:sz w:val="18"/>
                <w:szCs w:val="18"/>
                <w:lang w:eastAsia="en-GB"/>
              </w:rPr>
            </w:pPr>
            <w:r w:rsidRPr="00EE38BA">
              <w:rPr>
                <w:rFonts w:cs="Segoe UI Semilight"/>
                <w:b/>
                <w:bCs/>
                <w:color w:val="000000"/>
                <w:sz w:val="18"/>
                <w:szCs w:val="18"/>
                <w:lang w:eastAsia="en-GB"/>
              </w:rPr>
              <w:t>AMAZON</w:t>
            </w:r>
          </w:p>
        </w:tc>
        <w:tc>
          <w:tcPr>
            <w:tcW w:w="302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843B68D" w14:textId="28FAE60E" w:rsidR="000C09E6" w:rsidRPr="00EE38BA" w:rsidRDefault="004232B0" w:rsidP="000C09E6">
            <w:pPr>
              <w:spacing w:after="0" w:line="240" w:lineRule="auto"/>
              <w:jc w:val="center"/>
              <w:rPr>
                <w:rFonts w:cs="Segoe UI Semilight"/>
                <w:b/>
                <w:bCs/>
                <w:color w:val="000000"/>
                <w:sz w:val="18"/>
                <w:szCs w:val="18"/>
                <w:lang w:eastAsia="en-GB"/>
              </w:rPr>
            </w:pPr>
            <w:r w:rsidRPr="00EE38BA">
              <w:rPr>
                <w:rFonts w:cs="Segoe UI Semilight"/>
                <w:b/>
                <w:bCs/>
                <w:color w:val="000000"/>
                <w:sz w:val="18"/>
                <w:szCs w:val="18"/>
                <w:lang w:eastAsia="en-GB"/>
              </w:rPr>
              <w:t>As Per World Equity Fund</w:t>
            </w:r>
          </w:p>
        </w:tc>
        <w:tc>
          <w:tcPr>
            <w:tcW w:w="3087"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58BF31DD" w14:textId="25045312" w:rsidR="000C09E6" w:rsidRPr="00EE38BA" w:rsidRDefault="004232B0" w:rsidP="000C09E6">
            <w:pPr>
              <w:spacing w:after="0" w:line="240" w:lineRule="auto"/>
              <w:jc w:val="center"/>
              <w:rPr>
                <w:rFonts w:cs="Segoe UI Semilight"/>
                <w:b/>
                <w:bCs/>
                <w:color w:val="000000"/>
                <w:sz w:val="18"/>
                <w:szCs w:val="18"/>
                <w:lang w:eastAsia="en-GB"/>
              </w:rPr>
            </w:pPr>
            <w:r w:rsidRPr="00EE38BA">
              <w:rPr>
                <w:rFonts w:cs="Segoe UI Semilight"/>
                <w:b/>
                <w:bCs/>
                <w:color w:val="000000"/>
                <w:sz w:val="18"/>
                <w:szCs w:val="18"/>
                <w:lang w:eastAsia="en-GB"/>
              </w:rPr>
              <w:t>As per World Equity Fund</w:t>
            </w:r>
          </w:p>
        </w:tc>
        <w:tc>
          <w:tcPr>
            <w:tcW w:w="236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39E8CF77" w14:textId="6CAB681E" w:rsidR="000C09E6" w:rsidRPr="00EE38BA" w:rsidRDefault="004232B0" w:rsidP="000C09E6">
            <w:pPr>
              <w:spacing w:after="0" w:line="240" w:lineRule="auto"/>
              <w:jc w:val="center"/>
              <w:rPr>
                <w:rFonts w:cs="Segoe UI Semilight"/>
                <w:b/>
                <w:bCs/>
                <w:color w:val="000000"/>
                <w:sz w:val="18"/>
                <w:szCs w:val="18"/>
                <w:lang w:eastAsia="en-GB"/>
              </w:rPr>
            </w:pPr>
            <w:r w:rsidRPr="00EE38BA">
              <w:rPr>
                <w:rFonts w:cs="Segoe UI Semilight"/>
                <w:b/>
                <w:bCs/>
                <w:color w:val="000000"/>
                <w:sz w:val="18"/>
                <w:szCs w:val="18"/>
                <w:lang w:eastAsia="en-GB"/>
              </w:rPr>
              <w:t>As per World Equity Fund</w:t>
            </w:r>
          </w:p>
        </w:tc>
      </w:tr>
      <w:tr w:rsidR="000C09E6" w:rsidRPr="004232B0" w14:paraId="3687DDB0" w14:textId="77777777" w:rsidTr="00EE38BA">
        <w:trPr>
          <w:trHeight w:val="450"/>
        </w:trPr>
        <w:tc>
          <w:tcPr>
            <w:tcW w:w="2337" w:type="dxa"/>
            <w:vMerge/>
            <w:tcBorders>
              <w:top w:val="single" w:sz="4" w:space="0" w:color="auto"/>
              <w:left w:val="single" w:sz="4" w:space="0" w:color="auto"/>
              <w:bottom w:val="single" w:sz="4" w:space="0" w:color="000000"/>
              <w:right w:val="single" w:sz="4" w:space="0" w:color="000000"/>
            </w:tcBorders>
            <w:vAlign w:val="center"/>
            <w:hideMark/>
          </w:tcPr>
          <w:p w14:paraId="4BF507E9" w14:textId="77777777" w:rsidR="000C09E6" w:rsidRPr="00EE38BA" w:rsidRDefault="000C09E6" w:rsidP="000C09E6">
            <w:pPr>
              <w:spacing w:after="0" w:line="240" w:lineRule="auto"/>
              <w:rPr>
                <w:rFonts w:cs="Segoe UI Semilight"/>
                <w:b/>
                <w:bCs/>
                <w:color w:val="000000"/>
                <w:sz w:val="18"/>
                <w:szCs w:val="18"/>
                <w:lang w:eastAsia="en-GB"/>
              </w:rPr>
            </w:pPr>
          </w:p>
        </w:tc>
        <w:tc>
          <w:tcPr>
            <w:tcW w:w="3027" w:type="dxa"/>
            <w:vMerge/>
            <w:tcBorders>
              <w:top w:val="single" w:sz="4" w:space="0" w:color="auto"/>
              <w:left w:val="single" w:sz="4" w:space="0" w:color="auto"/>
              <w:bottom w:val="single" w:sz="4" w:space="0" w:color="000000"/>
              <w:right w:val="single" w:sz="4" w:space="0" w:color="000000"/>
            </w:tcBorders>
            <w:vAlign w:val="center"/>
            <w:hideMark/>
          </w:tcPr>
          <w:p w14:paraId="123D5136" w14:textId="77777777" w:rsidR="000C09E6" w:rsidRPr="00EE38BA" w:rsidRDefault="000C09E6" w:rsidP="000C09E6">
            <w:pPr>
              <w:spacing w:after="0" w:line="240" w:lineRule="auto"/>
              <w:rPr>
                <w:rFonts w:cs="Segoe UI Semilight"/>
                <w:b/>
                <w:bCs/>
                <w:color w:val="000000"/>
                <w:sz w:val="18"/>
                <w:szCs w:val="18"/>
                <w:lang w:eastAsia="en-GB"/>
              </w:rPr>
            </w:pPr>
          </w:p>
        </w:tc>
        <w:tc>
          <w:tcPr>
            <w:tcW w:w="3087" w:type="dxa"/>
            <w:vMerge/>
            <w:tcBorders>
              <w:top w:val="single" w:sz="4" w:space="0" w:color="auto"/>
              <w:left w:val="single" w:sz="4" w:space="0" w:color="auto"/>
              <w:bottom w:val="single" w:sz="4" w:space="0" w:color="000000"/>
              <w:right w:val="single" w:sz="4" w:space="0" w:color="000000"/>
            </w:tcBorders>
            <w:vAlign w:val="center"/>
          </w:tcPr>
          <w:p w14:paraId="556136BE" w14:textId="77777777" w:rsidR="000C09E6" w:rsidRPr="00EE38BA" w:rsidRDefault="000C09E6" w:rsidP="000C09E6">
            <w:pPr>
              <w:spacing w:after="0" w:line="240" w:lineRule="auto"/>
              <w:rPr>
                <w:rFonts w:cs="Segoe UI Semilight"/>
                <w:b/>
                <w:bCs/>
                <w:color w:val="000000"/>
                <w:sz w:val="18"/>
                <w:szCs w:val="18"/>
                <w:lang w:eastAsia="en-GB"/>
              </w:rPr>
            </w:pPr>
          </w:p>
        </w:tc>
        <w:tc>
          <w:tcPr>
            <w:tcW w:w="2365" w:type="dxa"/>
            <w:vMerge/>
            <w:tcBorders>
              <w:top w:val="single" w:sz="4" w:space="0" w:color="auto"/>
              <w:left w:val="single" w:sz="4" w:space="0" w:color="auto"/>
              <w:bottom w:val="single" w:sz="4" w:space="0" w:color="000000"/>
              <w:right w:val="single" w:sz="4" w:space="0" w:color="000000"/>
            </w:tcBorders>
            <w:vAlign w:val="center"/>
          </w:tcPr>
          <w:p w14:paraId="0D7E04B9" w14:textId="77777777" w:rsidR="000C09E6" w:rsidRPr="00EE38BA" w:rsidRDefault="000C09E6" w:rsidP="000C09E6">
            <w:pPr>
              <w:spacing w:after="0" w:line="240" w:lineRule="auto"/>
              <w:rPr>
                <w:rFonts w:cs="Segoe UI Semilight"/>
                <w:b/>
                <w:bCs/>
                <w:color w:val="000000"/>
                <w:sz w:val="18"/>
                <w:szCs w:val="18"/>
                <w:lang w:eastAsia="en-GB"/>
              </w:rPr>
            </w:pPr>
          </w:p>
        </w:tc>
      </w:tr>
      <w:tr w:rsidR="000C09E6" w:rsidRPr="004232B0" w14:paraId="781F06D5" w14:textId="77777777" w:rsidTr="00EE38BA">
        <w:trPr>
          <w:trHeight w:val="450"/>
        </w:trPr>
        <w:tc>
          <w:tcPr>
            <w:tcW w:w="2337" w:type="dxa"/>
            <w:vMerge/>
            <w:tcBorders>
              <w:top w:val="single" w:sz="4" w:space="0" w:color="auto"/>
              <w:left w:val="single" w:sz="4" w:space="0" w:color="auto"/>
              <w:bottom w:val="single" w:sz="4" w:space="0" w:color="000000"/>
              <w:right w:val="single" w:sz="4" w:space="0" w:color="000000"/>
            </w:tcBorders>
            <w:vAlign w:val="center"/>
            <w:hideMark/>
          </w:tcPr>
          <w:p w14:paraId="1550706C" w14:textId="77777777" w:rsidR="000C09E6" w:rsidRPr="00EE38BA" w:rsidRDefault="000C09E6" w:rsidP="000C09E6">
            <w:pPr>
              <w:spacing w:after="0" w:line="240" w:lineRule="auto"/>
              <w:rPr>
                <w:rFonts w:cs="Segoe UI Semilight"/>
                <w:b/>
                <w:bCs/>
                <w:color w:val="000000"/>
                <w:sz w:val="18"/>
                <w:szCs w:val="18"/>
                <w:lang w:eastAsia="en-GB"/>
              </w:rPr>
            </w:pPr>
          </w:p>
        </w:tc>
        <w:tc>
          <w:tcPr>
            <w:tcW w:w="3027" w:type="dxa"/>
            <w:vMerge/>
            <w:tcBorders>
              <w:top w:val="single" w:sz="4" w:space="0" w:color="auto"/>
              <w:left w:val="single" w:sz="4" w:space="0" w:color="auto"/>
              <w:bottom w:val="single" w:sz="4" w:space="0" w:color="000000"/>
              <w:right w:val="single" w:sz="4" w:space="0" w:color="000000"/>
            </w:tcBorders>
            <w:vAlign w:val="center"/>
            <w:hideMark/>
          </w:tcPr>
          <w:p w14:paraId="49F59DA6" w14:textId="77777777" w:rsidR="000C09E6" w:rsidRPr="00EE38BA" w:rsidRDefault="000C09E6" w:rsidP="000C09E6">
            <w:pPr>
              <w:spacing w:after="0" w:line="240" w:lineRule="auto"/>
              <w:rPr>
                <w:rFonts w:cs="Segoe UI Semilight"/>
                <w:b/>
                <w:bCs/>
                <w:color w:val="000000"/>
                <w:sz w:val="18"/>
                <w:szCs w:val="18"/>
                <w:lang w:eastAsia="en-GB"/>
              </w:rPr>
            </w:pPr>
          </w:p>
        </w:tc>
        <w:tc>
          <w:tcPr>
            <w:tcW w:w="3087" w:type="dxa"/>
            <w:vMerge/>
            <w:tcBorders>
              <w:top w:val="single" w:sz="4" w:space="0" w:color="auto"/>
              <w:left w:val="single" w:sz="4" w:space="0" w:color="auto"/>
              <w:bottom w:val="single" w:sz="4" w:space="0" w:color="000000"/>
              <w:right w:val="single" w:sz="4" w:space="0" w:color="000000"/>
            </w:tcBorders>
            <w:vAlign w:val="center"/>
          </w:tcPr>
          <w:p w14:paraId="6EADCEE8" w14:textId="77777777" w:rsidR="000C09E6" w:rsidRPr="00EE38BA" w:rsidRDefault="000C09E6" w:rsidP="000C09E6">
            <w:pPr>
              <w:spacing w:after="0" w:line="240" w:lineRule="auto"/>
              <w:rPr>
                <w:rFonts w:cs="Segoe UI Semilight"/>
                <w:b/>
                <w:bCs/>
                <w:color w:val="000000"/>
                <w:sz w:val="18"/>
                <w:szCs w:val="18"/>
                <w:lang w:eastAsia="en-GB"/>
              </w:rPr>
            </w:pPr>
          </w:p>
        </w:tc>
        <w:tc>
          <w:tcPr>
            <w:tcW w:w="2365" w:type="dxa"/>
            <w:vMerge/>
            <w:tcBorders>
              <w:top w:val="single" w:sz="4" w:space="0" w:color="auto"/>
              <w:left w:val="single" w:sz="4" w:space="0" w:color="auto"/>
              <w:bottom w:val="single" w:sz="4" w:space="0" w:color="000000"/>
              <w:right w:val="single" w:sz="4" w:space="0" w:color="000000"/>
            </w:tcBorders>
            <w:vAlign w:val="center"/>
          </w:tcPr>
          <w:p w14:paraId="1CE77FD0" w14:textId="77777777" w:rsidR="000C09E6" w:rsidRPr="00EE38BA" w:rsidRDefault="000C09E6" w:rsidP="000C09E6">
            <w:pPr>
              <w:spacing w:after="0" w:line="240" w:lineRule="auto"/>
              <w:rPr>
                <w:rFonts w:cs="Segoe UI Semilight"/>
                <w:b/>
                <w:bCs/>
                <w:color w:val="000000"/>
                <w:sz w:val="18"/>
                <w:szCs w:val="18"/>
                <w:lang w:eastAsia="en-GB"/>
              </w:rPr>
            </w:pPr>
          </w:p>
        </w:tc>
      </w:tr>
      <w:tr w:rsidR="000C09E6" w:rsidRPr="004232B0" w14:paraId="39D42F1E" w14:textId="77777777" w:rsidTr="00C011AA">
        <w:trPr>
          <w:trHeight w:val="450"/>
        </w:trPr>
        <w:tc>
          <w:tcPr>
            <w:tcW w:w="233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1B7E283" w14:textId="77777777" w:rsidR="000C09E6" w:rsidRPr="00EE38BA" w:rsidRDefault="000C09E6" w:rsidP="000C09E6">
            <w:pPr>
              <w:spacing w:after="0" w:line="240" w:lineRule="auto"/>
              <w:jc w:val="center"/>
              <w:rPr>
                <w:rFonts w:cs="Segoe UI Semilight"/>
                <w:b/>
                <w:bCs/>
                <w:color w:val="000000"/>
                <w:sz w:val="18"/>
                <w:szCs w:val="18"/>
                <w:lang w:eastAsia="en-GB"/>
              </w:rPr>
            </w:pPr>
            <w:r w:rsidRPr="00EE38BA">
              <w:rPr>
                <w:rFonts w:cs="Segoe UI Semilight"/>
                <w:b/>
                <w:bCs/>
                <w:color w:val="000000"/>
                <w:sz w:val="18"/>
                <w:szCs w:val="18"/>
                <w:lang w:eastAsia="en-GB"/>
              </w:rPr>
              <w:t>EXXONMOBIL</w:t>
            </w:r>
          </w:p>
        </w:tc>
        <w:tc>
          <w:tcPr>
            <w:tcW w:w="302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679AA42" w14:textId="06C62649" w:rsidR="000C09E6" w:rsidRPr="00EE38BA" w:rsidRDefault="004232B0" w:rsidP="000C09E6">
            <w:pPr>
              <w:spacing w:after="0" w:line="240" w:lineRule="auto"/>
              <w:jc w:val="center"/>
              <w:rPr>
                <w:rFonts w:cs="Segoe UI Semilight"/>
                <w:b/>
                <w:bCs/>
                <w:color w:val="000000"/>
                <w:sz w:val="18"/>
                <w:szCs w:val="18"/>
                <w:lang w:eastAsia="en-GB"/>
              </w:rPr>
            </w:pPr>
            <w:r w:rsidRPr="00EE38BA">
              <w:rPr>
                <w:rFonts w:cs="Segoe UI Semilight"/>
                <w:b/>
                <w:bCs/>
                <w:color w:val="000000"/>
                <w:sz w:val="18"/>
                <w:szCs w:val="18"/>
                <w:lang w:eastAsia="en-GB"/>
              </w:rPr>
              <w:t>As per World Equity Fund</w:t>
            </w:r>
          </w:p>
        </w:tc>
        <w:tc>
          <w:tcPr>
            <w:tcW w:w="308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4858AAE" w14:textId="7AB77AD5" w:rsidR="000C09E6" w:rsidRPr="00EE38BA" w:rsidRDefault="004232B0" w:rsidP="000C09E6">
            <w:pPr>
              <w:spacing w:after="0" w:line="240" w:lineRule="auto"/>
              <w:jc w:val="center"/>
              <w:rPr>
                <w:rFonts w:cs="Segoe UI Semilight"/>
                <w:b/>
                <w:bCs/>
                <w:color w:val="000000"/>
                <w:sz w:val="18"/>
                <w:szCs w:val="18"/>
                <w:lang w:eastAsia="en-GB"/>
              </w:rPr>
            </w:pPr>
            <w:r w:rsidRPr="00EE38BA">
              <w:rPr>
                <w:rFonts w:cs="Segoe UI Semilight"/>
                <w:b/>
                <w:bCs/>
                <w:color w:val="000000"/>
                <w:sz w:val="18"/>
                <w:szCs w:val="18"/>
                <w:lang w:eastAsia="en-GB"/>
              </w:rPr>
              <w:t>As per World Equity Fund</w:t>
            </w:r>
          </w:p>
        </w:tc>
        <w:tc>
          <w:tcPr>
            <w:tcW w:w="236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22613D8" w14:textId="7BBC202F" w:rsidR="000C09E6" w:rsidRPr="00EE38BA" w:rsidRDefault="004232B0" w:rsidP="000C09E6">
            <w:pPr>
              <w:spacing w:after="0" w:line="240" w:lineRule="auto"/>
              <w:jc w:val="center"/>
              <w:rPr>
                <w:rFonts w:cs="Segoe UI Semilight"/>
                <w:b/>
                <w:bCs/>
                <w:color w:val="000000"/>
                <w:sz w:val="18"/>
                <w:szCs w:val="18"/>
                <w:lang w:eastAsia="en-GB"/>
              </w:rPr>
            </w:pPr>
            <w:r w:rsidRPr="00EE38BA">
              <w:rPr>
                <w:rFonts w:cs="Segoe UI Semilight"/>
                <w:b/>
                <w:bCs/>
                <w:color w:val="000000"/>
                <w:sz w:val="18"/>
                <w:szCs w:val="18"/>
                <w:lang w:eastAsia="en-GB"/>
              </w:rPr>
              <w:t>As per World Equity Fund</w:t>
            </w:r>
          </w:p>
        </w:tc>
      </w:tr>
      <w:tr w:rsidR="000C09E6" w:rsidRPr="000C09E6" w14:paraId="3DF7C924" w14:textId="77777777" w:rsidTr="00C011AA">
        <w:trPr>
          <w:trHeight w:val="450"/>
        </w:trPr>
        <w:tc>
          <w:tcPr>
            <w:tcW w:w="2337" w:type="dxa"/>
            <w:vMerge/>
            <w:tcBorders>
              <w:top w:val="single" w:sz="4" w:space="0" w:color="auto"/>
              <w:left w:val="single" w:sz="4" w:space="0" w:color="auto"/>
              <w:bottom w:val="single" w:sz="4" w:space="0" w:color="000000"/>
              <w:right w:val="single" w:sz="4" w:space="0" w:color="000000"/>
            </w:tcBorders>
            <w:vAlign w:val="center"/>
            <w:hideMark/>
          </w:tcPr>
          <w:p w14:paraId="1C20703C" w14:textId="77777777" w:rsidR="000C09E6" w:rsidRPr="000C09E6" w:rsidRDefault="000C09E6" w:rsidP="000C09E6">
            <w:pPr>
              <w:spacing w:after="0" w:line="240" w:lineRule="auto"/>
              <w:rPr>
                <w:rFonts w:cs="Segoe UI Semilight"/>
                <w:b/>
                <w:bCs/>
                <w:color w:val="000000"/>
                <w:sz w:val="22"/>
                <w:szCs w:val="22"/>
                <w:lang w:eastAsia="en-GB"/>
              </w:rPr>
            </w:pPr>
          </w:p>
        </w:tc>
        <w:tc>
          <w:tcPr>
            <w:tcW w:w="3027" w:type="dxa"/>
            <w:vMerge/>
            <w:tcBorders>
              <w:top w:val="single" w:sz="4" w:space="0" w:color="auto"/>
              <w:left w:val="single" w:sz="4" w:space="0" w:color="auto"/>
              <w:bottom w:val="single" w:sz="4" w:space="0" w:color="000000"/>
              <w:right w:val="single" w:sz="4" w:space="0" w:color="000000"/>
            </w:tcBorders>
            <w:vAlign w:val="center"/>
            <w:hideMark/>
          </w:tcPr>
          <w:p w14:paraId="237E7B93" w14:textId="77777777" w:rsidR="000C09E6" w:rsidRPr="000C09E6" w:rsidRDefault="000C09E6" w:rsidP="000C09E6">
            <w:pPr>
              <w:spacing w:after="0" w:line="240" w:lineRule="auto"/>
              <w:rPr>
                <w:rFonts w:cs="Segoe UI Semilight"/>
                <w:b/>
                <w:bCs/>
                <w:color w:val="000000"/>
                <w:sz w:val="22"/>
                <w:szCs w:val="22"/>
                <w:lang w:eastAsia="en-GB"/>
              </w:rPr>
            </w:pPr>
          </w:p>
        </w:tc>
        <w:tc>
          <w:tcPr>
            <w:tcW w:w="3087" w:type="dxa"/>
            <w:vMerge/>
            <w:tcBorders>
              <w:top w:val="single" w:sz="4" w:space="0" w:color="auto"/>
              <w:left w:val="single" w:sz="4" w:space="0" w:color="auto"/>
              <w:bottom w:val="single" w:sz="4" w:space="0" w:color="000000"/>
              <w:right w:val="single" w:sz="4" w:space="0" w:color="000000"/>
            </w:tcBorders>
            <w:vAlign w:val="center"/>
            <w:hideMark/>
          </w:tcPr>
          <w:p w14:paraId="46577EB5" w14:textId="77777777" w:rsidR="000C09E6" w:rsidRPr="000C09E6" w:rsidRDefault="000C09E6" w:rsidP="000C09E6">
            <w:pPr>
              <w:spacing w:after="0" w:line="240" w:lineRule="auto"/>
              <w:rPr>
                <w:rFonts w:cs="Segoe UI Semilight"/>
                <w:b/>
                <w:bCs/>
                <w:color w:val="000000"/>
                <w:sz w:val="22"/>
                <w:szCs w:val="22"/>
                <w:lang w:eastAsia="en-GB"/>
              </w:rPr>
            </w:pPr>
          </w:p>
        </w:tc>
        <w:tc>
          <w:tcPr>
            <w:tcW w:w="2365" w:type="dxa"/>
            <w:vMerge/>
            <w:tcBorders>
              <w:top w:val="single" w:sz="4" w:space="0" w:color="auto"/>
              <w:left w:val="single" w:sz="4" w:space="0" w:color="auto"/>
              <w:bottom w:val="single" w:sz="4" w:space="0" w:color="000000"/>
              <w:right w:val="single" w:sz="4" w:space="0" w:color="000000"/>
            </w:tcBorders>
            <w:vAlign w:val="center"/>
            <w:hideMark/>
          </w:tcPr>
          <w:p w14:paraId="25A4CA76" w14:textId="77777777" w:rsidR="000C09E6" w:rsidRPr="000C09E6" w:rsidRDefault="000C09E6" w:rsidP="000C09E6">
            <w:pPr>
              <w:spacing w:after="0" w:line="240" w:lineRule="auto"/>
              <w:rPr>
                <w:rFonts w:cs="Segoe UI Semilight"/>
                <w:b/>
                <w:bCs/>
                <w:color w:val="000000"/>
                <w:sz w:val="22"/>
                <w:szCs w:val="22"/>
                <w:lang w:eastAsia="en-GB"/>
              </w:rPr>
            </w:pPr>
          </w:p>
        </w:tc>
      </w:tr>
      <w:tr w:rsidR="000C09E6" w:rsidRPr="000C09E6" w14:paraId="154E147D" w14:textId="77777777" w:rsidTr="00C011AA">
        <w:trPr>
          <w:trHeight w:val="450"/>
        </w:trPr>
        <w:tc>
          <w:tcPr>
            <w:tcW w:w="2337" w:type="dxa"/>
            <w:vMerge/>
            <w:tcBorders>
              <w:top w:val="single" w:sz="4" w:space="0" w:color="auto"/>
              <w:left w:val="single" w:sz="4" w:space="0" w:color="auto"/>
              <w:bottom w:val="single" w:sz="4" w:space="0" w:color="000000"/>
              <w:right w:val="single" w:sz="4" w:space="0" w:color="000000"/>
            </w:tcBorders>
            <w:vAlign w:val="center"/>
            <w:hideMark/>
          </w:tcPr>
          <w:p w14:paraId="65EC2D5D" w14:textId="77777777" w:rsidR="000C09E6" w:rsidRPr="000C09E6" w:rsidRDefault="000C09E6" w:rsidP="000C09E6">
            <w:pPr>
              <w:spacing w:after="0" w:line="240" w:lineRule="auto"/>
              <w:rPr>
                <w:rFonts w:cs="Segoe UI Semilight"/>
                <w:b/>
                <w:bCs/>
                <w:color w:val="000000"/>
                <w:sz w:val="22"/>
                <w:szCs w:val="22"/>
                <w:lang w:eastAsia="en-GB"/>
              </w:rPr>
            </w:pPr>
          </w:p>
        </w:tc>
        <w:tc>
          <w:tcPr>
            <w:tcW w:w="3027" w:type="dxa"/>
            <w:vMerge/>
            <w:tcBorders>
              <w:top w:val="single" w:sz="4" w:space="0" w:color="auto"/>
              <w:left w:val="single" w:sz="4" w:space="0" w:color="auto"/>
              <w:bottom w:val="single" w:sz="4" w:space="0" w:color="000000"/>
              <w:right w:val="single" w:sz="4" w:space="0" w:color="000000"/>
            </w:tcBorders>
            <w:vAlign w:val="center"/>
            <w:hideMark/>
          </w:tcPr>
          <w:p w14:paraId="309526F9" w14:textId="77777777" w:rsidR="000C09E6" w:rsidRPr="000C09E6" w:rsidRDefault="000C09E6" w:rsidP="000C09E6">
            <w:pPr>
              <w:spacing w:after="0" w:line="240" w:lineRule="auto"/>
              <w:rPr>
                <w:rFonts w:cs="Segoe UI Semilight"/>
                <w:b/>
                <w:bCs/>
                <w:color w:val="000000"/>
                <w:sz w:val="22"/>
                <w:szCs w:val="22"/>
                <w:lang w:eastAsia="en-GB"/>
              </w:rPr>
            </w:pPr>
          </w:p>
        </w:tc>
        <w:tc>
          <w:tcPr>
            <w:tcW w:w="3087" w:type="dxa"/>
            <w:vMerge/>
            <w:tcBorders>
              <w:top w:val="single" w:sz="4" w:space="0" w:color="auto"/>
              <w:left w:val="single" w:sz="4" w:space="0" w:color="auto"/>
              <w:bottom w:val="single" w:sz="4" w:space="0" w:color="000000"/>
              <w:right w:val="single" w:sz="4" w:space="0" w:color="000000"/>
            </w:tcBorders>
            <w:vAlign w:val="center"/>
            <w:hideMark/>
          </w:tcPr>
          <w:p w14:paraId="6504DE4B" w14:textId="77777777" w:rsidR="000C09E6" w:rsidRPr="000C09E6" w:rsidRDefault="000C09E6" w:rsidP="000C09E6">
            <w:pPr>
              <w:spacing w:after="0" w:line="240" w:lineRule="auto"/>
              <w:rPr>
                <w:rFonts w:cs="Segoe UI Semilight"/>
                <w:b/>
                <w:bCs/>
                <w:color w:val="000000"/>
                <w:sz w:val="22"/>
                <w:szCs w:val="22"/>
                <w:lang w:eastAsia="en-GB"/>
              </w:rPr>
            </w:pPr>
          </w:p>
        </w:tc>
        <w:tc>
          <w:tcPr>
            <w:tcW w:w="2365" w:type="dxa"/>
            <w:vMerge/>
            <w:tcBorders>
              <w:top w:val="single" w:sz="4" w:space="0" w:color="auto"/>
              <w:left w:val="single" w:sz="4" w:space="0" w:color="auto"/>
              <w:bottom w:val="single" w:sz="4" w:space="0" w:color="000000"/>
              <w:right w:val="single" w:sz="4" w:space="0" w:color="000000"/>
            </w:tcBorders>
            <w:vAlign w:val="center"/>
            <w:hideMark/>
          </w:tcPr>
          <w:p w14:paraId="06D0DA29" w14:textId="77777777" w:rsidR="000C09E6" w:rsidRPr="000C09E6" w:rsidRDefault="000C09E6" w:rsidP="000C09E6">
            <w:pPr>
              <w:spacing w:after="0" w:line="240" w:lineRule="auto"/>
              <w:rPr>
                <w:rFonts w:cs="Segoe UI Semilight"/>
                <w:b/>
                <w:bCs/>
                <w:color w:val="000000"/>
                <w:sz w:val="22"/>
                <w:szCs w:val="22"/>
                <w:lang w:eastAsia="en-GB"/>
              </w:rPr>
            </w:pPr>
          </w:p>
        </w:tc>
      </w:tr>
      <w:bookmarkEnd w:id="1"/>
    </w:tbl>
    <w:p w14:paraId="640A2B18" w14:textId="116D1092" w:rsidR="00AB7B5D" w:rsidRPr="00AB7B5D" w:rsidRDefault="00AB7B5D" w:rsidP="00B40B92">
      <w:pPr>
        <w:pStyle w:val="ListBullet3"/>
        <w:numPr>
          <w:ilvl w:val="0"/>
          <w:numId w:val="0"/>
        </w:numPr>
      </w:pPr>
    </w:p>
    <w:sectPr w:rsidR="00AB7B5D" w:rsidRPr="00AB7B5D" w:rsidSect="001F3AE3">
      <w:headerReference w:type="even" r:id="rId11"/>
      <w:headerReference w:type="default" r:id="rId12"/>
      <w:footerReference w:type="even" r:id="rId13"/>
      <w:footerReference w:type="default" r:id="rId14"/>
      <w:headerReference w:type="first" r:id="rId15"/>
      <w:footerReference w:type="first" r:id="rId16"/>
      <w:pgSz w:w="11906" w:h="16838" w:code="9"/>
      <w:pgMar w:top="1985" w:right="680" w:bottom="1440" w:left="680" w:header="454"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FE9B9" w14:textId="77777777" w:rsidR="00016BB2" w:rsidRDefault="00016BB2" w:rsidP="001D2057">
      <w:r>
        <w:separator/>
      </w:r>
    </w:p>
    <w:p w14:paraId="65362457" w14:textId="77777777" w:rsidR="00016BB2" w:rsidRDefault="00016BB2"/>
    <w:p w14:paraId="691CF80B" w14:textId="77777777" w:rsidR="00016BB2" w:rsidRDefault="00016BB2"/>
  </w:endnote>
  <w:endnote w:type="continuationSeparator" w:id="0">
    <w:p w14:paraId="0A834E83" w14:textId="77777777" w:rsidR="00016BB2" w:rsidRDefault="00016BB2" w:rsidP="001D2057">
      <w:r>
        <w:continuationSeparator/>
      </w:r>
    </w:p>
    <w:p w14:paraId="6A67A272" w14:textId="77777777" w:rsidR="00016BB2" w:rsidRDefault="00016BB2"/>
    <w:p w14:paraId="24CFEBB9" w14:textId="77777777" w:rsidR="00016BB2" w:rsidRDefault="00016B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ee Rg">
    <w:altName w:val="Arial"/>
    <w:panose1 w:val="00000000000000000000"/>
    <w:charset w:val="00"/>
    <w:family w:val="modern"/>
    <w:notTrueType/>
    <w:pitch w:val="variable"/>
    <w:sig w:usb0="00000001" w:usb1="5000205B" w:usb2="00000000" w:usb3="00000000" w:csb0="0000009B" w:csb1="00000000"/>
  </w:font>
  <w:font w:name="Segoe UI Semilight">
    <w:panose1 w:val="020B04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17DB1" w14:textId="77777777" w:rsidR="00477D02" w:rsidRDefault="00477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32" w:type="dxa"/>
      <w:tblInd w:w="-142" w:type="dxa"/>
      <w:tblBorders>
        <w:top w:val="single" w:sz="2" w:space="0" w:color="00685B"/>
      </w:tblBorders>
      <w:tblLook w:val="0600" w:firstRow="0" w:lastRow="0" w:firstColumn="0" w:lastColumn="0" w:noHBand="1" w:noVBand="1"/>
    </w:tblPr>
    <w:tblGrid>
      <w:gridCol w:w="7655"/>
      <w:gridCol w:w="2977"/>
    </w:tblGrid>
    <w:tr w:rsidR="00FD6F7C" w:rsidRPr="00FD6F7C" w14:paraId="640A2B28" w14:textId="77777777" w:rsidTr="00FD6F7C">
      <w:trPr>
        <w:trHeight w:hRule="exact" w:val="255"/>
      </w:trPr>
      <w:tc>
        <w:tcPr>
          <w:tcW w:w="7655" w:type="dxa"/>
          <w:vAlign w:val="bottom"/>
        </w:tcPr>
        <w:p w14:paraId="640A2B26" w14:textId="77777777" w:rsidR="00DB3635" w:rsidRPr="00FD6F7C" w:rsidRDefault="00DB3635" w:rsidP="001F1F00">
          <w:pPr>
            <w:pStyle w:val="Footer"/>
            <w:rPr>
              <w:color w:val="00685B"/>
            </w:rPr>
          </w:pPr>
          <w:r w:rsidRPr="00FD6F7C">
            <w:rPr>
              <w:rFonts w:cs="Segoe UI"/>
              <w:b/>
              <w:color w:val="00685B"/>
            </w:rPr>
            <w:t>XPS</w:t>
          </w:r>
          <w:r w:rsidR="002F2EC9" w:rsidRPr="00FD6F7C">
            <w:rPr>
              <w:color w:val="00685B"/>
            </w:rPr>
            <w:t xml:space="preserve"> </w:t>
          </w:r>
          <w:r w:rsidR="001F1F00">
            <w:rPr>
              <w:color w:val="00685B"/>
            </w:rPr>
            <w:t>Investment</w:t>
          </w:r>
        </w:p>
      </w:tc>
      <w:tc>
        <w:tcPr>
          <w:tcW w:w="2977" w:type="dxa"/>
          <w:vAlign w:val="bottom"/>
        </w:tcPr>
        <w:p w14:paraId="640A2B27" w14:textId="77777777" w:rsidR="00DB3635" w:rsidRPr="00FD6F7C" w:rsidRDefault="00DB3635" w:rsidP="00DB3635">
          <w:pPr>
            <w:pStyle w:val="Footer"/>
            <w:jc w:val="right"/>
            <w:rPr>
              <w:rStyle w:val="PageNumber"/>
              <w:color w:val="00685B"/>
            </w:rPr>
          </w:pPr>
          <w:r w:rsidRPr="00FD6F7C">
            <w:rPr>
              <w:rStyle w:val="PageNumber"/>
              <w:color w:val="00685B"/>
            </w:rPr>
            <w:fldChar w:fldCharType="begin"/>
          </w:r>
          <w:r w:rsidRPr="00FD6F7C">
            <w:rPr>
              <w:rStyle w:val="PageNumber"/>
              <w:color w:val="00685B"/>
            </w:rPr>
            <w:instrText xml:space="preserve"> PAGE   \* MERGEFORMAT </w:instrText>
          </w:r>
          <w:r w:rsidRPr="00FD6F7C">
            <w:rPr>
              <w:rStyle w:val="PageNumber"/>
              <w:color w:val="00685B"/>
            </w:rPr>
            <w:fldChar w:fldCharType="separate"/>
          </w:r>
          <w:r w:rsidR="00E622D1">
            <w:rPr>
              <w:rStyle w:val="PageNumber"/>
              <w:noProof/>
              <w:color w:val="00685B"/>
            </w:rPr>
            <w:t>1</w:t>
          </w:r>
          <w:r w:rsidRPr="00FD6F7C">
            <w:rPr>
              <w:rStyle w:val="PageNumber"/>
              <w:color w:val="00685B"/>
            </w:rPr>
            <w:fldChar w:fldCharType="end"/>
          </w:r>
        </w:p>
      </w:tc>
    </w:tr>
  </w:tbl>
  <w:p w14:paraId="640A2B29" w14:textId="77777777" w:rsidR="00810BF8" w:rsidRDefault="00810BF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CB1AF" w14:textId="77777777" w:rsidR="00477D02" w:rsidRDefault="00477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77864" w14:textId="77777777" w:rsidR="00016BB2" w:rsidRDefault="00016BB2" w:rsidP="001D2057">
      <w:r>
        <w:separator/>
      </w:r>
    </w:p>
    <w:p w14:paraId="0CE27DE8" w14:textId="77777777" w:rsidR="00016BB2" w:rsidRDefault="00016BB2"/>
    <w:p w14:paraId="6804DE35" w14:textId="77777777" w:rsidR="00016BB2" w:rsidRDefault="00016BB2"/>
  </w:footnote>
  <w:footnote w:type="continuationSeparator" w:id="0">
    <w:p w14:paraId="70FC2EE9" w14:textId="77777777" w:rsidR="00016BB2" w:rsidRDefault="00016BB2" w:rsidP="001D2057">
      <w:r>
        <w:continuationSeparator/>
      </w:r>
    </w:p>
    <w:p w14:paraId="15A08880" w14:textId="77777777" w:rsidR="00016BB2" w:rsidRDefault="00016BB2"/>
    <w:p w14:paraId="4AA140AF" w14:textId="77777777" w:rsidR="00016BB2" w:rsidRDefault="00016B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31923" w14:textId="77777777" w:rsidR="00477D02" w:rsidRDefault="00477D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2B25" w14:textId="77777777" w:rsidR="00810BF8" w:rsidRDefault="00E1459E">
    <w:r w:rsidRPr="00DB3635">
      <w:rPr>
        <w:noProof/>
        <w:lang w:eastAsia="en-GB"/>
      </w:rPr>
      <w:drawing>
        <wp:anchor distT="0" distB="0" distL="114300" distR="114300" simplePos="0" relativeHeight="251659264" behindDoc="1" locked="0" layoutInCell="1" allowOverlap="1" wp14:anchorId="640A2B2A" wp14:editId="640A2B2B">
          <wp:simplePos x="0" y="0"/>
          <wp:positionH relativeFrom="column">
            <wp:posOffset>-313</wp:posOffset>
          </wp:positionH>
          <wp:positionV relativeFrom="paragraph">
            <wp:posOffset>114300</wp:posOffset>
          </wp:positionV>
          <wp:extent cx="2174643" cy="54000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AND EVOLUTION\2018 - XPS PENSIONS\Logos\XPS_MasterLogos  (1)\XPS_MasterLogos\XPS Pensions Group\XPS Pensions Group Stacked Logos\XPS Stacked RGB\XPS_Stacked-RG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74643" cy="54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BF90" w14:textId="77777777" w:rsidR="00477D02" w:rsidRDefault="00477D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08.75pt" o:bullet="t">
        <v:imagedata r:id="rId1" o:title="bullet"/>
      </v:shape>
    </w:pict>
  </w:numPicBullet>
  <w:abstractNum w:abstractNumId="0" w15:restartNumberingAfterBreak="0">
    <w:nsid w:val="FFFFFF82"/>
    <w:multiLevelType w:val="singleLevel"/>
    <w:tmpl w:val="0280307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3AA027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37621D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A0013F"/>
    <w:multiLevelType w:val="multilevel"/>
    <w:tmpl w:val="59BE59C4"/>
    <w:styleLink w:val="Style1"/>
    <w:lvl w:ilvl="0">
      <w:start w:val="1"/>
      <w:numFmt w:val="decimalZero"/>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194503"/>
    <w:multiLevelType w:val="hybridMultilevel"/>
    <w:tmpl w:val="AB22E774"/>
    <w:lvl w:ilvl="0" w:tplc="6A5CE106">
      <w:numFmt w:val="bullet"/>
      <w:lvlText w:val="–"/>
      <w:lvlJc w:val="left"/>
      <w:pPr>
        <w:ind w:left="720" w:hanging="360"/>
      </w:pPr>
      <w:rPr>
        <w:rFonts w:ascii="Bree Rg" w:eastAsiaTheme="minorHAnsi" w:hAnsi="Bree Rg"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0236F"/>
    <w:multiLevelType w:val="hybridMultilevel"/>
    <w:tmpl w:val="FE5463C2"/>
    <w:lvl w:ilvl="0" w:tplc="32BA51F0">
      <w:start w:val="1"/>
      <w:numFmt w:val="bullet"/>
      <w:lvlText w:val="•"/>
      <w:lvlJc w:val="left"/>
      <w:pPr>
        <w:ind w:left="720" w:hanging="360"/>
      </w:pPr>
      <w:rPr>
        <w:rFonts w:ascii="Arial" w:hAnsi="Arial" w:hint="default"/>
        <w:color w:val="00A9E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57BE8"/>
    <w:multiLevelType w:val="hybridMultilevel"/>
    <w:tmpl w:val="78F61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1C6131"/>
    <w:multiLevelType w:val="hybridMultilevel"/>
    <w:tmpl w:val="9AAA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D4C03"/>
    <w:multiLevelType w:val="multilevel"/>
    <w:tmpl w:val="7DFCC118"/>
    <w:lvl w:ilvl="0">
      <w:start w:val="1"/>
      <w:numFmt w:val="bullet"/>
      <w:pStyle w:val="ListBullet"/>
      <w:lvlText w:val="&gt;"/>
      <w:lvlJc w:val="left"/>
      <w:pPr>
        <w:tabs>
          <w:tab w:val="num" w:pos="170"/>
        </w:tabs>
        <w:ind w:left="170" w:hanging="170"/>
      </w:pPr>
      <w:rPr>
        <w:rFonts w:ascii="Segoe UI Semilight" w:hAnsi="Segoe UI Semilight" w:hint="default"/>
      </w:rPr>
    </w:lvl>
    <w:lvl w:ilvl="1">
      <w:start w:val="1"/>
      <w:numFmt w:val="bullet"/>
      <w:pStyle w:val="ListBullet2"/>
      <w:lvlText w:val="–"/>
      <w:lvlJc w:val="left"/>
      <w:pPr>
        <w:tabs>
          <w:tab w:val="num" w:pos="340"/>
        </w:tabs>
        <w:ind w:left="340" w:hanging="170"/>
      </w:pPr>
      <w:rPr>
        <w:rFonts w:ascii="Segoe UI Semilight" w:hAnsi="Segoe UI Semilight" w:hint="default"/>
      </w:rPr>
    </w:lvl>
    <w:lvl w:ilvl="2">
      <w:start w:val="1"/>
      <w:numFmt w:val="bullet"/>
      <w:pStyle w:val="ListBullet3"/>
      <w:lvlText w:val="–"/>
      <w:lvlJc w:val="left"/>
      <w:pPr>
        <w:tabs>
          <w:tab w:val="num" w:pos="510"/>
        </w:tabs>
        <w:ind w:left="510" w:hanging="170"/>
      </w:pPr>
      <w:rPr>
        <w:rFonts w:ascii="Segoe UI Semilight" w:hAnsi="Segoe UI Semilight" w:hint="default"/>
      </w:rPr>
    </w:lvl>
    <w:lvl w:ilvl="3">
      <w:start w:val="1"/>
      <w:numFmt w:val="bullet"/>
      <w:lvlText w:val=""/>
      <w:lvlJc w:val="left"/>
      <w:pPr>
        <w:tabs>
          <w:tab w:val="num" w:pos="680"/>
        </w:tabs>
        <w:ind w:left="680" w:hanging="170"/>
      </w:pPr>
      <w:rPr>
        <w:rFonts w:ascii="Symbol" w:hAnsi="Symbol" w:hint="default"/>
      </w:rPr>
    </w:lvl>
    <w:lvl w:ilvl="4">
      <w:start w:val="1"/>
      <w:numFmt w:val="bullet"/>
      <w:lvlText w:val="o"/>
      <w:lvlJc w:val="left"/>
      <w:pPr>
        <w:tabs>
          <w:tab w:val="num" w:pos="850"/>
        </w:tabs>
        <w:ind w:left="850" w:hanging="170"/>
      </w:pPr>
      <w:rPr>
        <w:rFonts w:ascii="Courier New" w:hAnsi="Courier New" w:cs="Courier New" w:hint="default"/>
      </w:rPr>
    </w:lvl>
    <w:lvl w:ilvl="5">
      <w:start w:val="1"/>
      <w:numFmt w:val="bullet"/>
      <w:lvlText w:val=""/>
      <w:lvlJc w:val="left"/>
      <w:pPr>
        <w:tabs>
          <w:tab w:val="num" w:pos="1020"/>
        </w:tabs>
        <w:ind w:left="1020" w:hanging="170"/>
      </w:pPr>
      <w:rPr>
        <w:rFonts w:ascii="Wingdings" w:hAnsi="Wingdings" w:hint="default"/>
      </w:rPr>
    </w:lvl>
    <w:lvl w:ilvl="6">
      <w:start w:val="1"/>
      <w:numFmt w:val="bullet"/>
      <w:lvlText w:val=""/>
      <w:lvlJc w:val="left"/>
      <w:pPr>
        <w:tabs>
          <w:tab w:val="num" w:pos="1190"/>
        </w:tabs>
        <w:ind w:left="1190" w:hanging="170"/>
      </w:pPr>
      <w:rPr>
        <w:rFonts w:ascii="Symbol" w:hAnsi="Symbol" w:hint="default"/>
      </w:rPr>
    </w:lvl>
    <w:lvl w:ilvl="7">
      <w:start w:val="1"/>
      <w:numFmt w:val="bullet"/>
      <w:lvlText w:val="o"/>
      <w:lvlJc w:val="left"/>
      <w:pPr>
        <w:tabs>
          <w:tab w:val="num" w:pos="1360"/>
        </w:tabs>
        <w:ind w:left="1360" w:hanging="170"/>
      </w:pPr>
      <w:rPr>
        <w:rFonts w:ascii="Courier New" w:hAnsi="Courier New" w:cs="Courier New" w:hint="default"/>
      </w:rPr>
    </w:lvl>
    <w:lvl w:ilvl="8">
      <w:start w:val="1"/>
      <w:numFmt w:val="bullet"/>
      <w:lvlText w:val=""/>
      <w:lvlJc w:val="left"/>
      <w:pPr>
        <w:tabs>
          <w:tab w:val="num" w:pos="1530"/>
        </w:tabs>
        <w:ind w:left="1530" w:hanging="170"/>
      </w:pPr>
      <w:rPr>
        <w:rFonts w:ascii="Wingdings" w:hAnsi="Wingdings" w:hint="default"/>
      </w:rPr>
    </w:lvl>
  </w:abstractNum>
  <w:abstractNum w:abstractNumId="9" w15:restartNumberingAfterBreak="0">
    <w:nsid w:val="230C2EE1"/>
    <w:multiLevelType w:val="hybridMultilevel"/>
    <w:tmpl w:val="6A6C42DA"/>
    <w:lvl w:ilvl="0" w:tplc="32BA51F0">
      <w:start w:val="1"/>
      <w:numFmt w:val="bullet"/>
      <w:lvlText w:val="•"/>
      <w:lvlJc w:val="left"/>
      <w:pPr>
        <w:ind w:left="720" w:hanging="360"/>
      </w:pPr>
      <w:rPr>
        <w:rFonts w:ascii="Arial" w:hAnsi="Arial" w:hint="default"/>
        <w:color w:val="00A9E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DD1C09"/>
    <w:multiLevelType w:val="multilevel"/>
    <w:tmpl w:val="5B0C3C8E"/>
    <w:lvl w:ilvl="0">
      <w:start w:val="1"/>
      <w:numFmt w:val="decimalZero"/>
      <w:lvlText w:val="%1"/>
      <w:lvlJc w:val="right"/>
      <w:pPr>
        <w:ind w:left="1134" w:hanging="227"/>
      </w:pPr>
      <w:rPr>
        <w:rFonts w:asciiTheme="minorHAnsi" w:hAnsiTheme="minorHAnsi" w:hint="default"/>
      </w:rPr>
    </w:lvl>
    <w:lvl w:ilvl="1">
      <w:start w:val="1"/>
      <w:numFmt w:val="decimalZero"/>
      <w:pStyle w:val="Heading2"/>
      <w:lvlText w:val="%1.%2"/>
      <w:lvlJc w:val="left"/>
      <w:pPr>
        <w:ind w:left="794" w:hanging="794"/>
      </w:pPr>
      <w:rPr>
        <w:rFonts w:hint="default"/>
      </w:rPr>
    </w:lvl>
    <w:lvl w:ilvl="2">
      <w:start w:val="1"/>
      <w:numFmt w:val="decimalZero"/>
      <w:pStyle w:val="Heading3"/>
      <w:lvlText w:val="%1.%2.%3"/>
      <w:lvlJc w:val="left"/>
      <w:pPr>
        <w:ind w:left="964" w:hanging="964"/>
      </w:pPr>
      <w:rPr>
        <w:rFonts w:hint="default"/>
      </w:rPr>
    </w:lvl>
    <w:lvl w:ilvl="3">
      <w:start w:val="1"/>
      <w:numFmt w:val="decimal"/>
      <w:lvlText w:val="%4."/>
      <w:lvlJc w:val="left"/>
      <w:pPr>
        <w:ind w:left="1588" w:firstLine="0"/>
      </w:pPr>
      <w:rPr>
        <w:rFonts w:hint="default"/>
      </w:rPr>
    </w:lvl>
    <w:lvl w:ilvl="4">
      <w:start w:val="1"/>
      <w:numFmt w:val="lowerLetter"/>
      <w:lvlText w:val="%5."/>
      <w:lvlJc w:val="left"/>
      <w:pPr>
        <w:ind w:left="1985" w:firstLine="0"/>
      </w:pPr>
      <w:rPr>
        <w:rFonts w:hint="default"/>
      </w:rPr>
    </w:lvl>
    <w:lvl w:ilvl="5">
      <w:start w:val="1"/>
      <w:numFmt w:val="lowerRoman"/>
      <w:lvlText w:val="%6."/>
      <w:lvlJc w:val="right"/>
      <w:pPr>
        <w:ind w:left="2382" w:firstLine="0"/>
      </w:pPr>
      <w:rPr>
        <w:rFonts w:hint="default"/>
      </w:rPr>
    </w:lvl>
    <w:lvl w:ilvl="6">
      <w:start w:val="1"/>
      <w:numFmt w:val="decimal"/>
      <w:lvlText w:val="%7."/>
      <w:lvlJc w:val="left"/>
      <w:pPr>
        <w:ind w:left="2779" w:firstLine="0"/>
      </w:pPr>
      <w:rPr>
        <w:rFonts w:hint="default"/>
      </w:rPr>
    </w:lvl>
    <w:lvl w:ilvl="7">
      <w:start w:val="1"/>
      <w:numFmt w:val="lowerLetter"/>
      <w:lvlText w:val="%8."/>
      <w:lvlJc w:val="left"/>
      <w:pPr>
        <w:ind w:left="3176" w:firstLine="0"/>
      </w:pPr>
      <w:rPr>
        <w:rFonts w:hint="default"/>
      </w:rPr>
    </w:lvl>
    <w:lvl w:ilvl="8">
      <w:start w:val="1"/>
      <w:numFmt w:val="lowerRoman"/>
      <w:lvlText w:val="%9."/>
      <w:lvlJc w:val="right"/>
      <w:pPr>
        <w:ind w:left="3573" w:firstLine="0"/>
      </w:pPr>
      <w:rPr>
        <w:rFonts w:hint="default"/>
      </w:rPr>
    </w:lvl>
  </w:abstractNum>
  <w:abstractNum w:abstractNumId="11" w15:restartNumberingAfterBreak="0">
    <w:nsid w:val="3CD15819"/>
    <w:multiLevelType w:val="hybridMultilevel"/>
    <w:tmpl w:val="205A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B74DC"/>
    <w:multiLevelType w:val="hybridMultilevel"/>
    <w:tmpl w:val="43DEF636"/>
    <w:lvl w:ilvl="0" w:tplc="FA483BC4">
      <w:start w:val="1"/>
      <w:numFmt w:val="decimalZero"/>
      <w:pStyle w:val="Heading1"/>
      <w:lvlText w:val="%1"/>
      <w:lvlJc w:val="left"/>
      <w:pPr>
        <w:ind w:left="360" w:hanging="360"/>
      </w:pPr>
      <w:rPr>
        <w:rFonts w:ascii="Segoe UI Semilight" w:hAnsi="Segoe UI Semilight" w:hint="default"/>
        <w:b w:val="0"/>
        <w:i w:val="0"/>
        <w:sz w:val="6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4E13935"/>
    <w:multiLevelType w:val="hybridMultilevel"/>
    <w:tmpl w:val="BC96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F80E51"/>
    <w:multiLevelType w:val="hybridMultilevel"/>
    <w:tmpl w:val="8DFECCCA"/>
    <w:lvl w:ilvl="0" w:tplc="9F586326">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CD04C1"/>
    <w:multiLevelType w:val="hybridMultilevel"/>
    <w:tmpl w:val="386C1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F70539"/>
    <w:multiLevelType w:val="hybridMultilevel"/>
    <w:tmpl w:val="2BD05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925702B"/>
    <w:multiLevelType w:val="multilevel"/>
    <w:tmpl w:val="5484E6B8"/>
    <w:lvl w:ilvl="0">
      <w:start w:val="1"/>
      <w:numFmt w:val="upperLetter"/>
      <w:pStyle w:val="AppendixHeading1"/>
      <w:suff w:val="nothing"/>
      <w:lvlText w:val="Appendix %1"/>
      <w:lvlJc w:val="left"/>
      <w:pPr>
        <w:ind w:left="0" w:firstLine="0"/>
      </w:pPr>
      <w:rPr>
        <w:rFonts w:hint="default"/>
      </w:rPr>
    </w:lvl>
    <w:lvl w:ilvl="1">
      <w:start w:val="1"/>
      <w:numFmt w:val="decimalZero"/>
      <w:pStyle w:val="AppendixHeading2"/>
      <w:lvlText w:val="%1.%2"/>
      <w:lvlJc w:val="left"/>
      <w:pPr>
        <w:ind w:left="680" w:hanging="680"/>
      </w:pPr>
      <w:rPr>
        <w:rFonts w:hint="default"/>
      </w:rPr>
    </w:lvl>
    <w:lvl w:ilvl="2">
      <w:start w:val="1"/>
      <w:numFmt w:val="decimalZero"/>
      <w:pStyle w:val="AppendixHeading3"/>
      <w:lvlText w:val="%1.%2.%3"/>
      <w:lvlJc w:val="left"/>
      <w:pPr>
        <w:ind w:left="907" w:hanging="907"/>
      </w:pPr>
      <w:rPr>
        <w:rFonts w:hint="default"/>
      </w:rPr>
    </w:lvl>
    <w:lvl w:ilvl="3">
      <w:start w:val="1"/>
      <w:numFmt w:val="none"/>
      <w:suff w:val="space"/>
      <w:lvlText w:val=""/>
      <w:lvlJc w:val="left"/>
      <w:pPr>
        <w:ind w:left="0" w:firstLine="0"/>
      </w:pPr>
      <w:rPr>
        <w:rFonts w:ascii="Arial" w:hAnsi="Arial" w:hint="default"/>
        <w:b w:val="0"/>
        <w:i w:val="0"/>
        <w:caps w:val="0"/>
        <w:strike w:val="0"/>
        <w:dstrike w:val="0"/>
        <w:vanish w:val="0"/>
        <w:color w:val="623480"/>
        <w:sz w:val="36"/>
        <w:u w:val="none"/>
        <w:vertAlign w:val="baseline"/>
      </w:rPr>
    </w:lvl>
    <w:lvl w:ilvl="4">
      <w:start w:val="1"/>
      <w:numFmt w:val="none"/>
      <w:lvlText w:val=""/>
      <w:lvlJc w:val="left"/>
      <w:pPr>
        <w:tabs>
          <w:tab w:val="num" w:pos="567"/>
        </w:tabs>
        <w:ind w:left="567" w:hanging="567"/>
      </w:pPr>
      <w:rPr>
        <w:rFonts w:hint="default"/>
      </w:rPr>
    </w:lvl>
    <w:lvl w:ilvl="5">
      <w:start w:val="1"/>
      <w:numFmt w:val="none"/>
      <w:suff w:val="nothing"/>
      <w:lvlText w:val=""/>
      <w:lvlJc w:val="left"/>
      <w:pPr>
        <w:ind w:left="0" w:firstLine="0"/>
      </w:pPr>
      <w:rPr>
        <w:rFonts w:hint="default"/>
      </w:rPr>
    </w:lvl>
    <w:lvl w:ilvl="6">
      <w:start w:val="1"/>
      <w:numFmt w:val="decimal"/>
      <w:lvlText w:val="%4"/>
      <w:lvlJc w:val="left"/>
      <w:pPr>
        <w:tabs>
          <w:tab w:val="num" w:pos="0"/>
        </w:tabs>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6D23237E"/>
    <w:multiLevelType w:val="hybridMultilevel"/>
    <w:tmpl w:val="A95E2004"/>
    <w:lvl w:ilvl="0" w:tplc="9640A5D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D63DEC"/>
    <w:multiLevelType w:val="hybridMultilevel"/>
    <w:tmpl w:val="7646BBE2"/>
    <w:lvl w:ilvl="0" w:tplc="6E22718E">
      <w:start w:val="1"/>
      <w:numFmt w:val="bullet"/>
      <w:lvlText w:val="–"/>
      <w:lvlJc w:val="left"/>
      <w:pPr>
        <w:ind w:left="720" w:hanging="360"/>
      </w:pPr>
      <w:rPr>
        <w:rFonts w:ascii="Bree Rg" w:hAnsi="Bree Rg" w:hint="default"/>
        <w:color w:val="00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3"/>
  </w:num>
  <w:num w:numId="4">
    <w:abstractNumId w:val="9"/>
  </w:num>
  <w:num w:numId="5">
    <w:abstractNumId w:val="5"/>
  </w:num>
  <w:num w:numId="6">
    <w:abstractNumId w:val="19"/>
  </w:num>
  <w:num w:numId="7">
    <w:abstractNumId w:val="10"/>
  </w:num>
  <w:num w:numId="8">
    <w:abstractNumId w:val="3"/>
  </w:num>
  <w:num w:numId="9">
    <w:abstractNumId w:val="2"/>
  </w:num>
  <w:num w:numId="10">
    <w:abstractNumId w:val="1"/>
  </w:num>
  <w:num w:numId="11">
    <w:abstractNumId w:val="0"/>
  </w:num>
  <w:num w:numId="12">
    <w:abstractNumId w:val="8"/>
  </w:num>
  <w:num w:numId="13">
    <w:abstractNumId w:val="14"/>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6"/>
  </w:num>
  <w:num w:numId="18">
    <w:abstractNumId w:val="16"/>
  </w:num>
  <w:num w:numId="19">
    <w:abstractNumId w:val="11"/>
  </w:num>
  <w:num w:numId="20">
    <w:abstractNumId w:val="15"/>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17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758"/>
    <w:rsid w:val="000035CD"/>
    <w:rsid w:val="00016BB2"/>
    <w:rsid w:val="00023912"/>
    <w:rsid w:val="000250EE"/>
    <w:rsid w:val="000305B4"/>
    <w:rsid w:val="00032CA8"/>
    <w:rsid w:val="000537B2"/>
    <w:rsid w:val="00056D80"/>
    <w:rsid w:val="00071D10"/>
    <w:rsid w:val="0008110F"/>
    <w:rsid w:val="000A1B2F"/>
    <w:rsid w:val="000C09E6"/>
    <w:rsid w:val="000C3E7F"/>
    <w:rsid w:val="000E18ED"/>
    <w:rsid w:val="000E250C"/>
    <w:rsid w:val="000E25A2"/>
    <w:rsid w:val="00115A9D"/>
    <w:rsid w:val="00120B17"/>
    <w:rsid w:val="00140A28"/>
    <w:rsid w:val="00153CA2"/>
    <w:rsid w:val="00155751"/>
    <w:rsid w:val="0016279A"/>
    <w:rsid w:val="001627F1"/>
    <w:rsid w:val="00165802"/>
    <w:rsid w:val="00175224"/>
    <w:rsid w:val="00196AE8"/>
    <w:rsid w:val="001C1CBF"/>
    <w:rsid w:val="001D2057"/>
    <w:rsid w:val="001D4357"/>
    <w:rsid w:val="001E3927"/>
    <w:rsid w:val="001E77BD"/>
    <w:rsid w:val="001F1F00"/>
    <w:rsid w:val="001F3AE3"/>
    <w:rsid w:val="0020140B"/>
    <w:rsid w:val="00213FF2"/>
    <w:rsid w:val="002229CC"/>
    <w:rsid w:val="00222D3F"/>
    <w:rsid w:val="00223918"/>
    <w:rsid w:val="00244B84"/>
    <w:rsid w:val="00256254"/>
    <w:rsid w:val="00256D67"/>
    <w:rsid w:val="0026268D"/>
    <w:rsid w:val="00263B1A"/>
    <w:rsid w:val="00282F5F"/>
    <w:rsid w:val="00283CF9"/>
    <w:rsid w:val="00286B1C"/>
    <w:rsid w:val="00290061"/>
    <w:rsid w:val="00294C58"/>
    <w:rsid w:val="00295537"/>
    <w:rsid w:val="00297FAD"/>
    <w:rsid w:val="002B39B9"/>
    <w:rsid w:val="002C0B9C"/>
    <w:rsid w:val="002C48BE"/>
    <w:rsid w:val="002D56AD"/>
    <w:rsid w:val="002E2EB2"/>
    <w:rsid w:val="002F2EC9"/>
    <w:rsid w:val="003001A0"/>
    <w:rsid w:val="0031076B"/>
    <w:rsid w:val="003139F6"/>
    <w:rsid w:val="00314B2F"/>
    <w:rsid w:val="00321CDF"/>
    <w:rsid w:val="0034340F"/>
    <w:rsid w:val="00346930"/>
    <w:rsid w:val="003566AD"/>
    <w:rsid w:val="00381E5F"/>
    <w:rsid w:val="003A0055"/>
    <w:rsid w:val="003A0352"/>
    <w:rsid w:val="003B0F74"/>
    <w:rsid w:val="003B67E5"/>
    <w:rsid w:val="003C0ED4"/>
    <w:rsid w:val="003C430A"/>
    <w:rsid w:val="003C4D86"/>
    <w:rsid w:val="003D4596"/>
    <w:rsid w:val="003E7194"/>
    <w:rsid w:val="003F2BFD"/>
    <w:rsid w:val="003F5886"/>
    <w:rsid w:val="003F6999"/>
    <w:rsid w:val="0040789B"/>
    <w:rsid w:val="00413FE9"/>
    <w:rsid w:val="00421276"/>
    <w:rsid w:val="004232B0"/>
    <w:rsid w:val="00426D7E"/>
    <w:rsid w:val="00427108"/>
    <w:rsid w:val="00460D0B"/>
    <w:rsid w:val="00465453"/>
    <w:rsid w:val="00477D02"/>
    <w:rsid w:val="004814D8"/>
    <w:rsid w:val="00485B85"/>
    <w:rsid w:val="00491B08"/>
    <w:rsid w:val="004962A5"/>
    <w:rsid w:val="004A3ABB"/>
    <w:rsid w:val="004B059C"/>
    <w:rsid w:val="004B7323"/>
    <w:rsid w:val="004C0B71"/>
    <w:rsid w:val="004C2FD7"/>
    <w:rsid w:val="004D24F5"/>
    <w:rsid w:val="004D5CAE"/>
    <w:rsid w:val="004D6D10"/>
    <w:rsid w:val="004E3912"/>
    <w:rsid w:val="0050258C"/>
    <w:rsid w:val="00533A20"/>
    <w:rsid w:val="00534758"/>
    <w:rsid w:val="00535EC1"/>
    <w:rsid w:val="0054219D"/>
    <w:rsid w:val="00562EF7"/>
    <w:rsid w:val="00564FFF"/>
    <w:rsid w:val="00575B3E"/>
    <w:rsid w:val="00583F45"/>
    <w:rsid w:val="00590972"/>
    <w:rsid w:val="005A6747"/>
    <w:rsid w:val="005B451A"/>
    <w:rsid w:val="005C6056"/>
    <w:rsid w:val="005D403C"/>
    <w:rsid w:val="005D4886"/>
    <w:rsid w:val="005E0666"/>
    <w:rsid w:val="005E700D"/>
    <w:rsid w:val="005F3C56"/>
    <w:rsid w:val="00600389"/>
    <w:rsid w:val="0061419C"/>
    <w:rsid w:val="00620909"/>
    <w:rsid w:val="00620E67"/>
    <w:rsid w:val="006323B6"/>
    <w:rsid w:val="006448DE"/>
    <w:rsid w:val="00652100"/>
    <w:rsid w:val="006543CA"/>
    <w:rsid w:val="00666306"/>
    <w:rsid w:val="00673E07"/>
    <w:rsid w:val="006741FE"/>
    <w:rsid w:val="006935C0"/>
    <w:rsid w:val="00694CD2"/>
    <w:rsid w:val="00695BD7"/>
    <w:rsid w:val="006C73AC"/>
    <w:rsid w:val="006D26A1"/>
    <w:rsid w:val="006E1888"/>
    <w:rsid w:val="006E4CD1"/>
    <w:rsid w:val="006E55F3"/>
    <w:rsid w:val="006F14E7"/>
    <w:rsid w:val="006F51E2"/>
    <w:rsid w:val="00700427"/>
    <w:rsid w:val="00716A34"/>
    <w:rsid w:val="0072381B"/>
    <w:rsid w:val="00735EB9"/>
    <w:rsid w:val="007402C9"/>
    <w:rsid w:val="0075073B"/>
    <w:rsid w:val="007542DD"/>
    <w:rsid w:val="0076312D"/>
    <w:rsid w:val="007708CC"/>
    <w:rsid w:val="0078033E"/>
    <w:rsid w:val="00781916"/>
    <w:rsid w:val="00781D8F"/>
    <w:rsid w:val="00794292"/>
    <w:rsid w:val="0079690B"/>
    <w:rsid w:val="007A4C5C"/>
    <w:rsid w:val="007A5997"/>
    <w:rsid w:val="007C30BA"/>
    <w:rsid w:val="007D2C21"/>
    <w:rsid w:val="007D76D1"/>
    <w:rsid w:val="007E18E6"/>
    <w:rsid w:val="0080592E"/>
    <w:rsid w:val="00810A26"/>
    <w:rsid w:val="00810BF8"/>
    <w:rsid w:val="00817442"/>
    <w:rsid w:val="00824088"/>
    <w:rsid w:val="00825C66"/>
    <w:rsid w:val="00825EEF"/>
    <w:rsid w:val="00826C05"/>
    <w:rsid w:val="00826CFB"/>
    <w:rsid w:val="00831BA0"/>
    <w:rsid w:val="0084589F"/>
    <w:rsid w:val="00851695"/>
    <w:rsid w:val="008569F5"/>
    <w:rsid w:val="00856F9E"/>
    <w:rsid w:val="00857D86"/>
    <w:rsid w:val="0086425D"/>
    <w:rsid w:val="00866060"/>
    <w:rsid w:val="008760BD"/>
    <w:rsid w:val="0088389F"/>
    <w:rsid w:val="0088439B"/>
    <w:rsid w:val="008874F8"/>
    <w:rsid w:val="008B5E1D"/>
    <w:rsid w:val="008B7367"/>
    <w:rsid w:val="008E4FA2"/>
    <w:rsid w:val="009242FC"/>
    <w:rsid w:val="00927436"/>
    <w:rsid w:val="00933A11"/>
    <w:rsid w:val="00946907"/>
    <w:rsid w:val="00954271"/>
    <w:rsid w:val="00994DCA"/>
    <w:rsid w:val="009C7895"/>
    <w:rsid w:val="009D17BC"/>
    <w:rsid w:val="009D6617"/>
    <w:rsid w:val="009D7246"/>
    <w:rsid w:val="009E157D"/>
    <w:rsid w:val="009E3899"/>
    <w:rsid w:val="009E6FCB"/>
    <w:rsid w:val="009F07E3"/>
    <w:rsid w:val="009F5A8D"/>
    <w:rsid w:val="00A029D6"/>
    <w:rsid w:val="00A16221"/>
    <w:rsid w:val="00A20AB4"/>
    <w:rsid w:val="00A23D23"/>
    <w:rsid w:val="00A33C3B"/>
    <w:rsid w:val="00A75522"/>
    <w:rsid w:val="00A77E18"/>
    <w:rsid w:val="00A806F3"/>
    <w:rsid w:val="00A81915"/>
    <w:rsid w:val="00A9061E"/>
    <w:rsid w:val="00A91254"/>
    <w:rsid w:val="00AA425F"/>
    <w:rsid w:val="00AB7B5D"/>
    <w:rsid w:val="00AD1916"/>
    <w:rsid w:val="00AD4638"/>
    <w:rsid w:val="00AE3822"/>
    <w:rsid w:val="00AE6BFF"/>
    <w:rsid w:val="00B067CD"/>
    <w:rsid w:val="00B0752A"/>
    <w:rsid w:val="00B32C7E"/>
    <w:rsid w:val="00B40B92"/>
    <w:rsid w:val="00B42F19"/>
    <w:rsid w:val="00B45A6D"/>
    <w:rsid w:val="00B719CD"/>
    <w:rsid w:val="00B84FBA"/>
    <w:rsid w:val="00B9483C"/>
    <w:rsid w:val="00BB1C73"/>
    <w:rsid w:val="00BB439A"/>
    <w:rsid w:val="00BB78EB"/>
    <w:rsid w:val="00BC12D7"/>
    <w:rsid w:val="00BD4706"/>
    <w:rsid w:val="00BD7BE1"/>
    <w:rsid w:val="00BE30DD"/>
    <w:rsid w:val="00BF16F6"/>
    <w:rsid w:val="00C00AB7"/>
    <w:rsid w:val="00C23BD1"/>
    <w:rsid w:val="00C253A9"/>
    <w:rsid w:val="00C27FBA"/>
    <w:rsid w:val="00C30B41"/>
    <w:rsid w:val="00C32239"/>
    <w:rsid w:val="00C34EF8"/>
    <w:rsid w:val="00C41C94"/>
    <w:rsid w:val="00C5270D"/>
    <w:rsid w:val="00C56F50"/>
    <w:rsid w:val="00C62660"/>
    <w:rsid w:val="00C92865"/>
    <w:rsid w:val="00CA7C64"/>
    <w:rsid w:val="00CB1581"/>
    <w:rsid w:val="00CB18F3"/>
    <w:rsid w:val="00CC49E5"/>
    <w:rsid w:val="00CD0857"/>
    <w:rsid w:val="00CD665A"/>
    <w:rsid w:val="00CE25C0"/>
    <w:rsid w:val="00CF57AC"/>
    <w:rsid w:val="00D002A2"/>
    <w:rsid w:val="00D0649A"/>
    <w:rsid w:val="00D066AC"/>
    <w:rsid w:val="00D1443F"/>
    <w:rsid w:val="00D20412"/>
    <w:rsid w:val="00D44A54"/>
    <w:rsid w:val="00D55178"/>
    <w:rsid w:val="00D55CC2"/>
    <w:rsid w:val="00D64FB7"/>
    <w:rsid w:val="00D675AE"/>
    <w:rsid w:val="00D678B1"/>
    <w:rsid w:val="00D711A3"/>
    <w:rsid w:val="00D71DDF"/>
    <w:rsid w:val="00D71DF7"/>
    <w:rsid w:val="00D75C64"/>
    <w:rsid w:val="00D80D76"/>
    <w:rsid w:val="00D83952"/>
    <w:rsid w:val="00D91B25"/>
    <w:rsid w:val="00DB2712"/>
    <w:rsid w:val="00DB3635"/>
    <w:rsid w:val="00DD3026"/>
    <w:rsid w:val="00DD7D68"/>
    <w:rsid w:val="00E0120A"/>
    <w:rsid w:val="00E0655E"/>
    <w:rsid w:val="00E1459E"/>
    <w:rsid w:val="00E21D28"/>
    <w:rsid w:val="00E258A5"/>
    <w:rsid w:val="00E26B49"/>
    <w:rsid w:val="00E31C38"/>
    <w:rsid w:val="00E32558"/>
    <w:rsid w:val="00E40DA4"/>
    <w:rsid w:val="00E622D1"/>
    <w:rsid w:val="00E9256F"/>
    <w:rsid w:val="00E943B4"/>
    <w:rsid w:val="00EA088E"/>
    <w:rsid w:val="00EA7279"/>
    <w:rsid w:val="00EB003B"/>
    <w:rsid w:val="00EE0713"/>
    <w:rsid w:val="00EE3395"/>
    <w:rsid w:val="00EE38BA"/>
    <w:rsid w:val="00F0664B"/>
    <w:rsid w:val="00F07680"/>
    <w:rsid w:val="00F1400E"/>
    <w:rsid w:val="00F1782E"/>
    <w:rsid w:val="00F205A1"/>
    <w:rsid w:val="00F23B8E"/>
    <w:rsid w:val="00F256AC"/>
    <w:rsid w:val="00F256B7"/>
    <w:rsid w:val="00F338CC"/>
    <w:rsid w:val="00F374C7"/>
    <w:rsid w:val="00F40CF5"/>
    <w:rsid w:val="00F61B16"/>
    <w:rsid w:val="00F63392"/>
    <w:rsid w:val="00F70B0B"/>
    <w:rsid w:val="00F76B5F"/>
    <w:rsid w:val="00F90406"/>
    <w:rsid w:val="00F91DF1"/>
    <w:rsid w:val="00FA6A95"/>
    <w:rsid w:val="00FA6C4F"/>
    <w:rsid w:val="00FB3545"/>
    <w:rsid w:val="00FB442B"/>
    <w:rsid w:val="00FB45A0"/>
    <w:rsid w:val="00FB5C1C"/>
    <w:rsid w:val="00FD02C6"/>
    <w:rsid w:val="00FD3702"/>
    <w:rsid w:val="00FD6F7C"/>
    <w:rsid w:val="00FE26F9"/>
    <w:rsid w:val="00FF2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0A2B11"/>
  <w15:docId w15:val="{024ADCAB-5858-4804-A80E-2E199553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line="235"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DCA"/>
    <w:pPr>
      <w:spacing w:after="100"/>
    </w:pPr>
    <w:rPr>
      <w:rFonts w:ascii="Segoe UI Semilight" w:eastAsia="Times New Roman" w:hAnsi="Segoe UI Semilight" w:cs="Times New Roman"/>
      <w:lang w:eastAsia="en-US"/>
    </w:rPr>
  </w:style>
  <w:style w:type="paragraph" w:styleId="Heading1">
    <w:name w:val="heading 1"/>
    <w:basedOn w:val="Normal"/>
    <w:next w:val="Normal"/>
    <w:link w:val="Heading1Char"/>
    <w:uiPriority w:val="1"/>
    <w:qFormat/>
    <w:rsid w:val="00620E67"/>
    <w:pPr>
      <w:keepNext/>
      <w:pageBreakBefore/>
      <w:numPr>
        <w:numId w:val="21"/>
      </w:numPr>
      <w:spacing w:line="192" w:lineRule="auto"/>
      <w:ind w:left="851" w:hanging="851"/>
      <w:outlineLvl w:val="0"/>
    </w:pPr>
    <w:rPr>
      <w:rFonts w:ascii="Segoe UI" w:eastAsiaTheme="majorEastAsia" w:hAnsi="Segoe UI" w:cs="Segoe UI"/>
      <w:b/>
      <w:sz w:val="60"/>
      <w:szCs w:val="32"/>
    </w:rPr>
  </w:style>
  <w:style w:type="paragraph" w:styleId="Heading2">
    <w:name w:val="heading 2"/>
    <w:next w:val="Normal"/>
    <w:link w:val="Heading2Char"/>
    <w:uiPriority w:val="1"/>
    <w:qFormat/>
    <w:rsid w:val="00F40CF5"/>
    <w:pPr>
      <w:keepNext/>
      <w:numPr>
        <w:ilvl w:val="1"/>
        <w:numId w:val="7"/>
      </w:numPr>
      <w:pBdr>
        <w:bottom w:val="single" w:sz="2" w:space="3" w:color="00A9E0" w:themeColor="text2"/>
      </w:pBdr>
      <w:spacing w:before="360" w:after="60"/>
      <w:outlineLvl w:val="1"/>
    </w:pPr>
    <w:rPr>
      <w:rFonts w:ascii="Segoe UI" w:hAnsi="Segoe UI"/>
      <w:b/>
      <w:color w:val="00A9E0" w:themeColor="text2"/>
      <w:sz w:val="24"/>
    </w:rPr>
  </w:style>
  <w:style w:type="paragraph" w:styleId="Heading3">
    <w:name w:val="heading 3"/>
    <w:next w:val="Normal"/>
    <w:link w:val="Heading3Char"/>
    <w:uiPriority w:val="1"/>
    <w:qFormat/>
    <w:rsid w:val="00BC12D7"/>
    <w:pPr>
      <w:keepNext/>
      <w:numPr>
        <w:ilvl w:val="2"/>
        <w:numId w:val="7"/>
      </w:numPr>
      <w:spacing w:before="100"/>
      <w:outlineLvl w:val="2"/>
    </w:pPr>
    <w:rPr>
      <w:rFonts w:ascii="Segoe UI" w:hAnsi="Segoe UI"/>
      <w:b/>
    </w:rPr>
  </w:style>
  <w:style w:type="paragraph" w:styleId="Heading4">
    <w:name w:val="heading 4"/>
    <w:basedOn w:val="Normal"/>
    <w:next w:val="Normal"/>
    <w:link w:val="Heading4Char"/>
    <w:uiPriority w:val="9"/>
    <w:semiHidden/>
    <w:qFormat/>
    <w:rsid w:val="00283CF9"/>
    <w:pPr>
      <w:spacing w:after="0"/>
      <w:outlineLvl w:val="3"/>
    </w:pPr>
    <w:rPr>
      <w:b/>
    </w:rPr>
  </w:style>
  <w:style w:type="paragraph" w:styleId="Heading7">
    <w:name w:val="heading 7"/>
    <w:basedOn w:val="Normal"/>
    <w:next w:val="Normal"/>
    <w:link w:val="Heading7Char"/>
    <w:uiPriority w:val="9"/>
    <w:semiHidden/>
    <w:qFormat/>
    <w:rsid w:val="005F3C5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0C3E7F"/>
    <w:rPr>
      <w:rFonts w:ascii="Segoe UI" w:hAnsi="Segoe UI"/>
      <w:b/>
    </w:rPr>
  </w:style>
  <w:style w:type="paragraph" w:styleId="TOC2">
    <w:name w:val="toc 2"/>
    <w:basedOn w:val="Normal"/>
    <w:next w:val="Normal"/>
    <w:autoRedefine/>
    <w:uiPriority w:val="39"/>
    <w:rsid w:val="000C3E7F"/>
    <w:pPr>
      <w:tabs>
        <w:tab w:val="left" w:pos="567"/>
        <w:tab w:val="right" w:pos="8505"/>
      </w:tabs>
      <w:spacing w:before="100" w:after="0"/>
      <w:ind w:left="567"/>
    </w:pPr>
    <w:rPr>
      <w:noProof/>
      <w:color w:val="00685B" w:themeColor="accent3"/>
      <w:sz w:val="28"/>
      <w:szCs w:val="28"/>
    </w:rPr>
  </w:style>
  <w:style w:type="paragraph" w:styleId="Header">
    <w:name w:val="header"/>
    <w:basedOn w:val="Normal"/>
    <w:link w:val="HeaderChar"/>
    <w:uiPriority w:val="99"/>
    <w:rsid w:val="00427108"/>
    <w:pPr>
      <w:tabs>
        <w:tab w:val="center" w:pos="4513"/>
        <w:tab w:val="right" w:pos="9026"/>
      </w:tabs>
      <w:spacing w:after="0"/>
    </w:pPr>
    <w:rPr>
      <w:sz w:val="14"/>
      <w:szCs w:val="14"/>
    </w:rPr>
  </w:style>
  <w:style w:type="character" w:customStyle="1" w:styleId="HeaderChar">
    <w:name w:val="Header Char"/>
    <w:basedOn w:val="DefaultParagraphFont"/>
    <w:link w:val="Header"/>
    <w:uiPriority w:val="99"/>
    <w:rsid w:val="00427108"/>
    <w:rPr>
      <w:sz w:val="14"/>
      <w:szCs w:val="14"/>
    </w:rPr>
  </w:style>
  <w:style w:type="paragraph" w:styleId="Footer">
    <w:name w:val="footer"/>
    <w:basedOn w:val="Normal"/>
    <w:link w:val="FooterChar"/>
    <w:uiPriority w:val="99"/>
    <w:qFormat/>
    <w:rsid w:val="004B059C"/>
    <w:pPr>
      <w:spacing w:after="0"/>
    </w:pPr>
    <w:rPr>
      <w:color w:val="00A9E0" w:themeColor="text2"/>
      <w:sz w:val="14"/>
    </w:rPr>
  </w:style>
  <w:style w:type="character" w:customStyle="1" w:styleId="FooterChar">
    <w:name w:val="Footer Char"/>
    <w:basedOn w:val="DefaultParagraphFont"/>
    <w:link w:val="Footer"/>
    <w:uiPriority w:val="99"/>
    <w:rsid w:val="00427108"/>
    <w:rPr>
      <w:color w:val="00A9E0" w:themeColor="text2"/>
      <w:sz w:val="14"/>
    </w:rPr>
  </w:style>
  <w:style w:type="paragraph" w:customStyle="1" w:styleId="Heading1NotNumbered">
    <w:name w:val="Heading 1 Not Numbered"/>
    <w:basedOn w:val="Heading1"/>
    <w:next w:val="Normal"/>
    <w:uiPriority w:val="1"/>
    <w:qFormat/>
    <w:rsid w:val="009F07E3"/>
    <w:pPr>
      <w:numPr>
        <w:numId w:val="0"/>
      </w:numPr>
    </w:pPr>
  </w:style>
  <w:style w:type="table" w:styleId="TableGrid">
    <w:name w:val="Table Grid"/>
    <w:basedOn w:val="TableNormal"/>
    <w:uiPriority w:val="39"/>
    <w:rsid w:val="00652100"/>
    <w:tblPr>
      <w:tblCellMar>
        <w:left w:w="0" w:type="dxa"/>
        <w:right w:w="0" w:type="dxa"/>
      </w:tblCellMar>
    </w:tblPr>
    <w:tblStylePr w:type="firstRow">
      <w:rPr>
        <w:rFonts w:asciiTheme="minorHAnsi" w:hAnsiTheme="minorHAnsi"/>
        <w:b w:val="0"/>
        <w:sz w:val="20"/>
      </w:rPr>
    </w:tblStylePr>
  </w:style>
  <w:style w:type="paragraph" w:customStyle="1" w:styleId="CoverHeading">
    <w:name w:val="Cover Heading"/>
    <w:basedOn w:val="Normal"/>
    <w:uiPriority w:val="9"/>
    <w:qFormat/>
    <w:rsid w:val="00485B85"/>
    <w:pPr>
      <w:spacing w:after="880"/>
    </w:pPr>
    <w:rPr>
      <w:b/>
      <w:sz w:val="56"/>
    </w:rPr>
  </w:style>
  <w:style w:type="paragraph" w:customStyle="1" w:styleId="CoverSubHeading">
    <w:name w:val="Cover Sub Heading"/>
    <w:basedOn w:val="Normal"/>
    <w:uiPriority w:val="9"/>
    <w:qFormat/>
    <w:rsid w:val="003A0352"/>
    <w:pPr>
      <w:spacing w:after="0"/>
    </w:pPr>
    <w:rPr>
      <w:b/>
      <w:sz w:val="36"/>
    </w:rPr>
  </w:style>
  <w:style w:type="paragraph" w:customStyle="1" w:styleId="CoverDate">
    <w:name w:val="Cover Date"/>
    <w:basedOn w:val="Normal"/>
    <w:uiPriority w:val="9"/>
    <w:qFormat/>
    <w:rsid w:val="003A0352"/>
    <w:rPr>
      <w:sz w:val="28"/>
    </w:rPr>
  </w:style>
  <w:style w:type="character" w:customStyle="1" w:styleId="Heading1Char">
    <w:name w:val="Heading 1 Char"/>
    <w:basedOn w:val="DefaultParagraphFont"/>
    <w:link w:val="Heading1"/>
    <w:uiPriority w:val="1"/>
    <w:rsid w:val="00620E67"/>
    <w:rPr>
      <w:rFonts w:ascii="Segoe UI" w:eastAsiaTheme="majorEastAsia" w:hAnsi="Segoe UI" w:cs="Segoe UI"/>
      <w:b/>
      <w:sz w:val="60"/>
      <w:szCs w:val="32"/>
      <w:lang w:eastAsia="en-US"/>
    </w:rPr>
  </w:style>
  <w:style w:type="paragraph" w:customStyle="1" w:styleId="LeadParagraph">
    <w:name w:val="Lead Paragraph"/>
    <w:basedOn w:val="Normal"/>
    <w:uiPriority w:val="9"/>
    <w:qFormat/>
    <w:rsid w:val="00AB7B5D"/>
    <w:pPr>
      <w:spacing w:after="120"/>
    </w:pPr>
    <w:rPr>
      <w:rFonts w:ascii="Segoe UI" w:hAnsi="Segoe UI" w:cs="Segoe UI"/>
      <w:b/>
      <w:szCs w:val="28"/>
    </w:rPr>
  </w:style>
  <w:style w:type="character" w:styleId="FollowedHyperlink">
    <w:name w:val="FollowedHyperlink"/>
    <w:basedOn w:val="DefaultParagraphFont"/>
    <w:uiPriority w:val="99"/>
    <w:rsid w:val="00716A34"/>
    <w:rPr>
      <w:color w:val="000000" w:themeColor="text1"/>
      <w:u w:val="none"/>
    </w:rPr>
  </w:style>
  <w:style w:type="character" w:styleId="Hyperlink">
    <w:name w:val="Hyperlink"/>
    <w:basedOn w:val="DefaultParagraphFont"/>
    <w:uiPriority w:val="99"/>
    <w:rsid w:val="00716A34"/>
    <w:rPr>
      <w:color w:val="000000" w:themeColor="text1"/>
      <w:u w:val="none"/>
    </w:rPr>
  </w:style>
  <w:style w:type="character" w:customStyle="1" w:styleId="Heading2Char">
    <w:name w:val="Heading 2 Char"/>
    <w:basedOn w:val="DefaultParagraphFont"/>
    <w:link w:val="Heading2"/>
    <w:uiPriority w:val="1"/>
    <w:rsid w:val="00F40CF5"/>
    <w:rPr>
      <w:rFonts w:ascii="Segoe UI" w:hAnsi="Segoe UI"/>
      <w:b/>
      <w:color w:val="00A9E0" w:themeColor="text2"/>
      <w:sz w:val="24"/>
    </w:rPr>
  </w:style>
  <w:style w:type="character" w:customStyle="1" w:styleId="Heading3Char">
    <w:name w:val="Heading 3 Char"/>
    <w:basedOn w:val="DefaultParagraphFont"/>
    <w:link w:val="Heading3"/>
    <w:uiPriority w:val="1"/>
    <w:rsid w:val="00BC12D7"/>
    <w:rPr>
      <w:rFonts w:ascii="Segoe UI" w:hAnsi="Segoe UI"/>
      <w:b/>
    </w:rPr>
  </w:style>
  <w:style w:type="paragraph" w:customStyle="1" w:styleId="CallOutHeading">
    <w:name w:val="Call Out Heading"/>
    <w:basedOn w:val="Normal"/>
    <w:uiPriority w:val="9"/>
    <w:qFormat/>
    <w:rsid w:val="006323B6"/>
    <w:pPr>
      <w:framePr w:w="2467" w:wrap="around" w:vAnchor="text" w:hAnchor="page" w:x="710" w:y="-67"/>
      <w:pBdr>
        <w:top w:val="single" w:sz="2" w:space="8" w:color="00685B" w:themeColor="accent3"/>
        <w:bottom w:val="single" w:sz="2" w:space="0" w:color="00685B" w:themeColor="accent3"/>
      </w:pBdr>
      <w:spacing w:after="80"/>
      <w:contextualSpacing/>
    </w:pPr>
    <w:rPr>
      <w:b/>
      <w:color w:val="00685B" w:themeColor="accent3"/>
      <w:spacing w:val="-4"/>
      <w:sz w:val="40"/>
    </w:rPr>
  </w:style>
  <w:style w:type="paragraph" w:customStyle="1" w:styleId="CallOutTextUnderHeading">
    <w:name w:val="Call Out Text Under Heading"/>
    <w:basedOn w:val="CallOutHeading"/>
    <w:uiPriority w:val="9"/>
    <w:qFormat/>
    <w:rsid w:val="00314B2F"/>
    <w:pPr>
      <w:framePr w:wrap="around"/>
      <w:pBdr>
        <w:top w:val="none" w:sz="0" w:space="0" w:color="auto"/>
        <w:bottom w:val="none" w:sz="0" w:space="0" w:color="auto"/>
      </w:pBdr>
      <w:spacing w:after="0" w:line="204" w:lineRule="auto"/>
      <w:contextualSpacing w:val="0"/>
    </w:pPr>
    <w:rPr>
      <w:rFonts w:asciiTheme="minorHAnsi" w:hAnsiTheme="minorHAnsi" w:cstheme="minorHAnsi"/>
      <w:b w:val="0"/>
      <w:sz w:val="28"/>
      <w:szCs w:val="28"/>
    </w:rPr>
  </w:style>
  <w:style w:type="paragraph" w:styleId="BalloonText">
    <w:name w:val="Balloon Text"/>
    <w:basedOn w:val="Normal"/>
    <w:link w:val="BalloonTextChar"/>
    <w:uiPriority w:val="99"/>
    <w:semiHidden/>
    <w:unhideWhenUsed/>
    <w:rsid w:val="00282F5F"/>
    <w:rPr>
      <w:rFonts w:ascii="Tahoma" w:hAnsi="Tahoma" w:cs="Tahoma"/>
      <w:sz w:val="16"/>
      <w:szCs w:val="16"/>
    </w:rPr>
  </w:style>
  <w:style w:type="character" w:customStyle="1" w:styleId="BalloonTextChar">
    <w:name w:val="Balloon Text Char"/>
    <w:basedOn w:val="DefaultParagraphFont"/>
    <w:link w:val="BalloonText"/>
    <w:uiPriority w:val="99"/>
    <w:semiHidden/>
    <w:rsid w:val="00282F5F"/>
    <w:rPr>
      <w:rFonts w:ascii="Tahoma" w:hAnsi="Tahoma" w:cs="Tahoma"/>
      <w:sz w:val="16"/>
      <w:szCs w:val="16"/>
    </w:rPr>
  </w:style>
  <w:style w:type="paragraph" w:styleId="TOC1">
    <w:name w:val="toc 1"/>
    <w:basedOn w:val="Normal"/>
    <w:next w:val="Normal"/>
    <w:autoRedefine/>
    <w:uiPriority w:val="39"/>
    <w:rsid w:val="000C3E7F"/>
    <w:pPr>
      <w:tabs>
        <w:tab w:val="left" w:pos="567"/>
        <w:tab w:val="right" w:pos="8505"/>
      </w:tabs>
      <w:spacing w:before="100" w:after="0"/>
      <w:jc w:val="both"/>
    </w:pPr>
    <w:rPr>
      <w:rFonts w:eastAsiaTheme="minorHAnsi"/>
      <w:b/>
      <w:noProof/>
      <w:color w:val="00685B" w:themeColor="accent3"/>
      <w:sz w:val="28"/>
    </w:rPr>
  </w:style>
  <w:style w:type="paragraph" w:customStyle="1" w:styleId="Disclaimer">
    <w:name w:val="Disclaimer"/>
    <w:basedOn w:val="Normal"/>
    <w:uiPriority w:val="9"/>
    <w:qFormat/>
    <w:rsid w:val="006323B6"/>
    <w:pPr>
      <w:spacing w:line="233" w:lineRule="auto"/>
    </w:pPr>
    <w:rPr>
      <w:rFonts w:cs="Segoe UI"/>
      <w:color w:val="00685B" w:themeColor="accent3"/>
      <w:sz w:val="14"/>
      <w:szCs w:val="14"/>
    </w:rPr>
  </w:style>
  <w:style w:type="paragraph" w:styleId="TOCHeading">
    <w:name w:val="TOC Heading"/>
    <w:next w:val="Normal"/>
    <w:uiPriority w:val="9"/>
    <w:qFormat/>
    <w:rsid w:val="006323B6"/>
    <w:pPr>
      <w:spacing w:after="2040" w:line="240" w:lineRule="auto"/>
      <w:contextualSpacing/>
    </w:pPr>
    <w:rPr>
      <w:rFonts w:ascii="Segoe UI" w:eastAsiaTheme="majorEastAsia" w:hAnsi="Segoe UI" w:cs="Segoe UI"/>
      <w:b/>
      <w:bCs/>
      <w:color w:val="00685B" w:themeColor="accent3"/>
      <w:spacing w:val="-1"/>
      <w:sz w:val="60"/>
      <w:szCs w:val="60"/>
    </w:rPr>
  </w:style>
  <w:style w:type="numbering" w:customStyle="1" w:styleId="Style1">
    <w:name w:val="Style1"/>
    <w:uiPriority w:val="99"/>
    <w:rsid w:val="0086425D"/>
    <w:pPr>
      <w:numPr>
        <w:numId w:val="8"/>
      </w:numPr>
    </w:pPr>
  </w:style>
  <w:style w:type="paragraph" w:customStyle="1" w:styleId="CallOutHeadingUnderImage">
    <w:name w:val="Call Out Heading Under Image"/>
    <w:uiPriority w:val="9"/>
    <w:qFormat/>
    <w:rsid w:val="006323B6"/>
    <w:pPr>
      <w:framePr w:hSpace="227" w:wrap="around" w:vAnchor="page" w:hAnchor="page" w:x="681" w:y="3346"/>
    </w:pPr>
    <w:rPr>
      <w:rFonts w:ascii="Segoe UI" w:hAnsi="Segoe UI"/>
      <w:b/>
      <w:color w:val="00685B" w:themeColor="accent3"/>
      <w:spacing w:val="-4"/>
      <w:sz w:val="40"/>
      <w:szCs w:val="40"/>
    </w:rPr>
  </w:style>
  <w:style w:type="paragraph" w:styleId="ListBullet">
    <w:name w:val="List Bullet"/>
    <w:basedOn w:val="Normal"/>
    <w:uiPriority w:val="9"/>
    <w:qFormat/>
    <w:rsid w:val="000E250C"/>
    <w:pPr>
      <w:numPr>
        <w:numId w:val="14"/>
      </w:numPr>
    </w:pPr>
  </w:style>
  <w:style w:type="paragraph" w:styleId="ListBullet2">
    <w:name w:val="List Bullet 2"/>
    <w:basedOn w:val="ListBullet"/>
    <w:uiPriority w:val="9"/>
    <w:qFormat/>
    <w:rsid w:val="000E250C"/>
    <w:pPr>
      <w:numPr>
        <w:ilvl w:val="1"/>
      </w:numPr>
    </w:pPr>
  </w:style>
  <w:style w:type="paragraph" w:styleId="ListBullet3">
    <w:name w:val="List Bullet 3"/>
    <w:basedOn w:val="ListBullet2"/>
    <w:uiPriority w:val="9"/>
    <w:qFormat/>
    <w:rsid w:val="000E250C"/>
    <w:pPr>
      <w:numPr>
        <w:ilvl w:val="2"/>
      </w:numPr>
    </w:pPr>
  </w:style>
  <w:style w:type="paragraph" w:customStyle="1" w:styleId="CallOutTextUnderImage">
    <w:name w:val="Call Out Text Under Image"/>
    <w:basedOn w:val="LeadParagraph"/>
    <w:uiPriority w:val="9"/>
    <w:qFormat/>
    <w:rsid w:val="006323B6"/>
    <w:pPr>
      <w:framePr w:hSpace="227" w:wrap="around" w:vAnchor="page" w:hAnchor="page" w:x="681" w:y="3346"/>
      <w:spacing w:before="80" w:after="0" w:line="204" w:lineRule="auto"/>
      <w:contextualSpacing/>
    </w:pPr>
    <w:rPr>
      <w:rFonts w:asciiTheme="minorHAnsi" w:hAnsiTheme="minorHAnsi" w:cstheme="minorHAnsi"/>
      <w:b w:val="0"/>
      <w:color w:val="00685B" w:themeColor="accent3"/>
      <w:sz w:val="28"/>
    </w:rPr>
  </w:style>
  <w:style w:type="paragraph" w:customStyle="1" w:styleId="CallOutText">
    <w:name w:val="Call Out Text"/>
    <w:basedOn w:val="CallOutHeading"/>
    <w:uiPriority w:val="9"/>
    <w:qFormat/>
    <w:rsid w:val="006323B6"/>
    <w:pPr>
      <w:framePr w:wrap="around"/>
      <w:pBdr>
        <w:top w:val="single" w:sz="2" w:space="12" w:color="00685B" w:themeColor="accent3"/>
      </w:pBdr>
    </w:pPr>
    <w:rPr>
      <w:rFonts w:asciiTheme="minorHAnsi" w:hAnsiTheme="minorHAnsi" w:cstheme="minorHAnsi"/>
      <w:b w:val="0"/>
      <w:sz w:val="28"/>
      <w:szCs w:val="28"/>
    </w:rPr>
  </w:style>
  <w:style w:type="paragraph" w:customStyle="1" w:styleId="CallOutQuote">
    <w:name w:val="Call Out Quote"/>
    <w:basedOn w:val="CallOutText"/>
    <w:uiPriority w:val="9"/>
    <w:qFormat/>
    <w:rsid w:val="006323B6"/>
    <w:pPr>
      <w:framePr w:wrap="around"/>
      <w:ind w:left="113" w:hanging="113"/>
    </w:pPr>
    <w:rPr>
      <w:i/>
    </w:rPr>
  </w:style>
  <w:style w:type="paragraph" w:customStyle="1" w:styleId="Heading1Continued">
    <w:name w:val="Heading 1 Continued"/>
    <w:uiPriority w:val="1"/>
    <w:qFormat/>
    <w:rsid w:val="00AB7B5D"/>
    <w:pPr>
      <w:keepNext/>
      <w:pageBreakBefore/>
      <w:framePr w:w="7853" w:h="2268" w:hRule="exact" w:wrap="around" w:vAnchor="text" w:hAnchor="page" w:x="730" w:y="-320"/>
      <w:spacing w:line="204" w:lineRule="auto"/>
    </w:pPr>
    <w:rPr>
      <w:rFonts w:ascii="Segoe UI" w:eastAsiaTheme="majorEastAsia" w:hAnsi="Segoe UI" w:cstheme="majorBidi"/>
      <w:b/>
      <w:sz w:val="32"/>
      <w:szCs w:val="32"/>
    </w:rPr>
  </w:style>
  <w:style w:type="character" w:customStyle="1" w:styleId="Continued">
    <w:name w:val="Continued"/>
    <w:basedOn w:val="DefaultParagraphFont"/>
    <w:uiPriority w:val="9"/>
    <w:qFormat/>
    <w:rsid w:val="005E0666"/>
    <w:rPr>
      <w:rFonts w:asciiTheme="minorHAnsi" w:hAnsiTheme="minorHAnsi" w:cstheme="minorHAnsi"/>
    </w:rPr>
  </w:style>
  <w:style w:type="table" w:customStyle="1" w:styleId="XPSTABLE01">
    <w:name w:val="XPS_TABLE_01"/>
    <w:basedOn w:val="TableGrid"/>
    <w:uiPriority w:val="99"/>
    <w:rsid w:val="001E3927"/>
    <w:pPr>
      <w:contextualSpacing/>
    </w:pPr>
    <w:tblPr>
      <w:tblStyleColBandSize w:val="1"/>
      <w:tblBorders>
        <w:top w:val="single" w:sz="2" w:space="0" w:color="000000" w:themeColor="text1"/>
        <w:bottom w:val="single" w:sz="2" w:space="0" w:color="000000" w:themeColor="text1"/>
        <w:insideH w:val="single" w:sz="2" w:space="0" w:color="000000" w:themeColor="text1"/>
      </w:tblBorders>
      <w:tblCellMar>
        <w:bottom w:w="17" w:type="dxa"/>
      </w:tblCellMar>
    </w:tblPr>
    <w:tblStylePr w:type="firstRow">
      <w:pPr>
        <w:jc w:val="left"/>
      </w:pPr>
      <w:rPr>
        <w:rFonts w:ascii="Segoe UI" w:hAnsi="Segoe UI"/>
        <w:b/>
        <w:sz w:val="14"/>
      </w:rPr>
      <w:tblPr/>
      <w:tcPr>
        <w:shd w:val="clear" w:color="auto" w:fill="FFFFFF" w:themeFill="background1"/>
      </w:tcPr>
    </w:tblStylePr>
    <w:tblStylePr w:type="lastRow">
      <w:rPr>
        <w:rFonts w:ascii="Segoe UI" w:hAnsi="Segoe UI"/>
        <w:b/>
      </w:rPr>
    </w:tblStylePr>
    <w:tblStylePr w:type="firstCol">
      <w:rPr>
        <w:rFonts w:asciiTheme="minorHAnsi" w:hAnsiTheme="minorHAnsi"/>
        <w:b w:val="0"/>
      </w:rPr>
    </w:tblStylePr>
    <w:tblStylePr w:type="band1Vert">
      <w:pPr>
        <w:wordWrap/>
        <w:ind w:rightChars="0" w:right="57"/>
        <w:jc w:val="right"/>
      </w:pPr>
      <w:tblPr/>
      <w:tcPr>
        <w:shd w:val="clear" w:color="auto" w:fill="BFBFBF" w:themeFill="background1" w:themeFillShade="BF"/>
      </w:tcPr>
    </w:tblStylePr>
    <w:tblStylePr w:type="band2Vert">
      <w:pPr>
        <w:wordWrap/>
        <w:ind w:rightChars="0" w:right="57"/>
        <w:jc w:val="right"/>
      </w:pPr>
      <w:tblPr/>
      <w:tcPr>
        <w:shd w:val="clear" w:color="auto" w:fill="D9D9D9" w:themeFill="background1" w:themeFillShade="D9"/>
      </w:tcPr>
    </w:tblStylePr>
  </w:style>
  <w:style w:type="character" w:customStyle="1" w:styleId="TableHeaderSemiLight">
    <w:name w:val="Table Header SemiLight"/>
    <w:basedOn w:val="DefaultParagraphFont"/>
    <w:uiPriority w:val="9"/>
    <w:qFormat/>
    <w:rsid w:val="00825C66"/>
    <w:rPr>
      <w:rFonts w:asciiTheme="minorHAnsi" w:hAnsiTheme="minorHAnsi"/>
      <w:b/>
      <w:sz w:val="14"/>
    </w:rPr>
  </w:style>
  <w:style w:type="character" w:customStyle="1" w:styleId="TableBlueBold">
    <w:name w:val="Table Blue Bold"/>
    <w:basedOn w:val="DefaultParagraphFont"/>
    <w:uiPriority w:val="9"/>
    <w:qFormat/>
    <w:rsid w:val="00825C66"/>
    <w:rPr>
      <w:rFonts w:ascii="Segoe UI" w:hAnsi="Segoe UI" w:cs="Segoe UI"/>
      <w:b/>
      <w:color w:val="00A9E0" w:themeColor="text2"/>
    </w:rPr>
  </w:style>
  <w:style w:type="character" w:customStyle="1" w:styleId="TableBold">
    <w:name w:val="Table Bold"/>
    <w:basedOn w:val="DefaultParagraphFont"/>
    <w:uiPriority w:val="9"/>
    <w:qFormat/>
    <w:rsid w:val="00825C66"/>
    <w:rPr>
      <w:rFonts w:ascii="Segoe UI" w:hAnsi="Segoe UI" w:cs="Segoe UI"/>
      <w:b/>
    </w:rPr>
  </w:style>
  <w:style w:type="character" w:customStyle="1" w:styleId="TableSmallerSemiLight">
    <w:name w:val="Table Smaller SemiLight"/>
    <w:basedOn w:val="DefaultParagraphFont"/>
    <w:uiPriority w:val="9"/>
    <w:qFormat/>
    <w:rsid w:val="003A0352"/>
    <w:rPr>
      <w:rFonts w:asciiTheme="minorHAnsi" w:hAnsiTheme="minorHAnsi"/>
      <w:sz w:val="14"/>
      <w:szCs w:val="14"/>
    </w:rPr>
  </w:style>
  <w:style w:type="character" w:customStyle="1" w:styleId="TableSpacerRow">
    <w:name w:val="Table Spacer Row"/>
    <w:basedOn w:val="TableBold"/>
    <w:uiPriority w:val="9"/>
    <w:qFormat/>
    <w:rsid w:val="003A0352"/>
    <w:rPr>
      <w:rFonts w:ascii="Segoe UI" w:hAnsi="Segoe UI" w:cs="Segoe UI"/>
      <w:b/>
      <w:sz w:val="8"/>
      <w:szCs w:val="8"/>
    </w:rPr>
  </w:style>
  <w:style w:type="paragraph" w:styleId="NoSpacing">
    <w:name w:val="No Spacing"/>
    <w:uiPriority w:val="9"/>
    <w:qFormat/>
    <w:rsid w:val="00FA6C4F"/>
  </w:style>
  <w:style w:type="character" w:styleId="PageNumber">
    <w:name w:val="page number"/>
    <w:basedOn w:val="DefaultParagraphFont"/>
    <w:uiPriority w:val="99"/>
    <w:qFormat/>
    <w:rsid w:val="004B059C"/>
    <w:rPr>
      <w:rFonts w:ascii="Segoe UI" w:hAnsi="Segoe UI"/>
      <w:b/>
      <w:color w:val="00A9E0" w:themeColor="text2"/>
    </w:rPr>
  </w:style>
  <w:style w:type="paragraph" w:styleId="TOC3">
    <w:name w:val="toc 3"/>
    <w:basedOn w:val="Normal"/>
    <w:next w:val="Normal"/>
    <w:autoRedefine/>
    <w:uiPriority w:val="39"/>
    <w:unhideWhenUsed/>
    <w:rsid w:val="000C3E7F"/>
    <w:pPr>
      <w:tabs>
        <w:tab w:val="left" w:pos="1361"/>
        <w:tab w:val="right" w:pos="8505"/>
      </w:tabs>
      <w:spacing w:after="0"/>
      <w:ind w:left="567"/>
    </w:pPr>
    <w:rPr>
      <w:color w:val="00685B" w:themeColor="accent3"/>
      <w:sz w:val="24"/>
    </w:rPr>
  </w:style>
  <w:style w:type="table" w:customStyle="1" w:styleId="XPSTABLE02">
    <w:name w:val="XPS_TABLE_02"/>
    <w:basedOn w:val="TableGrid"/>
    <w:uiPriority w:val="99"/>
    <w:rsid w:val="007E18E6"/>
    <w:pPr>
      <w:ind w:right="113"/>
      <w:contextualSpacing/>
    </w:pPr>
    <w:tblPr>
      <w:tblBorders>
        <w:top w:val="single" w:sz="2" w:space="0" w:color="auto"/>
        <w:insideH w:val="single" w:sz="2" w:space="0" w:color="auto"/>
      </w:tblBorders>
      <w:tblCellMar>
        <w:top w:w="57" w:type="dxa"/>
        <w:bottom w:w="57" w:type="dxa"/>
      </w:tblCellMar>
    </w:tblPr>
    <w:tblStylePr w:type="firstRow">
      <w:rPr>
        <w:rFonts w:ascii="Segoe UI" w:hAnsi="Segoe UI"/>
        <w:b/>
        <w:sz w:val="14"/>
      </w:rPr>
    </w:tblStylePr>
    <w:tblStylePr w:type="lastRow">
      <w:rPr>
        <w:rFonts w:ascii="Segoe UI" w:hAnsi="Segoe UI"/>
        <w:b/>
        <w:color w:val="00A9E0" w:themeColor="text2"/>
      </w:rPr>
    </w:tblStylePr>
    <w:tblStylePr w:type="firstCol">
      <w:rPr>
        <w:rFonts w:asciiTheme="minorHAnsi" w:hAnsiTheme="minorHAnsi"/>
        <w:b w:val="0"/>
        <w:color w:val="00A9E0" w:themeColor="text2"/>
      </w:rPr>
    </w:tblStylePr>
  </w:style>
  <w:style w:type="paragraph" w:customStyle="1" w:styleId="BackCoverDisclaimerHeadings">
    <w:name w:val="Back Cover Disclaimer Headings"/>
    <w:basedOn w:val="BackCoverDisclaimer"/>
    <w:uiPriority w:val="9"/>
    <w:qFormat/>
    <w:rsid w:val="000C3E7F"/>
    <w:pPr>
      <w:spacing w:after="0"/>
    </w:pPr>
    <w:rPr>
      <w:b/>
    </w:rPr>
  </w:style>
  <w:style w:type="paragraph" w:customStyle="1" w:styleId="TableText">
    <w:name w:val="Table Text"/>
    <w:basedOn w:val="Normal"/>
    <w:next w:val="Normal"/>
    <w:uiPriority w:val="9"/>
    <w:qFormat/>
    <w:rsid w:val="007E18E6"/>
    <w:pPr>
      <w:spacing w:after="0"/>
      <w:contextualSpacing/>
    </w:pPr>
  </w:style>
  <w:style w:type="paragraph" w:customStyle="1" w:styleId="Heading2NoTOC">
    <w:name w:val="Heading 2 No TOC"/>
    <w:basedOn w:val="Heading2"/>
    <w:next w:val="Normal"/>
    <w:uiPriority w:val="1"/>
    <w:qFormat/>
    <w:rsid w:val="00FB5C1C"/>
  </w:style>
  <w:style w:type="paragraph" w:customStyle="1" w:styleId="AppendixHeading2NoTOC">
    <w:name w:val="Appendix Heading 2 No TOC"/>
    <w:basedOn w:val="AppendixHeading2"/>
    <w:next w:val="Normal"/>
    <w:uiPriority w:val="2"/>
    <w:qFormat/>
    <w:rsid w:val="00F40CF5"/>
  </w:style>
  <w:style w:type="paragraph" w:customStyle="1" w:styleId="Heading2NotNumbered">
    <w:name w:val="Heading 2 Not Numbered"/>
    <w:basedOn w:val="Heading2"/>
    <w:next w:val="Normal"/>
    <w:uiPriority w:val="1"/>
    <w:qFormat/>
    <w:rsid w:val="00D91B25"/>
    <w:pPr>
      <w:numPr>
        <w:ilvl w:val="0"/>
        <w:numId w:val="0"/>
      </w:numPr>
    </w:pPr>
  </w:style>
  <w:style w:type="paragraph" w:customStyle="1" w:styleId="BackCoverDisclaimer">
    <w:name w:val="Back Cover Disclaimer"/>
    <w:basedOn w:val="Disclaimer"/>
    <w:next w:val="Normal"/>
    <w:uiPriority w:val="9"/>
    <w:qFormat/>
    <w:rsid w:val="00794292"/>
    <w:rPr>
      <w:color w:val="000000" w:themeColor="text1"/>
    </w:rPr>
  </w:style>
  <w:style w:type="paragraph" w:customStyle="1" w:styleId="Heading3NotNumbered">
    <w:name w:val="Heading 3 Not Numbered"/>
    <w:basedOn w:val="Heading3"/>
    <w:next w:val="Normal"/>
    <w:uiPriority w:val="1"/>
    <w:qFormat/>
    <w:rsid w:val="00DB2712"/>
    <w:pPr>
      <w:numPr>
        <w:ilvl w:val="0"/>
        <w:numId w:val="0"/>
      </w:numPr>
    </w:pPr>
  </w:style>
  <w:style w:type="paragraph" w:customStyle="1" w:styleId="BackCoverURL">
    <w:name w:val="Back Cover URL"/>
    <w:basedOn w:val="BackCoverContactUs"/>
    <w:uiPriority w:val="9"/>
    <w:qFormat/>
    <w:rsid w:val="004C0B71"/>
    <w:rPr>
      <w:color w:val="000000" w:themeColor="text1"/>
    </w:rPr>
  </w:style>
  <w:style w:type="character" w:customStyle="1" w:styleId="Heading7Char">
    <w:name w:val="Heading 7 Char"/>
    <w:basedOn w:val="DefaultParagraphFont"/>
    <w:link w:val="Heading7"/>
    <w:uiPriority w:val="9"/>
    <w:semiHidden/>
    <w:rsid w:val="005F3C56"/>
    <w:rPr>
      <w:rFonts w:asciiTheme="majorHAnsi" w:eastAsiaTheme="majorEastAsia" w:hAnsiTheme="majorHAnsi" w:cstheme="majorBidi"/>
      <w:i/>
      <w:iCs/>
      <w:color w:val="404040" w:themeColor="text1" w:themeTint="BF"/>
    </w:rPr>
  </w:style>
  <w:style w:type="paragraph" w:customStyle="1" w:styleId="AppendixHeading1">
    <w:name w:val="Appendix Heading 1"/>
    <w:next w:val="Normal"/>
    <w:uiPriority w:val="2"/>
    <w:qFormat/>
    <w:rsid w:val="00AB7B5D"/>
    <w:pPr>
      <w:keepNext/>
      <w:pageBreakBefore/>
      <w:framePr w:w="7853" w:h="2268" w:hRule="exact" w:wrap="around" w:vAnchor="text" w:hAnchor="page" w:x="655" w:y="-338"/>
      <w:numPr>
        <w:numId w:val="16"/>
      </w:numPr>
      <w:spacing w:before="100" w:line="192" w:lineRule="auto"/>
    </w:pPr>
    <w:rPr>
      <w:rFonts w:eastAsiaTheme="majorEastAsia" w:cstheme="minorHAnsi"/>
      <w:sz w:val="60"/>
      <w:szCs w:val="32"/>
    </w:rPr>
  </w:style>
  <w:style w:type="paragraph" w:customStyle="1" w:styleId="AppendixHeading2">
    <w:name w:val="Appendix Heading 2"/>
    <w:next w:val="Normal"/>
    <w:uiPriority w:val="2"/>
    <w:qFormat/>
    <w:rsid w:val="00F40CF5"/>
    <w:pPr>
      <w:keepNext/>
      <w:numPr>
        <w:ilvl w:val="1"/>
        <w:numId w:val="16"/>
      </w:numPr>
      <w:pBdr>
        <w:bottom w:val="single" w:sz="2" w:space="3" w:color="00A9E0" w:themeColor="text2"/>
      </w:pBdr>
      <w:spacing w:before="360" w:after="60"/>
    </w:pPr>
    <w:rPr>
      <w:rFonts w:ascii="Segoe UI" w:hAnsi="Segoe UI"/>
      <w:b/>
      <w:color w:val="00A9E0" w:themeColor="text2"/>
      <w:sz w:val="24"/>
    </w:rPr>
  </w:style>
  <w:style w:type="paragraph" w:customStyle="1" w:styleId="AppendixHeading3">
    <w:name w:val="Appendix Heading 3"/>
    <w:next w:val="Normal"/>
    <w:uiPriority w:val="2"/>
    <w:qFormat/>
    <w:rsid w:val="00BC12D7"/>
    <w:pPr>
      <w:keepNext/>
      <w:numPr>
        <w:ilvl w:val="2"/>
        <w:numId w:val="16"/>
      </w:numPr>
      <w:spacing w:before="100"/>
    </w:pPr>
    <w:rPr>
      <w:rFonts w:ascii="Segoe UI" w:hAnsi="Segoe UI"/>
      <w:b/>
    </w:rPr>
  </w:style>
  <w:style w:type="paragraph" w:customStyle="1" w:styleId="BackCoverContactUs">
    <w:name w:val="Back Cover Contact Us"/>
    <w:uiPriority w:val="9"/>
    <w:qFormat/>
    <w:rsid w:val="004C0B71"/>
    <w:pPr>
      <w:spacing w:line="185" w:lineRule="auto"/>
    </w:pPr>
    <w:rPr>
      <w:rFonts w:ascii="Segoe UI" w:hAnsi="Segoe UI" w:cs="Segoe UI"/>
      <w:b/>
      <w:color w:val="00A9E0" w:themeColor="text2"/>
      <w:sz w:val="40"/>
      <w:szCs w:val="40"/>
    </w:rPr>
  </w:style>
  <w:style w:type="character" w:customStyle="1" w:styleId="TableTextBlue">
    <w:name w:val="Table Text Blue"/>
    <w:basedOn w:val="DefaultParagraphFont"/>
    <w:uiPriority w:val="9"/>
    <w:qFormat/>
    <w:rsid w:val="007E18E6"/>
    <w:rPr>
      <w:color w:val="00A9E0" w:themeColor="text2"/>
    </w:rPr>
  </w:style>
  <w:style w:type="paragraph" w:customStyle="1" w:styleId="Bold">
    <w:name w:val="Bold"/>
    <w:basedOn w:val="ListBullet3"/>
    <w:rsid w:val="00AB7B5D"/>
    <w:pPr>
      <w:numPr>
        <w:ilvl w:val="0"/>
        <w:numId w:val="0"/>
      </w:numPr>
    </w:pPr>
    <w:rPr>
      <w:rFonts w:ascii="Segoe UI" w:hAnsi="Segoe UI" w:cs="Segoe UI"/>
      <w:b/>
    </w:rPr>
  </w:style>
  <w:style w:type="character" w:styleId="CommentReference">
    <w:name w:val="annotation reference"/>
    <w:basedOn w:val="DefaultParagraphFont"/>
    <w:uiPriority w:val="99"/>
    <w:semiHidden/>
    <w:unhideWhenUsed/>
    <w:rsid w:val="00E943B4"/>
    <w:rPr>
      <w:sz w:val="16"/>
      <w:szCs w:val="16"/>
    </w:rPr>
  </w:style>
  <w:style w:type="paragraph" w:styleId="CommentText">
    <w:name w:val="annotation text"/>
    <w:basedOn w:val="Normal"/>
    <w:link w:val="CommentTextChar"/>
    <w:uiPriority w:val="99"/>
    <w:semiHidden/>
    <w:unhideWhenUsed/>
    <w:rsid w:val="00E943B4"/>
    <w:pPr>
      <w:spacing w:line="240" w:lineRule="auto"/>
    </w:pPr>
  </w:style>
  <w:style w:type="character" w:customStyle="1" w:styleId="CommentTextChar">
    <w:name w:val="Comment Text Char"/>
    <w:basedOn w:val="DefaultParagraphFont"/>
    <w:link w:val="CommentText"/>
    <w:uiPriority w:val="99"/>
    <w:semiHidden/>
    <w:rsid w:val="00E943B4"/>
    <w:rPr>
      <w:rFonts w:ascii="Segoe UI Semilight" w:eastAsia="Times New Roman" w:hAnsi="Segoe UI Semilight" w:cs="Times New Roman"/>
      <w:lang w:eastAsia="en-US"/>
    </w:rPr>
  </w:style>
  <w:style w:type="paragraph" w:styleId="CommentSubject">
    <w:name w:val="annotation subject"/>
    <w:basedOn w:val="CommentText"/>
    <w:next w:val="CommentText"/>
    <w:link w:val="CommentSubjectChar"/>
    <w:uiPriority w:val="99"/>
    <w:semiHidden/>
    <w:unhideWhenUsed/>
    <w:rsid w:val="00E943B4"/>
    <w:rPr>
      <w:b/>
      <w:bCs/>
    </w:rPr>
  </w:style>
  <w:style w:type="character" w:customStyle="1" w:styleId="CommentSubjectChar">
    <w:name w:val="Comment Subject Char"/>
    <w:basedOn w:val="CommentTextChar"/>
    <w:link w:val="CommentSubject"/>
    <w:uiPriority w:val="99"/>
    <w:semiHidden/>
    <w:rsid w:val="00E943B4"/>
    <w:rPr>
      <w:rFonts w:ascii="Segoe UI Semilight" w:eastAsia="Times New Roman" w:hAnsi="Segoe UI Semilight" w:cs="Times New Roman"/>
      <w:b/>
      <w:bCs/>
      <w:lang w:eastAsia="en-US"/>
    </w:rPr>
  </w:style>
  <w:style w:type="paragraph" w:styleId="Revision">
    <w:name w:val="Revision"/>
    <w:hidden/>
    <w:uiPriority w:val="99"/>
    <w:semiHidden/>
    <w:rsid w:val="00023912"/>
    <w:pPr>
      <w:spacing w:line="240" w:lineRule="auto"/>
    </w:pPr>
    <w:rPr>
      <w:rFonts w:ascii="Segoe UI Semilight" w:eastAsia="Times New Roman" w:hAnsi="Segoe UI Semilight" w:cs="Times New Roman"/>
      <w:lang w:eastAsia="en-US"/>
    </w:rPr>
  </w:style>
  <w:style w:type="paragraph" w:styleId="ListParagraph">
    <w:name w:val="List Paragraph"/>
    <w:basedOn w:val="Normal"/>
    <w:uiPriority w:val="34"/>
    <w:rsid w:val="00C62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586326">
      <w:bodyDiv w:val="1"/>
      <w:marLeft w:val="0"/>
      <w:marRight w:val="0"/>
      <w:marTop w:val="0"/>
      <w:marBottom w:val="0"/>
      <w:divBdr>
        <w:top w:val="none" w:sz="0" w:space="0" w:color="auto"/>
        <w:left w:val="none" w:sz="0" w:space="0" w:color="auto"/>
        <w:bottom w:val="none" w:sz="0" w:space="0" w:color="auto"/>
        <w:right w:val="none" w:sz="0" w:space="0" w:color="auto"/>
      </w:divBdr>
    </w:div>
    <w:div w:id="1114665678">
      <w:bodyDiv w:val="1"/>
      <w:marLeft w:val="0"/>
      <w:marRight w:val="0"/>
      <w:marTop w:val="0"/>
      <w:marBottom w:val="0"/>
      <w:divBdr>
        <w:top w:val="none" w:sz="0" w:space="0" w:color="auto"/>
        <w:left w:val="none" w:sz="0" w:space="0" w:color="auto"/>
        <w:bottom w:val="none" w:sz="0" w:space="0" w:color="auto"/>
        <w:right w:val="none" w:sz="0" w:space="0" w:color="auto"/>
      </w:divBdr>
    </w:div>
    <w:div w:id="1499727722">
      <w:bodyDiv w:val="1"/>
      <w:marLeft w:val="0"/>
      <w:marRight w:val="0"/>
      <w:marTop w:val="0"/>
      <w:marBottom w:val="0"/>
      <w:divBdr>
        <w:top w:val="none" w:sz="0" w:space="0" w:color="auto"/>
        <w:left w:val="none" w:sz="0" w:space="0" w:color="auto"/>
        <w:bottom w:val="none" w:sz="0" w:space="0" w:color="auto"/>
        <w:right w:val="none" w:sz="0" w:space="0" w:color="auto"/>
      </w:divBdr>
    </w:div>
    <w:div w:id="169379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XPS_SIMPLE_REPORT_COLORS_2018">
      <a:dk1>
        <a:srgbClr val="000000"/>
      </a:dk1>
      <a:lt1>
        <a:sysClr val="window" lastClr="FFFFFF"/>
      </a:lt1>
      <a:dk2>
        <a:srgbClr val="00A9E0"/>
      </a:dk2>
      <a:lt2>
        <a:srgbClr val="E6E6E6"/>
      </a:lt2>
      <a:accent1>
        <a:srgbClr val="00A9E0"/>
      </a:accent1>
      <a:accent2>
        <a:srgbClr val="00338D"/>
      </a:accent2>
      <a:accent3>
        <a:srgbClr val="00685B"/>
      </a:accent3>
      <a:accent4>
        <a:srgbClr val="BED600"/>
      </a:accent4>
      <a:accent5>
        <a:srgbClr val="E05206"/>
      </a:accent5>
      <a:accent6>
        <a:srgbClr val="F04D98"/>
      </a:accent6>
      <a:hlink>
        <a:srgbClr val="333C41"/>
      </a:hlink>
      <a:folHlink>
        <a:srgbClr val="333C41"/>
      </a:folHlink>
    </a:clrScheme>
    <a:fontScheme name="XPS_CLIENT_REPORT_FONTS_2018">
      <a:majorFont>
        <a:latin typeface="Segoe UI Semibold"/>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XPSBusiness xmlns="3624d88b-731e-4658-9b41-2c0da6bdd2d8">XPS Investment</XPSBusines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4ED3546E40CB146B981F26449E6A79A" ma:contentTypeVersion="3" ma:contentTypeDescription="Create a new document." ma:contentTypeScope="" ma:versionID="908f1bee73c12972e2b174158cfb3e6f">
  <xsd:schema xmlns:xsd="http://www.w3.org/2001/XMLSchema" xmlns:xs="http://www.w3.org/2001/XMLSchema" xmlns:p="http://schemas.microsoft.com/office/2006/metadata/properties" xmlns:ns2="3624d88b-731e-4658-9b41-2c0da6bdd2d8" targetNamespace="http://schemas.microsoft.com/office/2006/metadata/properties" ma:root="true" ma:fieldsID="2a02ce22755f0274dad33df711508a49" ns2:_="">
    <xsd:import namespace="3624d88b-731e-4658-9b41-2c0da6bdd2d8"/>
    <xsd:element name="properties">
      <xsd:complexType>
        <xsd:sequence>
          <xsd:element name="documentManagement">
            <xsd:complexType>
              <xsd:all>
                <xsd:element ref="ns2:MediaServiceMetadata" minOccurs="0"/>
                <xsd:element ref="ns2:MediaServiceFastMetadata" minOccurs="0"/>
                <xsd:element ref="ns2:XPSBusines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4d88b-731e-4658-9b41-2c0da6bdd2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XPSBusiness" ma:index="10" ma:displayName="XPS Business" ma:format="Dropdown" ma:internalName="XPSBusiness">
      <xsd:simpleType>
        <xsd:restriction base="dms:Choice">
          <xsd:enumeration value="XPS Pensions Group"/>
          <xsd:enumeration value="XPS Group"/>
          <xsd:enumeration value="XPS Pensions"/>
          <xsd:enumeration value="XPS Administration"/>
          <xsd:enumeration value="XPS Investment"/>
          <xsd:enumeration value="XPS Corporate"/>
          <xsd:enumeration value="XPS Pensions Solutions Group"/>
          <xsd:enumeration value="SIPP/SSA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AE1AB3-3B71-4109-80AA-8CF87C4238AE}">
  <ds:schemaRefs>
    <ds:schemaRef ds:uri="http://schemas.microsoft.com/office/2006/metadata/properties"/>
    <ds:schemaRef ds:uri="3624d88b-731e-4658-9b41-2c0da6bdd2d8"/>
  </ds:schemaRefs>
</ds:datastoreItem>
</file>

<file path=customXml/itemProps2.xml><?xml version="1.0" encoding="utf-8"?>
<ds:datastoreItem xmlns:ds="http://schemas.openxmlformats.org/officeDocument/2006/customXml" ds:itemID="{58B38FEF-7D24-4E71-AF63-635C547B0E33}">
  <ds:schemaRefs>
    <ds:schemaRef ds:uri="http://schemas.microsoft.com/sharepoint/v3/contenttype/forms"/>
  </ds:schemaRefs>
</ds:datastoreItem>
</file>

<file path=customXml/itemProps3.xml><?xml version="1.0" encoding="utf-8"?>
<ds:datastoreItem xmlns:ds="http://schemas.openxmlformats.org/officeDocument/2006/customXml" ds:itemID="{93DBF0CA-6BF5-4DB8-9479-833F94838672}">
  <ds:schemaRefs>
    <ds:schemaRef ds:uri="http://schemas.openxmlformats.org/officeDocument/2006/bibliography"/>
  </ds:schemaRefs>
</ds:datastoreItem>
</file>

<file path=customXml/itemProps4.xml><?xml version="1.0" encoding="utf-8"?>
<ds:datastoreItem xmlns:ds="http://schemas.openxmlformats.org/officeDocument/2006/customXml" ds:itemID="{1D191141-A87B-4976-BC12-5D3145EC6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4d88b-731e-4658-9b41-2c0da6bdd2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4437</Words>
  <Characters>22900</Characters>
  <Application>Microsoft Office Word</Application>
  <DocSecurity>4</DocSecurity>
  <Lines>763</Lines>
  <Paragraphs>497</Paragraphs>
  <ScaleCrop>false</ScaleCrop>
  <HeadingPairs>
    <vt:vector size="2" baseType="variant">
      <vt:variant>
        <vt:lpstr>Title</vt:lpstr>
      </vt:variant>
      <vt:variant>
        <vt:i4>1</vt:i4>
      </vt:variant>
    </vt:vector>
  </HeadingPairs>
  <TitlesOfParts>
    <vt:vector size="1" baseType="lpstr">
      <vt:lpstr>XPS Investment Blank Document</vt:lpstr>
    </vt:vector>
  </TitlesOfParts>
  <Company/>
  <LinksUpToDate>false</LinksUpToDate>
  <CharactersWithSpaces>26840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XPS Investment Blank Document</dc:title>
  <dc:creator>Rachel Horton</dc:creator>
  <cp:lastModifiedBy>Pirie, Catriona</cp:lastModifiedBy>
  <cp:revision>2</cp:revision>
  <cp:lastPrinted>2018-06-11T11:27:00Z</cp:lastPrinted>
  <dcterms:created xsi:type="dcterms:W3CDTF">2021-09-30T11:19:00Z</dcterms:created>
  <dcterms:modified xsi:type="dcterms:W3CDTF">2021-09-30T11:19:00Z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0x01010054ED3546E40CB146B981F26449E6A79A</vt:lpwstr>
  </property>
</Properties>
</file>