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87B5" w14:textId="0EC2BFA0" w:rsidR="00F2165E" w:rsidRPr="00BC55E1" w:rsidRDefault="00F2165E" w:rsidP="00F2165E">
      <w:pPr>
        <w:jc w:val="center"/>
        <w:rPr>
          <w:rFonts w:ascii="Times New Roman" w:hAnsi="Times New Roman" w:cs="Times New Roman"/>
          <w:color w:val="000000" w:themeColor="text1"/>
        </w:rPr>
      </w:pPr>
      <w:r w:rsidRPr="00BC55E1">
        <w:rPr>
          <w:rFonts w:ascii="Times New Roman" w:hAnsi="Times New Roman" w:cs="Times New Roman"/>
          <w:color w:val="000000" w:themeColor="text1"/>
        </w:rPr>
        <w:t>Addressing and Enhancing Language Support for</w:t>
      </w:r>
      <w:bookmarkStart w:id="0" w:name="OLE_LINK1"/>
      <w:bookmarkStart w:id="1" w:name="OLE_LINK2"/>
      <w:r w:rsidRPr="00BC55E1">
        <w:rPr>
          <w:rFonts w:ascii="Times New Roman" w:hAnsi="Times New Roman" w:cs="Times New Roman"/>
          <w:color w:val="000000" w:themeColor="text1"/>
        </w:rPr>
        <w:t xml:space="preserve"> International PGT Students at the University of Aberdeen: Survey Results</w:t>
      </w:r>
    </w:p>
    <w:p w14:paraId="4B850DC9" w14:textId="77777777" w:rsidR="00F2165E" w:rsidRPr="00BC55E1" w:rsidRDefault="00F2165E" w:rsidP="00F2165E">
      <w:pPr>
        <w:jc w:val="center"/>
        <w:rPr>
          <w:rFonts w:ascii="Times New Roman" w:hAnsi="Times New Roman" w:cs="Times New Roman"/>
          <w:color w:val="000000" w:themeColor="text1"/>
        </w:rPr>
      </w:pPr>
    </w:p>
    <w:p w14:paraId="19C102C0" w14:textId="605CA897" w:rsidR="00AB3DB8" w:rsidRPr="00BC55E1" w:rsidRDefault="00F2165E">
      <w:pPr>
        <w:rPr>
          <w:rFonts w:ascii="Times New Roman" w:hAnsi="Times New Roman" w:cs="Times New Roman"/>
          <w:color w:val="000000" w:themeColor="text1"/>
        </w:rPr>
      </w:pPr>
      <w:r w:rsidRPr="00BC55E1">
        <w:rPr>
          <w:rFonts w:ascii="Times New Roman" w:hAnsi="Times New Roman" w:cs="Times New Roman"/>
          <w:color w:val="000000" w:themeColor="text1"/>
        </w:rPr>
        <w:t xml:space="preserve">Currently, there are over 500,000 international students enrolled at UK universities, with nearly 40% of postgraduate students being international students. Many of these students have English as an additional language (EAL), and language barriers can present unique challenges in their academic and daily life. International students have reported difficulty in comprehending lectures in English-medium universities and face challenges in academic writing, particularly at the </w:t>
      </w:r>
      <w:r w:rsidR="006B18CB" w:rsidRPr="00BC55E1">
        <w:rPr>
          <w:rFonts w:ascii="Times New Roman" w:hAnsi="Times New Roman" w:cs="Times New Roman"/>
          <w:color w:val="000000" w:themeColor="text1"/>
        </w:rPr>
        <w:t>master’s</w:t>
      </w:r>
      <w:r w:rsidRPr="00BC55E1">
        <w:rPr>
          <w:rFonts w:ascii="Times New Roman" w:hAnsi="Times New Roman" w:cs="Times New Roman"/>
          <w:color w:val="000000" w:themeColor="text1"/>
        </w:rPr>
        <w:t xml:space="preserve"> level. Moreover, language barriers have been found to contribute to acculturative stress, perfectionism, and depression in international students, and may hinder their access to psychological help. This study aims to gain an insight into perceived language barriers experienced by international PGT students at the University of Aberdeen</w:t>
      </w:r>
      <w:r w:rsidR="00CC132F" w:rsidRPr="00BC55E1">
        <w:rPr>
          <w:rFonts w:ascii="Times New Roman" w:hAnsi="Times New Roman" w:cs="Times New Roman"/>
          <w:color w:val="000000" w:themeColor="text1"/>
        </w:rPr>
        <w:t xml:space="preserve"> (</w:t>
      </w:r>
      <w:proofErr w:type="spellStart"/>
      <w:r w:rsidR="00CC132F" w:rsidRPr="00BC55E1">
        <w:rPr>
          <w:rFonts w:ascii="Times New Roman" w:hAnsi="Times New Roman" w:cs="Times New Roman"/>
          <w:color w:val="000000" w:themeColor="text1"/>
        </w:rPr>
        <w:t>UoA</w:t>
      </w:r>
      <w:proofErr w:type="spellEnd"/>
      <w:r w:rsidR="00CC132F" w:rsidRPr="00BC55E1">
        <w:rPr>
          <w:rFonts w:ascii="Times New Roman" w:hAnsi="Times New Roman" w:cs="Times New Roman"/>
          <w:color w:val="000000" w:themeColor="text1"/>
        </w:rPr>
        <w:t>)</w:t>
      </w:r>
      <w:r w:rsidRPr="00BC55E1">
        <w:rPr>
          <w:rFonts w:ascii="Times New Roman" w:hAnsi="Times New Roman" w:cs="Times New Roman"/>
          <w:color w:val="000000" w:themeColor="text1"/>
        </w:rPr>
        <w:t>. The survey also includes questions on awareness and access of language support services at the University of Aberdeen, as well as questions on reasons for accessing or not accessing these services.</w:t>
      </w:r>
    </w:p>
    <w:p w14:paraId="131A5D10" w14:textId="77777777" w:rsidR="00F2165E" w:rsidRPr="00BC55E1" w:rsidRDefault="00F2165E">
      <w:pPr>
        <w:rPr>
          <w:rFonts w:ascii="Times New Roman" w:hAnsi="Times New Roman" w:cs="Times New Roman"/>
          <w:color w:val="000000" w:themeColor="text1"/>
        </w:rPr>
      </w:pPr>
    </w:p>
    <w:p w14:paraId="66DCBAF4" w14:textId="77777777" w:rsidR="006D023E" w:rsidRPr="00BC55E1" w:rsidRDefault="00F2165E" w:rsidP="006D023E">
      <w:pPr>
        <w:pStyle w:val="ListParagraph"/>
        <w:numPr>
          <w:ilvl w:val="0"/>
          <w:numId w:val="1"/>
        </w:numPr>
        <w:rPr>
          <w:rFonts w:ascii="Times New Roman" w:hAnsi="Times New Roman" w:cs="Times New Roman"/>
          <w:color w:val="000000" w:themeColor="text1"/>
        </w:rPr>
      </w:pPr>
      <w:r w:rsidRPr="00BC55E1">
        <w:rPr>
          <w:rFonts w:ascii="Times New Roman" w:hAnsi="Times New Roman" w:cs="Times New Roman"/>
          <w:color w:val="000000" w:themeColor="text1"/>
        </w:rPr>
        <w:t>Demographics</w:t>
      </w:r>
    </w:p>
    <w:p w14:paraId="3688DE02" w14:textId="77777777" w:rsidR="006D023E" w:rsidRPr="00BC55E1" w:rsidRDefault="006D023E" w:rsidP="009D1DA3">
      <w:pPr>
        <w:autoSpaceDE w:val="0"/>
        <w:autoSpaceDN w:val="0"/>
        <w:adjustRightInd w:val="0"/>
        <w:rPr>
          <w:rFonts w:ascii="Times New Roman" w:hAnsi="Times New Roman" w:cs="Times New Roman"/>
          <w:color w:val="000000" w:themeColor="text1"/>
          <w:kern w:val="0"/>
        </w:rPr>
      </w:pPr>
    </w:p>
    <w:p w14:paraId="5127CA16" w14:textId="262FCF29" w:rsidR="006D023E" w:rsidRPr="00BC55E1" w:rsidRDefault="006D023E" w:rsidP="006D023E">
      <w:pPr>
        <w:autoSpaceDE w:val="0"/>
        <w:autoSpaceDN w:val="0"/>
        <w:adjustRightInd w:val="0"/>
        <w:ind w:firstLine="360"/>
        <w:rPr>
          <w:rFonts w:ascii="Times New Roman" w:hAnsi="Times New Roman" w:cs="Times New Roman"/>
          <w:color w:val="000000" w:themeColor="text1"/>
          <w:kern w:val="0"/>
        </w:rPr>
      </w:pPr>
      <w:proofErr w:type="gramStart"/>
      <w:r w:rsidRPr="00BC55E1">
        <w:rPr>
          <w:rFonts w:ascii="Times New Roman" w:hAnsi="Times New Roman" w:cs="Times New Roman"/>
          <w:color w:val="000000" w:themeColor="text1"/>
          <w:kern w:val="0"/>
        </w:rPr>
        <w:t>The majority of</w:t>
      </w:r>
      <w:proofErr w:type="gramEnd"/>
      <w:r w:rsidRPr="00BC55E1">
        <w:rPr>
          <w:rFonts w:ascii="Times New Roman" w:hAnsi="Times New Roman" w:cs="Times New Roman"/>
          <w:color w:val="000000" w:themeColor="text1"/>
          <w:kern w:val="0"/>
        </w:rPr>
        <w:t xml:space="preserve"> respondents fell within the 20-24 age group (62%), with a smaller percentage in the 25-29 age group (31%). The gender distribution was relatively balanced, with both male (45%) and female (55%) respondents.</w:t>
      </w:r>
    </w:p>
    <w:p w14:paraId="019725E7" w14:textId="77777777" w:rsidR="006D023E" w:rsidRPr="00BC55E1" w:rsidRDefault="006D023E" w:rsidP="009D1DA3">
      <w:pPr>
        <w:rPr>
          <w:rFonts w:ascii="Times New Roman" w:hAnsi="Times New Roman" w:cs="Times New Roman"/>
          <w:color w:val="000000" w:themeColor="text1"/>
        </w:rPr>
      </w:pPr>
    </w:p>
    <w:p w14:paraId="682F86CD" w14:textId="6B5B527F" w:rsidR="006D023E" w:rsidRPr="00BC55E1" w:rsidRDefault="006D023E" w:rsidP="006D023E">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The respondents represented a variety of countries, including India, China, Bangladesh, Germany, South Korea, and others. Respondents held </w:t>
      </w:r>
      <w:proofErr w:type="spellStart"/>
      <w:r w:rsidRPr="00BC55E1">
        <w:rPr>
          <w:rFonts w:ascii="Times New Roman" w:hAnsi="Times New Roman" w:cs="Times New Roman"/>
          <w:color w:val="000000" w:themeColor="text1"/>
          <w:kern w:val="0"/>
        </w:rPr>
        <w:t>citisenship</w:t>
      </w:r>
      <w:proofErr w:type="spellEnd"/>
      <w:r w:rsidRPr="00BC55E1">
        <w:rPr>
          <w:rFonts w:ascii="Times New Roman" w:hAnsi="Times New Roman" w:cs="Times New Roman"/>
          <w:color w:val="000000" w:themeColor="text1"/>
          <w:kern w:val="0"/>
        </w:rPr>
        <w:t xml:space="preserve"> in countries such as India, China, Germany, Bangladesh, and the USA</w:t>
      </w:r>
      <w:r w:rsidR="00154BE1" w:rsidRPr="00BC55E1">
        <w:rPr>
          <w:rFonts w:ascii="Times New Roman" w:hAnsi="Times New Roman" w:cs="Times New Roman"/>
          <w:color w:val="000000" w:themeColor="text1"/>
          <w:kern w:val="0"/>
        </w:rPr>
        <w:t>, which may be seen visualised in Figure 1.</w:t>
      </w:r>
    </w:p>
    <w:p w14:paraId="34AE8DCE" w14:textId="77777777" w:rsidR="00DC3D8F" w:rsidRPr="00BC55E1" w:rsidRDefault="00DC3D8F" w:rsidP="006D023E">
      <w:pPr>
        <w:autoSpaceDE w:val="0"/>
        <w:autoSpaceDN w:val="0"/>
        <w:adjustRightInd w:val="0"/>
        <w:ind w:firstLine="360"/>
        <w:rPr>
          <w:rFonts w:ascii="Times New Roman" w:hAnsi="Times New Roman" w:cs="Times New Roman"/>
          <w:color w:val="000000" w:themeColor="text1"/>
          <w:kern w:val="0"/>
        </w:rPr>
      </w:pPr>
    </w:p>
    <w:p w14:paraId="093F0955" w14:textId="77777777" w:rsidR="00DC3D8F" w:rsidRPr="00BC55E1" w:rsidRDefault="00DC3D8F" w:rsidP="006D023E">
      <w:pPr>
        <w:autoSpaceDE w:val="0"/>
        <w:autoSpaceDN w:val="0"/>
        <w:adjustRightInd w:val="0"/>
        <w:ind w:firstLine="360"/>
        <w:rPr>
          <w:rFonts w:ascii="Times New Roman" w:hAnsi="Times New Roman" w:cs="Times New Roman"/>
          <w:color w:val="000000" w:themeColor="text1"/>
          <w:kern w:val="0"/>
        </w:rPr>
      </w:pPr>
    </w:p>
    <w:p w14:paraId="3E126A9C" w14:textId="63AB5ABC" w:rsidR="00DC3D8F" w:rsidRPr="00BC55E1" w:rsidRDefault="00DC3D8F" w:rsidP="006D023E">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noProof/>
          <w:color w:val="000000" w:themeColor="text1"/>
        </w:rPr>
        <w:drawing>
          <wp:inline distT="0" distB="0" distL="0" distR="0" wp14:anchorId="3FC4C878" wp14:editId="364B1D60">
            <wp:extent cx="5727700" cy="3129915"/>
            <wp:effectExtent l="0" t="0" r="12700" b="6985"/>
            <wp:docPr id="1417717780" name="Chart 1">
              <a:extLst xmlns:a="http://schemas.openxmlformats.org/drawingml/2006/main">
                <a:ext uri="{FF2B5EF4-FFF2-40B4-BE49-F238E27FC236}">
                  <a16:creationId xmlns:a16="http://schemas.microsoft.com/office/drawing/2014/main" id="{E7965834-E75B-011A-D5B1-DDDF4C362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1AEC4C" w14:textId="77777777" w:rsidR="00DC3D8F" w:rsidRPr="00BC55E1" w:rsidRDefault="00DC3D8F" w:rsidP="006D023E">
      <w:pPr>
        <w:rPr>
          <w:rFonts w:ascii="Times New Roman" w:hAnsi="Times New Roman" w:cs="Times New Roman"/>
          <w:color w:val="000000" w:themeColor="text1"/>
        </w:rPr>
      </w:pPr>
    </w:p>
    <w:p w14:paraId="7B6234F9" w14:textId="167301DB" w:rsidR="006D023E" w:rsidRPr="00BC55E1" w:rsidRDefault="00DC3D8F" w:rsidP="006D023E">
      <w:pPr>
        <w:rPr>
          <w:rFonts w:ascii="Times New Roman" w:hAnsi="Times New Roman" w:cs="Times New Roman"/>
          <w:color w:val="000000" w:themeColor="text1"/>
        </w:rPr>
      </w:pPr>
      <w:r w:rsidRPr="00BC55E1">
        <w:rPr>
          <w:rFonts w:ascii="Times New Roman" w:hAnsi="Times New Roman" w:cs="Times New Roman"/>
          <w:color w:val="000000" w:themeColor="text1"/>
        </w:rPr>
        <w:t>Figure 1. Visualisation of participant demographics</w:t>
      </w:r>
    </w:p>
    <w:p w14:paraId="1B04C71C" w14:textId="77777777" w:rsidR="00154BE1" w:rsidRPr="00BC55E1" w:rsidRDefault="00154BE1" w:rsidP="001B0A87">
      <w:pPr>
        <w:autoSpaceDE w:val="0"/>
        <w:autoSpaceDN w:val="0"/>
        <w:adjustRightInd w:val="0"/>
        <w:ind w:firstLine="360"/>
        <w:rPr>
          <w:rFonts w:ascii="Times New Roman" w:hAnsi="Times New Roman" w:cs="Times New Roman"/>
          <w:color w:val="000000" w:themeColor="text1"/>
          <w:kern w:val="0"/>
        </w:rPr>
      </w:pPr>
    </w:p>
    <w:p w14:paraId="722AC0FA" w14:textId="2978D15E" w:rsidR="00B51142" w:rsidRPr="00BC55E1" w:rsidRDefault="005F4A27" w:rsidP="001B0A87">
      <w:pPr>
        <w:autoSpaceDE w:val="0"/>
        <w:autoSpaceDN w:val="0"/>
        <w:adjustRightInd w:val="0"/>
        <w:ind w:firstLine="360"/>
        <w:rPr>
          <w:rFonts w:ascii="Times New Roman" w:hAnsi="Times New Roman" w:cs="Times New Roman"/>
          <w:color w:val="000000" w:themeColor="text1"/>
          <w:kern w:val="0"/>
        </w:rPr>
      </w:pPr>
      <w:proofErr w:type="gramStart"/>
      <w:r w:rsidRPr="00BC55E1">
        <w:rPr>
          <w:rFonts w:ascii="Times New Roman" w:hAnsi="Times New Roman" w:cs="Times New Roman"/>
          <w:color w:val="000000" w:themeColor="text1"/>
          <w:kern w:val="0"/>
        </w:rPr>
        <w:t>The majority of</w:t>
      </w:r>
      <w:proofErr w:type="gramEnd"/>
      <w:r w:rsidR="006D023E" w:rsidRPr="00BC55E1">
        <w:rPr>
          <w:rFonts w:ascii="Times New Roman" w:hAnsi="Times New Roman" w:cs="Times New Roman"/>
          <w:color w:val="000000" w:themeColor="text1"/>
          <w:kern w:val="0"/>
        </w:rPr>
        <w:t xml:space="preserve"> participants completed their undergraduate degrees in the UK, while others did so in countries like India, China, and the USA.</w:t>
      </w:r>
      <w:r w:rsidR="001B0A87" w:rsidRPr="00BC55E1">
        <w:rPr>
          <w:rFonts w:ascii="Times New Roman" w:hAnsi="Times New Roman" w:cs="Times New Roman"/>
          <w:color w:val="000000" w:themeColor="text1"/>
          <w:kern w:val="0"/>
        </w:rPr>
        <w:t xml:space="preserve"> Furthermore,</w:t>
      </w:r>
      <w:r w:rsidR="00B51142" w:rsidRPr="00BC55E1">
        <w:rPr>
          <w:rFonts w:ascii="Times New Roman" w:hAnsi="Times New Roman" w:cs="Times New Roman"/>
          <w:color w:val="000000" w:themeColor="text1"/>
          <w:kern w:val="0"/>
        </w:rPr>
        <w:t xml:space="preserve"> were enrolled in </w:t>
      </w:r>
      <w:r w:rsidR="00B51142" w:rsidRPr="00BC55E1">
        <w:rPr>
          <w:rFonts w:ascii="Times New Roman" w:hAnsi="Times New Roman" w:cs="Times New Roman"/>
          <w:color w:val="000000" w:themeColor="text1"/>
          <w:kern w:val="0"/>
        </w:rPr>
        <w:lastRenderedPageBreak/>
        <w:t xml:space="preserve">various schools, </w:t>
      </w:r>
      <w:r w:rsidRPr="00BC55E1">
        <w:rPr>
          <w:rFonts w:ascii="Times New Roman" w:hAnsi="Times New Roman" w:cs="Times New Roman"/>
          <w:color w:val="000000" w:themeColor="text1"/>
          <w:kern w:val="0"/>
        </w:rPr>
        <w:t>such as the School of Social Science</w:t>
      </w:r>
      <w:r w:rsidR="00083B69" w:rsidRPr="00BC55E1">
        <w:rPr>
          <w:rFonts w:ascii="Times New Roman" w:hAnsi="Times New Roman" w:cs="Times New Roman"/>
          <w:color w:val="000000" w:themeColor="text1"/>
          <w:kern w:val="0"/>
        </w:rPr>
        <w:t xml:space="preserve"> (</w:t>
      </w:r>
      <w:r w:rsidR="00083B69" w:rsidRPr="00BC55E1">
        <w:rPr>
          <w:rFonts w:ascii="Times New Roman" w:hAnsi="Times New Roman" w:cs="Times New Roman"/>
          <w:color w:val="000000" w:themeColor="text1"/>
        </w:rPr>
        <w:t>17%)</w:t>
      </w:r>
      <w:r w:rsidRPr="00BC55E1">
        <w:rPr>
          <w:rFonts w:ascii="Times New Roman" w:hAnsi="Times New Roman" w:cs="Times New Roman"/>
          <w:color w:val="000000" w:themeColor="text1"/>
          <w:kern w:val="0"/>
        </w:rPr>
        <w:t xml:space="preserve">, </w:t>
      </w:r>
      <w:r w:rsidRPr="00BC55E1">
        <w:rPr>
          <w:rFonts w:ascii="Times New Roman" w:hAnsi="Times New Roman" w:cs="Times New Roman"/>
          <w:color w:val="000000" w:themeColor="text1"/>
        </w:rPr>
        <w:t>Divinity, History and Philosophy</w:t>
      </w:r>
      <w:r w:rsidR="00083B69" w:rsidRPr="00BC55E1">
        <w:rPr>
          <w:rFonts w:ascii="Times New Roman" w:hAnsi="Times New Roman" w:cs="Times New Roman"/>
          <w:color w:val="000000" w:themeColor="text1"/>
        </w:rPr>
        <w:t xml:space="preserve"> (10%)</w:t>
      </w:r>
      <w:r w:rsidRPr="00BC55E1">
        <w:rPr>
          <w:rFonts w:ascii="Times New Roman" w:hAnsi="Times New Roman" w:cs="Times New Roman"/>
          <w:color w:val="000000" w:themeColor="text1"/>
        </w:rPr>
        <w:t xml:space="preserve">, and </w:t>
      </w:r>
      <w:r w:rsidR="00C674C5" w:rsidRPr="00BC55E1">
        <w:rPr>
          <w:rFonts w:ascii="Times New Roman" w:hAnsi="Times New Roman" w:cs="Times New Roman"/>
          <w:color w:val="000000" w:themeColor="text1"/>
        </w:rPr>
        <w:t>Medicine, Medical Sciences, and Nutrition</w:t>
      </w:r>
      <w:r w:rsidR="00083B69" w:rsidRPr="00BC55E1">
        <w:rPr>
          <w:rFonts w:ascii="Times New Roman" w:hAnsi="Times New Roman" w:cs="Times New Roman"/>
          <w:color w:val="000000" w:themeColor="text1"/>
        </w:rPr>
        <w:t xml:space="preserve"> (10%)</w:t>
      </w:r>
      <w:r w:rsidR="00C674C5" w:rsidRPr="00BC55E1">
        <w:rPr>
          <w:rFonts w:ascii="Times New Roman" w:hAnsi="Times New Roman" w:cs="Times New Roman"/>
          <w:color w:val="000000" w:themeColor="text1"/>
        </w:rPr>
        <w:t xml:space="preserve">, and others, </w:t>
      </w:r>
      <w:r w:rsidR="00B51142" w:rsidRPr="00BC55E1">
        <w:rPr>
          <w:rFonts w:ascii="Times New Roman" w:hAnsi="Times New Roman" w:cs="Times New Roman"/>
          <w:color w:val="000000" w:themeColor="text1"/>
          <w:kern w:val="0"/>
        </w:rPr>
        <w:t>with the School of Psychology being the most represented (48%</w:t>
      </w:r>
      <w:r w:rsidR="00C674C5" w:rsidRPr="00BC55E1">
        <w:rPr>
          <w:rFonts w:ascii="Times New Roman" w:hAnsi="Times New Roman" w:cs="Times New Roman"/>
          <w:color w:val="000000" w:themeColor="text1"/>
          <w:kern w:val="0"/>
        </w:rPr>
        <w:t>)</w:t>
      </w:r>
      <w:r w:rsidR="007C24FE" w:rsidRPr="00BC55E1">
        <w:rPr>
          <w:rFonts w:ascii="Times New Roman" w:hAnsi="Times New Roman" w:cs="Times New Roman"/>
          <w:color w:val="000000" w:themeColor="text1"/>
          <w:kern w:val="0"/>
        </w:rPr>
        <w:t xml:space="preserve">. </w:t>
      </w:r>
      <w:proofErr w:type="gramStart"/>
      <w:r w:rsidR="007C24FE" w:rsidRPr="00BC55E1">
        <w:rPr>
          <w:rFonts w:ascii="Times New Roman" w:hAnsi="Times New Roman" w:cs="Times New Roman"/>
          <w:color w:val="000000" w:themeColor="text1"/>
          <w:kern w:val="0"/>
        </w:rPr>
        <w:t>The majority of</w:t>
      </w:r>
      <w:proofErr w:type="gramEnd"/>
      <w:r w:rsidR="007C24FE" w:rsidRPr="00BC55E1">
        <w:rPr>
          <w:rFonts w:ascii="Times New Roman" w:hAnsi="Times New Roman" w:cs="Times New Roman"/>
          <w:color w:val="000000" w:themeColor="text1"/>
          <w:kern w:val="0"/>
        </w:rPr>
        <w:t xml:space="preserve"> respondents (74%) started their postgraduate courses in September, while a smaller percentage (26%) began in January.</w:t>
      </w:r>
    </w:p>
    <w:p w14:paraId="732EDBFE" w14:textId="5655BD0F" w:rsidR="002C5584" w:rsidRPr="00BC55E1" w:rsidRDefault="002C5584" w:rsidP="002C5584">
      <w:pPr>
        <w:autoSpaceDE w:val="0"/>
        <w:autoSpaceDN w:val="0"/>
        <w:adjustRightInd w:val="0"/>
        <w:rPr>
          <w:rFonts w:ascii="Times New Roman" w:hAnsi="Times New Roman" w:cs="Times New Roman"/>
          <w:color w:val="000000" w:themeColor="text1"/>
          <w:kern w:val="0"/>
        </w:rPr>
      </w:pPr>
    </w:p>
    <w:p w14:paraId="126B57C3" w14:textId="77777777" w:rsidR="007C24FE" w:rsidRPr="00BC55E1" w:rsidRDefault="007C24FE" w:rsidP="007C24FE">
      <w:pPr>
        <w:pStyle w:val="ListParagraph"/>
        <w:numPr>
          <w:ilvl w:val="1"/>
          <w:numId w:val="1"/>
        </w:numPr>
        <w:rPr>
          <w:rFonts w:ascii="Times New Roman" w:hAnsi="Times New Roman" w:cs="Times New Roman"/>
          <w:color w:val="000000" w:themeColor="text1"/>
        </w:rPr>
      </w:pPr>
      <w:r w:rsidRPr="00BC55E1">
        <w:rPr>
          <w:rFonts w:ascii="Times New Roman" w:hAnsi="Times New Roman" w:cs="Times New Roman"/>
          <w:color w:val="000000" w:themeColor="text1"/>
        </w:rPr>
        <w:t>Plans after Graduation</w:t>
      </w:r>
    </w:p>
    <w:p w14:paraId="6B6B3BF4" w14:textId="77777777" w:rsidR="0016492E" w:rsidRPr="00BC55E1" w:rsidRDefault="0016492E" w:rsidP="0016492E">
      <w:pPr>
        <w:ind w:firstLine="360"/>
        <w:rPr>
          <w:rFonts w:ascii="Times New Roman" w:hAnsi="Times New Roman" w:cs="Times New Roman"/>
          <w:color w:val="000000" w:themeColor="text1"/>
        </w:rPr>
      </w:pPr>
    </w:p>
    <w:p w14:paraId="3644C483" w14:textId="09E3AA2D" w:rsidR="00474526" w:rsidRPr="00BC55E1" w:rsidRDefault="0016492E" w:rsidP="00474526">
      <w:pPr>
        <w:ind w:firstLine="360"/>
        <w:rPr>
          <w:rFonts w:ascii="Times New Roman" w:hAnsi="Times New Roman" w:cs="Times New Roman"/>
          <w:color w:val="000000" w:themeColor="text1"/>
        </w:rPr>
      </w:pPr>
      <w:r w:rsidRPr="00BC55E1">
        <w:rPr>
          <w:rFonts w:ascii="Times New Roman" w:hAnsi="Times New Roman" w:cs="Times New Roman"/>
          <w:color w:val="000000" w:themeColor="text1"/>
        </w:rPr>
        <w:t xml:space="preserve">The results show that a significant majority of respondents (83%) plan to seek employment in the UK after graduation, indicating their interest in establishing a career in the country where they pursued their postgraduate studies. Additionally, a substantial number of respondents plan to seek employment in their home country (43%) or pursue higher education in the UK (41%). A noteworthy portion of respondents also expressed interest in seeking employment in another country (29%) or pursuing higher education in a different country (26%). This suggests a globally mobile student population with aspirations beyond the UK. </w:t>
      </w:r>
    </w:p>
    <w:p w14:paraId="22BE0090" w14:textId="0733A325" w:rsidR="007C24FE" w:rsidRPr="00BC55E1" w:rsidRDefault="007C24FE" w:rsidP="0016492E">
      <w:pPr>
        <w:ind w:firstLine="360"/>
        <w:rPr>
          <w:rFonts w:ascii="Times New Roman" w:hAnsi="Times New Roman" w:cs="Times New Roman"/>
          <w:color w:val="000000" w:themeColor="text1"/>
        </w:rPr>
      </w:pPr>
    </w:p>
    <w:p w14:paraId="5E4353BB" w14:textId="77777777" w:rsidR="0016492E" w:rsidRPr="00BC55E1" w:rsidRDefault="0016492E" w:rsidP="0016492E">
      <w:pPr>
        <w:ind w:firstLine="360"/>
        <w:rPr>
          <w:rFonts w:ascii="Times New Roman" w:hAnsi="Times New Roman" w:cs="Times New Roman"/>
          <w:color w:val="000000" w:themeColor="text1"/>
        </w:rPr>
      </w:pPr>
    </w:p>
    <w:p w14:paraId="580F1F43" w14:textId="7BF85805" w:rsidR="007C24FE" w:rsidRPr="00BC55E1" w:rsidRDefault="009320D5" w:rsidP="002C5584">
      <w:pPr>
        <w:pStyle w:val="ListParagraph"/>
        <w:numPr>
          <w:ilvl w:val="1"/>
          <w:numId w:val="1"/>
        </w:numPr>
        <w:rPr>
          <w:rFonts w:ascii="Times New Roman" w:hAnsi="Times New Roman" w:cs="Times New Roman"/>
          <w:color w:val="000000" w:themeColor="text1"/>
        </w:rPr>
      </w:pPr>
      <w:r w:rsidRPr="00BC55E1">
        <w:rPr>
          <w:rFonts w:ascii="Times New Roman" w:hAnsi="Times New Roman" w:cs="Times New Roman"/>
          <w:color w:val="000000" w:themeColor="text1"/>
        </w:rPr>
        <w:t xml:space="preserve">Demographics </w:t>
      </w:r>
      <w:r w:rsidR="007C24FE" w:rsidRPr="00BC55E1">
        <w:rPr>
          <w:rFonts w:ascii="Times New Roman" w:hAnsi="Times New Roman" w:cs="Times New Roman"/>
          <w:color w:val="000000" w:themeColor="text1"/>
        </w:rPr>
        <w:t>Discussion</w:t>
      </w:r>
    </w:p>
    <w:p w14:paraId="0DCC724C" w14:textId="77777777" w:rsidR="00384234" w:rsidRPr="00BC55E1" w:rsidRDefault="00384234" w:rsidP="000315D7">
      <w:pPr>
        <w:autoSpaceDE w:val="0"/>
        <w:autoSpaceDN w:val="0"/>
        <w:adjustRightInd w:val="0"/>
        <w:rPr>
          <w:rFonts w:ascii="Times New Roman" w:hAnsi="Times New Roman" w:cs="Times New Roman"/>
          <w:color w:val="000000" w:themeColor="text1"/>
          <w:kern w:val="0"/>
        </w:rPr>
      </w:pPr>
    </w:p>
    <w:p w14:paraId="5EC1032D" w14:textId="241CD4CD" w:rsidR="00474526" w:rsidRPr="00BC55E1" w:rsidRDefault="00384234" w:rsidP="00474526">
      <w:pPr>
        <w:ind w:firstLine="360"/>
        <w:rPr>
          <w:rFonts w:ascii="Times New Roman" w:hAnsi="Times New Roman" w:cs="Times New Roman"/>
          <w:color w:val="000000" w:themeColor="text1"/>
        </w:rPr>
      </w:pPr>
      <w:r w:rsidRPr="00BC55E1">
        <w:rPr>
          <w:rFonts w:ascii="Times New Roman" w:hAnsi="Times New Roman" w:cs="Times New Roman"/>
          <w:color w:val="000000" w:themeColor="text1"/>
          <w:kern w:val="0"/>
        </w:rPr>
        <w:t>These demographics indicate that a significant portion of postgraduate students at the university are in their early twenties, likely pursuing further education soon after completing their undergraduate degrees</w:t>
      </w:r>
      <w:r w:rsidR="002C5584" w:rsidRPr="00BC55E1">
        <w:rPr>
          <w:rFonts w:ascii="Times New Roman" w:hAnsi="Times New Roman" w:cs="Times New Roman"/>
          <w:color w:val="000000" w:themeColor="text1"/>
          <w:kern w:val="0"/>
        </w:rPr>
        <w:t xml:space="preserve">, </w:t>
      </w:r>
      <w:r w:rsidR="00F360B2" w:rsidRPr="00BC55E1">
        <w:rPr>
          <w:rFonts w:ascii="Times New Roman" w:hAnsi="Times New Roman" w:cs="Times New Roman"/>
          <w:color w:val="000000" w:themeColor="text1"/>
          <w:kern w:val="0"/>
        </w:rPr>
        <w:t xml:space="preserve">and the diversity in </w:t>
      </w:r>
      <w:proofErr w:type="spellStart"/>
      <w:r w:rsidR="00F360B2" w:rsidRPr="00BC55E1">
        <w:rPr>
          <w:rFonts w:ascii="Times New Roman" w:hAnsi="Times New Roman" w:cs="Times New Roman"/>
          <w:color w:val="000000" w:themeColor="text1"/>
          <w:kern w:val="0"/>
        </w:rPr>
        <w:t>citi</w:t>
      </w:r>
      <w:r w:rsidR="00FA6F49">
        <w:rPr>
          <w:rFonts w:ascii="Times New Roman" w:hAnsi="Times New Roman" w:cs="Times New Roman"/>
          <w:color w:val="000000" w:themeColor="text1"/>
          <w:kern w:val="0"/>
        </w:rPr>
        <w:t>s</w:t>
      </w:r>
      <w:r w:rsidR="00F360B2" w:rsidRPr="00BC55E1">
        <w:rPr>
          <w:rFonts w:ascii="Times New Roman" w:hAnsi="Times New Roman" w:cs="Times New Roman"/>
          <w:color w:val="000000" w:themeColor="text1"/>
          <w:kern w:val="0"/>
        </w:rPr>
        <w:t>enship</w:t>
      </w:r>
      <w:proofErr w:type="spellEnd"/>
      <w:r w:rsidR="00F360B2" w:rsidRPr="00BC55E1">
        <w:rPr>
          <w:rFonts w:ascii="Times New Roman" w:hAnsi="Times New Roman" w:cs="Times New Roman"/>
          <w:color w:val="000000" w:themeColor="text1"/>
          <w:kern w:val="0"/>
        </w:rPr>
        <w:t xml:space="preserve"> highlights the international character of the student population at the University. With </w:t>
      </w:r>
      <w:r w:rsidR="00A340EE" w:rsidRPr="00BC55E1">
        <w:rPr>
          <w:rFonts w:ascii="Times New Roman" w:hAnsi="Times New Roman" w:cs="Times New Roman"/>
          <w:color w:val="000000" w:themeColor="text1"/>
          <w:kern w:val="0"/>
        </w:rPr>
        <w:t>most</w:t>
      </w:r>
      <w:r w:rsidR="00F360B2" w:rsidRPr="00BC55E1">
        <w:rPr>
          <w:rFonts w:ascii="Times New Roman" w:hAnsi="Times New Roman" w:cs="Times New Roman"/>
          <w:color w:val="000000" w:themeColor="text1"/>
          <w:kern w:val="0"/>
        </w:rPr>
        <w:t xml:space="preserve"> participants having completed their undergraduate degrees in the UK, a significant portion of the </w:t>
      </w:r>
      <w:r w:rsidR="00A340EE" w:rsidRPr="00BC55E1">
        <w:rPr>
          <w:rFonts w:ascii="Times New Roman" w:hAnsi="Times New Roman" w:cs="Times New Roman"/>
          <w:color w:val="000000" w:themeColor="text1"/>
          <w:kern w:val="0"/>
        </w:rPr>
        <w:t xml:space="preserve">international </w:t>
      </w:r>
      <w:r w:rsidR="00F360B2" w:rsidRPr="00BC55E1">
        <w:rPr>
          <w:rFonts w:ascii="Times New Roman" w:hAnsi="Times New Roman" w:cs="Times New Roman"/>
          <w:color w:val="000000" w:themeColor="text1"/>
          <w:kern w:val="0"/>
        </w:rPr>
        <w:t>postgraduate students have prior experience in the British education system, potentially easing their transition into postgraduate studies at the same institution.</w:t>
      </w:r>
      <w:r w:rsidR="00474526" w:rsidRPr="00BC55E1">
        <w:rPr>
          <w:rFonts w:ascii="Times New Roman" w:hAnsi="Times New Roman" w:cs="Times New Roman"/>
          <w:color w:val="000000" w:themeColor="text1"/>
          <w:kern w:val="0"/>
        </w:rPr>
        <w:t xml:space="preserve"> With regards to plans after graduation, </w:t>
      </w:r>
      <w:r w:rsidR="00474526" w:rsidRPr="00BC55E1">
        <w:rPr>
          <w:rFonts w:ascii="Times New Roman" w:hAnsi="Times New Roman" w:cs="Times New Roman"/>
          <w:color w:val="000000" w:themeColor="text1"/>
        </w:rPr>
        <w:t>it's worth noting that a smaller percentage are undecided (7%) about their post-graduation plans, indicating the need for career counselling and support services to assist these students in making informed decisions. Overall, these findings provide insights into the diverse and ambitious goals of postgraduate students, with a significant focus on both career development and further academic pursuits.</w:t>
      </w:r>
    </w:p>
    <w:p w14:paraId="6C6370D5" w14:textId="2DA3AB84" w:rsidR="00384234" w:rsidRPr="00BC55E1" w:rsidRDefault="00384234" w:rsidP="00384234">
      <w:pPr>
        <w:autoSpaceDE w:val="0"/>
        <w:autoSpaceDN w:val="0"/>
        <w:adjustRightInd w:val="0"/>
        <w:ind w:firstLine="360"/>
        <w:rPr>
          <w:rFonts w:ascii="Times New Roman" w:hAnsi="Times New Roman" w:cs="Times New Roman"/>
          <w:color w:val="000000" w:themeColor="text1"/>
          <w:kern w:val="0"/>
        </w:rPr>
      </w:pPr>
    </w:p>
    <w:p w14:paraId="3DEC942A" w14:textId="77777777" w:rsidR="00384234" w:rsidRPr="00BC55E1" w:rsidRDefault="00384234" w:rsidP="00384234">
      <w:pPr>
        <w:pStyle w:val="ListParagraph"/>
        <w:ind w:left="792"/>
        <w:rPr>
          <w:rFonts w:ascii="Times New Roman" w:hAnsi="Times New Roman" w:cs="Times New Roman"/>
          <w:color w:val="000000" w:themeColor="text1"/>
        </w:rPr>
      </w:pPr>
    </w:p>
    <w:p w14:paraId="5017CAFD" w14:textId="77777777" w:rsidR="00C674C5" w:rsidRPr="00BC55E1" w:rsidRDefault="00C674C5" w:rsidP="00A340EE">
      <w:pPr>
        <w:autoSpaceDE w:val="0"/>
        <w:autoSpaceDN w:val="0"/>
        <w:adjustRightInd w:val="0"/>
        <w:rPr>
          <w:rFonts w:ascii="Times New Roman" w:hAnsi="Times New Roman" w:cs="Times New Roman"/>
          <w:color w:val="000000" w:themeColor="text1"/>
          <w:kern w:val="0"/>
        </w:rPr>
      </w:pPr>
    </w:p>
    <w:p w14:paraId="46DB71AC" w14:textId="77777777" w:rsidR="003A0B14" w:rsidRPr="00BC55E1" w:rsidRDefault="00C674C5" w:rsidP="003A0B14">
      <w:pPr>
        <w:pStyle w:val="ListParagraph"/>
        <w:numPr>
          <w:ilvl w:val="0"/>
          <w:numId w:val="1"/>
        </w:num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Language and Communication</w:t>
      </w:r>
    </w:p>
    <w:p w14:paraId="5EA04B9B" w14:textId="77777777" w:rsidR="003A0B14" w:rsidRPr="00BC55E1" w:rsidRDefault="003A0B14" w:rsidP="003A0B14">
      <w:pPr>
        <w:pStyle w:val="ListParagraph"/>
        <w:autoSpaceDE w:val="0"/>
        <w:autoSpaceDN w:val="0"/>
        <w:adjustRightInd w:val="0"/>
        <w:ind w:left="360"/>
        <w:rPr>
          <w:rFonts w:ascii="Times New Roman" w:hAnsi="Times New Roman" w:cs="Times New Roman"/>
          <w:color w:val="000000" w:themeColor="text1"/>
          <w:kern w:val="0"/>
        </w:rPr>
      </w:pPr>
    </w:p>
    <w:p w14:paraId="286ED141" w14:textId="77777777" w:rsidR="003A0B14" w:rsidRPr="00BC55E1" w:rsidRDefault="00791C1F" w:rsidP="003A0B14">
      <w:pPr>
        <w:pStyle w:val="ListParagraph"/>
        <w:numPr>
          <w:ilvl w:val="1"/>
          <w:numId w:val="1"/>
        </w:num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Results</w:t>
      </w:r>
      <w:r w:rsidR="003A0B14" w:rsidRPr="00BC55E1">
        <w:rPr>
          <w:rFonts w:ascii="Times New Roman" w:hAnsi="Times New Roman" w:cs="Times New Roman"/>
          <w:color w:val="000000" w:themeColor="text1"/>
          <w:kern w:val="0"/>
          <w:lang/>
        </w:rPr>
        <w:t xml:space="preserve"> </w:t>
      </w:r>
    </w:p>
    <w:p w14:paraId="1EBA399D" w14:textId="77777777" w:rsidR="00725B7E" w:rsidRPr="00BC55E1" w:rsidRDefault="00725B7E" w:rsidP="003A0B14">
      <w:pPr>
        <w:autoSpaceDE w:val="0"/>
        <w:autoSpaceDN w:val="0"/>
        <w:adjustRightInd w:val="0"/>
        <w:rPr>
          <w:rFonts w:ascii="Times New Roman" w:hAnsi="Times New Roman" w:cs="Times New Roman"/>
          <w:color w:val="000000" w:themeColor="text1"/>
          <w:kern w:val="0"/>
          <w:lang/>
        </w:rPr>
      </w:pPr>
    </w:p>
    <w:p w14:paraId="3EBBEE82" w14:textId="51F74E4D" w:rsidR="00073704" w:rsidRPr="00BC55E1" w:rsidRDefault="00073704" w:rsidP="00CF168F">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Regarding the frequency of communication with friends in English, the survey revealed that a significant majority of respondents, 76%, reported communicating frequently in English. In contrast, 19% communicated with friends in English occasionally, while only 5% indicated rare use of English for such interactions.</w:t>
      </w:r>
      <w:r w:rsidR="00CF168F" w:rsidRPr="00BC55E1">
        <w:rPr>
          <w:rFonts w:ascii="Times New Roman" w:hAnsi="Times New Roman" w:cs="Times New Roman"/>
          <w:color w:val="000000" w:themeColor="text1"/>
          <w:kern w:val="0"/>
        </w:rPr>
        <w:t xml:space="preserve"> </w:t>
      </w:r>
      <w:r w:rsidRPr="00BC55E1">
        <w:rPr>
          <w:rFonts w:ascii="Times New Roman" w:hAnsi="Times New Roman" w:cs="Times New Roman"/>
          <w:color w:val="000000" w:themeColor="text1"/>
          <w:kern w:val="0"/>
        </w:rPr>
        <w:t xml:space="preserve">When examining the impact of communicating with friends in English on language development, </w:t>
      </w:r>
      <w:r w:rsidR="00CF168F" w:rsidRPr="00BC55E1">
        <w:rPr>
          <w:rFonts w:ascii="Times New Roman" w:hAnsi="Times New Roman" w:cs="Times New Roman"/>
          <w:color w:val="000000" w:themeColor="text1"/>
          <w:kern w:val="0"/>
        </w:rPr>
        <w:t>most</w:t>
      </w:r>
      <w:r w:rsidRPr="00BC55E1">
        <w:rPr>
          <w:rFonts w:ascii="Times New Roman" w:hAnsi="Times New Roman" w:cs="Times New Roman"/>
          <w:color w:val="000000" w:themeColor="text1"/>
          <w:kern w:val="0"/>
        </w:rPr>
        <w:t xml:space="preserve"> respondents, accounting for 81%, expressed that it significantly helped their language skills. A smaller portion, 17%, believed it somewhat helped, while a mere 2% felt it did not contribute to their language development.</w:t>
      </w:r>
    </w:p>
    <w:p w14:paraId="6BED8A01" w14:textId="77777777" w:rsidR="00CF168F" w:rsidRPr="00BC55E1" w:rsidRDefault="00CF168F" w:rsidP="00073704">
      <w:pPr>
        <w:autoSpaceDE w:val="0"/>
        <w:autoSpaceDN w:val="0"/>
        <w:adjustRightInd w:val="0"/>
        <w:rPr>
          <w:rFonts w:ascii="Times New Roman" w:hAnsi="Times New Roman" w:cs="Times New Roman"/>
          <w:color w:val="000000" w:themeColor="text1"/>
          <w:kern w:val="0"/>
        </w:rPr>
      </w:pPr>
    </w:p>
    <w:p w14:paraId="568A6782" w14:textId="7563AF3F" w:rsidR="00073704" w:rsidRPr="00BC55E1" w:rsidRDefault="00073704" w:rsidP="00CF168F">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In terms of confidence levels in conversational English, the results demonstrated that 81% of respondents strongly agreed that they were confident in their conversational English skills. </w:t>
      </w:r>
      <w:r w:rsidRPr="00BC55E1">
        <w:rPr>
          <w:rFonts w:ascii="Times New Roman" w:hAnsi="Times New Roman" w:cs="Times New Roman"/>
          <w:color w:val="000000" w:themeColor="text1"/>
          <w:kern w:val="0"/>
        </w:rPr>
        <w:lastRenderedPageBreak/>
        <w:t>Additionally, 14% agreed with this statement, whereas 5% neither agreed nor disagreed.</w:t>
      </w:r>
      <w:r w:rsidR="00CF168F" w:rsidRPr="00BC55E1">
        <w:rPr>
          <w:rFonts w:ascii="Times New Roman" w:hAnsi="Times New Roman" w:cs="Times New Roman"/>
          <w:color w:val="000000" w:themeColor="text1"/>
          <w:kern w:val="0"/>
        </w:rPr>
        <w:t xml:space="preserve"> </w:t>
      </w:r>
      <w:r w:rsidRPr="00BC55E1">
        <w:rPr>
          <w:rFonts w:ascii="Times New Roman" w:hAnsi="Times New Roman" w:cs="Times New Roman"/>
          <w:color w:val="000000" w:themeColor="text1"/>
          <w:kern w:val="0"/>
        </w:rPr>
        <w:t>Similarly, a substantial proportion of respondents, 81%, strongly agreed that they were confident in their academic English skills. A smaller group, 10%, agreed with this statement, and another 5% remained neutral. However, it's noteworthy that 5% of respondents disagreed with this assertion, indicating varying degrees of confidence in their academic English abilities.</w:t>
      </w:r>
    </w:p>
    <w:p w14:paraId="16B1CA2F" w14:textId="77777777" w:rsidR="00073704" w:rsidRPr="00BC55E1" w:rsidRDefault="00073704" w:rsidP="00073704">
      <w:pPr>
        <w:autoSpaceDE w:val="0"/>
        <w:autoSpaceDN w:val="0"/>
        <w:adjustRightInd w:val="0"/>
        <w:rPr>
          <w:rFonts w:ascii="Times New Roman" w:hAnsi="Times New Roman" w:cs="Times New Roman"/>
          <w:color w:val="000000" w:themeColor="text1"/>
          <w:kern w:val="0"/>
        </w:rPr>
      </w:pPr>
    </w:p>
    <w:p w14:paraId="19BDECA9" w14:textId="77777777" w:rsidR="00AF1C6B" w:rsidRPr="00BC55E1" w:rsidRDefault="00AF1C6B" w:rsidP="00AF1C6B">
      <w:pPr>
        <w:autoSpaceDE w:val="0"/>
        <w:autoSpaceDN w:val="0"/>
        <w:adjustRightInd w:val="0"/>
        <w:rPr>
          <w:rFonts w:ascii="Times New Roman" w:hAnsi="Times New Roman" w:cs="Times New Roman"/>
          <w:color w:val="000000" w:themeColor="text1"/>
          <w:kern w:val="0"/>
        </w:rPr>
      </w:pPr>
    </w:p>
    <w:p w14:paraId="10F798E1" w14:textId="274224EC" w:rsidR="00791C1F" w:rsidRPr="00BC55E1" w:rsidRDefault="00791C1F" w:rsidP="00791C1F">
      <w:pPr>
        <w:pStyle w:val="ListParagraph"/>
        <w:numPr>
          <w:ilvl w:val="1"/>
          <w:numId w:val="1"/>
        </w:num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Language and Communication </w:t>
      </w:r>
      <w:r w:rsidR="00AF1C6B" w:rsidRPr="00BC55E1">
        <w:rPr>
          <w:rFonts w:ascii="Times New Roman" w:hAnsi="Times New Roman" w:cs="Times New Roman"/>
          <w:color w:val="000000" w:themeColor="text1"/>
          <w:kern w:val="0"/>
        </w:rPr>
        <w:t>Discussion</w:t>
      </w:r>
    </w:p>
    <w:p w14:paraId="537A2C05" w14:textId="77777777" w:rsidR="00791C1F" w:rsidRPr="00BC55E1" w:rsidRDefault="00791C1F" w:rsidP="00791C1F">
      <w:pPr>
        <w:pStyle w:val="ListParagraph"/>
        <w:autoSpaceDE w:val="0"/>
        <w:autoSpaceDN w:val="0"/>
        <w:adjustRightInd w:val="0"/>
        <w:ind w:left="792"/>
        <w:rPr>
          <w:rFonts w:ascii="Times New Roman" w:hAnsi="Times New Roman" w:cs="Times New Roman"/>
          <w:color w:val="000000" w:themeColor="text1"/>
          <w:kern w:val="0"/>
        </w:rPr>
      </w:pPr>
    </w:p>
    <w:p w14:paraId="1EB8CD7A" w14:textId="77777777" w:rsidR="00424E77" w:rsidRPr="00BC55E1" w:rsidRDefault="00725B7E" w:rsidP="00725B7E">
      <w:pPr>
        <w:autoSpaceDE w:val="0"/>
        <w:autoSpaceDN w:val="0"/>
        <w:adjustRightInd w:val="0"/>
        <w:ind w:firstLine="36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en-US"/>
        </w:rPr>
        <w:t>The</w:t>
      </w:r>
      <w:r w:rsidR="00932DBC" w:rsidRPr="00BC55E1">
        <w:rPr>
          <w:rFonts w:ascii="Times New Roman" w:hAnsi="Times New Roman" w:cs="Times New Roman"/>
          <w:color w:val="000000" w:themeColor="text1"/>
          <w:kern w:val="0"/>
          <w:lang/>
        </w:rPr>
        <w:t xml:space="preserve"> findings from this section of the survey reveal several significant insights into the language proficiency and communication habits of international postgraduate students at UoA. The majority of respondents (76%) reported frequently communicating with their friends in English. This is a notable observation as it suggests that English serves as a primary mode of communication for many international students, even in informal social contexts. The prevalence of English in these interactions can significantly contribute to language acquisition and fluency. </w:t>
      </w:r>
    </w:p>
    <w:p w14:paraId="3AA82BC4" w14:textId="77777777" w:rsidR="00424E77" w:rsidRPr="00BC55E1" w:rsidRDefault="00424E77" w:rsidP="00725B7E">
      <w:pPr>
        <w:autoSpaceDE w:val="0"/>
        <w:autoSpaceDN w:val="0"/>
        <w:adjustRightInd w:val="0"/>
        <w:ind w:firstLine="360"/>
        <w:rPr>
          <w:rFonts w:ascii="Times New Roman" w:hAnsi="Times New Roman" w:cs="Times New Roman"/>
          <w:color w:val="000000" w:themeColor="text1"/>
          <w:kern w:val="0"/>
          <w:lang/>
        </w:rPr>
      </w:pPr>
    </w:p>
    <w:p w14:paraId="14726301" w14:textId="77777777" w:rsidR="00424E77" w:rsidRPr="00BC55E1" w:rsidRDefault="00932DBC" w:rsidP="00725B7E">
      <w:pPr>
        <w:autoSpaceDE w:val="0"/>
        <w:autoSpaceDN w:val="0"/>
        <w:adjustRightInd w:val="0"/>
        <w:ind w:firstLine="36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rPr>
        <w:t xml:space="preserve">An overwhelming majority of respondents (81%) indicated that communicating with friends in English significantly helped their language development. This result </w:t>
      </w:r>
      <w:r w:rsidR="00424E77" w:rsidRPr="00BC55E1">
        <w:rPr>
          <w:rFonts w:ascii="Times New Roman" w:hAnsi="Times New Roman" w:cs="Times New Roman"/>
          <w:color w:val="000000" w:themeColor="text1"/>
          <w:kern w:val="0"/>
          <w:lang w:val="en-US"/>
        </w:rPr>
        <w:t>shows</w:t>
      </w:r>
      <w:r w:rsidRPr="00BC55E1">
        <w:rPr>
          <w:rFonts w:ascii="Times New Roman" w:hAnsi="Times New Roman" w:cs="Times New Roman"/>
          <w:color w:val="000000" w:themeColor="text1"/>
          <w:kern w:val="0"/>
          <w:lang/>
        </w:rPr>
        <w:t xml:space="preserve"> the importance of peer interactions in language acquisition. The immersive environment created by conversing with friends in English appears to be highly beneficial for improving language skills. </w:t>
      </w:r>
    </w:p>
    <w:p w14:paraId="3633AB6C" w14:textId="77777777" w:rsidR="00424E77" w:rsidRPr="00BC55E1" w:rsidRDefault="00424E77" w:rsidP="00725B7E">
      <w:pPr>
        <w:autoSpaceDE w:val="0"/>
        <w:autoSpaceDN w:val="0"/>
        <w:adjustRightInd w:val="0"/>
        <w:ind w:firstLine="360"/>
        <w:rPr>
          <w:rFonts w:ascii="Times New Roman" w:hAnsi="Times New Roman" w:cs="Times New Roman"/>
          <w:color w:val="000000" w:themeColor="text1"/>
          <w:kern w:val="0"/>
          <w:lang/>
        </w:rPr>
      </w:pPr>
    </w:p>
    <w:p w14:paraId="0D212550" w14:textId="77777777" w:rsidR="00424E77" w:rsidRPr="00BC55E1" w:rsidRDefault="00932DBC" w:rsidP="00725B7E">
      <w:pPr>
        <w:autoSpaceDE w:val="0"/>
        <w:autoSpaceDN w:val="0"/>
        <w:adjustRightInd w:val="0"/>
        <w:ind w:firstLine="36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rPr>
        <w:t>The survey data also indicates a high level of confidence among respondents in conversational English, with 81% strongly agreeing that they are confident in this regard. An additional 14% agreed, further reinforcing the notion that international postgraduate students at UoA feel assured in their ability to engage in everyday conversations in English. This high level of confidence can enhance their overall university experience and social integration.</w:t>
      </w:r>
    </w:p>
    <w:p w14:paraId="00C6EED7" w14:textId="77777777" w:rsidR="00424E77" w:rsidRPr="00BC55E1" w:rsidRDefault="00424E77" w:rsidP="00725B7E">
      <w:pPr>
        <w:autoSpaceDE w:val="0"/>
        <w:autoSpaceDN w:val="0"/>
        <w:adjustRightInd w:val="0"/>
        <w:ind w:firstLine="360"/>
        <w:rPr>
          <w:rFonts w:ascii="Times New Roman" w:hAnsi="Times New Roman" w:cs="Times New Roman"/>
          <w:color w:val="000000" w:themeColor="text1"/>
          <w:kern w:val="0"/>
          <w:lang/>
        </w:rPr>
      </w:pPr>
    </w:p>
    <w:p w14:paraId="18D43FBF" w14:textId="0BE1460C" w:rsidR="00424E77" w:rsidRPr="00BC55E1" w:rsidRDefault="00932DBC" w:rsidP="00725B7E">
      <w:pPr>
        <w:autoSpaceDE w:val="0"/>
        <w:autoSpaceDN w:val="0"/>
        <w:adjustRightInd w:val="0"/>
        <w:ind w:firstLine="36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rPr>
        <w:t xml:space="preserve"> In terms of academic English proficiency, the results are consistent with conversational English. A significant majority (81%) expressed strong agreement regarding their confidence in using academic English, such as with lecturers, supervisors, in workshops, seminars, or presentations. </w:t>
      </w:r>
    </w:p>
    <w:p w14:paraId="4D06B6A6" w14:textId="77777777" w:rsidR="00424E77" w:rsidRPr="00BC55E1" w:rsidRDefault="00424E77" w:rsidP="00725B7E">
      <w:pPr>
        <w:autoSpaceDE w:val="0"/>
        <w:autoSpaceDN w:val="0"/>
        <w:adjustRightInd w:val="0"/>
        <w:ind w:firstLine="360"/>
        <w:rPr>
          <w:rFonts w:ascii="Times New Roman" w:hAnsi="Times New Roman" w:cs="Times New Roman"/>
          <w:color w:val="000000" w:themeColor="text1"/>
          <w:kern w:val="0"/>
          <w:lang/>
        </w:rPr>
      </w:pPr>
    </w:p>
    <w:p w14:paraId="60E7D967" w14:textId="7E7DD40C" w:rsidR="003D5A82" w:rsidRPr="00BC55E1" w:rsidRDefault="00693EB3" w:rsidP="00725B7E">
      <w:pPr>
        <w:autoSpaceDE w:val="0"/>
        <w:autoSpaceDN w:val="0"/>
        <w:adjustRightInd w:val="0"/>
        <w:ind w:firstLine="36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en-US"/>
        </w:rPr>
        <w:t xml:space="preserve">These </w:t>
      </w:r>
      <w:r w:rsidR="00932DBC" w:rsidRPr="00BC55E1">
        <w:rPr>
          <w:rFonts w:ascii="Times New Roman" w:hAnsi="Times New Roman" w:cs="Times New Roman"/>
          <w:color w:val="000000" w:themeColor="text1"/>
          <w:kern w:val="0"/>
          <w:lang/>
        </w:rPr>
        <w:t>findings suggest that international postgraduate students at UoA are actively engaging with the English language, both in informal social settings and in academic contexts. The positive impact of frequent communication with friends in English on language development is evident, contributing to their confidence in both conversational and academic English. These results affirm the importance of continued language support and resources for international students to ensure their success and integration into the academic and social life of the university.</w:t>
      </w:r>
    </w:p>
    <w:p w14:paraId="707071B6" w14:textId="77777777" w:rsidR="000B435D" w:rsidRPr="00BC55E1" w:rsidRDefault="000B435D" w:rsidP="00725B7E">
      <w:pPr>
        <w:autoSpaceDE w:val="0"/>
        <w:autoSpaceDN w:val="0"/>
        <w:adjustRightInd w:val="0"/>
        <w:ind w:firstLine="360"/>
        <w:rPr>
          <w:rFonts w:ascii="Times New Roman" w:hAnsi="Times New Roman" w:cs="Times New Roman"/>
          <w:color w:val="000000" w:themeColor="text1"/>
          <w:kern w:val="0"/>
          <w:lang/>
        </w:rPr>
      </w:pPr>
    </w:p>
    <w:p w14:paraId="0E38DE16" w14:textId="578AA2D2" w:rsidR="000B435D" w:rsidRPr="00BC55E1" w:rsidRDefault="000B435D" w:rsidP="000B435D">
      <w:pPr>
        <w:pStyle w:val="ListParagraph"/>
        <w:numPr>
          <w:ilvl w:val="0"/>
          <w:numId w:val="1"/>
        </w:numPr>
        <w:autoSpaceDE w:val="0"/>
        <w:autoSpaceDN w:val="0"/>
        <w:adjustRightInd w:val="0"/>
        <w:rPr>
          <w:rFonts w:ascii="Times New Roman" w:hAnsi="Times New Roman" w:cs="Times New Roman"/>
          <w:color w:val="000000" w:themeColor="text1"/>
          <w:kern w:val="0"/>
          <w:lang w:val="sv-SE"/>
        </w:rPr>
      </w:pPr>
      <w:r w:rsidRPr="00BC55E1">
        <w:rPr>
          <w:rFonts w:ascii="Times New Roman" w:hAnsi="Times New Roman" w:cs="Times New Roman"/>
          <w:color w:val="000000" w:themeColor="text1"/>
          <w:kern w:val="0"/>
          <w:lang w:val="sv-SE"/>
        </w:rPr>
        <w:t>Pre-sessional English Summer Course</w:t>
      </w:r>
    </w:p>
    <w:p w14:paraId="4BB24FDC" w14:textId="77777777" w:rsidR="008360C0" w:rsidRPr="00BC55E1" w:rsidRDefault="008360C0" w:rsidP="008360C0">
      <w:pPr>
        <w:pStyle w:val="ListParagraph"/>
        <w:autoSpaceDE w:val="0"/>
        <w:autoSpaceDN w:val="0"/>
        <w:adjustRightInd w:val="0"/>
        <w:ind w:left="360"/>
        <w:rPr>
          <w:rFonts w:ascii="Times New Roman" w:hAnsi="Times New Roman" w:cs="Times New Roman"/>
          <w:color w:val="000000" w:themeColor="text1"/>
          <w:kern w:val="0"/>
          <w:lang w:val="sv-SE"/>
        </w:rPr>
      </w:pPr>
    </w:p>
    <w:p w14:paraId="7D5E25E2" w14:textId="77777777" w:rsidR="000B435D" w:rsidRPr="00BC55E1" w:rsidRDefault="000B435D" w:rsidP="000B435D">
      <w:pPr>
        <w:pStyle w:val="ListParagraph"/>
        <w:numPr>
          <w:ilvl w:val="1"/>
          <w:numId w:val="1"/>
        </w:numPr>
        <w:autoSpaceDE w:val="0"/>
        <w:autoSpaceDN w:val="0"/>
        <w:adjustRightInd w:val="0"/>
        <w:rPr>
          <w:rFonts w:ascii="Times New Roman" w:hAnsi="Times New Roman" w:cs="Times New Roman"/>
          <w:color w:val="000000" w:themeColor="text1"/>
          <w:kern w:val="0"/>
          <w:lang w:val="sv-SE"/>
        </w:rPr>
      </w:pPr>
      <w:r w:rsidRPr="00BC55E1">
        <w:rPr>
          <w:rFonts w:ascii="Times New Roman" w:hAnsi="Times New Roman" w:cs="Times New Roman"/>
          <w:color w:val="000000" w:themeColor="text1"/>
          <w:kern w:val="0"/>
          <w:lang w:val="sv-SE"/>
        </w:rPr>
        <w:t>Results</w:t>
      </w:r>
    </w:p>
    <w:p w14:paraId="33A3A2B8" w14:textId="77777777" w:rsidR="00A46735" w:rsidRPr="00BC55E1" w:rsidRDefault="00A46735" w:rsidP="00A46735">
      <w:pPr>
        <w:autoSpaceDE w:val="0"/>
        <w:autoSpaceDN w:val="0"/>
        <w:adjustRightInd w:val="0"/>
        <w:ind w:left="360"/>
        <w:rPr>
          <w:rFonts w:ascii="Times New Roman" w:hAnsi="Times New Roman" w:cs="Times New Roman"/>
          <w:color w:val="000000" w:themeColor="text1"/>
          <w:kern w:val="0"/>
          <w:lang w:val="sv-SE"/>
        </w:rPr>
      </w:pPr>
    </w:p>
    <w:p w14:paraId="7B7213A7" w14:textId="22693A70" w:rsidR="00475531" w:rsidRPr="00BC55E1" w:rsidRDefault="00475531" w:rsidP="00475531">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Regarding the rates of completion of the Pre-sessional English Summer Course, the survey results indicated that </w:t>
      </w:r>
      <w:r w:rsidR="00BE1ABD" w:rsidRPr="00BC55E1">
        <w:rPr>
          <w:rFonts w:ascii="Times New Roman" w:hAnsi="Times New Roman" w:cs="Times New Roman"/>
          <w:color w:val="000000" w:themeColor="text1"/>
          <w:kern w:val="0"/>
        </w:rPr>
        <w:t>most</w:t>
      </w:r>
      <w:r w:rsidRPr="00BC55E1">
        <w:rPr>
          <w:rFonts w:ascii="Times New Roman" w:hAnsi="Times New Roman" w:cs="Times New Roman"/>
          <w:color w:val="000000" w:themeColor="text1"/>
          <w:kern w:val="0"/>
        </w:rPr>
        <w:t xml:space="preserve"> respondents, accounting for 7</w:t>
      </w:r>
      <w:r w:rsidR="00BE1ABD" w:rsidRPr="00BC55E1">
        <w:rPr>
          <w:rFonts w:ascii="Times New Roman" w:hAnsi="Times New Roman" w:cs="Times New Roman"/>
          <w:color w:val="000000" w:themeColor="text1"/>
          <w:kern w:val="0"/>
        </w:rPr>
        <w:t>6</w:t>
      </w:r>
      <w:r w:rsidRPr="00BC55E1">
        <w:rPr>
          <w:rFonts w:ascii="Times New Roman" w:hAnsi="Times New Roman" w:cs="Times New Roman"/>
          <w:color w:val="000000" w:themeColor="text1"/>
          <w:kern w:val="0"/>
        </w:rPr>
        <w:t xml:space="preserve">%, had not completed this course. In contrast, 24% of respondents had successfully completed the course. When examining the </w:t>
      </w:r>
      <w:r w:rsidRPr="00BC55E1">
        <w:rPr>
          <w:rFonts w:ascii="Times New Roman" w:hAnsi="Times New Roman" w:cs="Times New Roman"/>
          <w:color w:val="000000" w:themeColor="text1"/>
          <w:kern w:val="0"/>
        </w:rPr>
        <w:lastRenderedPageBreak/>
        <w:t>perceived helpfulness of the Pre-sessional English Summer Course among those who completed it, the findings revealed that 80% of respondents found the course to be very helpful, and they felt it prepared them adequately for the commencement of their academic programs. Conversely, 10% of respondents expressed that the course did not assist them in preparing for the start of their courses, while an equal percentage preferred not to provide an opinion on its effectiveness.</w:t>
      </w:r>
    </w:p>
    <w:p w14:paraId="1320B6EA" w14:textId="77777777" w:rsidR="000B435D" w:rsidRPr="00BC55E1" w:rsidRDefault="000B435D" w:rsidP="00A46735">
      <w:pPr>
        <w:autoSpaceDE w:val="0"/>
        <w:autoSpaceDN w:val="0"/>
        <w:adjustRightInd w:val="0"/>
        <w:rPr>
          <w:rFonts w:ascii="Times New Roman" w:hAnsi="Times New Roman" w:cs="Times New Roman"/>
          <w:color w:val="000000" w:themeColor="text1"/>
          <w:kern w:val="0"/>
        </w:rPr>
      </w:pPr>
    </w:p>
    <w:p w14:paraId="30F76C76" w14:textId="2B54875D" w:rsidR="000B435D" w:rsidRPr="00BC55E1" w:rsidRDefault="000B435D" w:rsidP="000B435D">
      <w:pPr>
        <w:pStyle w:val="ListParagraph"/>
        <w:numPr>
          <w:ilvl w:val="1"/>
          <w:numId w:val="1"/>
        </w:numPr>
        <w:autoSpaceDE w:val="0"/>
        <w:autoSpaceDN w:val="0"/>
        <w:adjustRightInd w:val="0"/>
        <w:rPr>
          <w:rFonts w:ascii="Times New Roman" w:hAnsi="Times New Roman" w:cs="Times New Roman"/>
          <w:color w:val="000000" w:themeColor="text1"/>
          <w:kern w:val="0"/>
          <w:lang w:val="en-US"/>
        </w:rPr>
      </w:pPr>
      <w:r w:rsidRPr="00BC55E1">
        <w:rPr>
          <w:rFonts w:ascii="Times New Roman" w:hAnsi="Times New Roman" w:cs="Times New Roman"/>
          <w:color w:val="000000" w:themeColor="text1"/>
          <w:kern w:val="0"/>
          <w:lang w:val="en-US"/>
        </w:rPr>
        <w:t>Pre-sessional English Summer Course Discussion</w:t>
      </w:r>
    </w:p>
    <w:p w14:paraId="1DE8D8A3" w14:textId="77777777" w:rsidR="00EA7F73" w:rsidRPr="00BC55E1" w:rsidRDefault="00EA7F73" w:rsidP="00EA7F73">
      <w:pPr>
        <w:autoSpaceDE w:val="0"/>
        <w:autoSpaceDN w:val="0"/>
        <w:adjustRightInd w:val="0"/>
        <w:rPr>
          <w:rFonts w:ascii="Times New Roman" w:hAnsi="Times New Roman" w:cs="Times New Roman"/>
          <w:color w:val="000000" w:themeColor="text1"/>
          <w:kern w:val="0"/>
          <w:lang w:val="en-US"/>
        </w:rPr>
      </w:pPr>
    </w:p>
    <w:p w14:paraId="6DA51E2D" w14:textId="79B01CA0" w:rsidR="00EA7F73" w:rsidRPr="00BC55E1" w:rsidRDefault="00EA7F73" w:rsidP="00C50389">
      <w:pPr>
        <w:autoSpaceDE w:val="0"/>
        <w:autoSpaceDN w:val="0"/>
        <w:adjustRightInd w:val="0"/>
        <w:ind w:firstLine="360"/>
        <w:rPr>
          <w:rFonts w:ascii="Times New Roman" w:hAnsi="Times New Roman" w:cs="Times New Roman"/>
          <w:color w:val="000000" w:themeColor="text1"/>
          <w:kern w:val="0"/>
        </w:rPr>
      </w:pPr>
      <w:proofErr w:type="gramStart"/>
      <w:r w:rsidRPr="00BC55E1">
        <w:rPr>
          <w:rFonts w:ascii="Times New Roman" w:hAnsi="Times New Roman" w:cs="Times New Roman"/>
          <w:color w:val="000000" w:themeColor="text1"/>
          <w:kern w:val="0"/>
        </w:rPr>
        <w:t>The majority of</w:t>
      </w:r>
      <w:proofErr w:type="gramEnd"/>
      <w:r w:rsidRPr="00BC55E1">
        <w:rPr>
          <w:rFonts w:ascii="Times New Roman" w:hAnsi="Times New Roman" w:cs="Times New Roman"/>
          <w:color w:val="000000" w:themeColor="text1"/>
          <w:kern w:val="0"/>
        </w:rPr>
        <w:t xml:space="preserve"> respondents (71%) did not complete the pre-sessional English summer course. </w:t>
      </w:r>
      <w:r w:rsidR="00C50389" w:rsidRPr="00BC55E1">
        <w:rPr>
          <w:rFonts w:ascii="Times New Roman" w:hAnsi="Times New Roman" w:cs="Times New Roman"/>
          <w:color w:val="000000" w:themeColor="text1"/>
          <w:kern w:val="0"/>
        </w:rPr>
        <w:t>A possible explanation of th</w:t>
      </w:r>
      <w:r w:rsidR="00367D1A" w:rsidRPr="00BC55E1">
        <w:rPr>
          <w:rFonts w:ascii="Times New Roman" w:hAnsi="Times New Roman" w:cs="Times New Roman"/>
          <w:color w:val="000000" w:themeColor="text1"/>
          <w:kern w:val="0"/>
        </w:rPr>
        <w:t>e</w:t>
      </w:r>
      <w:r w:rsidR="00C50389" w:rsidRPr="00BC55E1">
        <w:rPr>
          <w:rFonts w:ascii="Times New Roman" w:hAnsi="Times New Roman" w:cs="Times New Roman"/>
          <w:color w:val="000000" w:themeColor="text1"/>
          <w:kern w:val="0"/>
        </w:rPr>
        <w:t xml:space="preserve"> low rates may be seen</w:t>
      </w:r>
      <w:r w:rsidRPr="00BC55E1">
        <w:rPr>
          <w:rFonts w:ascii="Times New Roman" w:hAnsi="Times New Roman" w:cs="Times New Roman"/>
          <w:color w:val="000000" w:themeColor="text1"/>
          <w:kern w:val="0"/>
        </w:rPr>
        <w:t xml:space="preserve"> cited two respondents</w:t>
      </w:r>
      <w:r w:rsidR="00367D1A" w:rsidRPr="00BC55E1">
        <w:rPr>
          <w:rFonts w:ascii="Times New Roman" w:hAnsi="Times New Roman" w:cs="Times New Roman"/>
          <w:color w:val="000000" w:themeColor="text1"/>
          <w:kern w:val="0"/>
        </w:rPr>
        <w:t xml:space="preserve">, where the </w:t>
      </w:r>
      <w:r w:rsidRPr="00BC55E1">
        <w:rPr>
          <w:rFonts w:ascii="Times New Roman" w:hAnsi="Times New Roman" w:cs="Times New Roman"/>
          <w:color w:val="000000" w:themeColor="text1"/>
          <w:kern w:val="0"/>
        </w:rPr>
        <w:t>course's cost</w:t>
      </w:r>
      <w:r w:rsidR="00367D1A" w:rsidRPr="00BC55E1">
        <w:rPr>
          <w:rFonts w:ascii="Times New Roman" w:hAnsi="Times New Roman" w:cs="Times New Roman"/>
          <w:color w:val="000000" w:themeColor="text1"/>
          <w:kern w:val="0"/>
        </w:rPr>
        <w:t xml:space="preserve"> was too high</w:t>
      </w:r>
      <w:r w:rsidRPr="00BC55E1">
        <w:rPr>
          <w:rFonts w:ascii="Times New Roman" w:hAnsi="Times New Roman" w:cs="Times New Roman"/>
          <w:color w:val="000000" w:themeColor="text1"/>
          <w:kern w:val="0"/>
        </w:rPr>
        <w:t>, indicating that financial considerations may deter some students from enrolling in such programs.</w:t>
      </w:r>
    </w:p>
    <w:p w14:paraId="58EF0088" w14:textId="77777777" w:rsidR="00367D1A" w:rsidRPr="00BC55E1" w:rsidRDefault="00367D1A" w:rsidP="00EA7F73">
      <w:pPr>
        <w:autoSpaceDE w:val="0"/>
        <w:autoSpaceDN w:val="0"/>
        <w:adjustRightInd w:val="0"/>
        <w:rPr>
          <w:rFonts w:ascii="Times New Roman" w:hAnsi="Times New Roman" w:cs="Times New Roman"/>
          <w:color w:val="000000" w:themeColor="text1"/>
          <w:kern w:val="0"/>
        </w:rPr>
      </w:pPr>
    </w:p>
    <w:p w14:paraId="3AE22CE7" w14:textId="24E95D5D" w:rsidR="00EA7F73" w:rsidRPr="00BC55E1" w:rsidRDefault="00EA7F73" w:rsidP="00F9279E">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Among the respondents who completed the pre-sessional English summer course, the majority </w:t>
      </w:r>
      <w:r w:rsidR="00367D1A" w:rsidRPr="00BC55E1">
        <w:rPr>
          <w:rFonts w:ascii="Times New Roman" w:hAnsi="Times New Roman" w:cs="Times New Roman"/>
          <w:color w:val="000000" w:themeColor="text1"/>
          <w:kern w:val="0"/>
        </w:rPr>
        <w:t xml:space="preserve">(80%) </w:t>
      </w:r>
      <w:r w:rsidRPr="00BC55E1">
        <w:rPr>
          <w:rFonts w:ascii="Times New Roman" w:hAnsi="Times New Roman" w:cs="Times New Roman"/>
          <w:color w:val="000000" w:themeColor="text1"/>
          <w:kern w:val="0"/>
        </w:rPr>
        <w:t>found it to be very helpful and believed that it prepared them well for the start of their postgraduate courses. This is a positive outcome, as it indicates that for those who did participate, the course had a substantial positive impact on their language preparedness and overall readiness for their academic programs.</w:t>
      </w:r>
      <w:r w:rsidR="00F9279E" w:rsidRPr="00BC55E1">
        <w:rPr>
          <w:rFonts w:ascii="Times New Roman" w:hAnsi="Times New Roman" w:cs="Times New Roman"/>
          <w:color w:val="000000" w:themeColor="text1"/>
          <w:kern w:val="0"/>
        </w:rPr>
        <w:t xml:space="preserve"> </w:t>
      </w:r>
      <w:r w:rsidRPr="00BC55E1">
        <w:rPr>
          <w:rFonts w:ascii="Times New Roman" w:hAnsi="Times New Roman" w:cs="Times New Roman"/>
          <w:color w:val="000000" w:themeColor="text1"/>
          <w:kern w:val="0"/>
        </w:rPr>
        <w:t xml:space="preserve">However, </w:t>
      </w:r>
      <w:r w:rsidR="00F9279E" w:rsidRPr="00BC55E1">
        <w:rPr>
          <w:rFonts w:ascii="Times New Roman" w:hAnsi="Times New Roman" w:cs="Times New Roman"/>
          <w:color w:val="000000" w:themeColor="text1"/>
          <w:kern w:val="0"/>
        </w:rPr>
        <w:t xml:space="preserve">one participant </w:t>
      </w:r>
      <w:r w:rsidRPr="00BC55E1">
        <w:rPr>
          <w:rFonts w:ascii="Times New Roman" w:hAnsi="Times New Roman" w:cs="Times New Roman"/>
          <w:color w:val="000000" w:themeColor="text1"/>
          <w:kern w:val="0"/>
        </w:rPr>
        <w:t>expressed dissatisfaction, stating that it did not help them prepare for the start of their course. This feedback highlights the importance of continuously evaluating and improving the quality and effectiveness of such preparatory programs to ensure that they meet the diverse needs of international students</w:t>
      </w:r>
      <w:r w:rsidR="00F9279E" w:rsidRPr="00BC55E1">
        <w:rPr>
          <w:rFonts w:ascii="Times New Roman" w:hAnsi="Times New Roman" w:cs="Times New Roman"/>
          <w:color w:val="000000" w:themeColor="text1"/>
          <w:kern w:val="0"/>
        </w:rPr>
        <w:t xml:space="preserve"> that may have different levels of English proficiency</w:t>
      </w:r>
      <w:r w:rsidRPr="00BC55E1">
        <w:rPr>
          <w:rFonts w:ascii="Times New Roman" w:hAnsi="Times New Roman" w:cs="Times New Roman"/>
          <w:color w:val="000000" w:themeColor="text1"/>
          <w:kern w:val="0"/>
        </w:rPr>
        <w:t>.</w:t>
      </w:r>
    </w:p>
    <w:p w14:paraId="5DDC5831" w14:textId="77777777" w:rsidR="00F9279E" w:rsidRPr="00BC55E1" w:rsidRDefault="00F9279E" w:rsidP="00F9279E">
      <w:pPr>
        <w:autoSpaceDE w:val="0"/>
        <w:autoSpaceDN w:val="0"/>
        <w:adjustRightInd w:val="0"/>
        <w:ind w:firstLine="360"/>
        <w:rPr>
          <w:rFonts w:ascii="Times New Roman" w:hAnsi="Times New Roman" w:cs="Times New Roman"/>
          <w:color w:val="000000" w:themeColor="text1"/>
          <w:kern w:val="0"/>
        </w:rPr>
      </w:pPr>
    </w:p>
    <w:p w14:paraId="78D2904A" w14:textId="11E15C02" w:rsidR="000B435D" w:rsidRPr="00BC55E1" w:rsidRDefault="00EA7F73" w:rsidP="00F9279E">
      <w:pPr>
        <w:autoSpaceDE w:val="0"/>
        <w:autoSpaceDN w:val="0"/>
        <w:adjustRightInd w:val="0"/>
        <w:ind w:firstLine="360"/>
        <w:rPr>
          <w:rFonts w:ascii="Times New Roman" w:hAnsi="Times New Roman" w:cs="Times New Roman"/>
          <w:color w:val="000000" w:themeColor="text1"/>
          <w:kern w:val="0"/>
          <w:lang w:val="en-US"/>
        </w:rPr>
      </w:pPr>
      <w:r w:rsidRPr="00BC55E1">
        <w:rPr>
          <w:rFonts w:ascii="Times New Roman" w:hAnsi="Times New Roman" w:cs="Times New Roman"/>
          <w:color w:val="000000" w:themeColor="text1"/>
          <w:kern w:val="0"/>
        </w:rPr>
        <w:t xml:space="preserve">In conclusion, the data suggests that while a significant number of international postgraduate students at </w:t>
      </w:r>
      <w:proofErr w:type="spellStart"/>
      <w:r w:rsidRPr="00BC55E1">
        <w:rPr>
          <w:rFonts w:ascii="Times New Roman" w:hAnsi="Times New Roman" w:cs="Times New Roman"/>
          <w:color w:val="000000" w:themeColor="text1"/>
          <w:kern w:val="0"/>
        </w:rPr>
        <w:t>UoA</w:t>
      </w:r>
      <w:proofErr w:type="spellEnd"/>
      <w:r w:rsidRPr="00BC55E1">
        <w:rPr>
          <w:rFonts w:ascii="Times New Roman" w:hAnsi="Times New Roman" w:cs="Times New Roman"/>
          <w:color w:val="000000" w:themeColor="text1"/>
          <w:kern w:val="0"/>
        </w:rPr>
        <w:t xml:space="preserve"> did not complete the pre-sessional English summer course, those who did found it to be beneficial in preparing them for their academic journey. Addressing the cost concerns raised by some students and addressing any areas of improvement identified through student feedback can further enhance the accessibility and effectiveness of such preparatory courses.</w:t>
      </w:r>
    </w:p>
    <w:p w14:paraId="5E557ADD" w14:textId="77777777" w:rsidR="00932DBC" w:rsidRPr="00BC55E1" w:rsidRDefault="00932DBC" w:rsidP="00EA7F73">
      <w:pPr>
        <w:autoSpaceDE w:val="0"/>
        <w:autoSpaceDN w:val="0"/>
        <w:adjustRightInd w:val="0"/>
        <w:rPr>
          <w:rFonts w:ascii="Times New Roman" w:hAnsi="Times New Roman" w:cs="Times New Roman"/>
          <w:color w:val="000000" w:themeColor="text1"/>
          <w:kern w:val="0"/>
        </w:rPr>
      </w:pPr>
    </w:p>
    <w:p w14:paraId="018C8ABD" w14:textId="2DFA7B5A" w:rsidR="00932DBC" w:rsidRPr="00BC55E1" w:rsidRDefault="008360C0" w:rsidP="008360C0">
      <w:pPr>
        <w:pStyle w:val="ListParagraph"/>
        <w:numPr>
          <w:ilvl w:val="0"/>
          <w:numId w:val="1"/>
        </w:num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EAL Support </w:t>
      </w:r>
    </w:p>
    <w:p w14:paraId="6BD8AC6E" w14:textId="77777777" w:rsidR="009F3B9F" w:rsidRPr="00BC55E1" w:rsidRDefault="009F3B9F" w:rsidP="009F3B9F">
      <w:pPr>
        <w:pStyle w:val="ListParagraph"/>
        <w:autoSpaceDE w:val="0"/>
        <w:autoSpaceDN w:val="0"/>
        <w:adjustRightInd w:val="0"/>
        <w:ind w:left="360"/>
        <w:rPr>
          <w:rFonts w:ascii="Times New Roman" w:hAnsi="Times New Roman" w:cs="Times New Roman"/>
          <w:color w:val="000000" w:themeColor="text1"/>
          <w:kern w:val="0"/>
        </w:rPr>
      </w:pPr>
    </w:p>
    <w:p w14:paraId="244154DD" w14:textId="60FA98F1" w:rsidR="008360C0" w:rsidRPr="00BC55E1" w:rsidRDefault="008360C0" w:rsidP="008360C0">
      <w:pPr>
        <w:pStyle w:val="ListParagraph"/>
        <w:numPr>
          <w:ilvl w:val="1"/>
          <w:numId w:val="1"/>
        </w:num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Results</w:t>
      </w:r>
    </w:p>
    <w:p w14:paraId="7430B4B2" w14:textId="77777777" w:rsidR="00EA5DA8" w:rsidRPr="00BC55E1" w:rsidRDefault="00EA5DA8" w:rsidP="00EA5DA8">
      <w:pPr>
        <w:autoSpaceDE w:val="0"/>
        <w:autoSpaceDN w:val="0"/>
        <w:adjustRightInd w:val="0"/>
        <w:ind w:left="360"/>
        <w:rPr>
          <w:rFonts w:ascii="Times New Roman" w:hAnsi="Times New Roman" w:cs="Times New Roman"/>
          <w:color w:val="000000" w:themeColor="text1"/>
          <w:kern w:val="0"/>
        </w:rPr>
      </w:pPr>
    </w:p>
    <w:p w14:paraId="23F7FE49" w14:textId="680632CB" w:rsidR="00ED6B0E" w:rsidRPr="00BC55E1" w:rsidRDefault="00ED6B0E" w:rsidP="00FD562F">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International postgraduate students employ a range of tools and support services to enhance their academic English writing. A substantial majority rely on grammar checking software (76%) and translation tools (43%) to aid their writing processes. Additionally, some students use language learning apps (10%) and writing assistance software (7%) to support their academic works. Notably, a few respondents (12%) identified "other" resources</w:t>
      </w:r>
      <w:r w:rsidR="00C91E17" w:rsidRPr="00BC55E1">
        <w:rPr>
          <w:rFonts w:ascii="Times New Roman" w:hAnsi="Times New Roman" w:cs="Times New Roman"/>
          <w:color w:val="000000" w:themeColor="text1"/>
          <w:kern w:val="0"/>
        </w:rPr>
        <w:t xml:space="preserve">, such as </w:t>
      </w:r>
      <w:r w:rsidR="009A5B3D" w:rsidRPr="00BC55E1">
        <w:rPr>
          <w:rFonts w:ascii="Times New Roman" w:hAnsi="Times New Roman" w:cs="Times New Roman"/>
          <w:color w:val="000000" w:themeColor="text1"/>
          <w:kern w:val="0"/>
        </w:rPr>
        <w:t>being partners with a native English speaker, or feeling that do not need to use any tools as they are confident in their abilities</w:t>
      </w:r>
      <w:r w:rsidRPr="00BC55E1">
        <w:rPr>
          <w:rFonts w:ascii="Times New Roman" w:hAnsi="Times New Roman" w:cs="Times New Roman"/>
          <w:color w:val="000000" w:themeColor="text1"/>
          <w:kern w:val="0"/>
        </w:rPr>
        <w:t xml:space="preserve">. 2% </w:t>
      </w:r>
      <w:r w:rsidR="00C91E17" w:rsidRPr="00BC55E1">
        <w:rPr>
          <w:rFonts w:ascii="Times New Roman" w:hAnsi="Times New Roman" w:cs="Times New Roman"/>
          <w:color w:val="000000" w:themeColor="text1"/>
          <w:kern w:val="0"/>
        </w:rPr>
        <w:t xml:space="preserve">preferred not to disclose their </w:t>
      </w:r>
      <w:r w:rsidR="009A5B3D" w:rsidRPr="00BC55E1">
        <w:rPr>
          <w:rFonts w:ascii="Times New Roman" w:hAnsi="Times New Roman" w:cs="Times New Roman"/>
          <w:color w:val="000000" w:themeColor="text1"/>
          <w:kern w:val="0"/>
        </w:rPr>
        <w:t>preferences</w:t>
      </w:r>
      <w:r w:rsidR="00C91E17" w:rsidRPr="00BC55E1">
        <w:rPr>
          <w:rFonts w:ascii="Times New Roman" w:hAnsi="Times New Roman" w:cs="Times New Roman"/>
          <w:color w:val="000000" w:themeColor="text1"/>
          <w:kern w:val="0"/>
        </w:rPr>
        <w:t xml:space="preserve">. </w:t>
      </w:r>
    </w:p>
    <w:p w14:paraId="0AF10BE0" w14:textId="77777777" w:rsidR="00ED6B0E" w:rsidRPr="00BC55E1" w:rsidRDefault="00ED6B0E" w:rsidP="00ED6B0E">
      <w:pPr>
        <w:autoSpaceDE w:val="0"/>
        <w:autoSpaceDN w:val="0"/>
        <w:adjustRightInd w:val="0"/>
        <w:rPr>
          <w:rFonts w:ascii="Times New Roman" w:hAnsi="Times New Roman" w:cs="Times New Roman"/>
          <w:color w:val="000000" w:themeColor="text1"/>
          <w:kern w:val="0"/>
        </w:rPr>
      </w:pPr>
    </w:p>
    <w:p w14:paraId="7BE2F60E" w14:textId="57E47932" w:rsidR="00ED6B0E" w:rsidRPr="00BC55E1" w:rsidRDefault="00ED6B0E" w:rsidP="00FD562F">
      <w:pPr>
        <w:autoSpaceDE w:val="0"/>
        <w:autoSpaceDN w:val="0"/>
        <w:adjustRightInd w:val="0"/>
        <w:ind w:firstLine="72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In terms of university support, the Language </w:t>
      </w:r>
      <w:r w:rsidR="006A0A79" w:rsidRPr="00BC55E1">
        <w:rPr>
          <w:rFonts w:ascii="Times New Roman" w:hAnsi="Times New Roman" w:cs="Times New Roman"/>
          <w:color w:val="000000" w:themeColor="text1"/>
          <w:kern w:val="0"/>
        </w:rPr>
        <w:t>Centre</w:t>
      </w:r>
      <w:r w:rsidRPr="00BC55E1">
        <w:rPr>
          <w:rFonts w:ascii="Times New Roman" w:hAnsi="Times New Roman" w:cs="Times New Roman"/>
          <w:color w:val="000000" w:themeColor="text1"/>
          <w:kern w:val="0"/>
        </w:rPr>
        <w:t xml:space="preserve"> stands out as a frequently used resource, with 9 respondents mentioning its utili</w:t>
      </w:r>
      <w:r w:rsidR="006A0A79"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 xml:space="preserve">ation. Beyond that, students seek assistance from various </w:t>
      </w:r>
      <w:r w:rsidR="008D22B0" w:rsidRPr="00BC55E1">
        <w:rPr>
          <w:rFonts w:ascii="Times New Roman" w:hAnsi="Times New Roman" w:cs="Times New Roman"/>
          <w:color w:val="000000" w:themeColor="text1"/>
          <w:kern w:val="0"/>
        </w:rPr>
        <w:t>sources</w:t>
      </w:r>
      <w:r w:rsidRPr="00BC55E1">
        <w:rPr>
          <w:rFonts w:ascii="Times New Roman" w:hAnsi="Times New Roman" w:cs="Times New Roman"/>
          <w:color w:val="000000" w:themeColor="text1"/>
          <w:kern w:val="0"/>
        </w:rPr>
        <w:t xml:space="preserve">, including classmates, tutors, and participation in tutorials. A significant proportion of students expressed </w:t>
      </w:r>
      <w:r w:rsidR="000270C4" w:rsidRPr="00BC55E1">
        <w:rPr>
          <w:rFonts w:ascii="Times New Roman" w:hAnsi="Times New Roman" w:cs="Times New Roman"/>
          <w:color w:val="000000" w:themeColor="text1"/>
          <w:kern w:val="0"/>
        </w:rPr>
        <w:t xml:space="preserve">being satisfied with the help they receive from the centre. </w:t>
      </w:r>
      <w:r w:rsidRPr="00BC55E1">
        <w:rPr>
          <w:rFonts w:ascii="Times New Roman" w:hAnsi="Times New Roman" w:cs="Times New Roman"/>
          <w:color w:val="000000" w:themeColor="text1"/>
          <w:kern w:val="0"/>
        </w:rPr>
        <w:t>Nonetheless, it's important to acknowledge that a notable portion of respondents (</w:t>
      </w:r>
      <w:r w:rsidR="000270C4" w:rsidRPr="00BC55E1">
        <w:rPr>
          <w:rFonts w:ascii="Times New Roman" w:hAnsi="Times New Roman" w:cs="Times New Roman"/>
          <w:color w:val="000000" w:themeColor="text1"/>
          <w:kern w:val="0"/>
        </w:rPr>
        <w:t>36</w:t>
      </w:r>
      <w:r w:rsidRPr="00BC55E1">
        <w:rPr>
          <w:rFonts w:ascii="Times New Roman" w:hAnsi="Times New Roman" w:cs="Times New Roman"/>
          <w:color w:val="000000" w:themeColor="text1"/>
          <w:kern w:val="0"/>
        </w:rPr>
        <w:t>%) do not receive any English as an Additional Language (EAL) support from the university.</w:t>
      </w:r>
    </w:p>
    <w:p w14:paraId="080645AA" w14:textId="77777777" w:rsidR="00ED6B0E" w:rsidRPr="00BC55E1" w:rsidRDefault="00ED6B0E" w:rsidP="00ED6B0E">
      <w:pPr>
        <w:autoSpaceDE w:val="0"/>
        <w:autoSpaceDN w:val="0"/>
        <w:adjustRightInd w:val="0"/>
        <w:rPr>
          <w:rFonts w:ascii="Times New Roman" w:hAnsi="Times New Roman" w:cs="Times New Roman"/>
          <w:color w:val="000000" w:themeColor="text1"/>
          <w:kern w:val="0"/>
        </w:rPr>
      </w:pPr>
    </w:p>
    <w:p w14:paraId="69668522" w14:textId="565383DC" w:rsidR="00ED6B0E" w:rsidRPr="00BC55E1" w:rsidRDefault="00ED6B0E" w:rsidP="0069401F">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lastRenderedPageBreak/>
        <w:t xml:space="preserve">At the </w:t>
      </w:r>
      <w:r w:rsidR="0069401F" w:rsidRPr="00BC55E1">
        <w:rPr>
          <w:rFonts w:ascii="Times New Roman" w:hAnsi="Times New Roman" w:cs="Times New Roman"/>
          <w:color w:val="000000" w:themeColor="text1"/>
          <w:kern w:val="0"/>
        </w:rPr>
        <w:t xml:space="preserve">individual </w:t>
      </w:r>
      <w:r w:rsidRPr="00BC55E1">
        <w:rPr>
          <w:rFonts w:ascii="Times New Roman" w:hAnsi="Times New Roman" w:cs="Times New Roman"/>
          <w:color w:val="000000" w:themeColor="text1"/>
          <w:kern w:val="0"/>
        </w:rPr>
        <w:t>school</w:t>
      </w:r>
      <w:r w:rsidR="0069401F"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 xml:space="preserve">, students </w:t>
      </w:r>
      <w:r w:rsidR="0069401F" w:rsidRPr="00BC55E1">
        <w:rPr>
          <w:rFonts w:ascii="Times New Roman" w:hAnsi="Times New Roman" w:cs="Times New Roman"/>
          <w:color w:val="000000" w:themeColor="text1"/>
          <w:kern w:val="0"/>
        </w:rPr>
        <w:t xml:space="preserve">report having a lot of help from their lecturers and supervisors. </w:t>
      </w:r>
      <w:r w:rsidRPr="00BC55E1">
        <w:rPr>
          <w:rFonts w:ascii="Times New Roman" w:hAnsi="Times New Roman" w:cs="Times New Roman"/>
          <w:color w:val="000000" w:themeColor="text1"/>
          <w:kern w:val="0"/>
        </w:rPr>
        <w:t>Some students also mentioned seeking assistance from their fellow classmates. Tutorials</w:t>
      </w:r>
      <w:proofErr w:type="gramStart"/>
      <w:r w:rsidRPr="00BC55E1">
        <w:rPr>
          <w:rFonts w:ascii="Times New Roman" w:hAnsi="Times New Roman" w:cs="Times New Roman"/>
          <w:color w:val="000000" w:themeColor="text1"/>
          <w:kern w:val="0"/>
        </w:rPr>
        <w:t>, in particular, were</w:t>
      </w:r>
      <w:proofErr w:type="gramEnd"/>
      <w:r w:rsidRPr="00BC55E1">
        <w:rPr>
          <w:rFonts w:ascii="Times New Roman" w:hAnsi="Times New Roman" w:cs="Times New Roman"/>
          <w:color w:val="000000" w:themeColor="text1"/>
          <w:kern w:val="0"/>
        </w:rPr>
        <w:t xml:space="preserve"> highlighted as highly beneficial. The satisfaction levels with EAL support from schools </w:t>
      </w:r>
      <w:r w:rsidR="00374FC4" w:rsidRPr="00BC55E1">
        <w:rPr>
          <w:rFonts w:ascii="Times New Roman" w:hAnsi="Times New Roman" w:cs="Times New Roman"/>
          <w:color w:val="000000" w:themeColor="text1"/>
          <w:kern w:val="0"/>
        </w:rPr>
        <w:t>show</w:t>
      </w:r>
      <w:r w:rsidRPr="00BC55E1">
        <w:rPr>
          <w:rFonts w:ascii="Times New Roman" w:hAnsi="Times New Roman" w:cs="Times New Roman"/>
          <w:color w:val="000000" w:themeColor="text1"/>
          <w:kern w:val="0"/>
        </w:rPr>
        <w:t xml:space="preserve"> respondents expressing being satisfied</w:t>
      </w:r>
      <w:r w:rsidR="00374FC4" w:rsidRPr="00BC55E1">
        <w:rPr>
          <w:rFonts w:ascii="Times New Roman" w:hAnsi="Times New Roman" w:cs="Times New Roman"/>
          <w:color w:val="000000" w:themeColor="text1"/>
          <w:kern w:val="0"/>
        </w:rPr>
        <w:t xml:space="preserve"> with the help they receive. </w:t>
      </w:r>
      <w:proofErr w:type="gramStart"/>
      <w:r w:rsidR="00374FC4"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imilar to</w:t>
      </w:r>
      <w:proofErr w:type="gramEnd"/>
      <w:r w:rsidRPr="00BC55E1">
        <w:rPr>
          <w:rFonts w:ascii="Times New Roman" w:hAnsi="Times New Roman" w:cs="Times New Roman"/>
          <w:color w:val="000000" w:themeColor="text1"/>
          <w:kern w:val="0"/>
        </w:rPr>
        <w:t xml:space="preserve"> the university level, a significant proportion (3</w:t>
      </w:r>
      <w:r w:rsidR="00374FC4" w:rsidRPr="00BC55E1">
        <w:rPr>
          <w:rFonts w:ascii="Times New Roman" w:hAnsi="Times New Roman" w:cs="Times New Roman"/>
          <w:color w:val="000000" w:themeColor="text1"/>
          <w:kern w:val="0"/>
        </w:rPr>
        <w:t>3</w:t>
      </w:r>
      <w:r w:rsidRPr="00BC55E1">
        <w:rPr>
          <w:rFonts w:ascii="Times New Roman" w:hAnsi="Times New Roman" w:cs="Times New Roman"/>
          <w:color w:val="000000" w:themeColor="text1"/>
          <w:kern w:val="0"/>
        </w:rPr>
        <w:t>%) reported not receiving any EAL support from their schools.</w:t>
      </w:r>
    </w:p>
    <w:p w14:paraId="0990EEC5" w14:textId="77777777" w:rsidR="008360C0" w:rsidRPr="00BC55E1" w:rsidRDefault="008360C0" w:rsidP="008360C0">
      <w:pPr>
        <w:autoSpaceDE w:val="0"/>
        <w:autoSpaceDN w:val="0"/>
        <w:adjustRightInd w:val="0"/>
        <w:rPr>
          <w:rFonts w:ascii="Times New Roman" w:hAnsi="Times New Roman" w:cs="Times New Roman"/>
          <w:color w:val="000000" w:themeColor="text1"/>
          <w:kern w:val="0"/>
        </w:rPr>
      </w:pPr>
    </w:p>
    <w:p w14:paraId="52AADCEB" w14:textId="4E6F5559" w:rsidR="008360C0" w:rsidRPr="00BC55E1" w:rsidRDefault="008360C0" w:rsidP="008360C0">
      <w:pPr>
        <w:pStyle w:val="ListParagraph"/>
        <w:numPr>
          <w:ilvl w:val="1"/>
          <w:numId w:val="1"/>
        </w:num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EAL Support Discussion</w:t>
      </w:r>
    </w:p>
    <w:p w14:paraId="0CEA02CD" w14:textId="77777777" w:rsidR="006D497D" w:rsidRPr="00BC55E1" w:rsidRDefault="006D497D" w:rsidP="006D497D">
      <w:pPr>
        <w:autoSpaceDE w:val="0"/>
        <w:autoSpaceDN w:val="0"/>
        <w:adjustRightInd w:val="0"/>
        <w:rPr>
          <w:rFonts w:ascii="Times New Roman" w:hAnsi="Times New Roman" w:cs="Times New Roman"/>
          <w:color w:val="000000" w:themeColor="text1"/>
          <w:kern w:val="0"/>
        </w:rPr>
      </w:pPr>
    </w:p>
    <w:p w14:paraId="087A1E4F" w14:textId="77777777" w:rsidR="006D497D" w:rsidRPr="00BC55E1" w:rsidRDefault="006D497D" w:rsidP="006D497D">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The survey results illuminate the multifaceted ways in which international postgraduate students are supported in enhancing their academic English writing skills. Notably, technology plays a substantial role, with students frequently using grammar checking software and translation tools. This indicates a strong reliance on digital resources to aid their writing processes.</w:t>
      </w:r>
    </w:p>
    <w:p w14:paraId="13FB1C24" w14:textId="77777777" w:rsidR="00063B2B" w:rsidRPr="00BC55E1" w:rsidRDefault="00063B2B" w:rsidP="006D497D">
      <w:pPr>
        <w:autoSpaceDE w:val="0"/>
        <w:autoSpaceDN w:val="0"/>
        <w:adjustRightInd w:val="0"/>
        <w:ind w:firstLine="360"/>
        <w:rPr>
          <w:rFonts w:ascii="Times New Roman" w:hAnsi="Times New Roman" w:cs="Times New Roman"/>
          <w:color w:val="000000" w:themeColor="text1"/>
          <w:kern w:val="0"/>
        </w:rPr>
      </w:pPr>
    </w:p>
    <w:p w14:paraId="4FE97A24" w14:textId="59924140" w:rsidR="006D497D" w:rsidRPr="00BC55E1" w:rsidRDefault="006D497D" w:rsidP="006D497D">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In terms of university support, the utili</w:t>
      </w:r>
      <w:r w:rsidR="00063B2B"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 xml:space="preserve">ation of the Language </w:t>
      </w:r>
      <w:r w:rsidR="00063B2B" w:rsidRPr="00BC55E1">
        <w:rPr>
          <w:rFonts w:ascii="Times New Roman" w:hAnsi="Times New Roman" w:cs="Times New Roman"/>
          <w:color w:val="000000" w:themeColor="text1"/>
          <w:kern w:val="0"/>
        </w:rPr>
        <w:t>Centre</w:t>
      </w:r>
      <w:r w:rsidRPr="00BC55E1">
        <w:rPr>
          <w:rFonts w:ascii="Times New Roman" w:hAnsi="Times New Roman" w:cs="Times New Roman"/>
          <w:color w:val="000000" w:themeColor="text1"/>
          <w:kern w:val="0"/>
        </w:rPr>
        <w:t xml:space="preserve"> and positive feedback regarding satisfaction levels suggest that </w:t>
      </w:r>
      <w:proofErr w:type="spellStart"/>
      <w:r w:rsidR="00063B2B" w:rsidRPr="00BC55E1">
        <w:rPr>
          <w:rFonts w:ascii="Times New Roman" w:hAnsi="Times New Roman" w:cs="Times New Roman"/>
          <w:color w:val="000000" w:themeColor="text1"/>
          <w:kern w:val="0"/>
        </w:rPr>
        <w:t>UoA</w:t>
      </w:r>
      <w:proofErr w:type="spellEnd"/>
      <w:r w:rsidRPr="00BC55E1">
        <w:rPr>
          <w:rFonts w:ascii="Times New Roman" w:hAnsi="Times New Roman" w:cs="Times New Roman"/>
          <w:color w:val="000000" w:themeColor="text1"/>
          <w:kern w:val="0"/>
        </w:rPr>
        <w:t xml:space="preserve"> </w:t>
      </w:r>
      <w:r w:rsidR="00063B2B" w:rsidRPr="00BC55E1">
        <w:rPr>
          <w:rFonts w:ascii="Times New Roman" w:hAnsi="Times New Roman" w:cs="Times New Roman"/>
          <w:color w:val="000000" w:themeColor="text1"/>
          <w:kern w:val="0"/>
        </w:rPr>
        <w:t xml:space="preserve">is </w:t>
      </w:r>
      <w:r w:rsidRPr="00BC55E1">
        <w:rPr>
          <w:rFonts w:ascii="Times New Roman" w:hAnsi="Times New Roman" w:cs="Times New Roman"/>
          <w:color w:val="000000" w:themeColor="text1"/>
          <w:kern w:val="0"/>
        </w:rPr>
        <w:t xml:space="preserve">providing valuable services to assist students in their language development. However, the notable percentage of students who reported not receiving any EAL support calls for attention. </w:t>
      </w:r>
      <w:r w:rsidR="00063B2B" w:rsidRPr="00BC55E1">
        <w:rPr>
          <w:rFonts w:ascii="Times New Roman" w:hAnsi="Times New Roman" w:cs="Times New Roman"/>
          <w:color w:val="000000" w:themeColor="text1"/>
          <w:kern w:val="0"/>
        </w:rPr>
        <w:t>The University</w:t>
      </w:r>
      <w:r w:rsidRPr="00BC55E1">
        <w:rPr>
          <w:rFonts w:ascii="Times New Roman" w:hAnsi="Times New Roman" w:cs="Times New Roman"/>
          <w:color w:val="000000" w:themeColor="text1"/>
          <w:kern w:val="0"/>
        </w:rPr>
        <w:t xml:space="preserve"> </w:t>
      </w:r>
      <w:r w:rsidR="00063B2B" w:rsidRPr="00BC55E1">
        <w:rPr>
          <w:rFonts w:ascii="Times New Roman" w:hAnsi="Times New Roman" w:cs="Times New Roman"/>
          <w:color w:val="000000" w:themeColor="text1"/>
          <w:kern w:val="0"/>
        </w:rPr>
        <w:t>should</w:t>
      </w:r>
      <w:r w:rsidRPr="00BC55E1">
        <w:rPr>
          <w:rFonts w:ascii="Times New Roman" w:hAnsi="Times New Roman" w:cs="Times New Roman"/>
          <w:color w:val="000000" w:themeColor="text1"/>
          <w:kern w:val="0"/>
        </w:rPr>
        <w:t xml:space="preserve"> consider improving communication and accessibility of these services to ensure that all students can benefit.</w:t>
      </w:r>
    </w:p>
    <w:p w14:paraId="1464D34E" w14:textId="77777777" w:rsidR="00063B2B" w:rsidRPr="00BC55E1" w:rsidRDefault="00063B2B" w:rsidP="006D497D">
      <w:pPr>
        <w:autoSpaceDE w:val="0"/>
        <w:autoSpaceDN w:val="0"/>
        <w:adjustRightInd w:val="0"/>
        <w:rPr>
          <w:rFonts w:ascii="Times New Roman" w:hAnsi="Times New Roman" w:cs="Times New Roman"/>
          <w:color w:val="000000" w:themeColor="text1"/>
          <w:kern w:val="0"/>
        </w:rPr>
      </w:pPr>
    </w:p>
    <w:p w14:paraId="4AFF8ED2" w14:textId="6EC9DD92" w:rsidR="006D497D" w:rsidRPr="00BC55E1" w:rsidRDefault="006D497D" w:rsidP="006D497D">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At the school level, students continue to utili</w:t>
      </w:r>
      <w:r w:rsidR="00063B2B"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e various support mechanisms, with tutorials and interactions with supervisors being especially beneficial. The</w:t>
      </w:r>
      <w:r w:rsidR="009D03FB" w:rsidRPr="00BC55E1">
        <w:rPr>
          <w:rFonts w:ascii="Times New Roman" w:hAnsi="Times New Roman" w:cs="Times New Roman"/>
          <w:color w:val="000000" w:themeColor="text1"/>
          <w:kern w:val="0"/>
        </w:rPr>
        <w:t xml:space="preserve"> </w:t>
      </w:r>
      <w:r w:rsidRPr="00BC55E1">
        <w:rPr>
          <w:rFonts w:ascii="Times New Roman" w:hAnsi="Times New Roman" w:cs="Times New Roman"/>
          <w:color w:val="000000" w:themeColor="text1"/>
          <w:kern w:val="0"/>
        </w:rPr>
        <w:t>satisfaction with school-level support indicate that these services are effective in meeting students' needs.</w:t>
      </w:r>
    </w:p>
    <w:p w14:paraId="2EAF7B82" w14:textId="77777777" w:rsidR="00063B2B" w:rsidRPr="00BC55E1" w:rsidRDefault="00063B2B" w:rsidP="006D497D">
      <w:pPr>
        <w:autoSpaceDE w:val="0"/>
        <w:autoSpaceDN w:val="0"/>
        <w:adjustRightInd w:val="0"/>
        <w:rPr>
          <w:rFonts w:ascii="Times New Roman" w:hAnsi="Times New Roman" w:cs="Times New Roman"/>
          <w:color w:val="000000" w:themeColor="text1"/>
          <w:kern w:val="0"/>
        </w:rPr>
      </w:pPr>
    </w:p>
    <w:p w14:paraId="7E907E76" w14:textId="1931AE40" w:rsidR="00932DBC" w:rsidRPr="00BC55E1" w:rsidRDefault="006D497D" w:rsidP="006D497D">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Looking forward, students expressed a desire for additional support services, including academic recap sessions and group discussions focused on academic topics to practice academic English. These insights can guide </w:t>
      </w:r>
      <w:r w:rsidR="003F0CFB" w:rsidRPr="00BC55E1">
        <w:rPr>
          <w:rFonts w:ascii="Times New Roman" w:hAnsi="Times New Roman" w:cs="Times New Roman"/>
          <w:color w:val="000000" w:themeColor="text1"/>
          <w:kern w:val="0"/>
        </w:rPr>
        <w:t>the University</w:t>
      </w:r>
      <w:r w:rsidRPr="00BC55E1">
        <w:rPr>
          <w:rFonts w:ascii="Times New Roman" w:hAnsi="Times New Roman" w:cs="Times New Roman"/>
          <w:color w:val="000000" w:themeColor="text1"/>
          <w:kern w:val="0"/>
        </w:rPr>
        <w:t xml:space="preserve"> and </w:t>
      </w:r>
      <w:r w:rsidR="00311283" w:rsidRPr="00BC55E1">
        <w:rPr>
          <w:rFonts w:ascii="Times New Roman" w:hAnsi="Times New Roman" w:cs="Times New Roman"/>
          <w:color w:val="000000" w:themeColor="text1"/>
          <w:kern w:val="0"/>
        </w:rPr>
        <w:t>its</w:t>
      </w:r>
      <w:r w:rsidR="003F0CFB" w:rsidRPr="00BC55E1">
        <w:rPr>
          <w:rFonts w:ascii="Times New Roman" w:hAnsi="Times New Roman" w:cs="Times New Roman"/>
          <w:color w:val="000000" w:themeColor="text1"/>
          <w:kern w:val="0"/>
        </w:rPr>
        <w:t xml:space="preserve"> </w:t>
      </w:r>
      <w:r w:rsidRPr="00BC55E1">
        <w:rPr>
          <w:rFonts w:ascii="Times New Roman" w:hAnsi="Times New Roman" w:cs="Times New Roman"/>
          <w:color w:val="000000" w:themeColor="text1"/>
          <w:kern w:val="0"/>
        </w:rPr>
        <w:t>schools in tailoring their support services to better address the unique needs of international postgraduate students and ensure their academic success.</w:t>
      </w:r>
    </w:p>
    <w:p w14:paraId="469A6217" w14:textId="77777777" w:rsidR="003F0CFB" w:rsidRPr="00BC55E1" w:rsidRDefault="003F0CFB" w:rsidP="006D497D">
      <w:pPr>
        <w:autoSpaceDE w:val="0"/>
        <w:autoSpaceDN w:val="0"/>
        <w:adjustRightInd w:val="0"/>
        <w:rPr>
          <w:rFonts w:ascii="Times New Roman" w:hAnsi="Times New Roman" w:cs="Times New Roman"/>
          <w:color w:val="000000" w:themeColor="text1"/>
          <w:kern w:val="0"/>
        </w:rPr>
      </w:pPr>
    </w:p>
    <w:p w14:paraId="044C5586" w14:textId="15B883F0" w:rsidR="00B072FF" w:rsidRPr="00BC55E1" w:rsidRDefault="003F0CFB" w:rsidP="00B072FF">
      <w:pPr>
        <w:pStyle w:val="ListParagraph"/>
        <w:numPr>
          <w:ilvl w:val="0"/>
          <w:numId w:val="1"/>
        </w:numPr>
        <w:autoSpaceDE w:val="0"/>
        <w:autoSpaceDN w:val="0"/>
        <w:adjustRightInd w:val="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sv-SE"/>
        </w:rPr>
        <w:t xml:space="preserve">Language </w:t>
      </w:r>
      <w:r w:rsidR="00B072FF" w:rsidRPr="00BC55E1">
        <w:rPr>
          <w:rFonts w:ascii="Times New Roman" w:hAnsi="Times New Roman" w:cs="Times New Roman"/>
          <w:color w:val="000000" w:themeColor="text1"/>
          <w:kern w:val="0"/>
          <w:lang w:val="sv-SE"/>
        </w:rPr>
        <w:t>Barriers</w:t>
      </w:r>
    </w:p>
    <w:p w14:paraId="357E8231" w14:textId="77777777" w:rsidR="00B072FF" w:rsidRPr="00BC55E1" w:rsidRDefault="00B072FF" w:rsidP="00B072FF">
      <w:pPr>
        <w:pStyle w:val="ListParagraph"/>
        <w:autoSpaceDE w:val="0"/>
        <w:autoSpaceDN w:val="0"/>
        <w:adjustRightInd w:val="0"/>
        <w:ind w:left="360"/>
        <w:rPr>
          <w:rFonts w:ascii="Times New Roman" w:hAnsi="Times New Roman" w:cs="Times New Roman"/>
          <w:color w:val="000000" w:themeColor="text1"/>
          <w:kern w:val="0"/>
          <w:lang/>
        </w:rPr>
      </w:pPr>
    </w:p>
    <w:p w14:paraId="41F9AB96" w14:textId="77777777" w:rsidR="00311283" w:rsidRPr="00BC55E1" w:rsidRDefault="00311283" w:rsidP="00311283">
      <w:pPr>
        <w:pStyle w:val="ListParagraph"/>
        <w:numPr>
          <w:ilvl w:val="1"/>
          <w:numId w:val="1"/>
        </w:numPr>
        <w:autoSpaceDE w:val="0"/>
        <w:autoSpaceDN w:val="0"/>
        <w:adjustRightInd w:val="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sv-SE"/>
        </w:rPr>
        <w:t>Results</w:t>
      </w:r>
    </w:p>
    <w:p w14:paraId="320E9392" w14:textId="1D4BDF03" w:rsidR="000A27E9" w:rsidRPr="00BC55E1" w:rsidRDefault="000A27E9" w:rsidP="000A27E9">
      <w:pPr>
        <w:autoSpaceDE w:val="0"/>
        <w:autoSpaceDN w:val="0"/>
        <w:adjustRightInd w:val="0"/>
        <w:rPr>
          <w:rFonts w:ascii="Times New Roman" w:hAnsi="Times New Roman" w:cs="Times New Roman"/>
          <w:color w:val="000000" w:themeColor="text1"/>
          <w:kern w:val="0"/>
          <w:lang w:val="sv-SE"/>
        </w:rPr>
      </w:pPr>
    </w:p>
    <w:p w14:paraId="6D6CAB77" w14:textId="6E504C79" w:rsidR="000763C7" w:rsidRPr="00BC55E1" w:rsidRDefault="00D46F3D" w:rsidP="00B13796">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14% of respondents frequently experience difficulties understanding lectures or coursework due to language barriers</w:t>
      </w:r>
      <w:r w:rsidR="00134B68" w:rsidRPr="00BC55E1">
        <w:rPr>
          <w:rFonts w:ascii="Times New Roman" w:hAnsi="Times New Roman" w:cs="Times New Roman"/>
          <w:color w:val="000000" w:themeColor="text1"/>
          <w:kern w:val="0"/>
        </w:rPr>
        <w:t>, 33% report</w:t>
      </w:r>
      <w:r w:rsidR="007D27DE" w:rsidRPr="00BC55E1">
        <w:rPr>
          <w:rFonts w:ascii="Times New Roman" w:hAnsi="Times New Roman" w:cs="Times New Roman"/>
          <w:color w:val="000000" w:themeColor="text1"/>
          <w:kern w:val="0"/>
        </w:rPr>
        <w:t xml:space="preserve"> they occasionally do, 19% report they rarely do, and 33% never do. </w:t>
      </w:r>
      <w:r w:rsidR="000763C7" w:rsidRPr="00BC55E1">
        <w:rPr>
          <w:rFonts w:ascii="Times New Roman" w:hAnsi="Times New Roman" w:cs="Times New Roman"/>
          <w:color w:val="000000" w:themeColor="text1"/>
          <w:kern w:val="0"/>
        </w:rPr>
        <w:t xml:space="preserve">This distribution suggests that while </w:t>
      </w:r>
      <w:r w:rsidR="003334F5" w:rsidRPr="00BC55E1">
        <w:rPr>
          <w:rFonts w:ascii="Times New Roman" w:hAnsi="Times New Roman" w:cs="Times New Roman"/>
          <w:color w:val="000000" w:themeColor="text1"/>
          <w:kern w:val="0"/>
        </w:rPr>
        <w:t xml:space="preserve">a third of respondents </w:t>
      </w:r>
      <w:r w:rsidR="000763C7" w:rsidRPr="00BC55E1">
        <w:rPr>
          <w:rFonts w:ascii="Times New Roman" w:hAnsi="Times New Roman" w:cs="Times New Roman"/>
          <w:color w:val="000000" w:themeColor="text1"/>
          <w:kern w:val="0"/>
        </w:rPr>
        <w:t>navigates academic coursework with relative ease</w:t>
      </w:r>
      <w:r w:rsidR="003334F5" w:rsidRPr="00BC55E1">
        <w:rPr>
          <w:rFonts w:ascii="Times New Roman" w:hAnsi="Times New Roman" w:cs="Times New Roman"/>
          <w:color w:val="000000" w:themeColor="text1"/>
          <w:kern w:val="0"/>
        </w:rPr>
        <w:t xml:space="preserve">, </w:t>
      </w:r>
      <w:proofErr w:type="gramStart"/>
      <w:r w:rsidR="003334F5" w:rsidRPr="00BC55E1">
        <w:rPr>
          <w:rFonts w:ascii="Times New Roman" w:hAnsi="Times New Roman" w:cs="Times New Roman"/>
          <w:color w:val="000000" w:themeColor="text1"/>
          <w:kern w:val="0"/>
        </w:rPr>
        <w:t>the majority of</w:t>
      </w:r>
      <w:proofErr w:type="gramEnd"/>
      <w:r w:rsidR="003334F5" w:rsidRPr="00BC55E1">
        <w:rPr>
          <w:rFonts w:ascii="Times New Roman" w:hAnsi="Times New Roman" w:cs="Times New Roman"/>
          <w:color w:val="000000" w:themeColor="text1"/>
          <w:kern w:val="0"/>
        </w:rPr>
        <w:t xml:space="preserve"> participants have previously struggled at least in an academic setting due to language barriers.</w:t>
      </w:r>
    </w:p>
    <w:p w14:paraId="459E59B7" w14:textId="77777777" w:rsidR="000763C7" w:rsidRPr="00BC55E1" w:rsidRDefault="000763C7" w:rsidP="000763C7">
      <w:pPr>
        <w:autoSpaceDE w:val="0"/>
        <w:autoSpaceDN w:val="0"/>
        <w:adjustRightInd w:val="0"/>
        <w:rPr>
          <w:rFonts w:ascii="Times New Roman" w:hAnsi="Times New Roman" w:cs="Times New Roman"/>
          <w:color w:val="000000" w:themeColor="text1"/>
          <w:kern w:val="0"/>
        </w:rPr>
      </w:pPr>
    </w:p>
    <w:p w14:paraId="7CFADC9A" w14:textId="793503B1" w:rsidR="000763C7" w:rsidRPr="00BC55E1" w:rsidRDefault="000763C7" w:rsidP="00B13796">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Turning to the daily use of English outside of academic studies, a notable majority of respondents (</w:t>
      </w:r>
      <w:r w:rsidR="00615510" w:rsidRPr="00BC55E1">
        <w:rPr>
          <w:rFonts w:ascii="Times New Roman" w:hAnsi="Times New Roman" w:cs="Times New Roman"/>
          <w:color w:val="000000" w:themeColor="text1"/>
          <w:kern w:val="0"/>
        </w:rPr>
        <w:t>7</w:t>
      </w:r>
      <w:r w:rsidRPr="00BC55E1">
        <w:rPr>
          <w:rFonts w:ascii="Times New Roman" w:hAnsi="Times New Roman" w:cs="Times New Roman"/>
          <w:color w:val="000000" w:themeColor="text1"/>
          <w:kern w:val="0"/>
        </w:rPr>
        <w:t xml:space="preserve">2%) reported frequent </w:t>
      </w:r>
      <w:r w:rsidR="00615510" w:rsidRPr="00BC55E1">
        <w:rPr>
          <w:rFonts w:ascii="Times New Roman" w:hAnsi="Times New Roman" w:cs="Times New Roman"/>
          <w:color w:val="000000" w:themeColor="text1"/>
          <w:kern w:val="0"/>
        </w:rPr>
        <w:t xml:space="preserve">or occasional </w:t>
      </w:r>
      <w:r w:rsidRPr="00BC55E1">
        <w:rPr>
          <w:rFonts w:ascii="Times New Roman" w:hAnsi="Times New Roman" w:cs="Times New Roman"/>
          <w:color w:val="000000" w:themeColor="text1"/>
          <w:kern w:val="0"/>
        </w:rPr>
        <w:t xml:space="preserve">engagement with the language. In contrast, </w:t>
      </w:r>
      <w:r w:rsidR="00615510" w:rsidRPr="00BC55E1">
        <w:rPr>
          <w:rFonts w:ascii="Times New Roman" w:hAnsi="Times New Roman" w:cs="Times New Roman"/>
          <w:color w:val="000000" w:themeColor="text1"/>
          <w:kern w:val="0"/>
        </w:rPr>
        <w:t>10</w:t>
      </w:r>
      <w:r w:rsidRPr="00BC55E1">
        <w:rPr>
          <w:rFonts w:ascii="Times New Roman" w:hAnsi="Times New Roman" w:cs="Times New Roman"/>
          <w:color w:val="000000" w:themeColor="text1"/>
          <w:kern w:val="0"/>
        </w:rPr>
        <w:t xml:space="preserve">% indicated </w:t>
      </w:r>
      <w:r w:rsidR="00615510" w:rsidRPr="00BC55E1">
        <w:rPr>
          <w:rFonts w:ascii="Times New Roman" w:hAnsi="Times New Roman" w:cs="Times New Roman"/>
          <w:color w:val="000000" w:themeColor="text1"/>
          <w:kern w:val="0"/>
        </w:rPr>
        <w:t>rare</w:t>
      </w:r>
      <w:r w:rsidRPr="00BC55E1">
        <w:rPr>
          <w:rFonts w:ascii="Times New Roman" w:hAnsi="Times New Roman" w:cs="Times New Roman"/>
          <w:color w:val="000000" w:themeColor="text1"/>
          <w:kern w:val="0"/>
        </w:rPr>
        <w:t xml:space="preserve"> use, and a smaller proportion (5%) reported </w:t>
      </w:r>
      <w:r w:rsidR="00615510" w:rsidRPr="00BC55E1">
        <w:rPr>
          <w:rFonts w:ascii="Times New Roman" w:hAnsi="Times New Roman" w:cs="Times New Roman"/>
          <w:color w:val="000000" w:themeColor="text1"/>
          <w:kern w:val="0"/>
        </w:rPr>
        <w:t>they never use English outside of an academic setting.</w:t>
      </w:r>
      <w:r w:rsidRPr="00BC55E1">
        <w:rPr>
          <w:rFonts w:ascii="Times New Roman" w:hAnsi="Times New Roman" w:cs="Times New Roman"/>
          <w:color w:val="000000" w:themeColor="text1"/>
          <w:kern w:val="0"/>
        </w:rPr>
        <w:t xml:space="preserve"> </w:t>
      </w:r>
    </w:p>
    <w:p w14:paraId="6C131FDB" w14:textId="77777777" w:rsidR="000763C7" w:rsidRPr="00BC55E1" w:rsidRDefault="000763C7" w:rsidP="000763C7">
      <w:pPr>
        <w:autoSpaceDE w:val="0"/>
        <w:autoSpaceDN w:val="0"/>
        <w:adjustRightInd w:val="0"/>
        <w:rPr>
          <w:rFonts w:ascii="Times New Roman" w:hAnsi="Times New Roman" w:cs="Times New Roman"/>
          <w:color w:val="000000" w:themeColor="text1"/>
          <w:kern w:val="0"/>
        </w:rPr>
      </w:pPr>
    </w:p>
    <w:p w14:paraId="3EEE0132" w14:textId="3794DDD7" w:rsidR="000763C7" w:rsidRPr="00BC55E1" w:rsidRDefault="000763C7" w:rsidP="00B13796">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When it comes to the practice of translating assignments from their preferred language into English,</w:t>
      </w:r>
      <w:r w:rsidR="003B0F91" w:rsidRPr="00BC55E1">
        <w:rPr>
          <w:rFonts w:ascii="Times New Roman" w:hAnsi="Times New Roman" w:cs="Times New Roman"/>
          <w:color w:val="000000" w:themeColor="text1"/>
          <w:kern w:val="0"/>
        </w:rPr>
        <w:t xml:space="preserve"> 48%</w:t>
      </w:r>
      <w:r w:rsidRPr="00BC55E1">
        <w:rPr>
          <w:rFonts w:ascii="Times New Roman" w:hAnsi="Times New Roman" w:cs="Times New Roman"/>
          <w:color w:val="000000" w:themeColor="text1"/>
          <w:kern w:val="0"/>
        </w:rPr>
        <w:t xml:space="preserve"> noted that they never employ this strategy.</w:t>
      </w:r>
      <w:r w:rsidR="003B0F91" w:rsidRPr="00BC55E1">
        <w:rPr>
          <w:rFonts w:ascii="Times New Roman" w:hAnsi="Times New Roman" w:cs="Times New Roman"/>
          <w:color w:val="000000" w:themeColor="text1"/>
          <w:kern w:val="0"/>
        </w:rPr>
        <w:t xml:space="preserve">  </w:t>
      </w:r>
      <w:r w:rsidR="00AE0433" w:rsidRPr="00BC55E1">
        <w:rPr>
          <w:rFonts w:ascii="Times New Roman" w:hAnsi="Times New Roman" w:cs="Times New Roman"/>
          <w:color w:val="000000" w:themeColor="text1"/>
          <w:kern w:val="0"/>
        </w:rPr>
        <w:t>29</w:t>
      </w:r>
      <w:r w:rsidRPr="00BC55E1">
        <w:rPr>
          <w:rFonts w:ascii="Times New Roman" w:hAnsi="Times New Roman" w:cs="Times New Roman"/>
          <w:color w:val="000000" w:themeColor="text1"/>
          <w:kern w:val="0"/>
        </w:rPr>
        <w:t xml:space="preserve">% reported occasional use, </w:t>
      </w:r>
      <w:r w:rsidR="00AE0433" w:rsidRPr="00BC55E1">
        <w:rPr>
          <w:rFonts w:ascii="Times New Roman" w:hAnsi="Times New Roman" w:cs="Times New Roman"/>
          <w:color w:val="000000" w:themeColor="text1"/>
          <w:kern w:val="0"/>
        </w:rPr>
        <w:t xml:space="preserve">12% frequent use and 12% rare use of engaging in </w:t>
      </w:r>
      <w:r w:rsidRPr="00BC55E1">
        <w:rPr>
          <w:rFonts w:ascii="Times New Roman" w:hAnsi="Times New Roman" w:cs="Times New Roman"/>
          <w:color w:val="000000" w:themeColor="text1"/>
          <w:kern w:val="0"/>
        </w:rPr>
        <w:t>such translation practices, indicating a diverse range of approaches to assignment preparation.</w:t>
      </w:r>
    </w:p>
    <w:p w14:paraId="17E775AF" w14:textId="77777777" w:rsidR="00AE0433" w:rsidRPr="00BC55E1" w:rsidRDefault="00AE0433" w:rsidP="00B13796">
      <w:pPr>
        <w:autoSpaceDE w:val="0"/>
        <w:autoSpaceDN w:val="0"/>
        <w:adjustRightInd w:val="0"/>
        <w:ind w:firstLine="360"/>
        <w:rPr>
          <w:rFonts w:ascii="Times New Roman" w:hAnsi="Times New Roman" w:cs="Times New Roman"/>
          <w:color w:val="000000" w:themeColor="text1"/>
          <w:kern w:val="0"/>
        </w:rPr>
      </w:pPr>
    </w:p>
    <w:p w14:paraId="4843CB87" w14:textId="415A95F8" w:rsidR="000763C7" w:rsidRPr="00BC55E1" w:rsidRDefault="000763C7" w:rsidP="00AE0433">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Regarding the utili</w:t>
      </w:r>
      <w:r w:rsidR="00420546"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 xml:space="preserve">ation of software for translating lectures and academic materials, 36% of respondents mentioned occasional use, while </w:t>
      </w:r>
      <w:r w:rsidR="009F0B60" w:rsidRPr="00BC55E1">
        <w:rPr>
          <w:rFonts w:ascii="Times New Roman" w:hAnsi="Times New Roman" w:cs="Times New Roman"/>
          <w:color w:val="000000" w:themeColor="text1"/>
          <w:kern w:val="0"/>
        </w:rPr>
        <w:t>12</w:t>
      </w:r>
      <w:r w:rsidRPr="00BC55E1">
        <w:rPr>
          <w:rFonts w:ascii="Times New Roman" w:hAnsi="Times New Roman" w:cs="Times New Roman"/>
          <w:color w:val="000000" w:themeColor="text1"/>
          <w:kern w:val="0"/>
        </w:rPr>
        <w:t>% reported frequent use</w:t>
      </w:r>
      <w:r w:rsidR="009F0B60" w:rsidRPr="00BC55E1">
        <w:rPr>
          <w:rFonts w:ascii="Times New Roman" w:hAnsi="Times New Roman" w:cs="Times New Roman"/>
          <w:color w:val="000000" w:themeColor="text1"/>
          <w:kern w:val="0"/>
        </w:rPr>
        <w:t xml:space="preserve"> and 7% rare usage</w:t>
      </w:r>
      <w:r w:rsidRPr="00BC55E1">
        <w:rPr>
          <w:rFonts w:ascii="Times New Roman" w:hAnsi="Times New Roman" w:cs="Times New Roman"/>
          <w:color w:val="000000" w:themeColor="text1"/>
          <w:kern w:val="0"/>
        </w:rPr>
        <w:t xml:space="preserve">. </w:t>
      </w:r>
      <w:r w:rsidR="009F0B60" w:rsidRPr="00BC55E1">
        <w:rPr>
          <w:rFonts w:ascii="Times New Roman" w:hAnsi="Times New Roman" w:cs="Times New Roman"/>
          <w:color w:val="000000" w:themeColor="text1"/>
          <w:kern w:val="0"/>
        </w:rPr>
        <w:t>45</w:t>
      </w:r>
      <w:r w:rsidRPr="00BC55E1">
        <w:rPr>
          <w:rFonts w:ascii="Times New Roman" w:hAnsi="Times New Roman" w:cs="Times New Roman"/>
          <w:color w:val="000000" w:themeColor="text1"/>
          <w:kern w:val="0"/>
        </w:rPr>
        <w:t>% stated that they never employ such software, indicating that reliance on translation software varies among students.</w:t>
      </w:r>
    </w:p>
    <w:p w14:paraId="6FE4B032" w14:textId="77777777" w:rsidR="000763C7" w:rsidRPr="00BC55E1" w:rsidRDefault="000763C7" w:rsidP="000763C7">
      <w:pPr>
        <w:autoSpaceDE w:val="0"/>
        <w:autoSpaceDN w:val="0"/>
        <w:adjustRightInd w:val="0"/>
        <w:rPr>
          <w:rFonts w:ascii="Times New Roman" w:hAnsi="Times New Roman" w:cs="Times New Roman"/>
          <w:color w:val="000000" w:themeColor="text1"/>
          <w:kern w:val="0"/>
          <w:lang w:val="en-US"/>
        </w:rPr>
      </w:pPr>
    </w:p>
    <w:p w14:paraId="0A466A4A" w14:textId="3A0B052E" w:rsidR="00311283" w:rsidRPr="00BC55E1" w:rsidRDefault="00311283" w:rsidP="00311283">
      <w:pPr>
        <w:pStyle w:val="ListParagraph"/>
        <w:numPr>
          <w:ilvl w:val="1"/>
          <w:numId w:val="1"/>
        </w:numPr>
        <w:autoSpaceDE w:val="0"/>
        <w:autoSpaceDN w:val="0"/>
        <w:adjustRightInd w:val="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sv-SE"/>
        </w:rPr>
        <w:t>Language Barriers Discussion</w:t>
      </w:r>
    </w:p>
    <w:p w14:paraId="7ED4220E" w14:textId="7E3CF6C5" w:rsidR="000A27E9" w:rsidRPr="00BC55E1" w:rsidRDefault="000A27E9" w:rsidP="000A27E9">
      <w:pPr>
        <w:autoSpaceDE w:val="0"/>
        <w:autoSpaceDN w:val="0"/>
        <w:adjustRightInd w:val="0"/>
        <w:rPr>
          <w:rFonts w:ascii="Times New Roman" w:hAnsi="Times New Roman" w:cs="Times New Roman"/>
          <w:color w:val="000000" w:themeColor="text1"/>
          <w:kern w:val="0"/>
          <w:lang w:val="sv-SE"/>
        </w:rPr>
      </w:pPr>
    </w:p>
    <w:p w14:paraId="02B241A7" w14:textId="2F34B12A" w:rsidR="000763C7" w:rsidRPr="00BC55E1" w:rsidRDefault="000763C7" w:rsidP="009F0B60">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The findings regarding language barriers in academic settings reveal that while a substantial number of international postgraduate students experience occasional difficulties in understanding lectures or coursework due to language barriers, an equally </w:t>
      </w:r>
      <w:r w:rsidR="00FA6F49">
        <w:rPr>
          <w:rFonts w:ascii="Times New Roman" w:hAnsi="Times New Roman" w:cs="Times New Roman"/>
          <w:color w:val="000000" w:themeColor="text1"/>
          <w:kern w:val="0"/>
        </w:rPr>
        <w:t>sizeable</w:t>
      </w:r>
      <w:r w:rsidRPr="00BC55E1">
        <w:rPr>
          <w:rFonts w:ascii="Times New Roman" w:hAnsi="Times New Roman" w:cs="Times New Roman"/>
          <w:color w:val="000000" w:themeColor="text1"/>
          <w:kern w:val="0"/>
        </w:rPr>
        <w:t xml:space="preserve"> portion does not encounter such hindrances. This underscores the diverse linguistic backgrounds and proficiency levels within the student population. </w:t>
      </w:r>
      <w:r w:rsidR="009F0B60" w:rsidRPr="00BC55E1">
        <w:rPr>
          <w:rFonts w:ascii="Times New Roman" w:hAnsi="Times New Roman" w:cs="Times New Roman"/>
          <w:color w:val="000000" w:themeColor="text1"/>
          <w:kern w:val="0"/>
        </w:rPr>
        <w:t>The university</w:t>
      </w:r>
      <w:r w:rsidRPr="00BC55E1">
        <w:rPr>
          <w:rFonts w:ascii="Times New Roman" w:hAnsi="Times New Roman" w:cs="Times New Roman"/>
          <w:color w:val="000000" w:themeColor="text1"/>
          <w:kern w:val="0"/>
        </w:rPr>
        <w:t xml:space="preserve"> should take this </w:t>
      </w:r>
      <w:r w:rsidR="009F0B60" w:rsidRPr="00BC55E1">
        <w:rPr>
          <w:rFonts w:ascii="Times New Roman" w:hAnsi="Times New Roman" w:cs="Times New Roman"/>
          <w:color w:val="000000" w:themeColor="text1"/>
          <w:kern w:val="0"/>
        </w:rPr>
        <w:t>variation</w:t>
      </w:r>
      <w:r w:rsidRPr="00BC55E1">
        <w:rPr>
          <w:rFonts w:ascii="Times New Roman" w:hAnsi="Times New Roman" w:cs="Times New Roman"/>
          <w:color w:val="000000" w:themeColor="text1"/>
          <w:kern w:val="0"/>
        </w:rPr>
        <w:t xml:space="preserve"> into account when designing language support programs and resources to cater to students with varying needs.</w:t>
      </w:r>
    </w:p>
    <w:p w14:paraId="0B8D599F" w14:textId="7248D7EE" w:rsidR="000763C7" w:rsidRPr="00BC55E1" w:rsidRDefault="000763C7" w:rsidP="000763C7">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The high percentage (62%) of students who reported frequent use of English outside of academic studies suggests that they have substantial exposure to the language in everyday life, potentially contributing to their language development. However, </w:t>
      </w:r>
      <w:r w:rsidR="009A48F0" w:rsidRPr="00BC55E1">
        <w:rPr>
          <w:rFonts w:ascii="Times New Roman" w:hAnsi="Times New Roman" w:cs="Times New Roman"/>
          <w:color w:val="000000" w:themeColor="text1"/>
          <w:kern w:val="0"/>
        </w:rPr>
        <w:t>the population that</w:t>
      </w:r>
      <w:r w:rsidRPr="00BC55E1">
        <w:rPr>
          <w:rFonts w:ascii="Times New Roman" w:hAnsi="Times New Roman" w:cs="Times New Roman"/>
          <w:color w:val="000000" w:themeColor="text1"/>
          <w:kern w:val="0"/>
        </w:rPr>
        <w:t xml:space="preserve"> reported </w:t>
      </w:r>
      <w:r w:rsidR="009D17BE" w:rsidRPr="00BC55E1">
        <w:rPr>
          <w:rFonts w:ascii="Times New Roman" w:hAnsi="Times New Roman" w:cs="Times New Roman"/>
          <w:color w:val="000000" w:themeColor="text1"/>
          <w:kern w:val="0"/>
        </w:rPr>
        <w:t>occasional</w:t>
      </w:r>
      <w:r w:rsidR="009A48F0" w:rsidRPr="00BC55E1">
        <w:rPr>
          <w:rFonts w:ascii="Times New Roman" w:hAnsi="Times New Roman" w:cs="Times New Roman"/>
          <w:color w:val="000000" w:themeColor="text1"/>
          <w:kern w:val="0"/>
        </w:rPr>
        <w:t>,</w:t>
      </w:r>
      <w:r w:rsidR="009D17BE" w:rsidRPr="00BC55E1">
        <w:rPr>
          <w:rFonts w:ascii="Times New Roman" w:hAnsi="Times New Roman" w:cs="Times New Roman"/>
          <w:color w:val="000000" w:themeColor="text1"/>
          <w:kern w:val="0"/>
        </w:rPr>
        <w:t xml:space="preserve"> </w:t>
      </w:r>
      <w:proofErr w:type="gramStart"/>
      <w:r w:rsidR="00B9399E" w:rsidRPr="00BC55E1">
        <w:rPr>
          <w:rFonts w:ascii="Times New Roman" w:hAnsi="Times New Roman" w:cs="Times New Roman"/>
          <w:color w:val="000000" w:themeColor="text1"/>
          <w:kern w:val="0"/>
        </w:rPr>
        <w:t>rare</w:t>
      </w:r>
      <w:proofErr w:type="gramEnd"/>
      <w:r w:rsidR="00B9399E" w:rsidRPr="00BC55E1">
        <w:rPr>
          <w:rFonts w:ascii="Times New Roman" w:hAnsi="Times New Roman" w:cs="Times New Roman"/>
          <w:color w:val="000000" w:themeColor="text1"/>
          <w:kern w:val="0"/>
        </w:rPr>
        <w:t xml:space="preserve"> or never</w:t>
      </w:r>
      <w:r w:rsidRPr="00BC55E1">
        <w:rPr>
          <w:rFonts w:ascii="Times New Roman" w:hAnsi="Times New Roman" w:cs="Times New Roman"/>
          <w:color w:val="000000" w:themeColor="text1"/>
          <w:kern w:val="0"/>
        </w:rPr>
        <w:t xml:space="preserve"> using English outside of academics indicates that </w:t>
      </w:r>
      <w:r w:rsidR="009A48F0" w:rsidRPr="00BC55E1">
        <w:rPr>
          <w:rFonts w:ascii="Times New Roman" w:hAnsi="Times New Roman" w:cs="Times New Roman"/>
          <w:color w:val="000000" w:themeColor="text1"/>
          <w:kern w:val="0"/>
        </w:rPr>
        <w:t>there is a population of students that are perhaps in fewer</w:t>
      </w:r>
      <w:r w:rsidRPr="00BC55E1">
        <w:rPr>
          <w:rFonts w:ascii="Times New Roman" w:hAnsi="Times New Roman" w:cs="Times New Roman"/>
          <w:color w:val="000000" w:themeColor="text1"/>
          <w:kern w:val="0"/>
        </w:rPr>
        <w:t xml:space="preserve"> opportunities for immersive language experiences</w:t>
      </w:r>
      <w:r w:rsidR="009809CD" w:rsidRPr="00BC55E1">
        <w:rPr>
          <w:rFonts w:ascii="Times New Roman" w:hAnsi="Times New Roman" w:cs="Times New Roman"/>
          <w:color w:val="000000" w:themeColor="text1"/>
          <w:kern w:val="0"/>
        </w:rPr>
        <w:t>- t</w:t>
      </w:r>
      <w:r w:rsidR="009A48F0" w:rsidRPr="00BC55E1">
        <w:rPr>
          <w:rFonts w:ascii="Times New Roman" w:hAnsi="Times New Roman" w:cs="Times New Roman"/>
          <w:color w:val="000000" w:themeColor="text1"/>
          <w:kern w:val="0"/>
        </w:rPr>
        <w:t>his may be due to personal choice, lack of awareness</w:t>
      </w:r>
      <w:r w:rsidR="009809CD" w:rsidRPr="00BC55E1">
        <w:rPr>
          <w:rFonts w:ascii="Times New Roman" w:hAnsi="Times New Roman" w:cs="Times New Roman"/>
          <w:color w:val="000000" w:themeColor="text1"/>
          <w:kern w:val="0"/>
        </w:rPr>
        <w:t xml:space="preserve">, fear of rejection/failure, etc. </w:t>
      </w:r>
      <w:r w:rsidRPr="00BC55E1">
        <w:rPr>
          <w:rFonts w:ascii="Times New Roman" w:hAnsi="Times New Roman" w:cs="Times New Roman"/>
          <w:color w:val="000000" w:themeColor="text1"/>
          <w:kern w:val="0"/>
        </w:rPr>
        <w:t xml:space="preserve">This </w:t>
      </w:r>
      <w:r w:rsidR="009809CD" w:rsidRPr="00BC55E1">
        <w:rPr>
          <w:rFonts w:ascii="Times New Roman" w:hAnsi="Times New Roman" w:cs="Times New Roman"/>
          <w:color w:val="000000" w:themeColor="text1"/>
          <w:kern w:val="0"/>
        </w:rPr>
        <w:t>juxtaposition in experience</w:t>
      </w:r>
      <w:r w:rsidRPr="00BC55E1">
        <w:rPr>
          <w:rFonts w:ascii="Times New Roman" w:hAnsi="Times New Roman" w:cs="Times New Roman"/>
          <w:color w:val="000000" w:themeColor="text1"/>
          <w:kern w:val="0"/>
        </w:rPr>
        <w:t xml:space="preserve"> highlights the importance of </w:t>
      </w:r>
      <w:r w:rsidR="007D696C" w:rsidRPr="00BC55E1">
        <w:rPr>
          <w:rFonts w:ascii="Times New Roman" w:hAnsi="Times New Roman" w:cs="Times New Roman"/>
          <w:color w:val="000000" w:themeColor="text1"/>
          <w:kern w:val="0"/>
        </w:rPr>
        <w:t>having</w:t>
      </w:r>
      <w:r w:rsidRPr="00BC55E1">
        <w:rPr>
          <w:rFonts w:ascii="Times New Roman" w:hAnsi="Times New Roman" w:cs="Times New Roman"/>
          <w:color w:val="000000" w:themeColor="text1"/>
          <w:kern w:val="0"/>
        </w:rPr>
        <w:t xml:space="preserve"> a rich linguistic environment beyond the classroom, such as extracurricular activities.</w:t>
      </w:r>
    </w:p>
    <w:p w14:paraId="66FE9ECC" w14:textId="77777777" w:rsidR="00B13796" w:rsidRPr="00BC55E1" w:rsidRDefault="00B13796" w:rsidP="000763C7">
      <w:pPr>
        <w:autoSpaceDE w:val="0"/>
        <w:autoSpaceDN w:val="0"/>
        <w:adjustRightInd w:val="0"/>
        <w:rPr>
          <w:rFonts w:ascii="Times New Roman" w:hAnsi="Times New Roman" w:cs="Times New Roman"/>
          <w:color w:val="000000" w:themeColor="text1"/>
          <w:kern w:val="0"/>
        </w:rPr>
      </w:pPr>
    </w:p>
    <w:p w14:paraId="35D30750" w14:textId="0A4B9A7F" w:rsidR="000763C7" w:rsidRPr="00BC55E1" w:rsidRDefault="000763C7" w:rsidP="008A2734">
      <w:pPr>
        <w:autoSpaceDE w:val="0"/>
        <w:autoSpaceDN w:val="0"/>
        <w:adjustRightInd w:val="0"/>
        <w:ind w:firstLine="72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The practice of translating assignments from one's preferred language into English is not uncommon among students, with both occasional and frequent usage reported. The varying degrees of reliance on translation software to assist with lectures and academic materials emphasi</w:t>
      </w:r>
      <w:r w:rsidR="008A2734" w:rsidRPr="00BC55E1">
        <w:rPr>
          <w:rFonts w:ascii="Times New Roman" w:hAnsi="Times New Roman" w:cs="Times New Roman"/>
          <w:color w:val="000000" w:themeColor="text1"/>
          <w:kern w:val="0"/>
        </w:rPr>
        <w:t>s</w:t>
      </w:r>
      <w:r w:rsidRPr="00BC55E1">
        <w:rPr>
          <w:rFonts w:ascii="Times New Roman" w:hAnsi="Times New Roman" w:cs="Times New Roman"/>
          <w:color w:val="000000" w:themeColor="text1"/>
          <w:kern w:val="0"/>
        </w:rPr>
        <w:t xml:space="preserve">e the importance of ensuring access to reliable translation tools for all students. Additionally, </w:t>
      </w:r>
      <w:r w:rsidR="008A2734" w:rsidRPr="00BC55E1">
        <w:rPr>
          <w:rFonts w:ascii="Times New Roman" w:hAnsi="Times New Roman" w:cs="Times New Roman"/>
          <w:color w:val="000000" w:themeColor="text1"/>
          <w:kern w:val="0"/>
        </w:rPr>
        <w:t>the University</w:t>
      </w:r>
      <w:r w:rsidRPr="00BC55E1">
        <w:rPr>
          <w:rFonts w:ascii="Times New Roman" w:hAnsi="Times New Roman" w:cs="Times New Roman"/>
          <w:color w:val="000000" w:themeColor="text1"/>
          <w:kern w:val="0"/>
        </w:rPr>
        <w:t xml:space="preserve"> can provide training or workshops to help students effectively </w:t>
      </w:r>
      <w:r w:rsidR="008A2734" w:rsidRPr="00BC55E1">
        <w:rPr>
          <w:rFonts w:ascii="Times New Roman" w:hAnsi="Times New Roman" w:cs="Times New Roman"/>
          <w:color w:val="000000" w:themeColor="text1"/>
          <w:kern w:val="0"/>
        </w:rPr>
        <w:t>use</w:t>
      </w:r>
      <w:r w:rsidRPr="00BC55E1">
        <w:rPr>
          <w:rFonts w:ascii="Times New Roman" w:hAnsi="Times New Roman" w:cs="Times New Roman"/>
          <w:color w:val="000000" w:themeColor="text1"/>
          <w:kern w:val="0"/>
        </w:rPr>
        <w:t xml:space="preserve"> these tools without compromising the integrity of their academic work. It's also notable that some students provided specific software names like </w:t>
      </w:r>
      <w:proofErr w:type="spellStart"/>
      <w:r w:rsidRPr="00BC55E1">
        <w:rPr>
          <w:rFonts w:ascii="Times New Roman" w:hAnsi="Times New Roman" w:cs="Times New Roman"/>
          <w:color w:val="000000" w:themeColor="text1"/>
          <w:kern w:val="0"/>
        </w:rPr>
        <w:t>Deep</w:t>
      </w:r>
      <w:r w:rsidR="0034691E" w:rsidRPr="00BC55E1">
        <w:rPr>
          <w:rFonts w:ascii="Times New Roman" w:hAnsi="Times New Roman" w:cs="Times New Roman"/>
          <w:color w:val="000000" w:themeColor="text1"/>
          <w:kern w:val="0"/>
        </w:rPr>
        <w:t>L</w:t>
      </w:r>
      <w:proofErr w:type="spellEnd"/>
      <w:r w:rsidRPr="00BC55E1">
        <w:rPr>
          <w:rFonts w:ascii="Times New Roman" w:hAnsi="Times New Roman" w:cs="Times New Roman"/>
          <w:color w:val="000000" w:themeColor="text1"/>
          <w:kern w:val="0"/>
        </w:rPr>
        <w:t xml:space="preserve">, </w:t>
      </w:r>
      <w:proofErr w:type="spellStart"/>
      <w:r w:rsidRPr="00BC55E1">
        <w:rPr>
          <w:rFonts w:ascii="Times New Roman" w:hAnsi="Times New Roman" w:cs="Times New Roman"/>
          <w:color w:val="000000" w:themeColor="text1"/>
          <w:kern w:val="0"/>
        </w:rPr>
        <w:t>Youdao</w:t>
      </w:r>
      <w:proofErr w:type="spellEnd"/>
      <w:r w:rsidRPr="00BC55E1">
        <w:rPr>
          <w:rFonts w:ascii="Times New Roman" w:hAnsi="Times New Roman" w:cs="Times New Roman"/>
          <w:color w:val="000000" w:themeColor="text1"/>
          <w:kern w:val="0"/>
        </w:rPr>
        <w:t>,</w:t>
      </w:r>
      <w:r w:rsidR="0034691E" w:rsidRPr="00BC55E1">
        <w:rPr>
          <w:rFonts w:ascii="Times New Roman" w:hAnsi="Times New Roman" w:cs="Times New Roman"/>
          <w:color w:val="000000" w:themeColor="text1"/>
          <w:kern w:val="0"/>
        </w:rPr>
        <w:t xml:space="preserve"> Papago</w:t>
      </w:r>
      <w:r w:rsidRPr="00BC55E1">
        <w:rPr>
          <w:rFonts w:ascii="Times New Roman" w:hAnsi="Times New Roman" w:cs="Times New Roman"/>
          <w:color w:val="000000" w:themeColor="text1"/>
          <w:kern w:val="0"/>
        </w:rPr>
        <w:t xml:space="preserve"> and Google Translate, indicating a preference for certain translation aids.</w:t>
      </w:r>
    </w:p>
    <w:p w14:paraId="4B867C68" w14:textId="77777777" w:rsidR="003B0F91" w:rsidRPr="00BC55E1" w:rsidRDefault="003B0F91" w:rsidP="00B13796">
      <w:pPr>
        <w:autoSpaceDE w:val="0"/>
        <w:autoSpaceDN w:val="0"/>
        <w:adjustRightInd w:val="0"/>
        <w:rPr>
          <w:rFonts w:ascii="Times New Roman" w:hAnsi="Times New Roman" w:cs="Times New Roman"/>
          <w:color w:val="000000" w:themeColor="text1"/>
          <w:kern w:val="0"/>
        </w:rPr>
      </w:pPr>
    </w:p>
    <w:p w14:paraId="28B70552" w14:textId="7D4B26AD" w:rsidR="000A27E9" w:rsidRPr="00BC55E1" w:rsidRDefault="000763C7" w:rsidP="0034691E">
      <w:pPr>
        <w:autoSpaceDE w:val="0"/>
        <w:autoSpaceDN w:val="0"/>
        <w:adjustRightInd w:val="0"/>
        <w:ind w:firstLine="72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Overall, these findings offer insights into the challenges and language practices of international postgraduate students, which can inform strategies to enhance language support and promote a more inclusive and effective learning environment.</w:t>
      </w:r>
    </w:p>
    <w:p w14:paraId="09ADF851" w14:textId="77777777" w:rsidR="0034691E" w:rsidRPr="00BC55E1" w:rsidRDefault="0034691E" w:rsidP="0034691E">
      <w:pPr>
        <w:autoSpaceDE w:val="0"/>
        <w:autoSpaceDN w:val="0"/>
        <w:adjustRightInd w:val="0"/>
        <w:ind w:firstLine="720"/>
        <w:rPr>
          <w:rFonts w:ascii="Times New Roman" w:hAnsi="Times New Roman" w:cs="Times New Roman"/>
          <w:color w:val="000000" w:themeColor="text1"/>
          <w:kern w:val="0"/>
        </w:rPr>
      </w:pPr>
    </w:p>
    <w:p w14:paraId="3321F72E" w14:textId="418267E3" w:rsidR="0034691E" w:rsidRPr="00BC55E1" w:rsidRDefault="0034691E" w:rsidP="0034691E">
      <w:pPr>
        <w:pStyle w:val="ListParagraph"/>
        <w:numPr>
          <w:ilvl w:val="0"/>
          <w:numId w:val="1"/>
        </w:numPr>
        <w:autoSpaceDE w:val="0"/>
        <w:autoSpaceDN w:val="0"/>
        <w:adjustRightInd w:val="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sv-SE"/>
        </w:rPr>
        <w:t>Language Centre</w:t>
      </w:r>
      <w:r w:rsidR="005712F7" w:rsidRPr="00BC55E1">
        <w:rPr>
          <w:rFonts w:ascii="Times New Roman" w:hAnsi="Times New Roman" w:cs="Times New Roman"/>
          <w:color w:val="000000" w:themeColor="text1"/>
          <w:kern w:val="0"/>
          <w:lang w:val="sv-SE"/>
        </w:rPr>
        <w:t xml:space="preserve"> (LC)</w:t>
      </w:r>
    </w:p>
    <w:p w14:paraId="721770BF" w14:textId="77777777" w:rsidR="00AB1E41" w:rsidRPr="00BC55E1" w:rsidRDefault="00AB1E41" w:rsidP="00AB1E41">
      <w:pPr>
        <w:autoSpaceDE w:val="0"/>
        <w:autoSpaceDN w:val="0"/>
        <w:adjustRightInd w:val="0"/>
        <w:rPr>
          <w:rFonts w:ascii="Times New Roman" w:hAnsi="Times New Roman" w:cs="Times New Roman"/>
          <w:color w:val="000000" w:themeColor="text1"/>
          <w:kern w:val="0"/>
          <w:lang/>
        </w:rPr>
      </w:pPr>
    </w:p>
    <w:p w14:paraId="7335C152" w14:textId="491B5F48" w:rsidR="00AB1E41" w:rsidRPr="00BC55E1" w:rsidRDefault="00AB1E41" w:rsidP="00AB1E41">
      <w:pPr>
        <w:pStyle w:val="ListParagraph"/>
        <w:numPr>
          <w:ilvl w:val="1"/>
          <w:numId w:val="1"/>
        </w:numPr>
        <w:autoSpaceDE w:val="0"/>
        <w:autoSpaceDN w:val="0"/>
        <w:adjustRightInd w:val="0"/>
        <w:rPr>
          <w:rFonts w:ascii="Times New Roman" w:hAnsi="Times New Roman" w:cs="Times New Roman"/>
          <w:color w:val="000000" w:themeColor="text1"/>
          <w:kern w:val="0"/>
          <w:lang/>
        </w:rPr>
      </w:pPr>
      <w:r w:rsidRPr="00BC55E1">
        <w:rPr>
          <w:rFonts w:ascii="Times New Roman" w:hAnsi="Times New Roman" w:cs="Times New Roman"/>
          <w:color w:val="000000" w:themeColor="text1"/>
          <w:kern w:val="0"/>
          <w:lang w:val="sv-SE"/>
        </w:rPr>
        <w:t>Results</w:t>
      </w:r>
    </w:p>
    <w:p w14:paraId="3EE8F57D"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p w14:paraId="41251298" w14:textId="2F893CA9" w:rsidR="003F1C9F" w:rsidRPr="00BC55E1" w:rsidRDefault="003F1C9F" w:rsidP="003F1C9F">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Firstly, when asked about their awareness of the Language Centre's services and resources, responses varied. 38%, indicated that they were aware of these services and had used them in the past and 19% were aware of the services but had not yet used them. 31% of respondents were unaware of the resources provided by the Language Centre.</w:t>
      </w:r>
    </w:p>
    <w:p w14:paraId="46472B82" w14:textId="77777777" w:rsidR="003F1C9F" w:rsidRPr="00BC55E1" w:rsidRDefault="003F1C9F" w:rsidP="003F1C9F">
      <w:pPr>
        <w:autoSpaceDE w:val="0"/>
        <w:autoSpaceDN w:val="0"/>
        <w:adjustRightInd w:val="0"/>
        <w:ind w:firstLine="36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With regards to frequency of usage and satisfaction with the services offered by the Language Centre, responses varied, however there was only one report of a service being used regularly which was the drop-in sessions. The following tables display the results of the services used and satisfaction.</w:t>
      </w:r>
    </w:p>
    <w:p w14:paraId="335CEF59"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p w14:paraId="0F56EA00"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lastRenderedPageBreak/>
        <w:t>Table 1. Percentage of responses of participants that have used the Language Centre resources, with the exact number of people who responded in parenthesis.</w:t>
      </w:r>
    </w:p>
    <w:tbl>
      <w:tblPr>
        <w:tblStyle w:val="TableGrid"/>
        <w:tblW w:w="9209" w:type="dxa"/>
        <w:tblLook w:val="04A0" w:firstRow="1" w:lastRow="0" w:firstColumn="1" w:lastColumn="0" w:noHBand="0" w:noVBand="1"/>
      </w:tblPr>
      <w:tblGrid>
        <w:gridCol w:w="1408"/>
        <w:gridCol w:w="1422"/>
        <w:gridCol w:w="1418"/>
        <w:gridCol w:w="1701"/>
        <w:gridCol w:w="1559"/>
        <w:gridCol w:w="1701"/>
      </w:tblGrid>
      <w:tr w:rsidR="00BC55E1" w:rsidRPr="00BC55E1" w14:paraId="01C177BF" w14:textId="77777777" w:rsidTr="00F071B5">
        <w:tc>
          <w:tcPr>
            <w:tcW w:w="1408" w:type="dxa"/>
            <w:vAlign w:val="center"/>
          </w:tcPr>
          <w:p w14:paraId="145BAC1D"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p>
        </w:tc>
        <w:tc>
          <w:tcPr>
            <w:tcW w:w="1422" w:type="dxa"/>
            <w:vAlign w:val="center"/>
          </w:tcPr>
          <w:p w14:paraId="1BE68B29"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 have not used this before</w:t>
            </w:r>
          </w:p>
        </w:tc>
        <w:tc>
          <w:tcPr>
            <w:tcW w:w="1418" w:type="dxa"/>
            <w:vAlign w:val="center"/>
          </w:tcPr>
          <w:p w14:paraId="7675675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 use this every now and then</w:t>
            </w:r>
          </w:p>
        </w:tc>
        <w:tc>
          <w:tcPr>
            <w:tcW w:w="1701" w:type="dxa"/>
            <w:vAlign w:val="center"/>
          </w:tcPr>
          <w:p w14:paraId="1109EDA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 have only used this once or twice</w:t>
            </w:r>
          </w:p>
        </w:tc>
        <w:tc>
          <w:tcPr>
            <w:tcW w:w="1559" w:type="dxa"/>
            <w:vAlign w:val="center"/>
          </w:tcPr>
          <w:p w14:paraId="44EE6440"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 use this regularly</w:t>
            </w:r>
          </w:p>
        </w:tc>
        <w:tc>
          <w:tcPr>
            <w:tcW w:w="1701" w:type="dxa"/>
            <w:vAlign w:val="center"/>
          </w:tcPr>
          <w:p w14:paraId="0888C385"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Prefer Not to Say</w:t>
            </w:r>
          </w:p>
        </w:tc>
      </w:tr>
      <w:tr w:rsidR="00BC55E1" w:rsidRPr="00BC55E1" w14:paraId="739C8C6A" w14:textId="77777777" w:rsidTr="00F071B5">
        <w:tc>
          <w:tcPr>
            <w:tcW w:w="1408" w:type="dxa"/>
            <w:vAlign w:val="center"/>
          </w:tcPr>
          <w:p w14:paraId="761B973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1-2-1 Sessions</w:t>
            </w:r>
          </w:p>
        </w:tc>
        <w:tc>
          <w:tcPr>
            <w:tcW w:w="1422" w:type="dxa"/>
            <w:vAlign w:val="center"/>
          </w:tcPr>
          <w:p w14:paraId="1B8578C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61.9 (26)</w:t>
            </w:r>
          </w:p>
        </w:tc>
        <w:tc>
          <w:tcPr>
            <w:tcW w:w="1418" w:type="dxa"/>
            <w:vAlign w:val="center"/>
          </w:tcPr>
          <w:p w14:paraId="6A77E3B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9.5 (4)</w:t>
            </w:r>
          </w:p>
        </w:tc>
        <w:tc>
          <w:tcPr>
            <w:tcW w:w="1701" w:type="dxa"/>
            <w:vAlign w:val="center"/>
          </w:tcPr>
          <w:p w14:paraId="14684A90"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16.7 (7)</w:t>
            </w:r>
          </w:p>
        </w:tc>
        <w:tc>
          <w:tcPr>
            <w:tcW w:w="1559" w:type="dxa"/>
            <w:vAlign w:val="center"/>
          </w:tcPr>
          <w:p w14:paraId="000130B0"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1701" w:type="dxa"/>
            <w:vAlign w:val="center"/>
          </w:tcPr>
          <w:p w14:paraId="48B57028"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r>
      <w:tr w:rsidR="00BC55E1" w:rsidRPr="00BC55E1" w14:paraId="1A104788" w14:textId="77777777" w:rsidTr="00F071B5">
        <w:tc>
          <w:tcPr>
            <w:tcW w:w="1408" w:type="dxa"/>
            <w:vAlign w:val="center"/>
          </w:tcPr>
          <w:p w14:paraId="57C3BD10"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Drop-in Sessions</w:t>
            </w:r>
          </w:p>
        </w:tc>
        <w:tc>
          <w:tcPr>
            <w:tcW w:w="1422" w:type="dxa"/>
            <w:vAlign w:val="center"/>
          </w:tcPr>
          <w:p w14:paraId="0B38E0B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61.9 (26)</w:t>
            </w:r>
          </w:p>
        </w:tc>
        <w:tc>
          <w:tcPr>
            <w:tcW w:w="1418" w:type="dxa"/>
            <w:vAlign w:val="center"/>
          </w:tcPr>
          <w:p w14:paraId="20116E0D"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7.1 (3)</w:t>
            </w:r>
          </w:p>
        </w:tc>
        <w:tc>
          <w:tcPr>
            <w:tcW w:w="1701" w:type="dxa"/>
            <w:vAlign w:val="center"/>
          </w:tcPr>
          <w:p w14:paraId="57B7AA95"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16.7 (7)</w:t>
            </w:r>
          </w:p>
        </w:tc>
        <w:tc>
          <w:tcPr>
            <w:tcW w:w="1559" w:type="dxa"/>
            <w:vAlign w:val="center"/>
          </w:tcPr>
          <w:p w14:paraId="3C18095F"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2.4 (1)</w:t>
            </w:r>
          </w:p>
        </w:tc>
        <w:tc>
          <w:tcPr>
            <w:tcW w:w="1701" w:type="dxa"/>
            <w:vAlign w:val="center"/>
          </w:tcPr>
          <w:p w14:paraId="012C42EE"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r>
      <w:tr w:rsidR="00BC55E1" w:rsidRPr="00BC55E1" w14:paraId="26A30FC2" w14:textId="77777777" w:rsidTr="00F071B5">
        <w:tc>
          <w:tcPr>
            <w:tcW w:w="1408" w:type="dxa"/>
            <w:vAlign w:val="center"/>
          </w:tcPr>
          <w:p w14:paraId="7D94E02E"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English Language Courses</w:t>
            </w:r>
          </w:p>
        </w:tc>
        <w:tc>
          <w:tcPr>
            <w:tcW w:w="1422" w:type="dxa"/>
            <w:vAlign w:val="center"/>
          </w:tcPr>
          <w:p w14:paraId="53693DC2"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31.8 (7)</w:t>
            </w:r>
          </w:p>
        </w:tc>
        <w:tc>
          <w:tcPr>
            <w:tcW w:w="1418" w:type="dxa"/>
            <w:vAlign w:val="center"/>
          </w:tcPr>
          <w:p w14:paraId="07731312"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22.7 (5)</w:t>
            </w:r>
          </w:p>
        </w:tc>
        <w:tc>
          <w:tcPr>
            <w:tcW w:w="1701" w:type="dxa"/>
            <w:vAlign w:val="center"/>
          </w:tcPr>
          <w:p w14:paraId="64AF59F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22.7 (5)</w:t>
            </w:r>
          </w:p>
        </w:tc>
        <w:tc>
          <w:tcPr>
            <w:tcW w:w="1559" w:type="dxa"/>
            <w:vAlign w:val="center"/>
          </w:tcPr>
          <w:p w14:paraId="361BADC1"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1701" w:type="dxa"/>
            <w:vAlign w:val="center"/>
          </w:tcPr>
          <w:p w14:paraId="5EE58819"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22.7 (5)</w:t>
            </w:r>
          </w:p>
        </w:tc>
      </w:tr>
      <w:tr w:rsidR="00BC55E1" w:rsidRPr="00BC55E1" w14:paraId="22B7D38B" w14:textId="77777777" w:rsidTr="00F071B5">
        <w:tc>
          <w:tcPr>
            <w:tcW w:w="1408" w:type="dxa"/>
            <w:vAlign w:val="center"/>
          </w:tcPr>
          <w:p w14:paraId="58A055C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Study Skills Workshops</w:t>
            </w:r>
          </w:p>
        </w:tc>
        <w:tc>
          <w:tcPr>
            <w:tcW w:w="1422" w:type="dxa"/>
            <w:vAlign w:val="center"/>
          </w:tcPr>
          <w:p w14:paraId="1A08688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59.5 (25)</w:t>
            </w:r>
          </w:p>
        </w:tc>
        <w:tc>
          <w:tcPr>
            <w:tcW w:w="1418" w:type="dxa"/>
            <w:vAlign w:val="center"/>
          </w:tcPr>
          <w:p w14:paraId="4F9EA85B"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c>
          <w:tcPr>
            <w:tcW w:w="1701" w:type="dxa"/>
            <w:vAlign w:val="center"/>
          </w:tcPr>
          <w:p w14:paraId="14AD966F"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16.7 (7)</w:t>
            </w:r>
          </w:p>
        </w:tc>
        <w:tc>
          <w:tcPr>
            <w:tcW w:w="1559" w:type="dxa"/>
            <w:vAlign w:val="center"/>
          </w:tcPr>
          <w:p w14:paraId="6270DEF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1701" w:type="dxa"/>
            <w:vAlign w:val="center"/>
          </w:tcPr>
          <w:p w14:paraId="1F267DE1"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r>
    </w:tbl>
    <w:p w14:paraId="013B34D2"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p w14:paraId="57660E0A"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p w14:paraId="013586DB"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Table 2. Percentage of responses regarding satisfaction of participants that have used the Language Centre resources, with the exact number of people who responded in parenthesis.</w:t>
      </w:r>
    </w:p>
    <w:tbl>
      <w:tblPr>
        <w:tblStyle w:val="TableGrid"/>
        <w:tblW w:w="9209" w:type="dxa"/>
        <w:tblLook w:val="04A0" w:firstRow="1" w:lastRow="0" w:firstColumn="1" w:lastColumn="0" w:noHBand="0" w:noVBand="1"/>
      </w:tblPr>
      <w:tblGrid>
        <w:gridCol w:w="1310"/>
        <w:gridCol w:w="829"/>
        <w:gridCol w:w="1056"/>
        <w:gridCol w:w="1056"/>
        <w:gridCol w:w="1350"/>
        <w:gridCol w:w="1350"/>
        <w:gridCol w:w="1350"/>
        <w:gridCol w:w="908"/>
      </w:tblGrid>
      <w:tr w:rsidR="00BC55E1" w:rsidRPr="00BC55E1" w14:paraId="233ABDF1" w14:textId="77777777" w:rsidTr="00F071B5">
        <w:tc>
          <w:tcPr>
            <w:tcW w:w="1295" w:type="dxa"/>
            <w:vAlign w:val="center"/>
          </w:tcPr>
          <w:p w14:paraId="7D8329BD"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p>
        </w:tc>
        <w:tc>
          <w:tcPr>
            <w:tcW w:w="821" w:type="dxa"/>
            <w:vAlign w:val="center"/>
          </w:tcPr>
          <w:p w14:paraId="2BE541FB"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I have not used this before</w:t>
            </w:r>
          </w:p>
        </w:tc>
        <w:tc>
          <w:tcPr>
            <w:tcW w:w="1045" w:type="dxa"/>
            <w:vAlign w:val="center"/>
          </w:tcPr>
          <w:p w14:paraId="1521050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Very Satisfied</w:t>
            </w:r>
          </w:p>
        </w:tc>
        <w:tc>
          <w:tcPr>
            <w:tcW w:w="1045" w:type="dxa"/>
            <w:vAlign w:val="center"/>
          </w:tcPr>
          <w:p w14:paraId="2ECB15B8"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Satisfied</w:t>
            </w:r>
          </w:p>
        </w:tc>
        <w:tc>
          <w:tcPr>
            <w:tcW w:w="1336" w:type="dxa"/>
            <w:vAlign w:val="center"/>
          </w:tcPr>
          <w:p w14:paraId="400CF97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Neither Satisfied </w:t>
            </w:r>
            <w:proofErr w:type="gramStart"/>
            <w:r w:rsidRPr="00BC55E1">
              <w:rPr>
                <w:rFonts w:ascii="Times New Roman" w:hAnsi="Times New Roman" w:cs="Times New Roman"/>
                <w:color w:val="000000" w:themeColor="text1"/>
                <w:kern w:val="0"/>
              </w:rPr>
              <w:t>Nor</w:t>
            </w:r>
            <w:proofErr w:type="gramEnd"/>
            <w:r w:rsidRPr="00BC55E1">
              <w:rPr>
                <w:rFonts w:ascii="Times New Roman" w:hAnsi="Times New Roman" w:cs="Times New Roman"/>
                <w:color w:val="000000" w:themeColor="text1"/>
                <w:kern w:val="0"/>
              </w:rPr>
              <w:t xml:space="preserve"> Dissatisfied</w:t>
            </w:r>
          </w:p>
        </w:tc>
        <w:tc>
          <w:tcPr>
            <w:tcW w:w="1336" w:type="dxa"/>
            <w:vAlign w:val="center"/>
          </w:tcPr>
          <w:p w14:paraId="4CCAA72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Dissatisfied</w:t>
            </w:r>
          </w:p>
        </w:tc>
        <w:tc>
          <w:tcPr>
            <w:tcW w:w="1336" w:type="dxa"/>
            <w:vAlign w:val="center"/>
          </w:tcPr>
          <w:p w14:paraId="157BCFCD"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Very Dissatisfied</w:t>
            </w:r>
          </w:p>
        </w:tc>
        <w:tc>
          <w:tcPr>
            <w:tcW w:w="995" w:type="dxa"/>
            <w:vAlign w:val="center"/>
          </w:tcPr>
          <w:p w14:paraId="49DFA145"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Prefer Not to Say</w:t>
            </w:r>
          </w:p>
        </w:tc>
      </w:tr>
      <w:tr w:rsidR="00BC55E1" w:rsidRPr="00BC55E1" w14:paraId="41BBECB2" w14:textId="77777777" w:rsidTr="00F071B5">
        <w:tc>
          <w:tcPr>
            <w:tcW w:w="1295" w:type="dxa"/>
            <w:vAlign w:val="center"/>
          </w:tcPr>
          <w:p w14:paraId="1F959348"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1-2-1 Sessions</w:t>
            </w:r>
          </w:p>
        </w:tc>
        <w:tc>
          <w:tcPr>
            <w:tcW w:w="821" w:type="dxa"/>
            <w:vAlign w:val="center"/>
          </w:tcPr>
          <w:p w14:paraId="483FE4A2"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59.5 (25)</w:t>
            </w:r>
          </w:p>
        </w:tc>
        <w:tc>
          <w:tcPr>
            <w:tcW w:w="1045" w:type="dxa"/>
            <w:vAlign w:val="center"/>
          </w:tcPr>
          <w:p w14:paraId="5632EC8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19.0 (8)</w:t>
            </w:r>
          </w:p>
        </w:tc>
        <w:tc>
          <w:tcPr>
            <w:tcW w:w="1045" w:type="dxa"/>
            <w:vAlign w:val="center"/>
          </w:tcPr>
          <w:p w14:paraId="7AA8AA11"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4.8 (2)</w:t>
            </w:r>
          </w:p>
        </w:tc>
        <w:tc>
          <w:tcPr>
            <w:tcW w:w="1336" w:type="dxa"/>
            <w:vAlign w:val="center"/>
          </w:tcPr>
          <w:p w14:paraId="339142C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4.8 (2)</w:t>
            </w:r>
          </w:p>
        </w:tc>
        <w:tc>
          <w:tcPr>
            <w:tcW w:w="1336" w:type="dxa"/>
            <w:vAlign w:val="center"/>
          </w:tcPr>
          <w:p w14:paraId="66BB24F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1336" w:type="dxa"/>
            <w:vAlign w:val="center"/>
          </w:tcPr>
          <w:p w14:paraId="348596FB"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995" w:type="dxa"/>
            <w:vAlign w:val="center"/>
          </w:tcPr>
          <w:p w14:paraId="03FDFC12"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r>
      <w:tr w:rsidR="00BC55E1" w:rsidRPr="00BC55E1" w14:paraId="39CC2AE0" w14:textId="77777777" w:rsidTr="00F071B5">
        <w:tc>
          <w:tcPr>
            <w:tcW w:w="1295" w:type="dxa"/>
            <w:vAlign w:val="center"/>
          </w:tcPr>
          <w:p w14:paraId="61743E4E"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Drop-in Sessions</w:t>
            </w:r>
          </w:p>
        </w:tc>
        <w:tc>
          <w:tcPr>
            <w:tcW w:w="821" w:type="dxa"/>
            <w:vAlign w:val="center"/>
          </w:tcPr>
          <w:p w14:paraId="438727C7"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59.5 (25)</w:t>
            </w:r>
          </w:p>
        </w:tc>
        <w:tc>
          <w:tcPr>
            <w:tcW w:w="1045" w:type="dxa"/>
            <w:vAlign w:val="center"/>
          </w:tcPr>
          <w:p w14:paraId="330DD748"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19.0 (8)</w:t>
            </w:r>
          </w:p>
        </w:tc>
        <w:tc>
          <w:tcPr>
            <w:tcW w:w="1045" w:type="dxa"/>
            <w:vAlign w:val="center"/>
          </w:tcPr>
          <w:p w14:paraId="3508C4C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4.8 (2)</w:t>
            </w:r>
          </w:p>
        </w:tc>
        <w:tc>
          <w:tcPr>
            <w:tcW w:w="1336" w:type="dxa"/>
            <w:vAlign w:val="center"/>
          </w:tcPr>
          <w:p w14:paraId="2C71645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2.4 (1)</w:t>
            </w:r>
          </w:p>
        </w:tc>
        <w:tc>
          <w:tcPr>
            <w:tcW w:w="1336" w:type="dxa"/>
            <w:vAlign w:val="center"/>
          </w:tcPr>
          <w:p w14:paraId="15239FA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2.4 (1)</w:t>
            </w:r>
          </w:p>
        </w:tc>
        <w:tc>
          <w:tcPr>
            <w:tcW w:w="1336" w:type="dxa"/>
            <w:vAlign w:val="center"/>
          </w:tcPr>
          <w:p w14:paraId="12B14E32"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995" w:type="dxa"/>
            <w:vAlign w:val="center"/>
          </w:tcPr>
          <w:p w14:paraId="37119D4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r>
      <w:tr w:rsidR="00BC55E1" w:rsidRPr="00BC55E1" w14:paraId="1CEC13E1" w14:textId="77777777" w:rsidTr="00F071B5">
        <w:tc>
          <w:tcPr>
            <w:tcW w:w="1295" w:type="dxa"/>
            <w:vAlign w:val="center"/>
          </w:tcPr>
          <w:p w14:paraId="6895AB0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English Language Courses</w:t>
            </w:r>
          </w:p>
        </w:tc>
        <w:tc>
          <w:tcPr>
            <w:tcW w:w="821" w:type="dxa"/>
            <w:vAlign w:val="center"/>
          </w:tcPr>
          <w:p w14:paraId="50CF8C67"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31.8 (7)</w:t>
            </w:r>
          </w:p>
        </w:tc>
        <w:tc>
          <w:tcPr>
            <w:tcW w:w="1045" w:type="dxa"/>
            <w:vAlign w:val="center"/>
          </w:tcPr>
          <w:p w14:paraId="454A293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31.8 (7)</w:t>
            </w:r>
          </w:p>
        </w:tc>
        <w:tc>
          <w:tcPr>
            <w:tcW w:w="1045" w:type="dxa"/>
            <w:vAlign w:val="center"/>
          </w:tcPr>
          <w:p w14:paraId="491C7FCB"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13.6 (3)</w:t>
            </w:r>
          </w:p>
        </w:tc>
        <w:tc>
          <w:tcPr>
            <w:tcW w:w="1336" w:type="dxa"/>
            <w:vAlign w:val="center"/>
          </w:tcPr>
          <w:p w14:paraId="655F73E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1336" w:type="dxa"/>
            <w:vAlign w:val="center"/>
          </w:tcPr>
          <w:p w14:paraId="19EE20A3"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1336" w:type="dxa"/>
            <w:vAlign w:val="center"/>
          </w:tcPr>
          <w:p w14:paraId="5F66DE23"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995" w:type="dxa"/>
            <w:vAlign w:val="center"/>
          </w:tcPr>
          <w:p w14:paraId="0864C527"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22.7 (5)</w:t>
            </w:r>
          </w:p>
        </w:tc>
      </w:tr>
      <w:tr w:rsidR="00BC55E1" w:rsidRPr="00BC55E1" w14:paraId="0ECFB57E" w14:textId="77777777" w:rsidTr="00F071B5">
        <w:tc>
          <w:tcPr>
            <w:tcW w:w="1295" w:type="dxa"/>
            <w:vAlign w:val="center"/>
          </w:tcPr>
          <w:p w14:paraId="27C366BF"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Study Skills Workshops</w:t>
            </w:r>
          </w:p>
        </w:tc>
        <w:tc>
          <w:tcPr>
            <w:tcW w:w="821" w:type="dxa"/>
            <w:vAlign w:val="center"/>
          </w:tcPr>
          <w:p w14:paraId="0E497638"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57.1 (24)</w:t>
            </w:r>
          </w:p>
        </w:tc>
        <w:tc>
          <w:tcPr>
            <w:tcW w:w="1045" w:type="dxa"/>
            <w:vAlign w:val="center"/>
          </w:tcPr>
          <w:p w14:paraId="33490B1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21.4 (9)</w:t>
            </w:r>
          </w:p>
        </w:tc>
        <w:tc>
          <w:tcPr>
            <w:tcW w:w="1045" w:type="dxa"/>
            <w:vAlign w:val="center"/>
          </w:tcPr>
          <w:p w14:paraId="143BA63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2.4 (1)</w:t>
            </w:r>
          </w:p>
        </w:tc>
        <w:tc>
          <w:tcPr>
            <w:tcW w:w="1336" w:type="dxa"/>
            <w:vAlign w:val="center"/>
          </w:tcPr>
          <w:p w14:paraId="4F6511B4"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4.8 (2)</w:t>
            </w:r>
          </w:p>
        </w:tc>
        <w:tc>
          <w:tcPr>
            <w:tcW w:w="1336" w:type="dxa"/>
            <w:vAlign w:val="center"/>
          </w:tcPr>
          <w:p w14:paraId="73651249"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2.4 (1)</w:t>
            </w:r>
          </w:p>
        </w:tc>
        <w:tc>
          <w:tcPr>
            <w:tcW w:w="1336" w:type="dxa"/>
            <w:vAlign w:val="center"/>
          </w:tcPr>
          <w:p w14:paraId="077B69F1"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0 (0)</w:t>
            </w:r>
          </w:p>
        </w:tc>
        <w:tc>
          <w:tcPr>
            <w:tcW w:w="995" w:type="dxa"/>
            <w:vAlign w:val="center"/>
          </w:tcPr>
          <w:p w14:paraId="249BF9ED"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11.9 (5)</w:t>
            </w:r>
          </w:p>
        </w:tc>
      </w:tr>
    </w:tbl>
    <w:p w14:paraId="517265AF"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p w14:paraId="2CB3CC48"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p w14:paraId="08B0BA9B" w14:textId="2D3F1072" w:rsidR="003F1C9F" w:rsidRPr="00BC55E1" w:rsidRDefault="003F1C9F" w:rsidP="003F1C9F">
      <w:pPr>
        <w:autoSpaceDE w:val="0"/>
        <w:autoSpaceDN w:val="0"/>
        <w:adjustRightInd w:val="0"/>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Table </w:t>
      </w:r>
      <w:r w:rsidR="00154BE1" w:rsidRPr="00BC55E1">
        <w:rPr>
          <w:rFonts w:ascii="Times New Roman" w:hAnsi="Times New Roman" w:cs="Times New Roman"/>
          <w:color w:val="000000" w:themeColor="text1"/>
          <w:kern w:val="0"/>
        </w:rPr>
        <w:t>3</w:t>
      </w:r>
      <w:r w:rsidRPr="00BC55E1">
        <w:rPr>
          <w:rFonts w:ascii="Times New Roman" w:hAnsi="Times New Roman" w:cs="Times New Roman"/>
          <w:color w:val="000000" w:themeColor="text1"/>
          <w:kern w:val="0"/>
        </w:rPr>
        <w:t>. The types of marketing done by the Language Centre, and the number of people that had heard about the services provided through each method, with the exact number of people in parenthesis, in descending order.</w:t>
      </w:r>
    </w:p>
    <w:p w14:paraId="7EF3749E" w14:textId="77777777" w:rsidR="003F1C9F" w:rsidRPr="00BC55E1" w:rsidRDefault="003F1C9F" w:rsidP="003F1C9F">
      <w:pPr>
        <w:autoSpaceDE w:val="0"/>
        <w:autoSpaceDN w:val="0"/>
        <w:adjustRightInd w:val="0"/>
        <w:rPr>
          <w:rFonts w:ascii="Times New Roman" w:hAnsi="Times New Roman" w:cs="Times New Roman"/>
          <w:color w:val="000000" w:themeColor="text1"/>
          <w:kern w:val="0"/>
        </w:rPr>
      </w:pPr>
    </w:p>
    <w:tbl>
      <w:tblPr>
        <w:tblStyle w:val="TableGrid"/>
        <w:tblW w:w="0" w:type="auto"/>
        <w:tblLook w:val="04A0" w:firstRow="1" w:lastRow="0" w:firstColumn="1" w:lastColumn="0" w:noHBand="0" w:noVBand="1"/>
      </w:tblPr>
      <w:tblGrid>
        <w:gridCol w:w="4505"/>
        <w:gridCol w:w="4505"/>
      </w:tblGrid>
      <w:tr w:rsidR="00BC55E1" w:rsidRPr="00BC55E1" w14:paraId="6006F42F" w14:textId="77777777" w:rsidTr="00F071B5">
        <w:tc>
          <w:tcPr>
            <w:tcW w:w="4505" w:type="dxa"/>
            <w:vAlign w:val="center"/>
          </w:tcPr>
          <w:p w14:paraId="5CCDC6F6" w14:textId="23E4B212" w:rsidR="003F1C9F" w:rsidRPr="00BC55E1" w:rsidRDefault="00EB3B34"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Promotional Method</w:t>
            </w:r>
          </w:p>
        </w:tc>
        <w:tc>
          <w:tcPr>
            <w:tcW w:w="4505" w:type="dxa"/>
            <w:vAlign w:val="center"/>
          </w:tcPr>
          <w:p w14:paraId="5D56A50E"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Percentage</w:t>
            </w:r>
          </w:p>
        </w:tc>
      </w:tr>
      <w:tr w:rsidR="00BC55E1" w:rsidRPr="00BC55E1" w14:paraId="5C67D33A" w14:textId="77777777" w:rsidTr="00F071B5">
        <w:tc>
          <w:tcPr>
            <w:tcW w:w="4505" w:type="dxa"/>
            <w:vAlign w:val="center"/>
          </w:tcPr>
          <w:p w14:paraId="05D290B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rPr>
              <w:t>The University of Aberdeen’s website</w:t>
            </w:r>
          </w:p>
        </w:tc>
        <w:tc>
          <w:tcPr>
            <w:tcW w:w="4505" w:type="dxa"/>
            <w:vAlign w:val="center"/>
          </w:tcPr>
          <w:p w14:paraId="7A063D3A"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12.6 (16)</w:t>
            </w:r>
          </w:p>
        </w:tc>
      </w:tr>
      <w:tr w:rsidR="00BC55E1" w:rsidRPr="00BC55E1" w14:paraId="2EAE25CD" w14:textId="77777777" w:rsidTr="00F071B5">
        <w:tc>
          <w:tcPr>
            <w:tcW w:w="4505" w:type="dxa"/>
            <w:vAlign w:val="center"/>
          </w:tcPr>
          <w:p w14:paraId="161F4D56"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rPr>
              <w:t>Course guides</w:t>
            </w:r>
          </w:p>
        </w:tc>
        <w:tc>
          <w:tcPr>
            <w:tcW w:w="4505" w:type="dxa"/>
            <w:vAlign w:val="center"/>
          </w:tcPr>
          <w:p w14:paraId="49E699F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12.6 (16)</w:t>
            </w:r>
          </w:p>
        </w:tc>
      </w:tr>
      <w:tr w:rsidR="00BC55E1" w:rsidRPr="00BC55E1" w14:paraId="5875ED78" w14:textId="77777777" w:rsidTr="00F071B5">
        <w:tc>
          <w:tcPr>
            <w:tcW w:w="4505" w:type="dxa"/>
            <w:vAlign w:val="center"/>
          </w:tcPr>
          <w:p w14:paraId="69ECE75C"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rPr>
              <w:t xml:space="preserve">Word of mouth (for example, from a friend or tutor recommending it) </w:t>
            </w:r>
          </w:p>
        </w:tc>
        <w:tc>
          <w:tcPr>
            <w:tcW w:w="4505" w:type="dxa"/>
            <w:vAlign w:val="center"/>
          </w:tcPr>
          <w:p w14:paraId="4074B5F9"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11.81 </w:t>
            </w:r>
            <w:r w:rsidRPr="00BC55E1">
              <w:rPr>
                <w:rFonts w:ascii="Times New Roman" w:hAnsi="Times New Roman" w:cs="Times New Roman"/>
                <w:color w:val="000000" w:themeColor="text1"/>
              </w:rPr>
              <w:t>(15)</w:t>
            </w:r>
          </w:p>
        </w:tc>
      </w:tr>
      <w:tr w:rsidR="00BC55E1" w:rsidRPr="00BC55E1" w14:paraId="0F9749F8" w14:textId="77777777" w:rsidTr="00F071B5">
        <w:tc>
          <w:tcPr>
            <w:tcW w:w="4505" w:type="dxa"/>
            <w:vAlign w:val="center"/>
          </w:tcPr>
          <w:p w14:paraId="3F23F088"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rPr>
              <w:t xml:space="preserve">Course introduction sessions </w:t>
            </w:r>
          </w:p>
        </w:tc>
        <w:tc>
          <w:tcPr>
            <w:tcW w:w="4505" w:type="dxa"/>
            <w:vAlign w:val="center"/>
          </w:tcPr>
          <w:p w14:paraId="60CF6660"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11.02 </w:t>
            </w:r>
            <w:r w:rsidRPr="00BC55E1">
              <w:rPr>
                <w:rFonts w:ascii="Times New Roman" w:hAnsi="Times New Roman" w:cs="Times New Roman"/>
                <w:color w:val="000000" w:themeColor="text1"/>
              </w:rPr>
              <w:t>(14)</w:t>
            </w:r>
          </w:p>
        </w:tc>
      </w:tr>
      <w:tr w:rsidR="00BC55E1" w:rsidRPr="00BC55E1" w14:paraId="5E5A8725" w14:textId="77777777" w:rsidTr="00F071B5">
        <w:tc>
          <w:tcPr>
            <w:tcW w:w="4505" w:type="dxa"/>
            <w:vAlign w:val="center"/>
          </w:tcPr>
          <w:p w14:paraId="39FD6172"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rPr>
              <w:t>Plasma screens around campus</w:t>
            </w:r>
          </w:p>
        </w:tc>
        <w:tc>
          <w:tcPr>
            <w:tcW w:w="4505" w:type="dxa"/>
            <w:vAlign w:val="center"/>
          </w:tcPr>
          <w:p w14:paraId="48902EA7"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 xml:space="preserve">11.02 </w:t>
            </w:r>
            <w:r w:rsidRPr="00BC55E1">
              <w:rPr>
                <w:rFonts w:ascii="Times New Roman" w:hAnsi="Times New Roman" w:cs="Times New Roman"/>
                <w:color w:val="000000" w:themeColor="text1"/>
              </w:rPr>
              <w:t>(14)</w:t>
            </w:r>
          </w:p>
        </w:tc>
      </w:tr>
      <w:tr w:rsidR="00BC55E1" w:rsidRPr="00BC55E1" w14:paraId="74918292" w14:textId="77777777" w:rsidTr="00F071B5">
        <w:tc>
          <w:tcPr>
            <w:tcW w:w="4505" w:type="dxa"/>
            <w:vAlign w:val="center"/>
          </w:tcPr>
          <w:p w14:paraId="51FF8569"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rPr>
              <w:t>Internal communications (for example, school-wide emails)</w:t>
            </w:r>
          </w:p>
        </w:tc>
        <w:tc>
          <w:tcPr>
            <w:tcW w:w="4505" w:type="dxa"/>
            <w:vAlign w:val="center"/>
          </w:tcPr>
          <w:p w14:paraId="52ADE75B" w14:textId="77777777" w:rsidR="003F1C9F" w:rsidRPr="00BC55E1" w:rsidRDefault="003F1C9F" w:rsidP="003F1C9F">
            <w:pPr>
              <w:autoSpaceDE w:val="0"/>
              <w:autoSpaceDN w:val="0"/>
              <w:adjustRightInd w:val="0"/>
              <w:jc w:val="center"/>
              <w:rPr>
                <w:rFonts w:ascii="Times New Roman" w:hAnsi="Times New Roman" w:cs="Times New Roman"/>
                <w:color w:val="000000" w:themeColor="text1"/>
                <w:kern w:val="0"/>
              </w:rPr>
            </w:pPr>
            <w:r w:rsidRPr="00BC55E1">
              <w:rPr>
                <w:rFonts w:ascii="Times New Roman" w:hAnsi="Times New Roman" w:cs="Times New Roman"/>
                <w:color w:val="000000" w:themeColor="text1"/>
                <w:kern w:val="0"/>
              </w:rPr>
              <w:t>10.24 (</w:t>
            </w:r>
            <w:r w:rsidRPr="00BC55E1">
              <w:rPr>
                <w:rFonts w:ascii="Times New Roman" w:hAnsi="Times New Roman" w:cs="Times New Roman"/>
                <w:color w:val="000000" w:themeColor="text1"/>
              </w:rPr>
              <w:t>13)</w:t>
            </w:r>
          </w:p>
        </w:tc>
      </w:tr>
      <w:tr w:rsidR="00BC55E1" w:rsidRPr="00EF7722" w14:paraId="36E73B05" w14:textId="77777777" w:rsidTr="00F071B5">
        <w:tc>
          <w:tcPr>
            <w:tcW w:w="4505" w:type="dxa"/>
            <w:vAlign w:val="center"/>
          </w:tcPr>
          <w:p w14:paraId="0D4B0631"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lastRenderedPageBreak/>
              <w:t>I have not heard of the Language Centre and its resources</w:t>
            </w:r>
          </w:p>
        </w:tc>
        <w:tc>
          <w:tcPr>
            <w:tcW w:w="4505" w:type="dxa"/>
            <w:vAlign w:val="center"/>
          </w:tcPr>
          <w:p w14:paraId="12392FB0"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10.24 (</w:t>
            </w:r>
            <w:r w:rsidRPr="00EF7722">
              <w:rPr>
                <w:rFonts w:ascii="Times New Roman" w:hAnsi="Times New Roman" w:cs="Times New Roman"/>
                <w:color w:val="000000" w:themeColor="text1"/>
              </w:rPr>
              <w:t>13)</w:t>
            </w:r>
          </w:p>
        </w:tc>
      </w:tr>
      <w:tr w:rsidR="00BC55E1" w:rsidRPr="00EF7722" w14:paraId="2B0BF36F" w14:textId="77777777" w:rsidTr="00F071B5">
        <w:tc>
          <w:tcPr>
            <w:tcW w:w="4505" w:type="dxa"/>
            <w:vAlign w:val="center"/>
          </w:tcPr>
          <w:p w14:paraId="5FCFFE9D"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 xml:space="preserve">Search engine (for example, when searching Google for academic English help resources) </w:t>
            </w:r>
          </w:p>
        </w:tc>
        <w:tc>
          <w:tcPr>
            <w:tcW w:w="4505" w:type="dxa"/>
            <w:vAlign w:val="center"/>
          </w:tcPr>
          <w:p w14:paraId="4967B808"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7.87 </w:t>
            </w:r>
            <w:r w:rsidRPr="00EF7722">
              <w:rPr>
                <w:rFonts w:ascii="Times New Roman" w:hAnsi="Times New Roman" w:cs="Times New Roman"/>
                <w:color w:val="000000" w:themeColor="text1"/>
              </w:rPr>
              <w:t>(10)</w:t>
            </w:r>
          </w:p>
        </w:tc>
      </w:tr>
      <w:tr w:rsidR="00BC55E1" w:rsidRPr="00EF7722" w14:paraId="7BF85312" w14:textId="77777777" w:rsidTr="00F071B5">
        <w:tc>
          <w:tcPr>
            <w:tcW w:w="4505" w:type="dxa"/>
            <w:vAlign w:val="center"/>
          </w:tcPr>
          <w:p w14:paraId="0486ABB7"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 xml:space="preserve">Posters (for example, in the library or international centre) </w:t>
            </w:r>
          </w:p>
        </w:tc>
        <w:tc>
          <w:tcPr>
            <w:tcW w:w="4505" w:type="dxa"/>
            <w:vAlign w:val="center"/>
          </w:tcPr>
          <w:p w14:paraId="3D763C69"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5.51 </w:t>
            </w:r>
            <w:r w:rsidRPr="00EF7722">
              <w:rPr>
                <w:rFonts w:ascii="Times New Roman" w:hAnsi="Times New Roman" w:cs="Times New Roman"/>
                <w:color w:val="000000" w:themeColor="text1"/>
              </w:rPr>
              <w:t>(7)</w:t>
            </w:r>
          </w:p>
        </w:tc>
      </w:tr>
      <w:tr w:rsidR="00BC55E1" w:rsidRPr="00EF7722" w14:paraId="50F88D0B" w14:textId="77777777" w:rsidTr="00F071B5">
        <w:tc>
          <w:tcPr>
            <w:tcW w:w="4505" w:type="dxa"/>
            <w:vAlign w:val="center"/>
          </w:tcPr>
          <w:p w14:paraId="0097CBF5"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 xml:space="preserve">Social media (for example, Facebook) </w:t>
            </w:r>
          </w:p>
        </w:tc>
        <w:tc>
          <w:tcPr>
            <w:tcW w:w="4505" w:type="dxa"/>
            <w:vAlign w:val="center"/>
          </w:tcPr>
          <w:p w14:paraId="5A783791"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4.72 </w:t>
            </w:r>
            <w:r w:rsidRPr="00EF7722">
              <w:rPr>
                <w:rFonts w:ascii="Times New Roman" w:hAnsi="Times New Roman" w:cs="Times New Roman"/>
                <w:color w:val="000000" w:themeColor="text1"/>
              </w:rPr>
              <w:t>(6)</w:t>
            </w:r>
          </w:p>
        </w:tc>
      </w:tr>
      <w:tr w:rsidR="00BC55E1" w:rsidRPr="00EF7722" w14:paraId="10321BC3" w14:textId="77777777" w:rsidTr="00F071B5">
        <w:tc>
          <w:tcPr>
            <w:tcW w:w="4505" w:type="dxa"/>
            <w:vAlign w:val="center"/>
          </w:tcPr>
          <w:p w14:paraId="6A47BC5B"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 xml:space="preserve">Prefer Not to Say </w:t>
            </w:r>
          </w:p>
        </w:tc>
        <w:tc>
          <w:tcPr>
            <w:tcW w:w="4505" w:type="dxa"/>
            <w:vAlign w:val="center"/>
          </w:tcPr>
          <w:p w14:paraId="5D11D556"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2.36 </w:t>
            </w:r>
            <w:r w:rsidRPr="00EF7722">
              <w:rPr>
                <w:rFonts w:ascii="Times New Roman" w:hAnsi="Times New Roman" w:cs="Times New Roman"/>
                <w:color w:val="000000" w:themeColor="text1"/>
              </w:rPr>
              <w:t>(3)</w:t>
            </w:r>
          </w:p>
        </w:tc>
      </w:tr>
    </w:tbl>
    <w:p w14:paraId="6D5FC14F" w14:textId="77777777" w:rsidR="003F1C9F" w:rsidRPr="00EF7722" w:rsidRDefault="003F1C9F" w:rsidP="003F1C9F">
      <w:pPr>
        <w:autoSpaceDE w:val="0"/>
        <w:autoSpaceDN w:val="0"/>
        <w:adjustRightInd w:val="0"/>
        <w:rPr>
          <w:rFonts w:ascii="Times New Roman" w:hAnsi="Times New Roman" w:cs="Times New Roman"/>
          <w:color w:val="000000" w:themeColor="text1"/>
          <w:kern w:val="0"/>
        </w:rPr>
      </w:pPr>
    </w:p>
    <w:p w14:paraId="0D87D9C1" w14:textId="77777777" w:rsidR="003F1C9F" w:rsidRPr="00EF7722" w:rsidRDefault="003F1C9F" w:rsidP="003F1C9F">
      <w:pPr>
        <w:autoSpaceDE w:val="0"/>
        <w:autoSpaceDN w:val="0"/>
        <w:adjustRightInd w:val="0"/>
        <w:rPr>
          <w:rFonts w:ascii="Times New Roman" w:hAnsi="Times New Roman" w:cs="Times New Roman"/>
          <w:color w:val="000000" w:themeColor="text1"/>
          <w:kern w:val="0"/>
        </w:rPr>
      </w:pPr>
    </w:p>
    <w:p w14:paraId="2FB983E0" w14:textId="77777777" w:rsidR="003F1C9F" w:rsidRPr="00EF7722" w:rsidRDefault="003F1C9F" w:rsidP="003F1C9F">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Regarding motivations for seeking support from the Language Centre, underscore the multifaceted role of the Language Centre in meeting diverse student needs.</w:t>
      </w:r>
    </w:p>
    <w:p w14:paraId="7B04FC24" w14:textId="77777777" w:rsidR="003F1C9F" w:rsidRPr="00EF7722" w:rsidRDefault="003F1C9F" w:rsidP="003F1C9F">
      <w:pPr>
        <w:autoSpaceDE w:val="0"/>
        <w:autoSpaceDN w:val="0"/>
        <w:adjustRightInd w:val="0"/>
        <w:rPr>
          <w:rFonts w:ascii="Times New Roman" w:hAnsi="Times New Roman" w:cs="Times New Roman"/>
          <w:color w:val="000000" w:themeColor="text1"/>
          <w:kern w:val="0"/>
        </w:rPr>
      </w:pPr>
    </w:p>
    <w:p w14:paraId="0949F422" w14:textId="6AE0DC80" w:rsidR="003F1C9F" w:rsidRPr="00EF7722" w:rsidRDefault="003F1C9F" w:rsidP="003F1C9F">
      <w:pPr>
        <w:autoSpaceDE w:val="0"/>
        <w:autoSpaceDN w:val="0"/>
        <w:adjustRightInd w:val="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Table </w:t>
      </w:r>
      <w:r w:rsidR="00154BE1" w:rsidRPr="00EF7722">
        <w:rPr>
          <w:rFonts w:ascii="Times New Roman" w:hAnsi="Times New Roman" w:cs="Times New Roman"/>
          <w:color w:val="000000" w:themeColor="text1"/>
          <w:kern w:val="0"/>
        </w:rPr>
        <w:t>4</w:t>
      </w:r>
      <w:r w:rsidRPr="00EF7722">
        <w:rPr>
          <w:rFonts w:ascii="Times New Roman" w:hAnsi="Times New Roman" w:cs="Times New Roman"/>
          <w:color w:val="000000" w:themeColor="text1"/>
          <w:kern w:val="0"/>
        </w:rPr>
        <w:t>. Motivations for seeking support from the Language Centre, with the exact number of people in parenthesis, in descending order.</w:t>
      </w:r>
    </w:p>
    <w:p w14:paraId="752763FC" w14:textId="77777777" w:rsidR="003F1C9F" w:rsidRPr="00EF7722" w:rsidRDefault="003F1C9F" w:rsidP="003F1C9F">
      <w:pPr>
        <w:autoSpaceDE w:val="0"/>
        <w:autoSpaceDN w:val="0"/>
        <w:adjustRightInd w:val="0"/>
        <w:rPr>
          <w:rFonts w:ascii="Times New Roman" w:hAnsi="Times New Roman" w:cs="Times New Roman"/>
          <w:color w:val="000000" w:themeColor="text1"/>
          <w:kern w:val="0"/>
        </w:rPr>
      </w:pPr>
    </w:p>
    <w:tbl>
      <w:tblPr>
        <w:tblStyle w:val="TableGrid"/>
        <w:tblW w:w="0" w:type="auto"/>
        <w:tblLook w:val="04A0" w:firstRow="1" w:lastRow="0" w:firstColumn="1" w:lastColumn="0" w:noHBand="0" w:noVBand="1"/>
      </w:tblPr>
      <w:tblGrid>
        <w:gridCol w:w="4505"/>
        <w:gridCol w:w="4505"/>
      </w:tblGrid>
      <w:tr w:rsidR="00BC55E1" w:rsidRPr="00EF7722" w14:paraId="01F28AB6" w14:textId="77777777" w:rsidTr="00F071B5">
        <w:tc>
          <w:tcPr>
            <w:tcW w:w="4505" w:type="dxa"/>
            <w:vAlign w:val="center"/>
          </w:tcPr>
          <w:p w14:paraId="0333BE20" w14:textId="432AE2FB" w:rsidR="003F1C9F" w:rsidRPr="00EF7722" w:rsidRDefault="00EB3B34"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Reasoning</w:t>
            </w:r>
          </w:p>
        </w:tc>
        <w:tc>
          <w:tcPr>
            <w:tcW w:w="4505" w:type="dxa"/>
            <w:vAlign w:val="center"/>
          </w:tcPr>
          <w:p w14:paraId="73118399"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Percentage</w:t>
            </w:r>
          </w:p>
        </w:tc>
      </w:tr>
      <w:tr w:rsidR="00BC55E1" w:rsidRPr="00EF7722" w14:paraId="669618DF" w14:textId="77777777" w:rsidTr="00F071B5">
        <w:tc>
          <w:tcPr>
            <w:tcW w:w="4505" w:type="dxa"/>
            <w:vAlign w:val="center"/>
          </w:tcPr>
          <w:p w14:paraId="50C0118D"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To improve my English language proficiency</w:t>
            </w:r>
          </w:p>
        </w:tc>
        <w:tc>
          <w:tcPr>
            <w:tcW w:w="4505" w:type="dxa"/>
            <w:vAlign w:val="center"/>
          </w:tcPr>
          <w:p w14:paraId="736E3938"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18.18 (16)</w:t>
            </w:r>
          </w:p>
        </w:tc>
      </w:tr>
      <w:tr w:rsidR="00BC55E1" w:rsidRPr="00EF7722" w14:paraId="78531D4A" w14:textId="77777777" w:rsidTr="00F071B5">
        <w:tc>
          <w:tcPr>
            <w:tcW w:w="4505" w:type="dxa"/>
            <w:vAlign w:val="center"/>
          </w:tcPr>
          <w:p w14:paraId="274502D9"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To understand academic vocabulary and terminology specific to my field</w:t>
            </w:r>
          </w:p>
        </w:tc>
        <w:tc>
          <w:tcPr>
            <w:tcW w:w="4505" w:type="dxa"/>
            <w:vAlign w:val="center"/>
          </w:tcPr>
          <w:p w14:paraId="1D8AFE86"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18.18 (16)</w:t>
            </w:r>
          </w:p>
        </w:tc>
      </w:tr>
      <w:tr w:rsidR="00BC55E1" w:rsidRPr="00EF7722" w14:paraId="380B0B57" w14:textId="77777777" w:rsidTr="00F071B5">
        <w:tc>
          <w:tcPr>
            <w:tcW w:w="4505" w:type="dxa"/>
            <w:vAlign w:val="center"/>
          </w:tcPr>
          <w:p w14:paraId="27978C15"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To improve my written English skills for coursework or assessments</w:t>
            </w:r>
          </w:p>
        </w:tc>
        <w:tc>
          <w:tcPr>
            <w:tcW w:w="4505" w:type="dxa"/>
            <w:vAlign w:val="center"/>
          </w:tcPr>
          <w:p w14:paraId="7BE5C031"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18.18 (16)</w:t>
            </w:r>
          </w:p>
        </w:tc>
      </w:tr>
      <w:tr w:rsidR="00BC55E1" w:rsidRPr="00EF7722" w14:paraId="1D245D23" w14:textId="77777777" w:rsidTr="00F071B5">
        <w:tc>
          <w:tcPr>
            <w:tcW w:w="4505" w:type="dxa"/>
            <w:vAlign w:val="center"/>
          </w:tcPr>
          <w:p w14:paraId="1ABEE60B"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To increase my confidence in communicating with native speakers of English</w:t>
            </w:r>
          </w:p>
        </w:tc>
        <w:tc>
          <w:tcPr>
            <w:tcW w:w="4505" w:type="dxa"/>
            <w:vAlign w:val="center"/>
          </w:tcPr>
          <w:p w14:paraId="288BFAE1"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14.77 (13)</w:t>
            </w:r>
          </w:p>
        </w:tc>
      </w:tr>
      <w:tr w:rsidR="00BC55E1" w:rsidRPr="00EF7722" w14:paraId="3D07DC0E" w14:textId="77777777" w:rsidTr="00F071B5">
        <w:tc>
          <w:tcPr>
            <w:tcW w:w="4505" w:type="dxa"/>
            <w:vAlign w:val="center"/>
          </w:tcPr>
          <w:p w14:paraId="1715C190"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 xml:space="preserve">To improve my spoken English skills for presentations, </w:t>
            </w:r>
            <w:proofErr w:type="gramStart"/>
            <w:r w:rsidRPr="00EF7722">
              <w:rPr>
                <w:rFonts w:ascii="Times New Roman" w:hAnsi="Times New Roman" w:cs="Times New Roman"/>
                <w:color w:val="000000" w:themeColor="text1"/>
              </w:rPr>
              <w:t>seminars</w:t>
            </w:r>
            <w:proofErr w:type="gramEnd"/>
            <w:r w:rsidRPr="00EF7722">
              <w:rPr>
                <w:rFonts w:ascii="Times New Roman" w:hAnsi="Times New Roman" w:cs="Times New Roman"/>
                <w:color w:val="000000" w:themeColor="text1"/>
              </w:rPr>
              <w:t xml:space="preserve"> or discussions</w:t>
            </w:r>
          </w:p>
        </w:tc>
        <w:tc>
          <w:tcPr>
            <w:tcW w:w="4505" w:type="dxa"/>
            <w:vAlign w:val="center"/>
          </w:tcPr>
          <w:p w14:paraId="38AF6D7B"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12.5 (11)</w:t>
            </w:r>
          </w:p>
        </w:tc>
      </w:tr>
      <w:tr w:rsidR="00BC55E1" w:rsidRPr="00EF7722" w14:paraId="6834746A" w14:textId="77777777" w:rsidTr="00F071B5">
        <w:tc>
          <w:tcPr>
            <w:tcW w:w="4505" w:type="dxa"/>
            <w:vAlign w:val="center"/>
          </w:tcPr>
          <w:p w14:paraId="7191CCCA"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To enhance my employability and career prospects</w:t>
            </w:r>
          </w:p>
        </w:tc>
        <w:tc>
          <w:tcPr>
            <w:tcW w:w="4505" w:type="dxa"/>
            <w:vAlign w:val="center"/>
          </w:tcPr>
          <w:p w14:paraId="016A5B12"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12.5 (11)</w:t>
            </w:r>
          </w:p>
        </w:tc>
      </w:tr>
      <w:tr w:rsidR="00BC55E1" w:rsidRPr="00EF7722" w14:paraId="643FEF44" w14:textId="77777777" w:rsidTr="00F071B5">
        <w:tc>
          <w:tcPr>
            <w:tcW w:w="4505" w:type="dxa"/>
            <w:vAlign w:val="center"/>
          </w:tcPr>
          <w:p w14:paraId="3F62ED29"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Prefer Not to Say</w:t>
            </w:r>
          </w:p>
        </w:tc>
        <w:tc>
          <w:tcPr>
            <w:tcW w:w="4505" w:type="dxa"/>
            <w:vAlign w:val="center"/>
          </w:tcPr>
          <w:p w14:paraId="51311D5A"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4.55 (4)</w:t>
            </w:r>
          </w:p>
        </w:tc>
      </w:tr>
      <w:tr w:rsidR="00BC55E1" w:rsidRPr="00EF7722" w14:paraId="10946BDC" w14:textId="77777777" w:rsidTr="00F071B5">
        <w:tc>
          <w:tcPr>
            <w:tcW w:w="4505" w:type="dxa"/>
            <w:vAlign w:val="center"/>
          </w:tcPr>
          <w:p w14:paraId="03CB0149"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rPr>
            </w:pPr>
            <w:r w:rsidRPr="00EF7722">
              <w:rPr>
                <w:rFonts w:ascii="Times New Roman" w:hAnsi="Times New Roman" w:cs="Times New Roman"/>
                <w:color w:val="000000" w:themeColor="text1"/>
              </w:rPr>
              <w:t>Other</w:t>
            </w:r>
          </w:p>
        </w:tc>
        <w:tc>
          <w:tcPr>
            <w:tcW w:w="4505" w:type="dxa"/>
            <w:vAlign w:val="center"/>
          </w:tcPr>
          <w:p w14:paraId="1DFD117B" w14:textId="77777777" w:rsidR="003F1C9F" w:rsidRPr="00EF7722" w:rsidRDefault="003F1C9F" w:rsidP="003F1C9F">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1.14 (1)</w:t>
            </w:r>
          </w:p>
        </w:tc>
      </w:tr>
    </w:tbl>
    <w:p w14:paraId="28FA9809" w14:textId="77777777" w:rsidR="003F1C9F" w:rsidRPr="00EF7722" w:rsidRDefault="003F1C9F" w:rsidP="003F1C9F">
      <w:pPr>
        <w:autoSpaceDE w:val="0"/>
        <w:autoSpaceDN w:val="0"/>
        <w:adjustRightInd w:val="0"/>
        <w:rPr>
          <w:rFonts w:ascii="Times New Roman" w:hAnsi="Times New Roman" w:cs="Times New Roman"/>
          <w:color w:val="000000" w:themeColor="text1"/>
          <w:kern w:val="0"/>
        </w:rPr>
      </w:pPr>
    </w:p>
    <w:p w14:paraId="30A76531" w14:textId="77777777" w:rsidR="003F1C9F" w:rsidRPr="00EF7722" w:rsidRDefault="003F1C9F" w:rsidP="003F1C9F">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In terms of overall perceptions, </w:t>
      </w:r>
      <w:proofErr w:type="gramStart"/>
      <w:r w:rsidRPr="00EF7722">
        <w:rPr>
          <w:rFonts w:ascii="Times New Roman" w:hAnsi="Times New Roman" w:cs="Times New Roman"/>
          <w:color w:val="000000" w:themeColor="text1"/>
          <w:kern w:val="0"/>
        </w:rPr>
        <w:t>the majority of</w:t>
      </w:r>
      <w:proofErr w:type="gramEnd"/>
      <w:r w:rsidRPr="00EF7722">
        <w:rPr>
          <w:rFonts w:ascii="Times New Roman" w:hAnsi="Times New Roman" w:cs="Times New Roman"/>
          <w:color w:val="000000" w:themeColor="text1"/>
          <w:kern w:val="0"/>
        </w:rPr>
        <w:t xml:space="preserve"> respondents held positive views. Notably, 45.2% strongly agreed that the Language Centre provides the type of support they expected, while 26% agreed. A smaller portion, constituting 16.7%, neither agreed nor disagreed, and only 2.4% disagreed, with 9.5% preferring not to disclose.</w:t>
      </w:r>
    </w:p>
    <w:p w14:paraId="20E1CD10" w14:textId="77777777" w:rsidR="003F1C9F" w:rsidRPr="00EF7722" w:rsidRDefault="003F1C9F" w:rsidP="003F1C9F">
      <w:pPr>
        <w:autoSpaceDE w:val="0"/>
        <w:autoSpaceDN w:val="0"/>
        <w:adjustRightInd w:val="0"/>
        <w:rPr>
          <w:rFonts w:ascii="Times New Roman" w:hAnsi="Times New Roman" w:cs="Times New Roman"/>
          <w:color w:val="000000" w:themeColor="text1"/>
          <w:kern w:val="0"/>
        </w:rPr>
      </w:pPr>
    </w:p>
    <w:p w14:paraId="1184A480" w14:textId="2FDCCE4D" w:rsidR="003F1C9F" w:rsidRPr="00EF7722" w:rsidRDefault="0075128B" w:rsidP="003F1C9F">
      <w:pPr>
        <w:autoSpaceDE w:val="0"/>
        <w:autoSpaceDN w:val="0"/>
        <w:adjustRightInd w:val="0"/>
        <w:ind w:firstLine="720"/>
        <w:rPr>
          <w:rFonts w:ascii="Times New Roman" w:hAnsi="Times New Roman" w:cs="Times New Roman"/>
          <w:color w:val="000000" w:themeColor="text1"/>
          <w:kern w:val="0"/>
        </w:rPr>
      </w:pPr>
      <w:proofErr w:type="gramStart"/>
      <w:r w:rsidRPr="00EF7722">
        <w:rPr>
          <w:rFonts w:ascii="Times New Roman" w:hAnsi="Times New Roman" w:cs="Times New Roman"/>
          <w:color w:val="000000" w:themeColor="text1"/>
          <w:kern w:val="0"/>
        </w:rPr>
        <w:t>In regard to</w:t>
      </w:r>
      <w:proofErr w:type="gramEnd"/>
      <w:r w:rsidR="003F1C9F" w:rsidRPr="00EF7722">
        <w:rPr>
          <w:rFonts w:ascii="Times New Roman" w:hAnsi="Times New Roman" w:cs="Times New Roman"/>
          <w:color w:val="000000" w:themeColor="text1"/>
          <w:kern w:val="0"/>
        </w:rPr>
        <w:t xml:space="preserve"> if participants found the </w:t>
      </w:r>
      <w:r w:rsidRPr="00EF7722">
        <w:rPr>
          <w:rFonts w:ascii="Times New Roman" w:hAnsi="Times New Roman" w:cs="Times New Roman"/>
          <w:color w:val="000000" w:themeColor="text1"/>
          <w:kern w:val="0"/>
        </w:rPr>
        <w:t>resources</w:t>
      </w:r>
      <w:r w:rsidR="003F1C9F" w:rsidRPr="00EF7722">
        <w:rPr>
          <w:rFonts w:ascii="Times New Roman" w:hAnsi="Times New Roman" w:cs="Times New Roman"/>
          <w:color w:val="000000" w:themeColor="text1"/>
          <w:kern w:val="0"/>
        </w:rPr>
        <w:t xml:space="preserve"> useful for their needs, 40.5% strongly agreed, with an additional 26.2% in agreement. Conversely, only 4.8% disagreed, 26.2% neither agreed nor disagrees and 7.1% preferred not to disclose. </w:t>
      </w:r>
    </w:p>
    <w:p w14:paraId="53AF3641" w14:textId="77777777" w:rsidR="003F1C9F" w:rsidRPr="00EF7722" w:rsidRDefault="003F1C9F" w:rsidP="003F1C9F">
      <w:pPr>
        <w:autoSpaceDE w:val="0"/>
        <w:autoSpaceDN w:val="0"/>
        <w:adjustRightInd w:val="0"/>
        <w:rPr>
          <w:rFonts w:ascii="Times New Roman" w:hAnsi="Times New Roman" w:cs="Times New Roman"/>
          <w:color w:val="000000" w:themeColor="text1"/>
          <w:kern w:val="0"/>
          <w:lang/>
        </w:rPr>
      </w:pPr>
    </w:p>
    <w:p w14:paraId="0F011BBF" w14:textId="4A67AFAB" w:rsidR="003F1C9F" w:rsidRPr="00EF7722" w:rsidRDefault="003F1C9F" w:rsidP="00AB1E41">
      <w:pPr>
        <w:pStyle w:val="ListParagraph"/>
        <w:numPr>
          <w:ilvl w:val="1"/>
          <w:numId w:val="1"/>
        </w:numPr>
        <w:autoSpaceDE w:val="0"/>
        <w:autoSpaceDN w:val="0"/>
        <w:adjustRightInd w:val="0"/>
        <w:rPr>
          <w:rFonts w:ascii="Times New Roman" w:hAnsi="Times New Roman" w:cs="Times New Roman"/>
          <w:color w:val="000000" w:themeColor="text1"/>
          <w:kern w:val="0"/>
          <w:lang/>
        </w:rPr>
      </w:pPr>
      <w:r w:rsidRPr="00EF7722">
        <w:rPr>
          <w:rFonts w:ascii="Times New Roman" w:hAnsi="Times New Roman" w:cs="Times New Roman"/>
          <w:color w:val="000000" w:themeColor="text1"/>
          <w:kern w:val="0"/>
          <w:lang w:val="sv-SE"/>
        </w:rPr>
        <w:t>Language Centre Discussion</w:t>
      </w:r>
    </w:p>
    <w:p w14:paraId="5280D023" w14:textId="77777777" w:rsidR="006D3280" w:rsidRPr="00EF7722" w:rsidRDefault="006D3280" w:rsidP="006D3280">
      <w:pPr>
        <w:autoSpaceDE w:val="0"/>
        <w:autoSpaceDN w:val="0"/>
        <w:adjustRightInd w:val="0"/>
        <w:rPr>
          <w:rFonts w:ascii="Times New Roman" w:hAnsi="Times New Roman" w:cs="Times New Roman"/>
          <w:color w:val="000000" w:themeColor="text1"/>
          <w:kern w:val="0"/>
        </w:rPr>
      </w:pPr>
    </w:p>
    <w:p w14:paraId="13483082" w14:textId="3131B5AD" w:rsidR="006D3280" w:rsidRPr="00EF7722" w:rsidRDefault="006D3280" w:rsidP="006D3280">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The results from the survey on the awareness and utilisation of Language Centre services among international postgraduate students at the University of Aberdeen offer valuable insights into the effectiveness and reach of these support resources.</w:t>
      </w:r>
    </w:p>
    <w:p w14:paraId="03289208" w14:textId="50F313D7" w:rsidR="006D3280" w:rsidRPr="00EF7722" w:rsidRDefault="006D3280" w:rsidP="007A19FD">
      <w:pPr>
        <w:autoSpaceDE w:val="0"/>
        <w:autoSpaceDN w:val="0"/>
        <w:adjustRightInd w:val="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Firstly, the findings demonstrate a varied level of awareness among respondents. While a significant portion of students (38%) reported being aware of the Language Centre's services </w:t>
      </w:r>
      <w:r w:rsidRPr="00EF7722">
        <w:rPr>
          <w:rFonts w:ascii="Times New Roman" w:hAnsi="Times New Roman" w:cs="Times New Roman"/>
          <w:color w:val="000000" w:themeColor="text1"/>
          <w:kern w:val="0"/>
        </w:rPr>
        <w:lastRenderedPageBreak/>
        <w:t>and having used them before, a substantial number (31%) were</w:t>
      </w:r>
      <w:r w:rsidR="005206A1" w:rsidRPr="00EF7722">
        <w:rPr>
          <w:rFonts w:ascii="Times New Roman" w:hAnsi="Times New Roman" w:cs="Times New Roman"/>
          <w:color w:val="000000" w:themeColor="text1"/>
          <w:kern w:val="0"/>
        </w:rPr>
        <w:t xml:space="preserve"> not</w:t>
      </w:r>
      <w:r w:rsidRPr="00EF7722">
        <w:rPr>
          <w:rFonts w:ascii="Times New Roman" w:hAnsi="Times New Roman" w:cs="Times New Roman"/>
          <w:color w:val="000000" w:themeColor="text1"/>
          <w:kern w:val="0"/>
        </w:rPr>
        <w:t xml:space="preserve"> </w:t>
      </w:r>
      <w:r w:rsidR="00914032" w:rsidRPr="00EF7722">
        <w:rPr>
          <w:rFonts w:ascii="Times New Roman" w:hAnsi="Times New Roman" w:cs="Times New Roman"/>
          <w:color w:val="000000" w:themeColor="text1"/>
          <w:kern w:val="0"/>
        </w:rPr>
        <w:t>aware of the services offered at the LC.</w:t>
      </w:r>
      <w:r w:rsidR="006641F6" w:rsidRPr="00EF7722">
        <w:rPr>
          <w:rFonts w:ascii="Times New Roman" w:hAnsi="Times New Roman" w:cs="Times New Roman"/>
          <w:color w:val="000000" w:themeColor="text1"/>
          <w:kern w:val="0"/>
        </w:rPr>
        <w:t xml:space="preserve"> </w:t>
      </w:r>
      <w:r w:rsidRPr="00EF7722">
        <w:rPr>
          <w:rFonts w:ascii="Times New Roman" w:hAnsi="Times New Roman" w:cs="Times New Roman"/>
          <w:color w:val="000000" w:themeColor="text1"/>
          <w:kern w:val="0"/>
        </w:rPr>
        <w:t>These disparities in awareness highlight the need for enhanced communication strategies and outreach efforts to ensure that all international postgraduate students are informed about the available support.</w:t>
      </w:r>
      <w:r w:rsidR="007A19FD" w:rsidRPr="00EF7722">
        <w:rPr>
          <w:rFonts w:ascii="Times New Roman" w:hAnsi="Times New Roman" w:cs="Times New Roman"/>
          <w:color w:val="000000" w:themeColor="text1"/>
          <w:kern w:val="0"/>
        </w:rPr>
        <w:t xml:space="preserve"> A</w:t>
      </w:r>
      <w:r w:rsidRPr="00EF7722">
        <w:rPr>
          <w:rFonts w:ascii="Times New Roman" w:hAnsi="Times New Roman" w:cs="Times New Roman"/>
          <w:color w:val="000000" w:themeColor="text1"/>
          <w:kern w:val="0"/>
        </w:rPr>
        <w:t xml:space="preserve"> substantial proportion of students </w:t>
      </w:r>
      <w:r w:rsidR="007A19FD" w:rsidRPr="00EF7722">
        <w:rPr>
          <w:rFonts w:ascii="Times New Roman" w:hAnsi="Times New Roman" w:cs="Times New Roman"/>
          <w:color w:val="000000" w:themeColor="text1"/>
          <w:kern w:val="0"/>
        </w:rPr>
        <w:t>have</w:t>
      </w:r>
      <w:r w:rsidRPr="00EF7722">
        <w:rPr>
          <w:rFonts w:ascii="Times New Roman" w:hAnsi="Times New Roman" w:cs="Times New Roman"/>
          <w:color w:val="000000" w:themeColor="text1"/>
          <w:kern w:val="0"/>
        </w:rPr>
        <w:t xml:space="preserve"> not yet tapped into these resources, which presents an opportunity for the Language Centre to engage a broader audience.</w:t>
      </w:r>
    </w:p>
    <w:p w14:paraId="5E52D26D" w14:textId="77777777" w:rsidR="007A19FD" w:rsidRPr="00EF7722" w:rsidRDefault="007A19FD" w:rsidP="007A19FD">
      <w:pPr>
        <w:autoSpaceDE w:val="0"/>
        <w:autoSpaceDN w:val="0"/>
        <w:adjustRightInd w:val="0"/>
        <w:rPr>
          <w:rFonts w:ascii="Times New Roman" w:hAnsi="Times New Roman" w:cs="Times New Roman"/>
          <w:color w:val="000000" w:themeColor="text1"/>
          <w:kern w:val="0"/>
        </w:rPr>
      </w:pPr>
    </w:p>
    <w:p w14:paraId="4676FE2B" w14:textId="1CCAC63C" w:rsidR="006D3280" w:rsidRPr="00EF7722" w:rsidRDefault="006D3280" w:rsidP="002569D0">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Satisfaction levels with Language Centre resources generally appeared positive among users. Notably, </w:t>
      </w:r>
      <w:proofErr w:type="gramStart"/>
      <w:r w:rsidRPr="00EF7722">
        <w:rPr>
          <w:rFonts w:ascii="Times New Roman" w:hAnsi="Times New Roman" w:cs="Times New Roman"/>
          <w:color w:val="000000" w:themeColor="text1"/>
          <w:kern w:val="0"/>
        </w:rPr>
        <w:t>the majority of</w:t>
      </w:r>
      <w:proofErr w:type="gramEnd"/>
      <w:r w:rsidRPr="00EF7722">
        <w:rPr>
          <w:rFonts w:ascii="Times New Roman" w:hAnsi="Times New Roman" w:cs="Times New Roman"/>
          <w:color w:val="000000" w:themeColor="text1"/>
          <w:kern w:val="0"/>
        </w:rPr>
        <w:t xml:space="preserve"> students who had engaged with these services reported being very satisfied</w:t>
      </w:r>
      <w:r w:rsidR="005B66EE" w:rsidRPr="00EF7722">
        <w:rPr>
          <w:rFonts w:ascii="Times New Roman" w:hAnsi="Times New Roman" w:cs="Times New Roman"/>
          <w:color w:val="000000" w:themeColor="text1"/>
          <w:kern w:val="0"/>
        </w:rPr>
        <w:t xml:space="preserve">, </w:t>
      </w:r>
      <w:r w:rsidR="002569D0" w:rsidRPr="00EF7722">
        <w:rPr>
          <w:rFonts w:ascii="Times New Roman" w:hAnsi="Times New Roman" w:cs="Times New Roman"/>
          <w:color w:val="000000" w:themeColor="text1"/>
          <w:kern w:val="0"/>
        </w:rPr>
        <w:t>and strongly agreed that it provided the expected support and was useful for their needs. This reflects positively on the effectiveness of the services offered, but the feedback also underscores the importance of maintaining and continuously improving these resources to meet evolving student needs.</w:t>
      </w:r>
    </w:p>
    <w:p w14:paraId="6F5E93EB" w14:textId="77777777" w:rsidR="005B66EE" w:rsidRPr="00EF7722" w:rsidRDefault="005B66EE" w:rsidP="006D3280">
      <w:pPr>
        <w:autoSpaceDE w:val="0"/>
        <w:autoSpaceDN w:val="0"/>
        <w:adjustRightInd w:val="0"/>
        <w:rPr>
          <w:rFonts w:ascii="Times New Roman" w:hAnsi="Times New Roman" w:cs="Times New Roman"/>
          <w:color w:val="000000" w:themeColor="text1"/>
          <w:kern w:val="0"/>
        </w:rPr>
      </w:pPr>
    </w:p>
    <w:p w14:paraId="5E01997A" w14:textId="0919E333" w:rsidR="006D3280" w:rsidRPr="00EF7722" w:rsidRDefault="006D3280" w:rsidP="0089682B">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The survey findings </w:t>
      </w:r>
      <w:r w:rsidR="0089682B" w:rsidRPr="00EF7722">
        <w:rPr>
          <w:rFonts w:ascii="Times New Roman" w:hAnsi="Times New Roman" w:cs="Times New Roman"/>
          <w:color w:val="000000" w:themeColor="text1"/>
          <w:kern w:val="0"/>
          <w:lang w:val="en-US"/>
        </w:rPr>
        <w:t xml:space="preserve">display </w:t>
      </w:r>
      <w:r w:rsidRPr="00EF7722">
        <w:rPr>
          <w:rFonts w:ascii="Times New Roman" w:hAnsi="Times New Roman" w:cs="Times New Roman"/>
          <w:color w:val="000000" w:themeColor="text1"/>
          <w:kern w:val="0"/>
        </w:rPr>
        <w:t xml:space="preserve">the importance of </w:t>
      </w:r>
      <w:r w:rsidR="0089682B" w:rsidRPr="00EF7722">
        <w:rPr>
          <w:rFonts w:ascii="Times New Roman" w:hAnsi="Times New Roman" w:cs="Times New Roman"/>
          <w:color w:val="000000" w:themeColor="text1"/>
          <w:kern w:val="0"/>
          <w:lang w:val="en-US"/>
        </w:rPr>
        <w:t xml:space="preserve">having several </w:t>
      </w:r>
      <w:r w:rsidRPr="00EF7722">
        <w:rPr>
          <w:rFonts w:ascii="Times New Roman" w:hAnsi="Times New Roman" w:cs="Times New Roman"/>
          <w:color w:val="000000" w:themeColor="text1"/>
          <w:kern w:val="0"/>
        </w:rPr>
        <w:t xml:space="preserve">strategies for promoting awareness of Language Centre services. While university-wide </w:t>
      </w:r>
      <w:r w:rsidR="0089682B" w:rsidRPr="00EF7722">
        <w:rPr>
          <w:rFonts w:ascii="Times New Roman" w:hAnsi="Times New Roman" w:cs="Times New Roman"/>
          <w:color w:val="000000" w:themeColor="text1"/>
          <w:kern w:val="0"/>
          <w:lang w:val="en-US"/>
        </w:rPr>
        <w:t>promotions</w:t>
      </w:r>
      <w:r w:rsidRPr="00EF7722">
        <w:rPr>
          <w:rFonts w:ascii="Times New Roman" w:hAnsi="Times New Roman" w:cs="Times New Roman"/>
          <w:color w:val="000000" w:themeColor="text1"/>
          <w:kern w:val="0"/>
        </w:rPr>
        <w:t xml:space="preserve"> played a significant role in informing students, academic advisors and peer recommendations were also influential sources of information. This highlights the need for continued collaboration between faculty and student bodies to ensure that students are aware of and encouraged to use these resources.</w:t>
      </w:r>
    </w:p>
    <w:p w14:paraId="7967A0B9" w14:textId="77777777" w:rsidR="00715582" w:rsidRPr="00EF7722" w:rsidRDefault="00715582" w:rsidP="006D3280">
      <w:pPr>
        <w:autoSpaceDE w:val="0"/>
        <w:autoSpaceDN w:val="0"/>
        <w:adjustRightInd w:val="0"/>
        <w:rPr>
          <w:rFonts w:ascii="Times New Roman" w:hAnsi="Times New Roman" w:cs="Times New Roman"/>
          <w:color w:val="000000" w:themeColor="text1"/>
          <w:kern w:val="0"/>
        </w:rPr>
      </w:pPr>
    </w:p>
    <w:p w14:paraId="7E69D6B3" w14:textId="4F800EC2" w:rsidR="006D3280" w:rsidRPr="00EF7722" w:rsidRDefault="006D3280" w:rsidP="00715582">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The motivations for seeking support from the Language Centre were diverse, encompassing </w:t>
      </w:r>
      <w:r w:rsidR="00715582" w:rsidRPr="00EF7722">
        <w:rPr>
          <w:rFonts w:ascii="Times New Roman" w:hAnsi="Times New Roman" w:cs="Times New Roman"/>
          <w:color w:val="000000" w:themeColor="text1"/>
          <w:kern w:val="0"/>
        </w:rPr>
        <w:t xml:space="preserve">existing </w:t>
      </w:r>
      <w:r w:rsidRPr="00EF7722">
        <w:rPr>
          <w:rFonts w:ascii="Times New Roman" w:hAnsi="Times New Roman" w:cs="Times New Roman"/>
          <w:color w:val="000000" w:themeColor="text1"/>
          <w:kern w:val="0"/>
        </w:rPr>
        <w:t>language proficiency</w:t>
      </w:r>
      <w:r w:rsidR="00715582" w:rsidRPr="00EF7722">
        <w:rPr>
          <w:rFonts w:ascii="Times New Roman" w:hAnsi="Times New Roman" w:cs="Times New Roman"/>
          <w:color w:val="000000" w:themeColor="text1"/>
          <w:kern w:val="0"/>
        </w:rPr>
        <w:t xml:space="preserve">, </w:t>
      </w:r>
      <w:r w:rsidR="00715582" w:rsidRPr="00EF7722">
        <w:rPr>
          <w:rFonts w:ascii="Times New Roman" w:hAnsi="Times New Roman" w:cs="Times New Roman"/>
          <w:color w:val="000000" w:themeColor="text1"/>
          <w:kern w:val="0"/>
          <w:lang w:val="en-US"/>
        </w:rPr>
        <w:t>wanting to improve on</w:t>
      </w:r>
      <w:r w:rsidRPr="00EF7722">
        <w:rPr>
          <w:rFonts w:ascii="Times New Roman" w:hAnsi="Times New Roman" w:cs="Times New Roman"/>
          <w:color w:val="000000" w:themeColor="text1"/>
          <w:kern w:val="0"/>
        </w:rPr>
        <w:t xml:space="preserve"> academic vocabulary comprehension, and </w:t>
      </w:r>
      <w:r w:rsidR="00715582" w:rsidRPr="00EF7722">
        <w:rPr>
          <w:rFonts w:ascii="Times New Roman" w:hAnsi="Times New Roman" w:cs="Times New Roman"/>
          <w:color w:val="000000" w:themeColor="text1"/>
          <w:kern w:val="0"/>
          <w:lang w:val="en-US"/>
        </w:rPr>
        <w:t xml:space="preserve">enhancing </w:t>
      </w:r>
      <w:r w:rsidRPr="00EF7722">
        <w:rPr>
          <w:rFonts w:ascii="Times New Roman" w:hAnsi="Times New Roman" w:cs="Times New Roman"/>
          <w:color w:val="000000" w:themeColor="text1"/>
          <w:kern w:val="0"/>
        </w:rPr>
        <w:t xml:space="preserve">written and spoken English skills. This suggests that students have </w:t>
      </w:r>
      <w:r w:rsidR="009E18A8" w:rsidRPr="00EF7722">
        <w:rPr>
          <w:rFonts w:ascii="Times New Roman" w:hAnsi="Times New Roman" w:cs="Times New Roman"/>
          <w:color w:val="000000" w:themeColor="text1"/>
          <w:kern w:val="0"/>
          <w:lang w:val="en-US"/>
        </w:rPr>
        <w:t xml:space="preserve">a variety of </w:t>
      </w:r>
      <w:r w:rsidRPr="00EF7722">
        <w:rPr>
          <w:rFonts w:ascii="Times New Roman" w:hAnsi="Times New Roman" w:cs="Times New Roman"/>
          <w:color w:val="000000" w:themeColor="text1"/>
          <w:kern w:val="0"/>
        </w:rPr>
        <w:t xml:space="preserve">needs, and the </w:t>
      </w:r>
      <w:r w:rsidR="009E18A8" w:rsidRPr="00EF7722">
        <w:rPr>
          <w:rFonts w:ascii="Times New Roman" w:hAnsi="Times New Roman" w:cs="Times New Roman"/>
          <w:color w:val="000000" w:themeColor="text1"/>
          <w:kern w:val="0"/>
          <w:lang w:val="en-US"/>
        </w:rPr>
        <w:t xml:space="preserve">University's ability to collaborate with the </w:t>
      </w:r>
      <w:r w:rsidRPr="00EF7722">
        <w:rPr>
          <w:rFonts w:ascii="Times New Roman" w:hAnsi="Times New Roman" w:cs="Times New Roman"/>
          <w:color w:val="000000" w:themeColor="text1"/>
          <w:kern w:val="0"/>
        </w:rPr>
        <w:t>Language Centre</w:t>
      </w:r>
      <w:r w:rsidR="009E18A8" w:rsidRPr="00EF7722">
        <w:rPr>
          <w:rFonts w:ascii="Times New Roman" w:hAnsi="Times New Roman" w:cs="Times New Roman"/>
          <w:color w:val="000000" w:themeColor="text1"/>
          <w:kern w:val="0"/>
        </w:rPr>
        <w:t xml:space="preserve"> </w:t>
      </w:r>
      <w:r w:rsidRPr="00EF7722">
        <w:rPr>
          <w:rFonts w:ascii="Times New Roman" w:hAnsi="Times New Roman" w:cs="Times New Roman"/>
          <w:color w:val="000000" w:themeColor="text1"/>
          <w:kern w:val="0"/>
        </w:rPr>
        <w:t>to address these varied requirements positions it as a crucial asset in fostering academic success and language development.</w:t>
      </w:r>
    </w:p>
    <w:p w14:paraId="1397DEF1" w14:textId="0C085FEB" w:rsidR="00932DBC" w:rsidRPr="00EF7722" w:rsidRDefault="00932DBC" w:rsidP="00EA7F73">
      <w:pPr>
        <w:autoSpaceDE w:val="0"/>
        <w:autoSpaceDN w:val="0"/>
        <w:adjustRightInd w:val="0"/>
        <w:rPr>
          <w:rFonts w:ascii="Times New Roman" w:hAnsi="Times New Roman" w:cs="Times New Roman"/>
          <w:color w:val="000000" w:themeColor="text1"/>
          <w:kern w:val="0"/>
        </w:rPr>
      </w:pPr>
    </w:p>
    <w:p w14:paraId="195732BD" w14:textId="4CA20573" w:rsidR="003F1C9F" w:rsidRPr="00EF7722" w:rsidRDefault="000147CD" w:rsidP="000147CD">
      <w:pPr>
        <w:pStyle w:val="ListParagraph"/>
        <w:numPr>
          <w:ilvl w:val="0"/>
          <w:numId w:val="1"/>
        </w:numPr>
        <w:autoSpaceDE w:val="0"/>
        <w:autoSpaceDN w:val="0"/>
        <w:adjustRightInd w:val="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Perceived Barriers to Using Language Centre Services</w:t>
      </w:r>
    </w:p>
    <w:p w14:paraId="23AEE843" w14:textId="77777777" w:rsidR="006761F3" w:rsidRPr="00EF7722" w:rsidRDefault="006761F3" w:rsidP="006761F3">
      <w:pPr>
        <w:autoSpaceDE w:val="0"/>
        <w:autoSpaceDN w:val="0"/>
        <w:adjustRightInd w:val="0"/>
        <w:rPr>
          <w:rFonts w:ascii="Times New Roman" w:hAnsi="Times New Roman" w:cs="Times New Roman"/>
          <w:color w:val="000000" w:themeColor="text1"/>
          <w:kern w:val="0"/>
        </w:rPr>
      </w:pPr>
    </w:p>
    <w:p w14:paraId="7002EDF9" w14:textId="3226D845" w:rsidR="000147CD" w:rsidRPr="00EF7722" w:rsidRDefault="000147CD" w:rsidP="000147CD">
      <w:pPr>
        <w:pStyle w:val="ListParagraph"/>
        <w:numPr>
          <w:ilvl w:val="1"/>
          <w:numId w:val="1"/>
        </w:numPr>
        <w:autoSpaceDE w:val="0"/>
        <w:autoSpaceDN w:val="0"/>
        <w:adjustRightInd w:val="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Results</w:t>
      </w:r>
    </w:p>
    <w:p w14:paraId="5D6825E4" w14:textId="77777777" w:rsidR="006761F3" w:rsidRPr="00EF7722" w:rsidRDefault="006761F3" w:rsidP="001C7AAF">
      <w:pPr>
        <w:autoSpaceDE w:val="0"/>
        <w:autoSpaceDN w:val="0"/>
        <w:adjustRightInd w:val="0"/>
        <w:rPr>
          <w:rFonts w:ascii="Times New Roman" w:hAnsi="Times New Roman" w:cs="Times New Roman"/>
          <w:color w:val="000000" w:themeColor="text1"/>
          <w:kern w:val="0"/>
        </w:rPr>
      </w:pPr>
    </w:p>
    <w:p w14:paraId="7AF5533E" w14:textId="4FD6DA05" w:rsidR="001C7AAF" w:rsidRPr="00EF7722" w:rsidRDefault="001C7AAF" w:rsidP="006761F3">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The survey investigated the extent to which international postgraduate students at the University of Aberdeen perceived that their experiences had improved due to their use of the Language Centre. Additionally, it sought to identify factors preventing some students from utili</w:t>
      </w:r>
      <w:r w:rsidR="006761F3" w:rsidRPr="00EF7722">
        <w:rPr>
          <w:rFonts w:ascii="Times New Roman" w:hAnsi="Times New Roman" w:cs="Times New Roman"/>
          <w:color w:val="000000" w:themeColor="text1"/>
          <w:kern w:val="0"/>
        </w:rPr>
        <w:t>s</w:t>
      </w:r>
      <w:r w:rsidRPr="00EF7722">
        <w:rPr>
          <w:rFonts w:ascii="Times New Roman" w:hAnsi="Times New Roman" w:cs="Times New Roman"/>
          <w:color w:val="000000" w:themeColor="text1"/>
          <w:kern w:val="0"/>
        </w:rPr>
        <w:t>ing these resources and explored alternative sources of English language support.</w:t>
      </w:r>
    </w:p>
    <w:p w14:paraId="3087709A" w14:textId="75B7C379" w:rsidR="001C7AAF" w:rsidRPr="00EF7722" w:rsidRDefault="001C7AAF" w:rsidP="006761F3">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A noteworthy 77.3% of respondents agreed or strongly agreed that using the Language Centre had improved their experience at the University of Aberdeen. This indicates a substantial positive impact on students who engaged with the Language Centre's services. Conversely, only a small percentage disagreed or expressed neutrality on this matter</w:t>
      </w:r>
      <w:r w:rsidR="00F032D0" w:rsidRPr="00EF7722">
        <w:rPr>
          <w:rFonts w:ascii="Times New Roman" w:hAnsi="Times New Roman" w:cs="Times New Roman"/>
          <w:color w:val="000000" w:themeColor="text1"/>
          <w:kern w:val="0"/>
        </w:rPr>
        <w:t xml:space="preserve"> (13.6%)</w:t>
      </w:r>
      <w:r w:rsidRPr="00EF7722">
        <w:rPr>
          <w:rFonts w:ascii="Times New Roman" w:hAnsi="Times New Roman" w:cs="Times New Roman"/>
          <w:color w:val="000000" w:themeColor="text1"/>
          <w:kern w:val="0"/>
        </w:rPr>
        <w:t>, suggesting that for the majority, the Language Centre contributes significantly to their overall university experience.</w:t>
      </w:r>
    </w:p>
    <w:p w14:paraId="30630962" w14:textId="77777777" w:rsidR="0003686F" w:rsidRPr="00EF7722" w:rsidRDefault="0003686F" w:rsidP="006761F3">
      <w:pPr>
        <w:autoSpaceDE w:val="0"/>
        <w:autoSpaceDN w:val="0"/>
        <w:adjustRightInd w:val="0"/>
        <w:ind w:firstLine="360"/>
        <w:rPr>
          <w:rFonts w:ascii="Times New Roman" w:hAnsi="Times New Roman" w:cs="Times New Roman"/>
          <w:color w:val="000000" w:themeColor="text1"/>
          <w:kern w:val="0"/>
        </w:rPr>
      </w:pPr>
    </w:p>
    <w:p w14:paraId="5C6B7BC4" w14:textId="77777777" w:rsidR="0003686F" w:rsidRPr="00EF7722" w:rsidRDefault="0003686F" w:rsidP="006761F3">
      <w:pPr>
        <w:autoSpaceDE w:val="0"/>
        <w:autoSpaceDN w:val="0"/>
        <w:adjustRightInd w:val="0"/>
        <w:ind w:firstLine="360"/>
        <w:rPr>
          <w:rFonts w:ascii="Times New Roman" w:hAnsi="Times New Roman" w:cs="Times New Roman"/>
          <w:color w:val="000000" w:themeColor="text1"/>
          <w:kern w:val="0"/>
        </w:rPr>
      </w:pPr>
    </w:p>
    <w:p w14:paraId="6E1353E6" w14:textId="657FDFF3" w:rsidR="0003686F" w:rsidRPr="00EF7722" w:rsidRDefault="00B70C22" w:rsidP="006761F3">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The survey also inquired about factors hindering the use of Language Centre resources, with the results seen in Table 3 below.</w:t>
      </w:r>
    </w:p>
    <w:p w14:paraId="462F1A89" w14:textId="77777777" w:rsidR="00B70C22" w:rsidRPr="00EF7722" w:rsidRDefault="00B70C22" w:rsidP="006761F3">
      <w:pPr>
        <w:autoSpaceDE w:val="0"/>
        <w:autoSpaceDN w:val="0"/>
        <w:adjustRightInd w:val="0"/>
        <w:ind w:firstLine="360"/>
        <w:rPr>
          <w:rFonts w:ascii="Times New Roman" w:hAnsi="Times New Roman" w:cs="Times New Roman"/>
          <w:color w:val="000000" w:themeColor="text1"/>
          <w:kern w:val="0"/>
        </w:rPr>
      </w:pPr>
    </w:p>
    <w:p w14:paraId="20FEDE45" w14:textId="4AA00000" w:rsidR="0003686F" w:rsidRPr="00EF7722" w:rsidRDefault="00B70C22" w:rsidP="006761F3">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Table </w:t>
      </w:r>
      <w:r w:rsidR="00154BE1" w:rsidRPr="00EF7722">
        <w:rPr>
          <w:rFonts w:ascii="Times New Roman" w:hAnsi="Times New Roman" w:cs="Times New Roman"/>
          <w:color w:val="000000" w:themeColor="text1"/>
          <w:kern w:val="0"/>
        </w:rPr>
        <w:t>5</w:t>
      </w:r>
      <w:r w:rsidRPr="00EF7722">
        <w:rPr>
          <w:rFonts w:ascii="Times New Roman" w:hAnsi="Times New Roman" w:cs="Times New Roman"/>
          <w:color w:val="000000" w:themeColor="text1"/>
          <w:kern w:val="0"/>
        </w:rPr>
        <w:t>. Motivations for not seeking support from the Language Centre, with the exact number of people in parenthesis, in descending order.</w:t>
      </w:r>
    </w:p>
    <w:p w14:paraId="3D499CB4" w14:textId="77777777" w:rsidR="00B70C22" w:rsidRPr="00EF7722" w:rsidRDefault="00B70C22" w:rsidP="006761F3">
      <w:pPr>
        <w:autoSpaceDE w:val="0"/>
        <w:autoSpaceDN w:val="0"/>
        <w:adjustRightInd w:val="0"/>
        <w:ind w:firstLine="360"/>
        <w:rPr>
          <w:rFonts w:ascii="Times New Roman" w:hAnsi="Times New Roman" w:cs="Times New Roman"/>
          <w:color w:val="000000" w:themeColor="text1"/>
          <w:kern w:val="0"/>
        </w:rPr>
      </w:pPr>
    </w:p>
    <w:tbl>
      <w:tblPr>
        <w:tblStyle w:val="TableGrid"/>
        <w:tblW w:w="0" w:type="auto"/>
        <w:tblLook w:val="04A0" w:firstRow="1" w:lastRow="0" w:firstColumn="1" w:lastColumn="0" w:noHBand="0" w:noVBand="1"/>
      </w:tblPr>
      <w:tblGrid>
        <w:gridCol w:w="4505"/>
        <w:gridCol w:w="4505"/>
      </w:tblGrid>
      <w:tr w:rsidR="00BC55E1" w:rsidRPr="00EF7722" w14:paraId="3C6B04A2" w14:textId="77777777" w:rsidTr="00EB3B34">
        <w:tc>
          <w:tcPr>
            <w:tcW w:w="4505" w:type="dxa"/>
            <w:vAlign w:val="center"/>
          </w:tcPr>
          <w:p w14:paraId="4F8EDED7" w14:textId="595931EF" w:rsidR="00EB3B34" w:rsidRPr="00EF7722" w:rsidRDefault="00EB3B34"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lastRenderedPageBreak/>
              <w:t>Reasoning</w:t>
            </w:r>
          </w:p>
        </w:tc>
        <w:tc>
          <w:tcPr>
            <w:tcW w:w="4505" w:type="dxa"/>
            <w:vAlign w:val="center"/>
          </w:tcPr>
          <w:p w14:paraId="3707AC55" w14:textId="6DECF025" w:rsidR="00EB3B34" w:rsidRPr="00EF7722" w:rsidRDefault="00EB3B34"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Percentage</w:t>
            </w:r>
          </w:p>
        </w:tc>
      </w:tr>
      <w:tr w:rsidR="00BC55E1" w:rsidRPr="00EF7722" w14:paraId="48BFCE95" w14:textId="77777777" w:rsidTr="00EB3B34">
        <w:tc>
          <w:tcPr>
            <w:tcW w:w="4505" w:type="dxa"/>
            <w:vAlign w:val="center"/>
          </w:tcPr>
          <w:p w14:paraId="5443563E" w14:textId="44F5CD78" w:rsidR="0003686F" w:rsidRPr="00EF7722" w:rsidRDefault="0003686F"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Lack of need</w:t>
            </w:r>
          </w:p>
        </w:tc>
        <w:tc>
          <w:tcPr>
            <w:tcW w:w="4505" w:type="dxa"/>
            <w:vAlign w:val="center"/>
          </w:tcPr>
          <w:p w14:paraId="36507C5D" w14:textId="51368AE5" w:rsidR="0003686F" w:rsidRPr="00EF7722" w:rsidRDefault="00C4479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27.12 (16)</w:t>
            </w:r>
          </w:p>
        </w:tc>
      </w:tr>
      <w:tr w:rsidR="00BC55E1" w:rsidRPr="00EF7722" w14:paraId="7DABF4AA" w14:textId="77777777" w:rsidTr="00EB3B34">
        <w:tc>
          <w:tcPr>
            <w:tcW w:w="4505" w:type="dxa"/>
            <w:vAlign w:val="center"/>
          </w:tcPr>
          <w:p w14:paraId="0164F8F5" w14:textId="0171B367" w:rsidR="0003686F" w:rsidRPr="00EF7722" w:rsidRDefault="0003686F"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Lack of time</w:t>
            </w:r>
          </w:p>
        </w:tc>
        <w:tc>
          <w:tcPr>
            <w:tcW w:w="4505" w:type="dxa"/>
            <w:vAlign w:val="center"/>
          </w:tcPr>
          <w:p w14:paraId="19AF85C7" w14:textId="273D538E" w:rsidR="0003686F" w:rsidRPr="00EF7722" w:rsidRDefault="00C4479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23.73 (14)</w:t>
            </w:r>
          </w:p>
        </w:tc>
      </w:tr>
      <w:tr w:rsidR="00BC55E1" w:rsidRPr="00EF7722" w14:paraId="0DDF2461" w14:textId="77777777" w:rsidTr="00EB3B34">
        <w:tc>
          <w:tcPr>
            <w:tcW w:w="4505" w:type="dxa"/>
            <w:vAlign w:val="center"/>
          </w:tcPr>
          <w:p w14:paraId="48D60D23" w14:textId="058D7AAF" w:rsidR="0003686F" w:rsidRPr="00EF7722" w:rsidRDefault="0003686F"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Lack of awareness of available resources</w:t>
            </w:r>
          </w:p>
        </w:tc>
        <w:tc>
          <w:tcPr>
            <w:tcW w:w="4505" w:type="dxa"/>
            <w:vAlign w:val="center"/>
          </w:tcPr>
          <w:p w14:paraId="56C2E52F" w14:textId="41B9C4B3" w:rsidR="0003686F" w:rsidRPr="00EF7722" w:rsidRDefault="00C4479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22.03 (13)</w:t>
            </w:r>
          </w:p>
        </w:tc>
      </w:tr>
      <w:tr w:rsidR="00BC55E1" w:rsidRPr="00EF7722" w14:paraId="690DF04D" w14:textId="77777777" w:rsidTr="00EB3B34">
        <w:tc>
          <w:tcPr>
            <w:tcW w:w="4505" w:type="dxa"/>
            <w:vAlign w:val="center"/>
          </w:tcPr>
          <w:p w14:paraId="44834AB8" w14:textId="1E829334" w:rsidR="0003686F" w:rsidRPr="00EF7722" w:rsidRDefault="0003686F" w:rsidP="00EB3B34">
            <w:pPr>
              <w:tabs>
                <w:tab w:val="left" w:pos="1619"/>
              </w:tabs>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Uncertainty about the effectiveness of language Centre resources</w:t>
            </w:r>
          </w:p>
        </w:tc>
        <w:tc>
          <w:tcPr>
            <w:tcW w:w="4505" w:type="dxa"/>
            <w:vAlign w:val="center"/>
          </w:tcPr>
          <w:p w14:paraId="7BD6587F" w14:textId="567AE819" w:rsidR="0003686F" w:rsidRPr="00EF7722" w:rsidRDefault="00C4479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10.17</w:t>
            </w:r>
            <w:r w:rsidR="004F1F3A" w:rsidRPr="00EF7722">
              <w:rPr>
                <w:rFonts w:ascii="Times New Roman" w:hAnsi="Times New Roman" w:cs="Times New Roman"/>
                <w:color w:val="000000" w:themeColor="text1"/>
                <w:kern w:val="0"/>
              </w:rPr>
              <w:t xml:space="preserve"> (6)</w:t>
            </w:r>
          </w:p>
        </w:tc>
      </w:tr>
      <w:tr w:rsidR="00BC55E1" w:rsidRPr="00EF7722" w14:paraId="5BE793CC" w14:textId="77777777" w:rsidTr="00EB3B34">
        <w:tc>
          <w:tcPr>
            <w:tcW w:w="4505" w:type="dxa"/>
            <w:vAlign w:val="center"/>
          </w:tcPr>
          <w:p w14:paraId="56C8B707" w14:textId="15ECCA3D" w:rsidR="0003686F" w:rsidRPr="00EF7722" w:rsidRDefault="00C05A0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Prefer Not to Say</w:t>
            </w:r>
          </w:p>
        </w:tc>
        <w:tc>
          <w:tcPr>
            <w:tcW w:w="4505" w:type="dxa"/>
            <w:vAlign w:val="center"/>
          </w:tcPr>
          <w:p w14:paraId="6D226773" w14:textId="2218056E" w:rsidR="0003686F" w:rsidRPr="00EF7722" w:rsidRDefault="004F1F3A"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6.78 (4)</w:t>
            </w:r>
          </w:p>
        </w:tc>
      </w:tr>
      <w:tr w:rsidR="00BC55E1" w:rsidRPr="00EF7722" w14:paraId="22FECC7D" w14:textId="77777777" w:rsidTr="00EB3B34">
        <w:tc>
          <w:tcPr>
            <w:tcW w:w="4505" w:type="dxa"/>
            <w:vAlign w:val="center"/>
          </w:tcPr>
          <w:p w14:paraId="5E1DDE09" w14:textId="4E9514BB" w:rsidR="0003686F" w:rsidRPr="00EF7722" w:rsidRDefault="00C05A0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rPr>
              <w:t>Other commitments or priorities</w:t>
            </w:r>
          </w:p>
        </w:tc>
        <w:tc>
          <w:tcPr>
            <w:tcW w:w="4505" w:type="dxa"/>
            <w:vAlign w:val="center"/>
          </w:tcPr>
          <w:p w14:paraId="3ADBF2CF" w14:textId="4B29FF59" w:rsidR="0003686F" w:rsidRPr="00EF7722" w:rsidRDefault="00EB3B34"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5.08 (3)</w:t>
            </w:r>
          </w:p>
        </w:tc>
      </w:tr>
      <w:tr w:rsidR="00BC55E1" w:rsidRPr="00EF7722" w14:paraId="552B621F" w14:textId="77777777" w:rsidTr="00EB3B34">
        <w:tc>
          <w:tcPr>
            <w:tcW w:w="4505" w:type="dxa"/>
            <w:vAlign w:val="center"/>
          </w:tcPr>
          <w:p w14:paraId="23F7905C" w14:textId="2190ACD6" w:rsidR="0003686F" w:rsidRPr="00EF7722" w:rsidRDefault="00C05A07"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Other</w:t>
            </w:r>
          </w:p>
        </w:tc>
        <w:tc>
          <w:tcPr>
            <w:tcW w:w="4505" w:type="dxa"/>
            <w:vAlign w:val="center"/>
          </w:tcPr>
          <w:p w14:paraId="6B69CEB2" w14:textId="0E59A909" w:rsidR="0003686F" w:rsidRPr="00EF7722" w:rsidRDefault="00EB3B34" w:rsidP="00EB3B34">
            <w:pPr>
              <w:autoSpaceDE w:val="0"/>
              <w:autoSpaceDN w:val="0"/>
              <w:adjustRightInd w:val="0"/>
              <w:jc w:val="center"/>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5.08 (3)</w:t>
            </w:r>
          </w:p>
        </w:tc>
      </w:tr>
    </w:tbl>
    <w:p w14:paraId="139C838C" w14:textId="77777777" w:rsidR="0003686F" w:rsidRPr="00EF7722" w:rsidRDefault="0003686F" w:rsidP="006761F3">
      <w:pPr>
        <w:autoSpaceDE w:val="0"/>
        <w:autoSpaceDN w:val="0"/>
        <w:adjustRightInd w:val="0"/>
        <w:ind w:firstLine="360"/>
        <w:rPr>
          <w:rFonts w:ascii="Times New Roman" w:hAnsi="Times New Roman" w:cs="Times New Roman"/>
          <w:color w:val="000000" w:themeColor="text1"/>
          <w:kern w:val="0"/>
        </w:rPr>
      </w:pPr>
    </w:p>
    <w:p w14:paraId="5C811131" w14:textId="7C9EE328" w:rsidR="001C7AAF" w:rsidRPr="00EF7722" w:rsidRDefault="001C7AAF" w:rsidP="00C64FDC">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For students who had not used the Language Centre's resources or had used them irregularly, alternative sources of English language support were explored. English-speaking friends or acquaintances were the </w:t>
      </w:r>
      <w:proofErr w:type="gramStart"/>
      <w:r w:rsidRPr="00EF7722">
        <w:rPr>
          <w:rFonts w:ascii="Times New Roman" w:hAnsi="Times New Roman" w:cs="Times New Roman"/>
          <w:color w:val="000000" w:themeColor="text1"/>
          <w:kern w:val="0"/>
        </w:rPr>
        <w:t>most commonly mentioned</w:t>
      </w:r>
      <w:proofErr w:type="gramEnd"/>
      <w:r w:rsidRPr="00EF7722">
        <w:rPr>
          <w:rFonts w:ascii="Times New Roman" w:hAnsi="Times New Roman" w:cs="Times New Roman"/>
          <w:color w:val="000000" w:themeColor="text1"/>
          <w:kern w:val="0"/>
        </w:rPr>
        <w:t xml:space="preserve">, followed by private language tutors and online language courses or apps. This indicates that students are resourceful in seeking English language </w:t>
      </w:r>
      <w:proofErr w:type="gramStart"/>
      <w:r w:rsidRPr="00EF7722">
        <w:rPr>
          <w:rFonts w:ascii="Times New Roman" w:hAnsi="Times New Roman" w:cs="Times New Roman"/>
          <w:color w:val="000000" w:themeColor="text1"/>
          <w:kern w:val="0"/>
        </w:rPr>
        <w:t xml:space="preserve">support, </w:t>
      </w:r>
      <w:r w:rsidR="005B3E03" w:rsidRPr="00EF7722">
        <w:rPr>
          <w:rFonts w:ascii="Times New Roman" w:hAnsi="Times New Roman" w:cs="Times New Roman"/>
          <w:color w:val="000000" w:themeColor="text1"/>
          <w:kern w:val="0"/>
        </w:rPr>
        <w:t>or</w:t>
      </w:r>
      <w:proofErr w:type="gramEnd"/>
      <w:r w:rsidR="005B3E03" w:rsidRPr="00EF7722">
        <w:rPr>
          <w:rFonts w:ascii="Times New Roman" w:hAnsi="Times New Roman" w:cs="Times New Roman"/>
          <w:color w:val="000000" w:themeColor="text1"/>
          <w:kern w:val="0"/>
        </w:rPr>
        <w:t xml:space="preserve"> may have had it from another institution in the past, </w:t>
      </w:r>
      <w:r w:rsidRPr="00EF7722">
        <w:rPr>
          <w:rFonts w:ascii="Times New Roman" w:hAnsi="Times New Roman" w:cs="Times New Roman"/>
          <w:color w:val="000000" w:themeColor="text1"/>
          <w:kern w:val="0"/>
        </w:rPr>
        <w:t>even if they do not engage with formal university services.</w:t>
      </w:r>
    </w:p>
    <w:p w14:paraId="464E3CB7" w14:textId="77777777" w:rsidR="005B3E03" w:rsidRPr="00EF7722" w:rsidRDefault="005B3E03" w:rsidP="00C64FDC">
      <w:pPr>
        <w:autoSpaceDE w:val="0"/>
        <w:autoSpaceDN w:val="0"/>
        <w:adjustRightInd w:val="0"/>
        <w:ind w:firstLine="720"/>
        <w:rPr>
          <w:rFonts w:ascii="Times New Roman" w:hAnsi="Times New Roman" w:cs="Times New Roman"/>
          <w:color w:val="000000" w:themeColor="text1"/>
          <w:kern w:val="0"/>
        </w:rPr>
      </w:pPr>
    </w:p>
    <w:p w14:paraId="0AB5CA7A" w14:textId="37DC44E3" w:rsidR="001C7AAF" w:rsidRPr="00EF7722" w:rsidRDefault="001C7AAF" w:rsidP="00EA4262">
      <w:pPr>
        <w:autoSpaceDE w:val="0"/>
        <w:autoSpaceDN w:val="0"/>
        <w:adjustRightInd w:val="0"/>
        <w:ind w:firstLine="72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The importance of improving English language skills to academic success and future career prospects was </w:t>
      </w:r>
      <w:r w:rsidR="005B3E03" w:rsidRPr="00EF7722">
        <w:rPr>
          <w:rFonts w:ascii="Times New Roman" w:hAnsi="Times New Roman" w:cs="Times New Roman"/>
          <w:color w:val="000000" w:themeColor="text1"/>
          <w:kern w:val="0"/>
        </w:rPr>
        <w:t>presented by</w:t>
      </w:r>
      <w:r w:rsidRPr="00EF7722">
        <w:rPr>
          <w:rFonts w:ascii="Times New Roman" w:hAnsi="Times New Roman" w:cs="Times New Roman"/>
          <w:color w:val="000000" w:themeColor="text1"/>
          <w:kern w:val="0"/>
        </w:rPr>
        <w:t xml:space="preserve"> </w:t>
      </w:r>
      <w:r w:rsidR="00EA4262" w:rsidRPr="00EF7722">
        <w:rPr>
          <w:rFonts w:ascii="Times New Roman" w:hAnsi="Times New Roman" w:cs="Times New Roman"/>
          <w:color w:val="000000" w:themeColor="text1"/>
          <w:kern w:val="0"/>
        </w:rPr>
        <w:t>most</w:t>
      </w:r>
      <w:r w:rsidRPr="00EF7722">
        <w:rPr>
          <w:rFonts w:ascii="Times New Roman" w:hAnsi="Times New Roman" w:cs="Times New Roman"/>
          <w:color w:val="000000" w:themeColor="text1"/>
          <w:kern w:val="0"/>
        </w:rPr>
        <w:t xml:space="preserve"> respondents, reflecting the high value placed on language proficiency in a global academic and professional landscape.</w:t>
      </w:r>
      <w:r w:rsidR="00EA4262" w:rsidRPr="00EF7722">
        <w:rPr>
          <w:rFonts w:ascii="Times New Roman" w:hAnsi="Times New Roman" w:cs="Times New Roman"/>
          <w:color w:val="000000" w:themeColor="text1"/>
          <w:kern w:val="0"/>
        </w:rPr>
        <w:t xml:space="preserve"> </w:t>
      </w:r>
      <w:r w:rsidRPr="00EF7722">
        <w:rPr>
          <w:rFonts w:ascii="Times New Roman" w:hAnsi="Times New Roman" w:cs="Times New Roman"/>
          <w:color w:val="000000" w:themeColor="text1"/>
          <w:kern w:val="0"/>
        </w:rPr>
        <w:t>Lastly, respondents who had chosen not to use the Language Centre's resources cited reasons such as not needing additional support, a preference for independent study, and a perceived lack of time. A smaller proportion expressed discomfort in asking for help and felt that the Centre's resources did not align with their specific needs. These insights highlight the diverse motivations and considerations of students when deciding to engage with language support services.</w:t>
      </w:r>
    </w:p>
    <w:p w14:paraId="4A0EAE61" w14:textId="77777777" w:rsidR="001C7AAF" w:rsidRPr="00EF7722" w:rsidRDefault="001C7AAF" w:rsidP="001C7AAF">
      <w:pPr>
        <w:autoSpaceDE w:val="0"/>
        <w:autoSpaceDN w:val="0"/>
        <w:adjustRightInd w:val="0"/>
        <w:rPr>
          <w:rFonts w:ascii="Times New Roman" w:hAnsi="Times New Roman" w:cs="Times New Roman"/>
          <w:color w:val="000000" w:themeColor="text1"/>
          <w:kern w:val="0"/>
        </w:rPr>
      </w:pPr>
    </w:p>
    <w:p w14:paraId="16CDFF52" w14:textId="182C60B0" w:rsidR="000147CD" w:rsidRPr="00EF7722" w:rsidRDefault="000147CD" w:rsidP="000147CD">
      <w:pPr>
        <w:pStyle w:val="ListParagraph"/>
        <w:numPr>
          <w:ilvl w:val="1"/>
          <w:numId w:val="1"/>
        </w:numPr>
        <w:autoSpaceDE w:val="0"/>
        <w:autoSpaceDN w:val="0"/>
        <w:adjustRightInd w:val="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Discussion</w:t>
      </w:r>
    </w:p>
    <w:p w14:paraId="19B82B55" w14:textId="77777777" w:rsidR="00EA4262" w:rsidRPr="00EF7722" w:rsidRDefault="00EA4262" w:rsidP="00EA4262">
      <w:pPr>
        <w:autoSpaceDE w:val="0"/>
        <w:autoSpaceDN w:val="0"/>
        <w:adjustRightInd w:val="0"/>
        <w:ind w:left="360"/>
        <w:rPr>
          <w:rFonts w:ascii="Times New Roman" w:hAnsi="Times New Roman" w:cs="Times New Roman"/>
          <w:color w:val="000000" w:themeColor="text1"/>
          <w:kern w:val="0"/>
        </w:rPr>
      </w:pPr>
    </w:p>
    <w:p w14:paraId="02950A90" w14:textId="5BD5877A" w:rsidR="00EA4262" w:rsidRPr="00EF7722" w:rsidRDefault="00EA4262" w:rsidP="00EA4262">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The survey results reveal a positive impact of the Language Centre on the overall experience of international postgraduate students at the University of Aberdeen. </w:t>
      </w:r>
      <w:proofErr w:type="gramStart"/>
      <w:r w:rsidRPr="00EF7722">
        <w:rPr>
          <w:rFonts w:ascii="Times New Roman" w:hAnsi="Times New Roman" w:cs="Times New Roman"/>
          <w:color w:val="000000" w:themeColor="text1"/>
          <w:kern w:val="0"/>
        </w:rPr>
        <w:t>The majority of</w:t>
      </w:r>
      <w:proofErr w:type="gramEnd"/>
      <w:r w:rsidRPr="00EF7722">
        <w:rPr>
          <w:rFonts w:ascii="Times New Roman" w:hAnsi="Times New Roman" w:cs="Times New Roman"/>
          <w:color w:val="000000" w:themeColor="text1"/>
          <w:kern w:val="0"/>
        </w:rPr>
        <w:t xml:space="preserve"> respondents reported that their experiences had improved as a result of using the Centre's resources. This outcome is promising and suggests that the Language Centre plays a vital role in supporting students' language development and academic success. Furthermore, this positive perception can contribute to increased </w:t>
      </w:r>
      <w:r w:rsidR="00F5520D" w:rsidRPr="00EF7722">
        <w:rPr>
          <w:rFonts w:ascii="Times New Roman" w:hAnsi="Times New Roman" w:cs="Times New Roman"/>
          <w:color w:val="000000" w:themeColor="text1"/>
          <w:kern w:val="0"/>
        </w:rPr>
        <w:t>usage</w:t>
      </w:r>
      <w:r w:rsidRPr="00EF7722">
        <w:rPr>
          <w:rFonts w:ascii="Times New Roman" w:hAnsi="Times New Roman" w:cs="Times New Roman"/>
          <w:color w:val="000000" w:themeColor="text1"/>
          <w:kern w:val="0"/>
        </w:rPr>
        <w:t xml:space="preserve"> of the Centre's services as satisfied students are more likely to recommend them to peers.</w:t>
      </w:r>
    </w:p>
    <w:p w14:paraId="119737D5" w14:textId="77777777" w:rsidR="00F5520D" w:rsidRPr="00EF7722" w:rsidRDefault="00F5520D" w:rsidP="00EA4262">
      <w:pPr>
        <w:autoSpaceDE w:val="0"/>
        <w:autoSpaceDN w:val="0"/>
        <w:adjustRightInd w:val="0"/>
        <w:rPr>
          <w:rFonts w:ascii="Times New Roman" w:hAnsi="Times New Roman" w:cs="Times New Roman"/>
          <w:color w:val="000000" w:themeColor="text1"/>
          <w:kern w:val="0"/>
        </w:rPr>
      </w:pPr>
    </w:p>
    <w:p w14:paraId="2AC2D93B" w14:textId="4997426E" w:rsidR="00EA4262" w:rsidRPr="00EF7722" w:rsidRDefault="00EA4262" w:rsidP="00F5520D">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Despite the positive impact, some students have not </w:t>
      </w:r>
      <w:r w:rsidR="00F5520D" w:rsidRPr="00EF7722">
        <w:rPr>
          <w:rFonts w:ascii="Times New Roman" w:hAnsi="Times New Roman" w:cs="Times New Roman"/>
          <w:color w:val="000000" w:themeColor="text1"/>
          <w:kern w:val="0"/>
        </w:rPr>
        <w:t>yet used</w:t>
      </w:r>
      <w:r w:rsidRPr="00EF7722">
        <w:rPr>
          <w:rFonts w:ascii="Times New Roman" w:hAnsi="Times New Roman" w:cs="Times New Roman"/>
          <w:color w:val="000000" w:themeColor="text1"/>
          <w:kern w:val="0"/>
        </w:rPr>
        <w:t xml:space="preserve"> the Language Centre's resources. The primary barrier identified was a perceived lack of need, indicating that a portion of students may possess sufficient language proficiency levels or feel confident in their abilities. This </w:t>
      </w:r>
      <w:r w:rsidR="00B96BA0" w:rsidRPr="00EF7722">
        <w:rPr>
          <w:rFonts w:ascii="Times New Roman" w:hAnsi="Times New Roman" w:cs="Times New Roman"/>
          <w:color w:val="000000" w:themeColor="text1"/>
          <w:kern w:val="0"/>
        </w:rPr>
        <w:t>shows</w:t>
      </w:r>
      <w:r w:rsidRPr="00EF7722">
        <w:rPr>
          <w:rFonts w:ascii="Times New Roman" w:hAnsi="Times New Roman" w:cs="Times New Roman"/>
          <w:color w:val="000000" w:themeColor="text1"/>
          <w:kern w:val="0"/>
        </w:rPr>
        <w:t xml:space="preserve"> the importance of tailoring language support services to different proficiency levels and ensuring that students are aware that the Centre's services can benefit them at various stages of their academic journey.</w:t>
      </w:r>
    </w:p>
    <w:p w14:paraId="101478A4" w14:textId="10FD00C8" w:rsidR="00EA4262" w:rsidRPr="00EF7722" w:rsidRDefault="00EA4262" w:rsidP="00B96BA0">
      <w:pPr>
        <w:autoSpaceDE w:val="0"/>
        <w:autoSpaceDN w:val="0"/>
        <w:adjustRightInd w:val="0"/>
        <w:ind w:firstLine="36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t xml:space="preserve">The barriers related to lack of time and lack of awareness are also significant. To address these challenges, the Language Centre should consider offering flexible scheduling options and intensifying efforts to promote its services through various communication channels. </w:t>
      </w:r>
      <w:r w:rsidR="00B96BA0" w:rsidRPr="00EF7722">
        <w:rPr>
          <w:rFonts w:ascii="Times New Roman" w:hAnsi="Times New Roman" w:cs="Times New Roman"/>
          <w:color w:val="000000" w:themeColor="text1"/>
          <w:kern w:val="0"/>
        </w:rPr>
        <w:t xml:space="preserve">Collaboration with the schools to place an emphasis on the language development of international students could also prove fruitful, such as set enrichment sessions for ESL students. </w:t>
      </w:r>
      <w:r w:rsidRPr="00EF7722">
        <w:rPr>
          <w:rFonts w:ascii="Times New Roman" w:hAnsi="Times New Roman" w:cs="Times New Roman"/>
          <w:color w:val="000000" w:themeColor="text1"/>
          <w:kern w:val="0"/>
        </w:rPr>
        <w:t>Additionally, providing clearer information about the effectiveness of Language Centre resources can mitigate concerns about their impact.</w:t>
      </w:r>
    </w:p>
    <w:p w14:paraId="46B0D808" w14:textId="2D43CB0F" w:rsidR="00EA4262" w:rsidRPr="00EF7722" w:rsidRDefault="00EA4262" w:rsidP="00EA4262">
      <w:pPr>
        <w:autoSpaceDE w:val="0"/>
        <w:autoSpaceDN w:val="0"/>
        <w:adjustRightInd w:val="0"/>
        <w:rPr>
          <w:rFonts w:ascii="Times New Roman" w:hAnsi="Times New Roman" w:cs="Times New Roman"/>
          <w:color w:val="000000" w:themeColor="text1"/>
          <w:kern w:val="0"/>
        </w:rPr>
      </w:pPr>
      <w:r w:rsidRPr="00EF7722">
        <w:rPr>
          <w:rFonts w:ascii="Times New Roman" w:hAnsi="Times New Roman" w:cs="Times New Roman"/>
          <w:color w:val="000000" w:themeColor="text1"/>
          <w:kern w:val="0"/>
        </w:rPr>
        <w:lastRenderedPageBreak/>
        <w:t>The survey results also shed light on alternative sources of language support that students may turn to, such as English-speaking friends or acquaintances and private tutors. Acknowledging these alternative pathways is essential for the Centre to adapt and remain relevant in a dynamic educational landscape.</w:t>
      </w:r>
      <w:r w:rsidR="004C124F" w:rsidRPr="00EF7722">
        <w:rPr>
          <w:rFonts w:ascii="Times New Roman" w:hAnsi="Times New Roman" w:cs="Times New Roman"/>
          <w:color w:val="000000" w:themeColor="text1"/>
          <w:kern w:val="0"/>
        </w:rPr>
        <w:t xml:space="preserve"> </w:t>
      </w:r>
      <w:r w:rsidRPr="00EF7722">
        <w:rPr>
          <w:rFonts w:ascii="Times New Roman" w:hAnsi="Times New Roman" w:cs="Times New Roman"/>
          <w:color w:val="000000" w:themeColor="text1"/>
          <w:kern w:val="0"/>
        </w:rPr>
        <w:t>In summary, the survey outcomes suggest that while the Language Centre has a positive impact on many students, there is an opportunity to expand its reach and address barriers. By offering a range of services that cater to diverse needs and by improving communication and outreach strategies, the Language Centre can better serve the international postgraduate student community and enhance their academic and personal experiences at the University of Aberdeen.</w:t>
      </w:r>
    </w:p>
    <w:p w14:paraId="1DF4433C" w14:textId="77777777" w:rsidR="00EA4262" w:rsidRPr="00EF7722" w:rsidRDefault="00EA4262" w:rsidP="00EA4262">
      <w:pPr>
        <w:autoSpaceDE w:val="0"/>
        <w:autoSpaceDN w:val="0"/>
        <w:adjustRightInd w:val="0"/>
        <w:ind w:left="360"/>
        <w:rPr>
          <w:rFonts w:ascii="Times New Roman" w:hAnsi="Times New Roman" w:cs="Times New Roman"/>
          <w:kern w:val="0"/>
        </w:rPr>
      </w:pPr>
    </w:p>
    <w:p w14:paraId="024840D6" w14:textId="2DE2F4B4" w:rsidR="00BC55E1" w:rsidRPr="00EF7722" w:rsidRDefault="00BC55E1" w:rsidP="00BC55E1">
      <w:pPr>
        <w:pStyle w:val="ListParagraph"/>
        <w:numPr>
          <w:ilvl w:val="0"/>
          <w:numId w:val="1"/>
        </w:numPr>
        <w:autoSpaceDE w:val="0"/>
        <w:autoSpaceDN w:val="0"/>
        <w:adjustRightInd w:val="0"/>
        <w:rPr>
          <w:rFonts w:ascii="Times New Roman" w:hAnsi="Times New Roman" w:cs="Times New Roman"/>
          <w:kern w:val="0"/>
        </w:rPr>
      </w:pPr>
      <w:r w:rsidRPr="00EF7722">
        <w:rPr>
          <w:rFonts w:ascii="Times New Roman" w:hAnsi="Times New Roman" w:cs="Times New Roman"/>
          <w:kern w:val="0"/>
        </w:rPr>
        <w:t>Conclusion</w:t>
      </w:r>
    </w:p>
    <w:p w14:paraId="7E527C5C" w14:textId="77777777" w:rsidR="00BC55E1" w:rsidRPr="00EF7722" w:rsidRDefault="00BC55E1" w:rsidP="00BC55E1">
      <w:pPr>
        <w:autoSpaceDE w:val="0"/>
        <w:autoSpaceDN w:val="0"/>
        <w:adjustRightInd w:val="0"/>
        <w:rPr>
          <w:rFonts w:ascii="Times New Roman" w:hAnsi="Times New Roman" w:cs="Times New Roman"/>
          <w:kern w:val="0"/>
        </w:rPr>
      </w:pPr>
    </w:p>
    <w:p w14:paraId="15EF2AF0" w14:textId="4A02CF21" w:rsidR="00FA6F49" w:rsidRPr="00EF7722" w:rsidRDefault="00FA6F49" w:rsidP="00FA6F49">
      <w:pPr>
        <w:autoSpaceDE w:val="0"/>
        <w:autoSpaceDN w:val="0"/>
        <w:adjustRightInd w:val="0"/>
        <w:ind w:firstLine="360"/>
        <w:rPr>
          <w:rFonts w:ascii="Times New Roman" w:hAnsi="Times New Roman" w:cs="Times New Roman"/>
          <w:kern w:val="0"/>
        </w:rPr>
      </w:pPr>
      <w:r w:rsidRPr="00EF7722">
        <w:rPr>
          <w:rFonts w:ascii="Times New Roman" w:hAnsi="Times New Roman" w:cs="Times New Roman"/>
          <w:kern w:val="0"/>
        </w:rPr>
        <w:t>While English emerged as the predominant language for academic and social interactions, the survey also illuminated a noteworthy trend of students communicating with friends in English, which positively impacted their language development. Respondents expressed confidence in both conversational and academic English, emphasising the importance of these competencies for academic and career success.</w:t>
      </w:r>
    </w:p>
    <w:p w14:paraId="2C072A1F" w14:textId="77777777" w:rsidR="00FA6F49" w:rsidRPr="00EF7722" w:rsidRDefault="00FA6F49" w:rsidP="00FA6F49">
      <w:pPr>
        <w:autoSpaceDE w:val="0"/>
        <w:autoSpaceDN w:val="0"/>
        <w:adjustRightInd w:val="0"/>
        <w:rPr>
          <w:rFonts w:ascii="Times New Roman" w:hAnsi="Times New Roman" w:cs="Times New Roman"/>
          <w:kern w:val="0"/>
        </w:rPr>
      </w:pPr>
    </w:p>
    <w:p w14:paraId="134EEADE" w14:textId="46BBC1D0" w:rsidR="00FA6F49" w:rsidRPr="00EF7722" w:rsidRDefault="00FA6F49" w:rsidP="00FA6F49">
      <w:pPr>
        <w:autoSpaceDE w:val="0"/>
        <w:autoSpaceDN w:val="0"/>
        <w:adjustRightInd w:val="0"/>
        <w:ind w:firstLine="360"/>
        <w:rPr>
          <w:rFonts w:ascii="Times New Roman" w:hAnsi="Times New Roman" w:cs="Times New Roman"/>
          <w:kern w:val="0"/>
        </w:rPr>
      </w:pPr>
      <w:r w:rsidRPr="00EF7722">
        <w:rPr>
          <w:rFonts w:ascii="Times New Roman" w:hAnsi="Times New Roman" w:cs="Times New Roman"/>
          <w:kern w:val="0"/>
        </w:rPr>
        <w:t xml:space="preserve">The discussion surrounding the Language Centre's resources demonstrated their pivotal role in enhancing the university experience for international postgraduate students. </w:t>
      </w:r>
      <w:proofErr w:type="gramStart"/>
      <w:r w:rsidRPr="00EF7722">
        <w:rPr>
          <w:rFonts w:ascii="Times New Roman" w:hAnsi="Times New Roman" w:cs="Times New Roman"/>
          <w:kern w:val="0"/>
        </w:rPr>
        <w:t>A majority of</w:t>
      </w:r>
      <w:proofErr w:type="gramEnd"/>
      <w:r w:rsidRPr="00EF7722">
        <w:rPr>
          <w:rFonts w:ascii="Times New Roman" w:hAnsi="Times New Roman" w:cs="Times New Roman"/>
          <w:kern w:val="0"/>
        </w:rPr>
        <w:t xml:space="preserve"> respondents perceived positive impacts on their academic journeys, citing improvements in language skills and overall experience. However, barriers such as a perceived lack of need, time constraints, and awareness gaps were identified, underscoring the need for tailored language support services and improved outreach strategies.</w:t>
      </w:r>
    </w:p>
    <w:p w14:paraId="25FC0E6D" w14:textId="77777777" w:rsidR="00FA6F49" w:rsidRPr="00EF7722" w:rsidRDefault="00FA6F49" w:rsidP="00FA6F49">
      <w:pPr>
        <w:autoSpaceDE w:val="0"/>
        <w:autoSpaceDN w:val="0"/>
        <w:adjustRightInd w:val="0"/>
        <w:rPr>
          <w:rFonts w:ascii="Times New Roman" w:hAnsi="Times New Roman" w:cs="Times New Roman"/>
          <w:kern w:val="0"/>
        </w:rPr>
      </w:pPr>
    </w:p>
    <w:p w14:paraId="55950A88" w14:textId="430EB329" w:rsidR="00FA6F49" w:rsidRPr="00EF7722" w:rsidRDefault="00FA6F49" w:rsidP="00FA6F49">
      <w:pPr>
        <w:autoSpaceDE w:val="0"/>
        <w:autoSpaceDN w:val="0"/>
        <w:adjustRightInd w:val="0"/>
        <w:ind w:firstLine="360"/>
        <w:rPr>
          <w:rFonts w:ascii="Times New Roman" w:hAnsi="Times New Roman" w:cs="Times New Roman"/>
          <w:kern w:val="0"/>
        </w:rPr>
      </w:pPr>
      <w:r w:rsidRPr="00EF7722">
        <w:rPr>
          <w:rFonts w:ascii="Times New Roman" w:hAnsi="Times New Roman" w:cs="Times New Roman"/>
          <w:kern w:val="0"/>
        </w:rPr>
        <w:t>Additionally, the survey uncovered alternative sources of language support, including peers and private tutors, highlighting the dynamic nature of language learning and the importance of adaptability in language support services.</w:t>
      </w:r>
    </w:p>
    <w:p w14:paraId="51C1F2F9" w14:textId="77777777" w:rsidR="00FA6F49" w:rsidRPr="00EF7722" w:rsidRDefault="00FA6F49" w:rsidP="00FA6F49">
      <w:pPr>
        <w:autoSpaceDE w:val="0"/>
        <w:autoSpaceDN w:val="0"/>
        <w:adjustRightInd w:val="0"/>
        <w:rPr>
          <w:rFonts w:ascii="Times New Roman" w:hAnsi="Times New Roman" w:cs="Times New Roman"/>
          <w:kern w:val="0"/>
        </w:rPr>
      </w:pPr>
      <w:r w:rsidRPr="00EF7722">
        <w:rPr>
          <w:rFonts w:ascii="Times New Roman" w:hAnsi="Times New Roman" w:cs="Times New Roman"/>
          <w:kern w:val="0"/>
        </w:rPr>
        <w:t xml:space="preserve">In conclusion, the survey findings illuminate the multifaceted nature of language experiences among international postgraduate students at the University of Aberdeen. The positive impact of language support services is evident, but opportunities exist for further refinement and expansion. By addressing the identified barriers and leveraging the rich linguistic diversity of its student body, the University of Aberdeen can continue to foster a supportive and inclusive learning environment for its international postgraduate community, ultimately enhancing their academic achievements and </w:t>
      </w:r>
      <w:proofErr w:type="gramStart"/>
      <w:r w:rsidRPr="00EF7722">
        <w:rPr>
          <w:rFonts w:ascii="Times New Roman" w:hAnsi="Times New Roman" w:cs="Times New Roman"/>
          <w:kern w:val="0"/>
        </w:rPr>
        <w:t>future prospects</w:t>
      </w:r>
      <w:proofErr w:type="gramEnd"/>
      <w:r w:rsidRPr="00EF7722">
        <w:rPr>
          <w:rFonts w:ascii="Times New Roman" w:hAnsi="Times New Roman" w:cs="Times New Roman"/>
          <w:kern w:val="0"/>
        </w:rPr>
        <w:t>.</w:t>
      </w:r>
    </w:p>
    <w:bookmarkEnd w:id="0"/>
    <w:bookmarkEnd w:id="1"/>
    <w:p w14:paraId="33251189" w14:textId="77777777" w:rsidR="00BC55E1" w:rsidRDefault="00BC55E1" w:rsidP="00BC55E1">
      <w:pPr>
        <w:autoSpaceDE w:val="0"/>
        <w:autoSpaceDN w:val="0"/>
        <w:adjustRightInd w:val="0"/>
        <w:rPr>
          <w:rFonts w:ascii="AppleSystemUIFont" w:hAnsi="AppleSystemUIFont" w:cs="AppleSystemUIFont"/>
          <w:kern w:val="0"/>
          <w:sz w:val="26"/>
          <w:szCs w:val="26"/>
        </w:rPr>
      </w:pPr>
    </w:p>
    <w:p w14:paraId="17AE21D1" w14:textId="77777777" w:rsidR="00E43E6C" w:rsidRPr="00400FA5" w:rsidRDefault="00D5530B" w:rsidP="00BC55E1">
      <w:pPr>
        <w:autoSpaceDE w:val="0"/>
        <w:autoSpaceDN w:val="0"/>
        <w:adjustRightInd w:val="0"/>
        <w:rPr>
          <w:rFonts w:ascii="Times New Roman" w:hAnsi="Times New Roman" w:cs="Times New Roman"/>
          <w:kern w:val="0"/>
        </w:rPr>
      </w:pPr>
      <w:r w:rsidRPr="00400FA5">
        <w:rPr>
          <w:rFonts w:ascii="Times New Roman" w:hAnsi="Times New Roman" w:cs="Times New Roman"/>
          <w:b/>
          <w:bCs/>
          <w:kern w:val="0"/>
        </w:rPr>
        <w:t xml:space="preserve">Author: </w:t>
      </w:r>
      <w:r w:rsidRPr="00400FA5">
        <w:rPr>
          <w:rFonts w:ascii="Times New Roman" w:hAnsi="Times New Roman" w:cs="Times New Roman"/>
          <w:kern w:val="0"/>
        </w:rPr>
        <w:t xml:space="preserve">Chantelle </w:t>
      </w:r>
      <w:proofErr w:type="spellStart"/>
      <w:r w:rsidRPr="00400FA5">
        <w:rPr>
          <w:rFonts w:ascii="Times New Roman" w:hAnsi="Times New Roman" w:cs="Times New Roman"/>
          <w:kern w:val="0"/>
        </w:rPr>
        <w:t>Streete</w:t>
      </w:r>
      <w:proofErr w:type="spellEnd"/>
      <w:r w:rsidRPr="00400FA5">
        <w:rPr>
          <w:rFonts w:ascii="Times New Roman" w:hAnsi="Times New Roman" w:cs="Times New Roman"/>
          <w:kern w:val="0"/>
        </w:rPr>
        <w:t xml:space="preserve"> </w:t>
      </w:r>
    </w:p>
    <w:p w14:paraId="0AAD2422" w14:textId="3E3A04FB" w:rsidR="00D5530B" w:rsidRPr="00400FA5" w:rsidRDefault="00400FA5" w:rsidP="00BC55E1">
      <w:pPr>
        <w:autoSpaceDE w:val="0"/>
        <w:autoSpaceDN w:val="0"/>
        <w:adjustRightInd w:val="0"/>
        <w:rPr>
          <w:rFonts w:ascii="Times New Roman" w:hAnsi="Times New Roman" w:cs="Times New Roman"/>
          <w:kern w:val="0"/>
        </w:rPr>
      </w:pPr>
      <w:r>
        <w:rPr>
          <w:rFonts w:ascii="Times New Roman" w:hAnsi="Times New Roman" w:cs="Times New Roman"/>
          <w:kern w:val="0"/>
        </w:rPr>
        <w:t>Internship f</w:t>
      </w:r>
      <w:r w:rsidR="00E43E6C" w:rsidRPr="00400FA5">
        <w:rPr>
          <w:rFonts w:ascii="Times New Roman" w:hAnsi="Times New Roman" w:cs="Times New Roman"/>
          <w:kern w:val="0"/>
        </w:rPr>
        <w:t xml:space="preserve">unded by LTEP </w:t>
      </w:r>
      <w:r w:rsidRPr="00400FA5">
        <w:rPr>
          <w:rFonts w:ascii="Times New Roman" w:hAnsi="Times New Roman" w:cs="Times New Roman"/>
          <w:kern w:val="0"/>
        </w:rPr>
        <w:t xml:space="preserve">award </w:t>
      </w:r>
      <w:r w:rsidRPr="00400FA5">
        <w:rPr>
          <w:rFonts w:ascii="Times New Roman" w:hAnsi="Times New Roman" w:cs="Times New Roman"/>
          <w:i/>
          <w:iCs/>
          <w:kern w:val="0"/>
        </w:rPr>
        <w:t xml:space="preserve">Supporting International PGT students to overcome language barriers </w:t>
      </w:r>
      <w:r w:rsidRPr="00400FA5">
        <w:rPr>
          <w:rFonts w:ascii="Times New Roman" w:hAnsi="Times New Roman" w:cs="Times New Roman"/>
          <w:kern w:val="0"/>
        </w:rPr>
        <w:t>(awarded to Dr Sandie Cleland and Dr Zeshu Shao, School of Psychology)</w:t>
      </w:r>
      <w:r w:rsidR="00D5530B" w:rsidRPr="00400FA5">
        <w:rPr>
          <w:rFonts w:ascii="Times New Roman" w:hAnsi="Times New Roman" w:cs="Times New Roman"/>
          <w:kern w:val="0"/>
        </w:rPr>
        <w:t xml:space="preserve"> </w:t>
      </w:r>
    </w:p>
    <w:p w14:paraId="676E42A9" w14:textId="77777777" w:rsidR="00D5530B" w:rsidRPr="00D5530B" w:rsidRDefault="00D5530B" w:rsidP="00BC55E1">
      <w:pPr>
        <w:autoSpaceDE w:val="0"/>
        <w:autoSpaceDN w:val="0"/>
        <w:adjustRightInd w:val="0"/>
        <w:rPr>
          <w:rFonts w:ascii="Times New Roman" w:hAnsi="Times New Roman" w:cs="Times New Roman"/>
          <w:kern w:val="0"/>
          <w:sz w:val="26"/>
          <w:szCs w:val="26"/>
        </w:rPr>
      </w:pPr>
    </w:p>
    <w:sectPr w:rsidR="00D5530B" w:rsidRPr="00D5530B" w:rsidSect="00983A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843757"/>
    <w:multiLevelType w:val="hybridMultilevel"/>
    <w:tmpl w:val="842C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566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2337438">
    <w:abstractNumId w:val="7"/>
  </w:num>
  <w:num w:numId="2" w16cid:durableId="2119331551">
    <w:abstractNumId w:val="0"/>
  </w:num>
  <w:num w:numId="3" w16cid:durableId="885139695">
    <w:abstractNumId w:val="1"/>
  </w:num>
  <w:num w:numId="4" w16cid:durableId="583301436">
    <w:abstractNumId w:val="2"/>
  </w:num>
  <w:num w:numId="5" w16cid:durableId="697002207">
    <w:abstractNumId w:val="3"/>
  </w:num>
  <w:num w:numId="6" w16cid:durableId="1987394983">
    <w:abstractNumId w:val="4"/>
  </w:num>
  <w:num w:numId="7" w16cid:durableId="1666318339">
    <w:abstractNumId w:val="5"/>
  </w:num>
  <w:num w:numId="8" w16cid:durableId="1295985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5E"/>
    <w:rsid w:val="000147CD"/>
    <w:rsid w:val="000270C4"/>
    <w:rsid w:val="000315D7"/>
    <w:rsid w:val="0003686F"/>
    <w:rsid w:val="00063B2B"/>
    <w:rsid w:val="0007215E"/>
    <w:rsid w:val="00073704"/>
    <w:rsid w:val="000763C7"/>
    <w:rsid w:val="00083B69"/>
    <w:rsid w:val="000A27E9"/>
    <w:rsid w:val="000B435D"/>
    <w:rsid w:val="000C6A26"/>
    <w:rsid w:val="000F2DD6"/>
    <w:rsid w:val="00100BBC"/>
    <w:rsid w:val="00134B68"/>
    <w:rsid w:val="00145A1E"/>
    <w:rsid w:val="00154BE1"/>
    <w:rsid w:val="0016492E"/>
    <w:rsid w:val="001B0A87"/>
    <w:rsid w:val="001C7AAF"/>
    <w:rsid w:val="001E6D28"/>
    <w:rsid w:val="00201A1A"/>
    <w:rsid w:val="0020471C"/>
    <w:rsid w:val="002233D8"/>
    <w:rsid w:val="002569D0"/>
    <w:rsid w:val="002A47D2"/>
    <w:rsid w:val="002C0294"/>
    <w:rsid w:val="002C5584"/>
    <w:rsid w:val="002F7DA8"/>
    <w:rsid w:val="00311283"/>
    <w:rsid w:val="003334F5"/>
    <w:rsid w:val="0034691E"/>
    <w:rsid w:val="00367D1A"/>
    <w:rsid w:val="00374FC4"/>
    <w:rsid w:val="00381363"/>
    <w:rsid w:val="00384234"/>
    <w:rsid w:val="003A0B14"/>
    <w:rsid w:val="003B0F91"/>
    <w:rsid w:val="003D5A82"/>
    <w:rsid w:val="003F0CFB"/>
    <w:rsid w:val="003F1C9F"/>
    <w:rsid w:val="00400FA5"/>
    <w:rsid w:val="00420546"/>
    <w:rsid w:val="004224B9"/>
    <w:rsid w:val="00424E77"/>
    <w:rsid w:val="004573E3"/>
    <w:rsid w:val="00474526"/>
    <w:rsid w:val="00475531"/>
    <w:rsid w:val="004C124F"/>
    <w:rsid w:val="004F1F3A"/>
    <w:rsid w:val="00510371"/>
    <w:rsid w:val="005206A1"/>
    <w:rsid w:val="005712F7"/>
    <w:rsid w:val="005B2967"/>
    <w:rsid w:val="005B3E03"/>
    <w:rsid w:val="005B66EE"/>
    <w:rsid w:val="005E32F8"/>
    <w:rsid w:val="005F4A27"/>
    <w:rsid w:val="006000DC"/>
    <w:rsid w:val="00615510"/>
    <w:rsid w:val="00617C68"/>
    <w:rsid w:val="0065768B"/>
    <w:rsid w:val="00662F60"/>
    <w:rsid w:val="00663071"/>
    <w:rsid w:val="006641F6"/>
    <w:rsid w:val="00675CAA"/>
    <w:rsid w:val="006761F3"/>
    <w:rsid w:val="00693EB3"/>
    <w:rsid w:val="0069401F"/>
    <w:rsid w:val="006A0A79"/>
    <w:rsid w:val="006B18CB"/>
    <w:rsid w:val="006D023E"/>
    <w:rsid w:val="006D3280"/>
    <w:rsid w:val="006D497D"/>
    <w:rsid w:val="006F0CD8"/>
    <w:rsid w:val="0070104F"/>
    <w:rsid w:val="00715582"/>
    <w:rsid w:val="00725B7E"/>
    <w:rsid w:val="0075103C"/>
    <w:rsid w:val="0075128B"/>
    <w:rsid w:val="00791C1F"/>
    <w:rsid w:val="007A19FD"/>
    <w:rsid w:val="007C24FE"/>
    <w:rsid w:val="007D27DE"/>
    <w:rsid w:val="007D696C"/>
    <w:rsid w:val="008239B8"/>
    <w:rsid w:val="00834A51"/>
    <w:rsid w:val="008360C0"/>
    <w:rsid w:val="008711C3"/>
    <w:rsid w:val="0089682B"/>
    <w:rsid w:val="008A2734"/>
    <w:rsid w:val="008D22B0"/>
    <w:rsid w:val="008F431A"/>
    <w:rsid w:val="00914032"/>
    <w:rsid w:val="0092127A"/>
    <w:rsid w:val="00922FAE"/>
    <w:rsid w:val="009309F3"/>
    <w:rsid w:val="009320D5"/>
    <w:rsid w:val="00932DBC"/>
    <w:rsid w:val="009809CD"/>
    <w:rsid w:val="00983A82"/>
    <w:rsid w:val="009A48F0"/>
    <w:rsid w:val="009A55AC"/>
    <w:rsid w:val="009A5B3D"/>
    <w:rsid w:val="009B260B"/>
    <w:rsid w:val="009D03FB"/>
    <w:rsid w:val="009D17BE"/>
    <w:rsid w:val="009D1DA3"/>
    <w:rsid w:val="009E18A8"/>
    <w:rsid w:val="009F0B60"/>
    <w:rsid w:val="009F3B9F"/>
    <w:rsid w:val="00A340EE"/>
    <w:rsid w:val="00A45365"/>
    <w:rsid w:val="00A46735"/>
    <w:rsid w:val="00A741C0"/>
    <w:rsid w:val="00A92283"/>
    <w:rsid w:val="00AA4459"/>
    <w:rsid w:val="00AB1E41"/>
    <w:rsid w:val="00AB3DB8"/>
    <w:rsid w:val="00AB6478"/>
    <w:rsid w:val="00AE0433"/>
    <w:rsid w:val="00AF1498"/>
    <w:rsid w:val="00AF1C6B"/>
    <w:rsid w:val="00B072FF"/>
    <w:rsid w:val="00B13796"/>
    <w:rsid w:val="00B24AF5"/>
    <w:rsid w:val="00B51142"/>
    <w:rsid w:val="00B70C22"/>
    <w:rsid w:val="00B9399E"/>
    <w:rsid w:val="00B96BA0"/>
    <w:rsid w:val="00BB001E"/>
    <w:rsid w:val="00BC55E1"/>
    <w:rsid w:val="00BE1ABD"/>
    <w:rsid w:val="00BF474C"/>
    <w:rsid w:val="00C05A07"/>
    <w:rsid w:val="00C40BBD"/>
    <w:rsid w:val="00C44797"/>
    <w:rsid w:val="00C50389"/>
    <w:rsid w:val="00C60D06"/>
    <w:rsid w:val="00C62587"/>
    <w:rsid w:val="00C64FDC"/>
    <w:rsid w:val="00C674C5"/>
    <w:rsid w:val="00C67E43"/>
    <w:rsid w:val="00C82F71"/>
    <w:rsid w:val="00C91E17"/>
    <w:rsid w:val="00CA02FF"/>
    <w:rsid w:val="00CA05B1"/>
    <w:rsid w:val="00CA0867"/>
    <w:rsid w:val="00CC132F"/>
    <w:rsid w:val="00CF168F"/>
    <w:rsid w:val="00D12EC5"/>
    <w:rsid w:val="00D46F3D"/>
    <w:rsid w:val="00D5530B"/>
    <w:rsid w:val="00DC3D8F"/>
    <w:rsid w:val="00E165EA"/>
    <w:rsid w:val="00E4322B"/>
    <w:rsid w:val="00E43E6C"/>
    <w:rsid w:val="00E93A4B"/>
    <w:rsid w:val="00EA4262"/>
    <w:rsid w:val="00EA5DA8"/>
    <w:rsid w:val="00EA7F73"/>
    <w:rsid w:val="00EB3B34"/>
    <w:rsid w:val="00ED6B0E"/>
    <w:rsid w:val="00EE6A18"/>
    <w:rsid w:val="00EF7722"/>
    <w:rsid w:val="00F032D0"/>
    <w:rsid w:val="00F2165E"/>
    <w:rsid w:val="00F237AD"/>
    <w:rsid w:val="00F31925"/>
    <w:rsid w:val="00F32EA2"/>
    <w:rsid w:val="00F360B2"/>
    <w:rsid w:val="00F5520D"/>
    <w:rsid w:val="00F9279E"/>
    <w:rsid w:val="00FA6A4B"/>
    <w:rsid w:val="00FA6F49"/>
    <w:rsid w:val="00FB1AFA"/>
    <w:rsid w:val="00FD562F"/>
    <w:rsid w:val="00FD68A4"/>
    <w:rsid w:val="00FF54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78AC"/>
  <w15:chartTrackingRefBased/>
  <w15:docId w15:val="{7BDDC838-D51F-0C49-9D85-BF61B5AF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C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65E"/>
    <w:pPr>
      <w:ind w:left="720"/>
      <w:contextualSpacing/>
    </w:pPr>
  </w:style>
  <w:style w:type="table" w:styleId="TableGrid">
    <w:name w:val="Table Grid"/>
    <w:basedOn w:val="TableNormal"/>
    <w:uiPriority w:val="39"/>
    <w:rsid w:val="00FD6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76670">
      <w:bodyDiv w:val="1"/>
      <w:marLeft w:val="0"/>
      <w:marRight w:val="0"/>
      <w:marTop w:val="0"/>
      <w:marBottom w:val="0"/>
      <w:divBdr>
        <w:top w:val="none" w:sz="0" w:space="0" w:color="auto"/>
        <w:left w:val="none" w:sz="0" w:space="0" w:color="auto"/>
        <w:bottom w:val="none" w:sz="0" w:space="0" w:color="auto"/>
        <w:right w:val="none" w:sz="0" w:space="0" w:color="auto"/>
      </w:divBdr>
    </w:div>
    <w:div w:id="841163280">
      <w:bodyDiv w:val="1"/>
      <w:marLeft w:val="0"/>
      <w:marRight w:val="0"/>
      <w:marTop w:val="0"/>
      <w:marBottom w:val="0"/>
      <w:divBdr>
        <w:top w:val="none" w:sz="0" w:space="0" w:color="auto"/>
        <w:left w:val="none" w:sz="0" w:space="0" w:color="auto"/>
        <w:bottom w:val="none" w:sz="0" w:space="0" w:color="auto"/>
        <w:right w:val="none" w:sz="0" w:space="0" w:color="auto"/>
      </w:divBdr>
    </w:div>
    <w:div w:id="910502425">
      <w:bodyDiv w:val="1"/>
      <w:marLeft w:val="0"/>
      <w:marRight w:val="0"/>
      <w:marTop w:val="0"/>
      <w:marBottom w:val="0"/>
      <w:divBdr>
        <w:top w:val="none" w:sz="0" w:space="0" w:color="auto"/>
        <w:left w:val="none" w:sz="0" w:space="0" w:color="auto"/>
        <w:bottom w:val="none" w:sz="0" w:space="0" w:color="auto"/>
        <w:right w:val="none" w:sz="0" w:space="0" w:color="auto"/>
      </w:divBdr>
    </w:div>
    <w:div w:id="17564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Sheet1!$G$7</c:f>
              <c:strCache>
                <c:ptCount val="1"/>
                <c:pt idx="0">
                  <c:v>Number of Participants</c:v>
                </c:pt>
              </c:strCache>
            </c:strRef>
          </c:tx>
          <c:spPr>
            <a:solidFill>
              <a:schemeClr val="accent1"/>
            </a:solidFill>
            <a:ln>
              <a:noFill/>
            </a:ln>
            <a:effectLst/>
          </c:spPr>
          <c:invertIfNegative val="0"/>
          <c:cat>
            <c:strRef>
              <c:f>Sheet1!$F$8:$F$21</c:f>
              <c:strCache>
                <c:ptCount val="14"/>
                <c:pt idx="0">
                  <c:v>Scotland</c:v>
                </c:pt>
                <c:pt idx="1">
                  <c:v>USA</c:v>
                </c:pt>
                <c:pt idx="2">
                  <c:v>Finland</c:v>
                </c:pt>
                <c:pt idx="3">
                  <c:v>Spain</c:v>
                </c:pt>
                <c:pt idx="4">
                  <c:v>India</c:v>
                </c:pt>
                <c:pt idx="5">
                  <c:v>China</c:v>
                </c:pt>
                <c:pt idx="6">
                  <c:v>Norway</c:v>
                </c:pt>
                <c:pt idx="7">
                  <c:v>Germany</c:v>
                </c:pt>
                <c:pt idx="8">
                  <c:v>Bangladesh</c:v>
                </c:pt>
                <c:pt idx="9">
                  <c:v>Poland</c:v>
                </c:pt>
                <c:pt idx="10">
                  <c:v>Malaysia</c:v>
                </c:pt>
                <c:pt idx="11">
                  <c:v>France</c:v>
                </c:pt>
                <c:pt idx="12">
                  <c:v>South Korea</c:v>
                </c:pt>
                <c:pt idx="13">
                  <c:v>Plilipenes</c:v>
                </c:pt>
              </c:strCache>
            </c:strRef>
          </c:cat>
          <c:val>
            <c:numRef>
              <c:f>Sheet1!$G$8:$G$21</c:f>
              <c:numCache>
                <c:formatCode>General</c:formatCode>
                <c:ptCount val="14"/>
                <c:pt idx="0">
                  <c:v>1</c:v>
                </c:pt>
                <c:pt idx="1">
                  <c:v>2</c:v>
                </c:pt>
                <c:pt idx="2">
                  <c:v>1</c:v>
                </c:pt>
                <c:pt idx="3">
                  <c:v>1</c:v>
                </c:pt>
                <c:pt idx="4">
                  <c:v>5</c:v>
                </c:pt>
                <c:pt idx="5">
                  <c:v>9</c:v>
                </c:pt>
                <c:pt idx="6">
                  <c:v>2</c:v>
                </c:pt>
                <c:pt idx="7">
                  <c:v>3</c:v>
                </c:pt>
                <c:pt idx="8">
                  <c:v>6</c:v>
                </c:pt>
                <c:pt idx="9">
                  <c:v>1</c:v>
                </c:pt>
                <c:pt idx="10">
                  <c:v>1</c:v>
                </c:pt>
                <c:pt idx="11">
                  <c:v>1</c:v>
                </c:pt>
                <c:pt idx="12">
                  <c:v>5</c:v>
                </c:pt>
                <c:pt idx="13">
                  <c:v>1</c:v>
                </c:pt>
              </c:numCache>
            </c:numRef>
          </c:val>
          <c:extLst>
            <c:ext xmlns:c16="http://schemas.microsoft.com/office/drawing/2014/chart" uri="{C3380CC4-5D6E-409C-BE32-E72D297353CC}">
              <c16:uniqueId val="{00000000-5AFA-5349-AE12-069088FE59C6}"/>
            </c:ext>
          </c:extLst>
        </c:ser>
        <c:dLbls>
          <c:showLegendKey val="0"/>
          <c:showVal val="0"/>
          <c:showCatName val="0"/>
          <c:showSerName val="0"/>
          <c:showPercent val="0"/>
          <c:showBubbleSize val="0"/>
        </c:dLbls>
        <c:gapWidth val="219"/>
        <c:overlap val="-27"/>
        <c:axId val="1115244928"/>
        <c:axId val="1115246656"/>
      </c:barChart>
      <c:catAx>
        <c:axId val="111524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5246656"/>
        <c:crosses val="autoZero"/>
        <c:auto val="1"/>
        <c:lblAlgn val="ctr"/>
        <c:lblOffset val="100"/>
        <c:noMultiLvlLbl val="0"/>
      </c:catAx>
      <c:valAx>
        <c:axId val="111524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524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619D07D876B409FF5BC15A1D5DC61" ma:contentTypeVersion="3" ma:contentTypeDescription="Create a new document." ma:contentTypeScope="" ma:versionID="26592c08f6505c9655605e6ed5528481">
  <xsd:schema xmlns:xsd="http://www.w3.org/2001/XMLSchema" xmlns:xs="http://www.w3.org/2001/XMLSchema" xmlns:p="http://schemas.microsoft.com/office/2006/metadata/properties" xmlns:ns2="7cb2726f-3f31-4265-b1aa-ca6f5b6eef81" targetNamespace="http://schemas.microsoft.com/office/2006/metadata/properties" ma:root="true" ma:fieldsID="c10b0b14565d81ef60e5ec84a05b867d" ns2:_="">
    <xsd:import namespace="7cb2726f-3f31-4265-b1aa-ca6f5b6eef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2726f-3f31-4265-b1aa-ca6f5b6ee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C6CB9-1AA5-4588-8529-970DF89C5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0AB7C-6717-4475-86ED-0419E39DE02F}">
  <ds:schemaRefs>
    <ds:schemaRef ds:uri="http://schemas.microsoft.com/sharepoint/v3/contenttype/forms"/>
  </ds:schemaRefs>
</ds:datastoreItem>
</file>

<file path=customXml/itemProps3.xml><?xml version="1.0" encoding="utf-8"?>
<ds:datastoreItem xmlns:ds="http://schemas.openxmlformats.org/officeDocument/2006/customXml" ds:itemID="{058803F7-7653-4403-9497-86B6070AC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2726f-3f31-4265-b1aa-ca6f5b6e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11</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STREETE, CHANTELLE (UG)</dc:creator>
  <cp:keywords/>
  <dc:description/>
  <cp:lastModifiedBy>Cleland, Dr Sandie</cp:lastModifiedBy>
  <cp:revision>5</cp:revision>
  <dcterms:created xsi:type="dcterms:W3CDTF">2023-09-28T16:06:00Z</dcterms:created>
  <dcterms:modified xsi:type="dcterms:W3CDTF">2023-10-17T10:08:00Z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0x010100EAD619D07D876B409FF5BC15A1D5DC61</vt:lpwstr>
  </property>
</Properties>
</file>