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C0" w:rsidRDefault="00A751C0" w:rsidP="00A751C0">
      <w:pPr>
        <w:ind w:left="-993"/>
      </w:pPr>
      <w:r>
        <w:rPr>
          <w:noProof/>
          <w:lang w:eastAsia="en-GB"/>
        </w:rPr>
        <w:drawing>
          <wp:inline distT="0" distB="0" distL="0" distR="0" wp14:anchorId="659FEC39" wp14:editId="0BD08E0D">
            <wp:extent cx="7016491" cy="16192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491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913" w:rsidRDefault="00A751C0" w:rsidP="00A751C0">
      <w:pPr>
        <w:tabs>
          <w:tab w:val="left" w:pos="5430"/>
        </w:tabs>
        <w:jc w:val="center"/>
        <w:rPr>
          <w:rFonts w:ascii="Glypha LT Std" w:hAnsi="Glypha LT Std"/>
          <w:sz w:val="52"/>
          <w:szCs w:val="52"/>
        </w:rPr>
      </w:pPr>
      <w:r w:rsidRPr="00A751C0">
        <w:rPr>
          <w:rFonts w:ascii="Glypha LT Std" w:hAnsi="Glypha LT Std"/>
          <w:sz w:val="52"/>
          <w:szCs w:val="52"/>
        </w:rPr>
        <w:t>Programme</w:t>
      </w:r>
    </w:p>
    <w:tbl>
      <w:tblPr>
        <w:tblW w:w="11058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7938"/>
        <w:gridCol w:w="1701"/>
      </w:tblGrid>
      <w:tr w:rsidR="00A751C0" w:rsidRPr="00A751C0" w:rsidTr="0036534A">
        <w:trPr>
          <w:tblCellSpacing w:w="0" w:type="dxa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19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12:00 - 13:00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Registration, posters and lunch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Regent Lecture Theatre</w:t>
            </w:r>
          </w:p>
        </w:tc>
      </w:tr>
      <w:tr w:rsidR="00A751C0" w:rsidRPr="00A751C0" w:rsidTr="0036534A">
        <w:trPr>
          <w:tblCellSpacing w:w="0" w:type="dxa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13:00 - 13:10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Welcome &amp; Introduction</w:t>
            </w:r>
          </w:p>
          <w:p w:rsidR="00A751C0" w:rsidRPr="00A751C0" w:rsidRDefault="005A606F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hyperlink r:id="rId6" w:history="1">
              <w:r w:rsidR="00A751C0" w:rsidRPr="0036534A">
                <w:rPr>
                  <w:rFonts w:ascii="Glypha LT Std" w:eastAsia="Times New Roman" w:hAnsi="Glypha LT Std" w:cs="Times New Roman"/>
                  <w:sz w:val="18"/>
                  <w:szCs w:val="18"/>
                  <w:lang w:eastAsia="en-GB"/>
                </w:rPr>
                <w:t>Professor Peter McGeorge</w:t>
              </w:r>
            </w:hyperlink>
            <w:r w:rsidR="00A751C0" w:rsidRPr="00A751C0"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  <w:t xml:space="preserve">, </w:t>
            </w:r>
            <w:r w:rsidR="00A751C0"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VP Learning &amp; Teaching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Regent Lecture Theatre</w:t>
            </w:r>
          </w:p>
        </w:tc>
      </w:tr>
      <w:tr w:rsidR="00A751C0" w:rsidRPr="00A751C0" w:rsidTr="0036534A">
        <w:trPr>
          <w:tblCellSpacing w:w="0" w:type="dxa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13:10 - 14:10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36534A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Keynote: </w:t>
            </w:r>
            <w:r w:rsidRPr="0036534A"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  <w:t>Student Engagement and surveys in the UK HE</w:t>
            </w:r>
          </w:p>
          <w:p w:rsidR="00A751C0" w:rsidRPr="00A751C0" w:rsidRDefault="00A751C0" w:rsidP="005A606F">
            <w:pPr>
              <w:spacing w:after="0" w:line="240" w:lineRule="auto"/>
              <w:ind w:left="126" w:right="119"/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  <w:t>Dr Alex Buckley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University of Strathclyde and formerly Surveys Manager at the Higher Education Academy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Regent Lecture Theatre</w:t>
            </w:r>
          </w:p>
        </w:tc>
      </w:tr>
      <w:tr w:rsidR="00A751C0" w:rsidRPr="00A751C0" w:rsidTr="0036534A">
        <w:trPr>
          <w:trHeight w:val="348"/>
          <w:tblCellSpacing w:w="0" w:type="dxa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14:10 - 14:45</w:t>
            </w:r>
          </w:p>
        </w:tc>
        <w:tc>
          <w:tcPr>
            <w:tcW w:w="79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Parallel workshops</w:t>
            </w: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:</w:t>
            </w:r>
          </w:p>
          <w:p w:rsidR="0036534A" w:rsidRPr="00A751C0" w:rsidRDefault="0036534A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Please cho</w:t>
            </w:r>
            <w:r w:rsidR="00FE25E9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o</w:t>
            </w:r>
            <w:r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se 2 workshops</w:t>
            </w:r>
          </w:p>
          <w:p w:rsidR="00A751C0" w:rsidRPr="0036534A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Workshop 1</w:t>
            </w:r>
          </w:p>
          <w:p w:rsidR="00A751C0" w:rsidRPr="00A751C0" w:rsidRDefault="00A751C0" w:rsidP="00A751C0">
            <w:pPr>
              <w:spacing w:after="0" w:line="240" w:lineRule="auto"/>
              <w:ind w:left="126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Dr Andy Yule, Dr Sara Preston and Dr Mary Pryor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School of Biological Sciences and The Centre for Academic Development</w:t>
            </w:r>
          </w:p>
          <w:p w:rsidR="00A751C0" w:rsidRPr="0036534A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Engaging students online: reflections from the MyAberdeen Retention Centre pilot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A751C0" w:rsidRPr="00A751C0" w:rsidRDefault="00A751C0" w:rsidP="00A751C0">
            <w:pPr>
              <w:tabs>
                <w:tab w:val="left" w:pos="1590"/>
              </w:tabs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Workshop 2</w:t>
            </w: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ab/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Dr Irene Garcia and Dr Lucy Leiper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Careers Service and The Centre for Academic Development</w:t>
            </w:r>
          </w:p>
          <w:p w:rsidR="00A751C0" w:rsidRPr="0036534A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Enterprising Researchers: Supporting enterprise and employability through collaboration with employers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Workshop 3</w:t>
            </w:r>
          </w:p>
          <w:p w:rsidR="00A751C0" w:rsidRPr="00B86924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theme="minorHAnsi"/>
                <w:color w:val="000000"/>
                <w:sz w:val="18"/>
                <w:szCs w:val="18"/>
                <w:lang w:eastAsia="en-GB"/>
              </w:rPr>
            </w:pPr>
            <w:r w:rsidRPr="00B86924">
              <w:rPr>
                <w:rFonts w:ascii="Glypha LT Std" w:eastAsia="Times New Roman" w:hAnsi="Glypha LT Std" w:cstheme="minorHAnsi"/>
                <w:color w:val="000000"/>
                <w:sz w:val="18"/>
                <w:szCs w:val="18"/>
                <w:lang w:eastAsia="en-GB"/>
              </w:rPr>
              <w:t>Dr Derek Scott</w:t>
            </w:r>
            <w:r w:rsidR="00B86924" w:rsidRPr="00B86924">
              <w:rPr>
                <w:rFonts w:ascii="Glypha LT Std" w:eastAsia="Times New Roman" w:hAnsi="Glypha LT Std" w:cstheme="minorHAnsi"/>
                <w:color w:val="000000"/>
                <w:sz w:val="18"/>
                <w:szCs w:val="18"/>
                <w:lang w:eastAsia="en-GB"/>
              </w:rPr>
              <w:t xml:space="preserve">, </w:t>
            </w:r>
            <w:r w:rsidR="00B86924" w:rsidRPr="00B86924">
              <w:rPr>
                <w:rFonts w:ascii="Glypha LT Std" w:hAnsi="Glypha LT Std" w:cstheme="minorHAnsi"/>
                <w:sz w:val="18"/>
                <w:szCs w:val="18"/>
              </w:rPr>
              <w:t>Dr Stuart Cruickshank, Dr Iain Rowe and Professor Alison Strath</w:t>
            </w:r>
          </w:p>
          <w:p w:rsidR="00A751C0" w:rsidRPr="00B86924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B86924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School of Medical Sciences</w:t>
            </w:r>
            <w:r w:rsidR="00B86924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 xml:space="preserve"> and Robert Gordon University</w:t>
            </w:r>
          </w:p>
          <w:p w:rsidR="00A751C0" w:rsidRPr="0036534A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The power of collaboration: working together to evolve active learning tools into powerful professional development experiences.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Workshop 4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Mrs Wendy Rudland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Business School and Careers</w:t>
            </w:r>
            <w:r w:rsidR="00CB4054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 xml:space="preserve"> Service</w:t>
            </w:r>
          </w:p>
          <w:p w:rsidR="00A751C0" w:rsidRPr="0036534A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Working Together: Engaging Employers in Student Learning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Workshop 5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Dr Vasilis Louca</w:t>
            </w:r>
          </w:p>
          <w:p w:rsidR="00A751C0" w:rsidRPr="00A751C0" w:rsidRDefault="00A751C0" w:rsidP="00A751C0">
            <w:pPr>
              <w:spacing w:after="0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School of Biological Sciences</w:t>
            </w:r>
          </w:p>
          <w:p w:rsidR="00A751C0" w:rsidRPr="00A751C0" w:rsidRDefault="00A751C0" w:rsidP="005A606F">
            <w:pPr>
              <w:spacing w:after="0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Using Game-Based Learning Approaches in Teaching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Regent/Taylor Building</w:t>
            </w: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F15</w:t>
            </w: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G11</w:t>
            </w: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Taylor A1</w:t>
            </w: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5A606F" w:rsidRDefault="005A606F" w:rsidP="005A606F">
            <w:pPr>
              <w:spacing w:before="100" w:beforeAutospacing="1" w:after="100" w:afterAutospacing="1" w:line="240" w:lineRule="auto"/>
              <w:ind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 xml:space="preserve">  G12</w:t>
            </w: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  <w:p w:rsidR="005A606F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F19</w:t>
            </w:r>
          </w:p>
          <w:p w:rsidR="00A751C0" w:rsidRPr="00A751C0" w:rsidRDefault="00A751C0" w:rsidP="005A606F">
            <w:pPr>
              <w:spacing w:before="100" w:beforeAutospacing="1" w:after="100" w:afterAutospacing="1" w:line="240" w:lineRule="auto"/>
              <w:ind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A751C0" w:rsidRPr="00A751C0" w:rsidTr="005A606F">
        <w:trPr>
          <w:trHeight w:val="6041"/>
          <w:tblCellSpacing w:w="0" w:type="dxa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14:50 - 15:25</w:t>
            </w:r>
          </w:p>
        </w:tc>
        <w:tc>
          <w:tcPr>
            <w:tcW w:w="79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1C0" w:rsidRPr="00A751C0" w:rsidRDefault="00A751C0" w:rsidP="00A751C0">
            <w:pPr>
              <w:spacing w:after="0" w:line="240" w:lineRule="auto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51C0" w:rsidRPr="00A751C0" w:rsidRDefault="00A751C0" w:rsidP="00A751C0">
            <w:pPr>
              <w:spacing w:after="0" w:line="240" w:lineRule="auto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A751C0" w:rsidRPr="00A751C0" w:rsidTr="0036534A">
        <w:trPr>
          <w:tblCellSpacing w:w="0" w:type="dxa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15:30 - 16:30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Perspectives on Student Engagement</w:t>
            </w:r>
          </w:p>
          <w:p w:rsidR="00A751C0" w:rsidRPr="0036534A" w:rsidRDefault="00A751C0" w:rsidP="0036534A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ind w:left="693" w:right="119"/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  <w:t>Student Perspective, Liam Fuller, President for Education and Employability</w:t>
            </w:r>
          </w:p>
          <w:p w:rsidR="00A751C0" w:rsidRPr="0036534A" w:rsidRDefault="00A751C0" w:rsidP="0036534A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ind w:left="693" w:right="119"/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  <w:t>Staff Perspective: Flippin’ marvellous? Factors that make the Flipped Classroom effective, Dr Mirjam Brady van den Bos, School of Psychology &amp; Dr Darren Comber, Centre for Academic Development</w:t>
            </w:r>
          </w:p>
          <w:p w:rsidR="00A751C0" w:rsidRPr="0036534A" w:rsidRDefault="00A751C0" w:rsidP="0036534A">
            <w:pPr>
              <w:pStyle w:val="ListParagraph"/>
              <w:numPr>
                <w:ilvl w:val="0"/>
                <w:numId w:val="2"/>
              </w:numPr>
              <w:spacing w:after="0" w:line="336" w:lineRule="auto"/>
              <w:ind w:left="693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  <w:t xml:space="preserve">Employer Perspective: </w:t>
            </w:r>
            <w:hyperlink r:id="rId7" w:history="1">
              <w:r w:rsidRPr="0036534A">
                <w:rPr>
                  <w:rFonts w:ascii="Glypha LT Std" w:eastAsia="Times New Roman" w:hAnsi="Glypha LT Std" w:cs="Times New Roman"/>
                  <w:sz w:val="18"/>
                  <w:szCs w:val="18"/>
                  <w:lang w:eastAsia="en-GB"/>
                </w:rPr>
                <w:t>Happy People@AAB - Engaging Our Future Talent</w:t>
              </w:r>
            </w:hyperlink>
            <w:r w:rsidRPr="0036534A"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  <w:t xml:space="preserve">, </w:t>
            </w:r>
            <w:hyperlink r:id="rId8" w:history="1">
              <w:r w:rsidRPr="0036534A">
                <w:rPr>
                  <w:rFonts w:ascii="Glypha LT Std" w:eastAsia="Times New Roman" w:hAnsi="Glypha LT Std" w:cs="Times New Roman"/>
                  <w:sz w:val="18"/>
                  <w:szCs w:val="18"/>
                  <w:lang w:eastAsia="en-GB"/>
                </w:rPr>
                <w:t xml:space="preserve">Karen Stewart and Jessica Middleton, </w:t>
              </w:r>
            </w:hyperlink>
            <w:r w:rsidRPr="0036534A">
              <w:rPr>
                <w:rFonts w:ascii="Glypha LT Std" w:eastAsia="Times New Roman" w:hAnsi="Glypha LT Std" w:cs="Times New Roman"/>
                <w:sz w:val="18"/>
                <w:szCs w:val="18"/>
                <w:lang w:eastAsia="en-GB"/>
              </w:rPr>
              <w:t xml:space="preserve">Anderson </w:t>
            </w:r>
            <w:r w:rsidRPr="0036534A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Anderson &amp; Brown LLP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5A606F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Regent Lecture Theatre</w:t>
            </w:r>
          </w:p>
        </w:tc>
      </w:tr>
      <w:tr w:rsidR="00A751C0" w:rsidRPr="00A751C0" w:rsidTr="0036534A">
        <w:trPr>
          <w:tblCellSpacing w:w="0" w:type="dxa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16:30 - 16:45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36534A">
              <w:rPr>
                <w:rFonts w:ascii="Glypha LT Std" w:eastAsia="Times New Roman" w:hAnsi="Glypha LT Std" w:cs="Times New Roman"/>
                <w:b/>
                <w:bCs/>
                <w:color w:val="000000"/>
                <w:sz w:val="18"/>
                <w:szCs w:val="18"/>
                <w:lang w:eastAsia="en-GB"/>
              </w:rPr>
              <w:t>Round up and closing comments</w:t>
            </w:r>
          </w:p>
          <w:p w:rsidR="00A751C0" w:rsidRPr="00A751C0" w:rsidRDefault="00A751C0" w:rsidP="00A751C0">
            <w:pPr>
              <w:spacing w:after="0" w:line="240" w:lineRule="auto"/>
              <w:ind w:left="119" w:right="119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Chaired by Professor Peter McGeorge, Vice-Principal for Learning &amp; Teaching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1C0" w:rsidRPr="00A751C0" w:rsidRDefault="00A751C0" w:rsidP="00A751C0">
            <w:pPr>
              <w:spacing w:before="100" w:beforeAutospacing="1" w:after="100" w:afterAutospacing="1" w:line="240" w:lineRule="auto"/>
              <w:ind w:left="120" w:right="120"/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</w:pPr>
            <w:r w:rsidRPr="00A751C0">
              <w:rPr>
                <w:rFonts w:ascii="Glypha LT Std" w:eastAsia="Times New Roman" w:hAnsi="Glypha LT Std" w:cs="Times New Roman"/>
                <w:color w:val="000000"/>
                <w:sz w:val="18"/>
                <w:szCs w:val="18"/>
                <w:lang w:eastAsia="en-GB"/>
              </w:rPr>
              <w:t>Regent Lecture Theatre</w:t>
            </w:r>
          </w:p>
        </w:tc>
      </w:tr>
    </w:tbl>
    <w:p w:rsidR="00A751C0" w:rsidRPr="00A751C0" w:rsidRDefault="00A751C0" w:rsidP="005A606F">
      <w:pPr>
        <w:tabs>
          <w:tab w:val="left" w:pos="5430"/>
        </w:tabs>
        <w:rPr>
          <w:rFonts w:ascii="Glypha LT Std" w:hAnsi="Glypha LT Std"/>
        </w:rPr>
      </w:pPr>
      <w:bookmarkStart w:id="0" w:name="_GoBack"/>
      <w:bookmarkEnd w:id="0"/>
    </w:p>
    <w:sectPr w:rsidR="00A751C0" w:rsidRPr="00A751C0" w:rsidSect="0036534A">
      <w:pgSz w:w="11906" w:h="16838"/>
      <w:pgMar w:top="425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lypha LT Std">
    <w:panose1 w:val="02060503030505020204"/>
    <w:charset w:val="00"/>
    <w:family w:val="roma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0560"/>
    <w:multiLevelType w:val="hybridMultilevel"/>
    <w:tmpl w:val="BD46BB62"/>
    <w:lvl w:ilvl="0" w:tplc="08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" w15:restartNumberingAfterBreak="0">
    <w:nsid w:val="55CD5983"/>
    <w:multiLevelType w:val="multilevel"/>
    <w:tmpl w:val="5DC6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C0"/>
    <w:rsid w:val="0036534A"/>
    <w:rsid w:val="004461EF"/>
    <w:rsid w:val="005A606F"/>
    <w:rsid w:val="009F7750"/>
    <w:rsid w:val="00A751C0"/>
    <w:rsid w:val="00AB2EFD"/>
    <w:rsid w:val="00B86924"/>
    <w:rsid w:val="00CB4054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93B03-5087-4E3B-A65A-35AA4C6E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51C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751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5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461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s.abdn.ac.uk/CMS/tinymce/%5bioID%5d3C3F5C4B5F5C472187981290159804F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dn.ac.uk/staffnet/teaching/presentations-464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dn.ac.uk/staffnet/teaching/biographies-4591.ph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Alexandra Toni</dc:creator>
  <cp:keywords/>
  <dc:description/>
  <cp:lastModifiedBy>Walker, Alexandra Toni</cp:lastModifiedBy>
  <cp:revision>3</cp:revision>
  <dcterms:created xsi:type="dcterms:W3CDTF">2016-03-21T09:00:00Z</dcterms:created>
  <dcterms:modified xsi:type="dcterms:W3CDTF">2016-03-31T10:42:00Z</dcterms:modified>
</cp:coreProperties>
</file>