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09" w:rsidRPr="00237C6A" w:rsidRDefault="00237C6A" w:rsidP="00237C6A">
      <w:pPr>
        <w:ind w:left="-426" w:right="-330"/>
        <w:jc w:val="center"/>
        <w:rPr>
          <w:rFonts w:ascii="Arial" w:hAnsi="Arial" w:cs="Arial"/>
        </w:rPr>
      </w:pPr>
      <w:r w:rsidRPr="00237C6A">
        <w:rPr>
          <w:rFonts w:ascii="Arial" w:hAnsi="Arial" w:cs="Arial"/>
          <w:noProof/>
          <w:lang w:eastAsia="en-GB"/>
        </w:rPr>
        <w:drawing>
          <wp:inline distT="0" distB="0" distL="0" distR="0">
            <wp:extent cx="2789016" cy="1210960"/>
            <wp:effectExtent l="19050" t="0" r="0" b="0"/>
            <wp:docPr id="1" name="Picture 0" descr="Universi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555" cy="121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C6A" w:rsidRPr="00237C6A" w:rsidRDefault="00237C6A" w:rsidP="00237C6A">
      <w:pPr>
        <w:ind w:left="-426" w:right="-330"/>
        <w:jc w:val="center"/>
        <w:rPr>
          <w:rFonts w:ascii="Arial" w:hAnsi="Arial" w:cs="Arial"/>
          <w:b/>
          <w:sz w:val="32"/>
        </w:rPr>
      </w:pPr>
      <w:r w:rsidRPr="00237C6A">
        <w:rPr>
          <w:rFonts w:ascii="Arial" w:hAnsi="Arial" w:cs="Arial"/>
          <w:b/>
          <w:sz w:val="32"/>
        </w:rPr>
        <w:t>Student Retention</w:t>
      </w:r>
      <w:r w:rsidRPr="00237C6A">
        <w:rPr>
          <w:rFonts w:ascii="Arial" w:hAnsi="Arial" w:cs="Arial"/>
          <w:b/>
          <w:sz w:val="32"/>
        </w:rPr>
        <w:t xml:space="preserve"> Symposium</w:t>
      </w:r>
      <w:r w:rsidRPr="00237C6A">
        <w:rPr>
          <w:rFonts w:ascii="Arial" w:hAnsi="Arial" w:cs="Arial"/>
          <w:b/>
          <w:sz w:val="32"/>
        </w:rPr>
        <w:t>: A focus on good practice</w:t>
      </w:r>
    </w:p>
    <w:p w:rsidR="00237C6A" w:rsidRPr="00237C6A" w:rsidRDefault="00237C6A" w:rsidP="00237C6A">
      <w:pPr>
        <w:ind w:left="-426" w:right="-330"/>
        <w:jc w:val="center"/>
        <w:rPr>
          <w:rFonts w:ascii="Arial" w:hAnsi="Arial" w:cs="Arial"/>
          <w:b/>
          <w:sz w:val="28"/>
        </w:rPr>
      </w:pPr>
      <w:r w:rsidRPr="00237C6A">
        <w:rPr>
          <w:rFonts w:ascii="Arial" w:hAnsi="Arial" w:cs="Arial"/>
          <w:b/>
          <w:sz w:val="28"/>
        </w:rPr>
        <w:t>Thursday 2nd May 2013</w:t>
      </w:r>
    </w:p>
    <w:p w:rsidR="00237C6A" w:rsidRDefault="00237C6A" w:rsidP="00C24F24">
      <w:pPr>
        <w:ind w:left="-426" w:right="-330"/>
        <w:jc w:val="center"/>
        <w:rPr>
          <w:rFonts w:ascii="Arial" w:hAnsi="Arial" w:cs="Arial"/>
          <w:b/>
          <w:sz w:val="28"/>
        </w:rPr>
      </w:pPr>
      <w:r w:rsidRPr="00237C6A">
        <w:rPr>
          <w:rFonts w:ascii="Arial" w:hAnsi="Arial" w:cs="Arial"/>
          <w:b/>
          <w:sz w:val="28"/>
        </w:rPr>
        <w:t>Linklater Rooms, Old Aberdeen</w:t>
      </w:r>
    </w:p>
    <w:p w:rsidR="00C24F24" w:rsidRPr="00C24F24" w:rsidRDefault="00237C6A" w:rsidP="00C24F24">
      <w:pPr>
        <w:ind w:left="-426" w:right="-330"/>
        <w:jc w:val="center"/>
        <w:rPr>
          <w:rFonts w:ascii="Arial" w:hAnsi="Arial" w:cs="Arial"/>
          <w:i/>
          <w:sz w:val="24"/>
        </w:rPr>
      </w:pPr>
      <w:r w:rsidRPr="00C24F24">
        <w:rPr>
          <w:rFonts w:ascii="Arial" w:hAnsi="Arial" w:cs="Arial"/>
          <w:i/>
          <w:sz w:val="24"/>
        </w:rPr>
        <w:t>(Provisional Programme)</w:t>
      </w:r>
    </w:p>
    <w:tbl>
      <w:tblPr>
        <w:tblStyle w:val="Style1"/>
        <w:tblW w:w="0" w:type="auto"/>
        <w:tblLook w:val="04A0"/>
      </w:tblPr>
      <w:tblGrid>
        <w:gridCol w:w="974"/>
        <w:gridCol w:w="8282"/>
      </w:tblGrid>
      <w:tr w:rsidR="00237C6A" w:rsidTr="00237C6A">
        <w:trPr>
          <w:cnfStyle w:val="100000000000"/>
        </w:trPr>
        <w:tc>
          <w:tcPr>
            <w:tcW w:w="954" w:type="dxa"/>
          </w:tcPr>
          <w:p w:rsidR="00237C6A" w:rsidRPr="00C24F24" w:rsidRDefault="00237C6A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  <w:r w:rsidRPr="00C24F24">
              <w:rPr>
                <w:rFonts w:ascii="Arial" w:hAnsi="Arial" w:cs="Arial"/>
                <w:b/>
                <w:sz w:val="24"/>
                <w:szCs w:val="24"/>
              </w:rPr>
              <w:t>10:30</w:t>
            </w:r>
          </w:p>
        </w:tc>
        <w:tc>
          <w:tcPr>
            <w:tcW w:w="8890" w:type="dxa"/>
          </w:tcPr>
          <w:p w:rsidR="00237C6A" w:rsidRDefault="00237C6A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  <w:r w:rsidRPr="00C24F24">
              <w:rPr>
                <w:rFonts w:ascii="Arial" w:hAnsi="Arial" w:cs="Arial"/>
                <w:b/>
                <w:sz w:val="24"/>
                <w:szCs w:val="24"/>
              </w:rPr>
              <w:t>Coffee and Registration</w:t>
            </w:r>
          </w:p>
          <w:p w:rsidR="00C24F24" w:rsidRPr="00C24F24" w:rsidRDefault="00C24F24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7C6A" w:rsidTr="00237C6A">
        <w:tc>
          <w:tcPr>
            <w:tcW w:w="954" w:type="dxa"/>
          </w:tcPr>
          <w:p w:rsidR="00237C6A" w:rsidRPr="00C24F24" w:rsidRDefault="00237C6A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  <w:r w:rsidRPr="00C24F24">
              <w:rPr>
                <w:rFonts w:ascii="Arial" w:hAnsi="Arial" w:cs="Arial"/>
                <w:b/>
                <w:sz w:val="24"/>
                <w:szCs w:val="24"/>
              </w:rPr>
              <w:t>11:00</w:t>
            </w:r>
          </w:p>
        </w:tc>
        <w:tc>
          <w:tcPr>
            <w:tcW w:w="8890" w:type="dxa"/>
          </w:tcPr>
          <w:p w:rsidR="00237C6A" w:rsidRPr="00C24F24" w:rsidRDefault="00237C6A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  <w:r w:rsidRPr="00C24F24">
              <w:rPr>
                <w:rFonts w:ascii="Arial" w:hAnsi="Arial" w:cs="Arial"/>
                <w:b/>
                <w:sz w:val="24"/>
                <w:szCs w:val="24"/>
              </w:rPr>
              <w:t>Opening Remarks</w:t>
            </w:r>
          </w:p>
          <w:p w:rsidR="00237C6A" w:rsidRDefault="00237C6A" w:rsidP="00237C6A">
            <w:pPr>
              <w:ind w:right="-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Ian Diamond, Principal and Vice Chancellor</w:t>
            </w:r>
          </w:p>
          <w:p w:rsidR="00C24F24" w:rsidRPr="00237C6A" w:rsidRDefault="00C24F24" w:rsidP="00237C6A">
            <w:pPr>
              <w:ind w:right="-3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C6A" w:rsidTr="00237C6A">
        <w:tc>
          <w:tcPr>
            <w:tcW w:w="954" w:type="dxa"/>
          </w:tcPr>
          <w:p w:rsidR="00237C6A" w:rsidRPr="00C24F24" w:rsidRDefault="00237C6A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  <w:r w:rsidRPr="00C24F24">
              <w:rPr>
                <w:rFonts w:ascii="Arial" w:hAnsi="Arial" w:cs="Arial"/>
                <w:b/>
                <w:sz w:val="24"/>
                <w:szCs w:val="24"/>
              </w:rPr>
              <w:t>11:10</w:t>
            </w:r>
          </w:p>
        </w:tc>
        <w:tc>
          <w:tcPr>
            <w:tcW w:w="8890" w:type="dxa"/>
          </w:tcPr>
          <w:p w:rsidR="00237C6A" w:rsidRPr="00C24F24" w:rsidRDefault="00237C6A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  <w:r w:rsidRPr="00C24F24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  <w:p w:rsidR="00237C6A" w:rsidRDefault="00237C6A" w:rsidP="00237C6A">
            <w:pPr>
              <w:ind w:right="-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Steven Tucker, School of Medical Sciences</w:t>
            </w:r>
          </w:p>
          <w:p w:rsidR="00C24F24" w:rsidRPr="00237C6A" w:rsidRDefault="00C24F24" w:rsidP="00237C6A">
            <w:pPr>
              <w:ind w:right="-3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C6A" w:rsidTr="00237C6A">
        <w:tc>
          <w:tcPr>
            <w:tcW w:w="954" w:type="dxa"/>
          </w:tcPr>
          <w:p w:rsidR="00237C6A" w:rsidRPr="00C24F24" w:rsidRDefault="00C24F24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  <w:r w:rsidRPr="00C24F24">
              <w:rPr>
                <w:rFonts w:ascii="Arial" w:hAnsi="Arial" w:cs="Arial"/>
                <w:b/>
                <w:sz w:val="24"/>
                <w:szCs w:val="24"/>
              </w:rPr>
              <w:t>11:20</w:t>
            </w:r>
          </w:p>
        </w:tc>
        <w:tc>
          <w:tcPr>
            <w:tcW w:w="8890" w:type="dxa"/>
          </w:tcPr>
          <w:p w:rsidR="00237C6A" w:rsidRPr="00C24F24" w:rsidRDefault="00C24F24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  <w:r w:rsidRPr="00C24F24">
              <w:rPr>
                <w:rFonts w:ascii="Arial" w:hAnsi="Arial" w:cs="Arial"/>
                <w:b/>
                <w:sz w:val="24"/>
                <w:szCs w:val="24"/>
              </w:rPr>
              <w:t>Critical Path Guidance</w:t>
            </w:r>
          </w:p>
          <w:p w:rsidR="00C24F24" w:rsidRDefault="00C24F24" w:rsidP="00237C6A">
            <w:pPr>
              <w:ind w:right="-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Royston Allen, School of Psychology</w:t>
            </w:r>
          </w:p>
          <w:p w:rsidR="00C24F24" w:rsidRPr="00237C6A" w:rsidRDefault="00C24F24" w:rsidP="00237C6A">
            <w:pPr>
              <w:ind w:right="-3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C6A" w:rsidTr="00237C6A">
        <w:tc>
          <w:tcPr>
            <w:tcW w:w="954" w:type="dxa"/>
          </w:tcPr>
          <w:p w:rsidR="00237C6A" w:rsidRPr="00C24F24" w:rsidRDefault="00C24F24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  <w:r w:rsidRPr="00C24F24">
              <w:rPr>
                <w:rFonts w:ascii="Arial" w:hAnsi="Arial" w:cs="Arial"/>
                <w:b/>
                <w:sz w:val="24"/>
                <w:szCs w:val="24"/>
              </w:rPr>
              <w:t>11:45</w:t>
            </w:r>
          </w:p>
        </w:tc>
        <w:tc>
          <w:tcPr>
            <w:tcW w:w="8890" w:type="dxa"/>
          </w:tcPr>
          <w:p w:rsidR="00237C6A" w:rsidRPr="00C24F24" w:rsidRDefault="00C24F24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  <w:proofErr w:type="spellStart"/>
            <w:r w:rsidRPr="00C24F24">
              <w:rPr>
                <w:rFonts w:ascii="Arial" w:hAnsi="Arial" w:cs="Arial"/>
                <w:b/>
                <w:sz w:val="24"/>
                <w:szCs w:val="24"/>
              </w:rPr>
              <w:t>tbc</w:t>
            </w:r>
            <w:proofErr w:type="spellEnd"/>
          </w:p>
          <w:p w:rsidR="00C24F24" w:rsidRDefault="00C24F24" w:rsidP="00237C6A">
            <w:pPr>
              <w:ind w:right="-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Jacqueline Stewart, School of Education</w:t>
            </w:r>
          </w:p>
          <w:p w:rsidR="00C24F24" w:rsidRPr="00237C6A" w:rsidRDefault="00C24F24" w:rsidP="00237C6A">
            <w:pPr>
              <w:ind w:right="-3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C6A" w:rsidTr="00237C6A">
        <w:tc>
          <w:tcPr>
            <w:tcW w:w="954" w:type="dxa"/>
          </w:tcPr>
          <w:p w:rsidR="00237C6A" w:rsidRPr="00C24F24" w:rsidRDefault="00C24F24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  <w:r w:rsidRPr="00C24F24">
              <w:rPr>
                <w:rFonts w:ascii="Arial" w:hAnsi="Arial" w:cs="Arial"/>
                <w:b/>
                <w:sz w:val="24"/>
                <w:szCs w:val="24"/>
              </w:rPr>
              <w:t>12:10</w:t>
            </w:r>
          </w:p>
        </w:tc>
        <w:tc>
          <w:tcPr>
            <w:tcW w:w="8890" w:type="dxa"/>
          </w:tcPr>
          <w:p w:rsidR="00237C6A" w:rsidRPr="00C24F24" w:rsidRDefault="00C24F24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  <w:r w:rsidRPr="00C24F24">
              <w:rPr>
                <w:rFonts w:ascii="Arial" w:hAnsi="Arial" w:cs="Arial"/>
                <w:b/>
                <w:sz w:val="24"/>
                <w:szCs w:val="24"/>
              </w:rPr>
              <w:t>Flexible, Multidimensional Approaches to Retention</w:t>
            </w:r>
          </w:p>
          <w:p w:rsidR="00C24F24" w:rsidRDefault="00C24F24" w:rsidP="00237C6A">
            <w:pPr>
              <w:ind w:right="-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Steven Tucker, School of Medical Sciences</w:t>
            </w:r>
          </w:p>
          <w:p w:rsidR="00C24F24" w:rsidRPr="00237C6A" w:rsidRDefault="00C24F24" w:rsidP="00237C6A">
            <w:pPr>
              <w:ind w:right="-3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C6A" w:rsidTr="00237C6A">
        <w:tc>
          <w:tcPr>
            <w:tcW w:w="954" w:type="dxa"/>
          </w:tcPr>
          <w:p w:rsidR="00237C6A" w:rsidRPr="00C24F24" w:rsidRDefault="00C24F24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  <w:r w:rsidRPr="00C24F24">
              <w:rPr>
                <w:rFonts w:ascii="Arial" w:hAnsi="Arial" w:cs="Arial"/>
                <w:b/>
                <w:sz w:val="24"/>
                <w:szCs w:val="24"/>
              </w:rPr>
              <w:t>12:35</w:t>
            </w:r>
          </w:p>
        </w:tc>
        <w:tc>
          <w:tcPr>
            <w:tcW w:w="8890" w:type="dxa"/>
          </w:tcPr>
          <w:p w:rsidR="00237C6A" w:rsidRDefault="00C24F24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  <w:r w:rsidRPr="00C24F24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  <w:p w:rsidR="00C24F24" w:rsidRPr="00C24F24" w:rsidRDefault="00C24F24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7C6A" w:rsidTr="00237C6A">
        <w:tc>
          <w:tcPr>
            <w:tcW w:w="954" w:type="dxa"/>
          </w:tcPr>
          <w:p w:rsidR="00237C6A" w:rsidRPr="00C24F24" w:rsidRDefault="00C24F24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  <w:r w:rsidRPr="00C24F24">
              <w:rPr>
                <w:rFonts w:ascii="Arial" w:hAnsi="Arial" w:cs="Arial"/>
                <w:b/>
                <w:sz w:val="24"/>
                <w:szCs w:val="24"/>
              </w:rPr>
              <w:t>13:30</w:t>
            </w:r>
          </w:p>
        </w:tc>
        <w:tc>
          <w:tcPr>
            <w:tcW w:w="8890" w:type="dxa"/>
          </w:tcPr>
          <w:p w:rsidR="00237C6A" w:rsidRPr="00C24F24" w:rsidRDefault="00C24F24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  <w:r w:rsidRPr="00C24F24">
              <w:rPr>
                <w:rFonts w:ascii="Arial" w:hAnsi="Arial" w:cs="Arial"/>
                <w:b/>
                <w:sz w:val="24"/>
                <w:szCs w:val="24"/>
              </w:rPr>
              <w:t>The Role of Monitoring and Active Engagement</w:t>
            </w:r>
          </w:p>
          <w:p w:rsidR="00C24F24" w:rsidRDefault="00C24F24" w:rsidP="00237C6A">
            <w:pPr>
              <w:ind w:right="-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Martin Barker, School of Biological Sciences</w:t>
            </w:r>
          </w:p>
          <w:p w:rsidR="00C24F24" w:rsidRPr="00237C6A" w:rsidRDefault="00C24F24" w:rsidP="00237C6A">
            <w:pPr>
              <w:ind w:right="-3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C6A" w:rsidTr="00237C6A">
        <w:tc>
          <w:tcPr>
            <w:tcW w:w="954" w:type="dxa"/>
          </w:tcPr>
          <w:p w:rsidR="00237C6A" w:rsidRPr="00C24F24" w:rsidRDefault="00C24F24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  <w:r w:rsidRPr="00C24F24">
              <w:rPr>
                <w:rFonts w:ascii="Arial" w:hAnsi="Arial" w:cs="Arial"/>
                <w:b/>
                <w:sz w:val="24"/>
                <w:szCs w:val="24"/>
              </w:rPr>
              <w:t>13:55</w:t>
            </w:r>
          </w:p>
        </w:tc>
        <w:tc>
          <w:tcPr>
            <w:tcW w:w="8890" w:type="dxa"/>
          </w:tcPr>
          <w:p w:rsidR="00237C6A" w:rsidRPr="00C24F24" w:rsidRDefault="00C24F24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  <w:r w:rsidRPr="00C24F24">
              <w:rPr>
                <w:rFonts w:ascii="Arial" w:hAnsi="Arial" w:cs="Arial"/>
                <w:b/>
                <w:sz w:val="24"/>
                <w:szCs w:val="24"/>
              </w:rPr>
              <w:t>I-SEE: Enhancing Employability in Postgraduates</w:t>
            </w:r>
          </w:p>
          <w:p w:rsidR="00C24F24" w:rsidRDefault="00C24F24" w:rsidP="00237C6A">
            <w:pPr>
              <w:ind w:right="-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Debbi Marais, Institute of Applied Health Sciences</w:t>
            </w:r>
          </w:p>
          <w:p w:rsidR="00C24F24" w:rsidRPr="00237C6A" w:rsidRDefault="00C24F24" w:rsidP="00237C6A">
            <w:pPr>
              <w:ind w:right="-3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C6A" w:rsidTr="00237C6A">
        <w:tc>
          <w:tcPr>
            <w:tcW w:w="954" w:type="dxa"/>
          </w:tcPr>
          <w:p w:rsidR="00237C6A" w:rsidRPr="00C24F24" w:rsidRDefault="00C24F24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  <w:r w:rsidRPr="00C24F24">
              <w:rPr>
                <w:rFonts w:ascii="Arial" w:hAnsi="Arial" w:cs="Arial"/>
                <w:b/>
                <w:sz w:val="24"/>
                <w:szCs w:val="24"/>
              </w:rPr>
              <w:t>14:20</w:t>
            </w:r>
          </w:p>
        </w:tc>
        <w:tc>
          <w:tcPr>
            <w:tcW w:w="8890" w:type="dxa"/>
          </w:tcPr>
          <w:p w:rsidR="00237C6A" w:rsidRPr="00C24F24" w:rsidRDefault="00C24F24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  <w:r w:rsidRPr="00C24F24">
              <w:rPr>
                <w:rFonts w:ascii="Arial" w:hAnsi="Arial" w:cs="Arial"/>
                <w:b/>
                <w:sz w:val="24"/>
                <w:szCs w:val="24"/>
              </w:rPr>
              <w:t>Students 4 Students: Enhancing the 1</w:t>
            </w:r>
            <w:r w:rsidRPr="00C24F2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C24F24">
              <w:rPr>
                <w:rFonts w:ascii="Arial" w:hAnsi="Arial" w:cs="Arial"/>
                <w:b/>
                <w:sz w:val="24"/>
                <w:szCs w:val="24"/>
              </w:rPr>
              <w:t xml:space="preserve"> Year Experience</w:t>
            </w:r>
          </w:p>
          <w:p w:rsidR="00C24F24" w:rsidRDefault="00C24F24" w:rsidP="00237C6A">
            <w:pPr>
              <w:ind w:right="-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John Barrow, School of Medical Sciences</w:t>
            </w:r>
          </w:p>
          <w:p w:rsidR="00C24F24" w:rsidRPr="00237C6A" w:rsidRDefault="00C24F24" w:rsidP="00237C6A">
            <w:pPr>
              <w:ind w:right="-3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C6A" w:rsidTr="00237C6A">
        <w:tc>
          <w:tcPr>
            <w:tcW w:w="954" w:type="dxa"/>
          </w:tcPr>
          <w:p w:rsidR="00237C6A" w:rsidRPr="00C24F24" w:rsidRDefault="00C24F24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  <w:r w:rsidRPr="00C24F24">
              <w:rPr>
                <w:rFonts w:ascii="Arial" w:hAnsi="Arial" w:cs="Arial"/>
                <w:b/>
                <w:sz w:val="24"/>
                <w:szCs w:val="24"/>
              </w:rPr>
              <w:t>14:45</w:t>
            </w:r>
          </w:p>
        </w:tc>
        <w:tc>
          <w:tcPr>
            <w:tcW w:w="8890" w:type="dxa"/>
          </w:tcPr>
          <w:p w:rsidR="00237C6A" w:rsidRPr="00C24F24" w:rsidRDefault="00C24F24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  <w:r w:rsidRPr="00C24F24">
              <w:rPr>
                <w:rFonts w:ascii="Arial" w:hAnsi="Arial" w:cs="Arial"/>
                <w:b/>
                <w:sz w:val="24"/>
                <w:szCs w:val="24"/>
              </w:rPr>
              <w:t>Keynote Presentation</w:t>
            </w:r>
          </w:p>
          <w:p w:rsidR="00C24F24" w:rsidRDefault="00C24F24" w:rsidP="00237C6A">
            <w:pPr>
              <w:ind w:right="-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Sue Will, Brighton Business School</w:t>
            </w:r>
          </w:p>
          <w:p w:rsidR="00C24F24" w:rsidRPr="00237C6A" w:rsidRDefault="00C24F24" w:rsidP="00237C6A">
            <w:pPr>
              <w:ind w:right="-3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C6A" w:rsidTr="00237C6A">
        <w:tc>
          <w:tcPr>
            <w:tcW w:w="954" w:type="dxa"/>
          </w:tcPr>
          <w:p w:rsidR="00237C6A" w:rsidRPr="00C24F24" w:rsidRDefault="00C24F24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  <w:r w:rsidRPr="00C24F24">
              <w:rPr>
                <w:rFonts w:ascii="Arial" w:hAnsi="Arial" w:cs="Arial"/>
                <w:b/>
                <w:sz w:val="24"/>
                <w:szCs w:val="24"/>
              </w:rPr>
              <w:t>15:30</w:t>
            </w:r>
          </w:p>
        </w:tc>
        <w:tc>
          <w:tcPr>
            <w:tcW w:w="8890" w:type="dxa"/>
          </w:tcPr>
          <w:p w:rsidR="00237C6A" w:rsidRPr="00C24F24" w:rsidRDefault="00C24F24" w:rsidP="00237C6A">
            <w:pPr>
              <w:ind w:right="-330"/>
              <w:rPr>
                <w:rFonts w:ascii="Arial" w:hAnsi="Arial" w:cs="Arial"/>
                <w:b/>
                <w:sz w:val="24"/>
                <w:szCs w:val="24"/>
              </w:rPr>
            </w:pPr>
            <w:r w:rsidRPr="00C24F24">
              <w:rPr>
                <w:rFonts w:ascii="Arial" w:hAnsi="Arial" w:cs="Arial"/>
                <w:b/>
                <w:sz w:val="24"/>
                <w:szCs w:val="24"/>
              </w:rPr>
              <w:t>Closing Remarks</w:t>
            </w:r>
          </w:p>
          <w:p w:rsidR="00C24F24" w:rsidRDefault="00C24F24" w:rsidP="00237C6A">
            <w:pPr>
              <w:ind w:right="-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Peter McGeorge, Vice Principal for Learning &amp; Teaching</w:t>
            </w:r>
          </w:p>
          <w:p w:rsidR="00C24F24" w:rsidRPr="00237C6A" w:rsidRDefault="00C24F24" w:rsidP="00237C6A">
            <w:pPr>
              <w:ind w:right="-33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7C6A" w:rsidRPr="00FE4F0E" w:rsidRDefault="00237C6A" w:rsidP="00237C6A">
      <w:pPr>
        <w:rPr>
          <w:i/>
        </w:rPr>
      </w:pPr>
      <w:r w:rsidRPr="00FE4F0E">
        <w:rPr>
          <w:b/>
        </w:rPr>
        <w:tab/>
      </w:r>
      <w:r w:rsidRPr="00FE4F0E">
        <w:rPr>
          <w:b/>
        </w:rPr>
        <w:tab/>
      </w:r>
      <w:r w:rsidRPr="00FE4F0E">
        <w:rPr>
          <w:b/>
        </w:rPr>
        <w:tab/>
      </w:r>
      <w:r w:rsidRPr="00FE4F0E">
        <w:rPr>
          <w:b/>
        </w:rPr>
        <w:tab/>
      </w:r>
      <w:r w:rsidRPr="00FE4F0E">
        <w:rPr>
          <w:b/>
        </w:rPr>
        <w:tab/>
      </w:r>
      <w:r w:rsidRPr="00FE4F0E">
        <w:rPr>
          <w:b/>
        </w:rPr>
        <w:tab/>
      </w:r>
      <w:r w:rsidRPr="00FE4F0E">
        <w:rPr>
          <w:b/>
        </w:rPr>
        <w:tab/>
      </w:r>
      <w:r w:rsidRPr="00FE4F0E">
        <w:rPr>
          <w:b/>
        </w:rPr>
        <w:tab/>
      </w:r>
    </w:p>
    <w:p w:rsidR="00C24F24" w:rsidRPr="00237C6A" w:rsidRDefault="00C24F24" w:rsidP="00C24F24">
      <w:pPr>
        <w:ind w:right="-330"/>
        <w:rPr>
          <w:rFonts w:ascii="Arial" w:hAnsi="Arial" w:cs="Arial"/>
          <w:b/>
          <w:sz w:val="28"/>
        </w:rPr>
      </w:pPr>
    </w:p>
    <w:sectPr w:rsidR="00C24F24" w:rsidRPr="00237C6A" w:rsidSect="00C24F24">
      <w:pgSz w:w="11906" w:h="16838"/>
      <w:pgMar w:top="709" w:right="1416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237C6A"/>
    <w:rsid w:val="0009153D"/>
    <w:rsid w:val="000D6FEF"/>
    <w:rsid w:val="000D721C"/>
    <w:rsid w:val="00113C64"/>
    <w:rsid w:val="00130A16"/>
    <w:rsid w:val="00193ABD"/>
    <w:rsid w:val="001D006C"/>
    <w:rsid w:val="001F0FF5"/>
    <w:rsid w:val="001F4537"/>
    <w:rsid w:val="0022768D"/>
    <w:rsid w:val="00237C6A"/>
    <w:rsid w:val="00251CFD"/>
    <w:rsid w:val="00277A2B"/>
    <w:rsid w:val="0028336B"/>
    <w:rsid w:val="00294EEC"/>
    <w:rsid w:val="002A5708"/>
    <w:rsid w:val="002B7965"/>
    <w:rsid w:val="002E6085"/>
    <w:rsid w:val="0030167C"/>
    <w:rsid w:val="00305091"/>
    <w:rsid w:val="003260C8"/>
    <w:rsid w:val="00345D46"/>
    <w:rsid w:val="00381EB9"/>
    <w:rsid w:val="003A6162"/>
    <w:rsid w:val="003D0136"/>
    <w:rsid w:val="003D6112"/>
    <w:rsid w:val="0040083E"/>
    <w:rsid w:val="00445AEB"/>
    <w:rsid w:val="004553C8"/>
    <w:rsid w:val="0047657A"/>
    <w:rsid w:val="004A00B3"/>
    <w:rsid w:val="004B7F36"/>
    <w:rsid w:val="004E6224"/>
    <w:rsid w:val="005061C3"/>
    <w:rsid w:val="005540B7"/>
    <w:rsid w:val="00556FF4"/>
    <w:rsid w:val="00580F38"/>
    <w:rsid w:val="0059030A"/>
    <w:rsid w:val="005B0FD0"/>
    <w:rsid w:val="005D7EA4"/>
    <w:rsid w:val="005E0FDC"/>
    <w:rsid w:val="0064194A"/>
    <w:rsid w:val="006E7486"/>
    <w:rsid w:val="00716DDC"/>
    <w:rsid w:val="00726E05"/>
    <w:rsid w:val="00730B60"/>
    <w:rsid w:val="00745761"/>
    <w:rsid w:val="00751A81"/>
    <w:rsid w:val="00760BC3"/>
    <w:rsid w:val="007C48B1"/>
    <w:rsid w:val="00803232"/>
    <w:rsid w:val="00832699"/>
    <w:rsid w:val="00845E6A"/>
    <w:rsid w:val="00886494"/>
    <w:rsid w:val="00900168"/>
    <w:rsid w:val="00926E1D"/>
    <w:rsid w:val="00961A99"/>
    <w:rsid w:val="00981F95"/>
    <w:rsid w:val="009A1C09"/>
    <w:rsid w:val="009F0EAE"/>
    <w:rsid w:val="00A06A23"/>
    <w:rsid w:val="00A43E15"/>
    <w:rsid w:val="00A56218"/>
    <w:rsid w:val="00A56617"/>
    <w:rsid w:val="00A7173F"/>
    <w:rsid w:val="00A8458F"/>
    <w:rsid w:val="00A85167"/>
    <w:rsid w:val="00AA7F52"/>
    <w:rsid w:val="00AC3198"/>
    <w:rsid w:val="00AF371D"/>
    <w:rsid w:val="00B519E3"/>
    <w:rsid w:val="00B53953"/>
    <w:rsid w:val="00C24F24"/>
    <w:rsid w:val="00C26902"/>
    <w:rsid w:val="00C62D3C"/>
    <w:rsid w:val="00C86993"/>
    <w:rsid w:val="00CD2CC1"/>
    <w:rsid w:val="00D740DA"/>
    <w:rsid w:val="00DA5C2D"/>
    <w:rsid w:val="00DD3CCE"/>
    <w:rsid w:val="00E13E50"/>
    <w:rsid w:val="00EE5D5C"/>
    <w:rsid w:val="00F40F71"/>
    <w:rsid w:val="00F529A4"/>
    <w:rsid w:val="00F561DD"/>
    <w:rsid w:val="00F705DA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Web1"/>
    <w:uiPriority w:val="99"/>
    <w:qFormat/>
    <w:rsid w:val="00237C6A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237C6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McLean</dc:creator>
  <cp:lastModifiedBy>Jennifer McLean</cp:lastModifiedBy>
  <cp:revision>1</cp:revision>
  <dcterms:created xsi:type="dcterms:W3CDTF">2013-04-08T07:40:00Z</dcterms:created>
  <dcterms:modified xsi:type="dcterms:W3CDTF">2013-04-08T08:01:00Z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1532689092</vt:i4>
  </property>
  <property fmtid="{D5CDD505-2E9C-101B-9397-08002B2CF9AE}" pid="3" name="_NewReviewCycle">
    <vt:lpwstr/>
  </property>
  <property fmtid="{D5CDD505-2E9C-101B-9397-08002B2CF9AE}" pid="4" name="_EmailSubject">
    <vt:lpwstr>DRAFT EMAIL: Student Retention Symposium: A focus on good practice, Thursday 2nd May 2013</vt:lpwstr>
  </property>
  <property fmtid="{D5CDD505-2E9C-101B-9397-08002B2CF9AE}" pid="5" name="_AuthorEmail">
    <vt:lpwstr>j.mclean@abdn.ac.uk</vt:lpwstr>
  </property>
  <property fmtid="{D5CDD505-2E9C-101B-9397-08002B2CF9AE}" pid="6" name="_AuthorEmailDisplayName">
    <vt:lpwstr>McLean, Jen</vt:lpwstr>
  </property>
</Properties>
</file>