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5744" w14:textId="77777777" w:rsidR="00B7473F" w:rsidRPr="00B7473F" w:rsidRDefault="00B7473F" w:rsidP="001F0473">
      <w:pPr>
        <w:pStyle w:val="Heading1"/>
        <w:jc w:val="center"/>
      </w:pPr>
      <w:bookmarkStart w:id="0" w:name="_GoBack"/>
      <w:bookmarkEnd w:id="0"/>
      <w:r w:rsidRPr="00B7473F">
        <w:t>University of Aberdeen</w:t>
      </w:r>
    </w:p>
    <w:p w14:paraId="0515CBD6" w14:textId="77777777" w:rsidR="001A4886" w:rsidRPr="00B7473F" w:rsidRDefault="00B7473F" w:rsidP="001F0473">
      <w:pPr>
        <w:pStyle w:val="Heading1"/>
        <w:jc w:val="center"/>
      </w:pPr>
      <w:r w:rsidRPr="00B7473F">
        <w:t xml:space="preserve">Equal Pay Statement </w:t>
      </w:r>
      <w:r w:rsidR="00324E30">
        <w:t xml:space="preserve">August </w:t>
      </w:r>
      <w:r w:rsidRPr="00B7473F">
        <w:t>2017</w:t>
      </w:r>
    </w:p>
    <w:p w14:paraId="3039753C" w14:textId="77777777" w:rsidR="00B7473F" w:rsidRPr="00B7473F" w:rsidRDefault="00B7473F" w:rsidP="00B7473F">
      <w:pPr>
        <w:jc w:val="center"/>
        <w:rPr>
          <w:b/>
        </w:rPr>
      </w:pPr>
    </w:p>
    <w:p w14:paraId="275343E2" w14:textId="77777777" w:rsidR="0074455D" w:rsidRPr="0074455D" w:rsidRDefault="0074455D" w:rsidP="001F0473">
      <w:pPr>
        <w:pStyle w:val="Heading2"/>
      </w:pPr>
      <w:r w:rsidRPr="0074455D">
        <w:t>Introduction</w:t>
      </w:r>
    </w:p>
    <w:p w14:paraId="405FFAB6" w14:textId="77777777" w:rsidR="0074455D" w:rsidRPr="0074455D" w:rsidRDefault="0074455D" w:rsidP="0074455D">
      <w:pPr>
        <w:pStyle w:val="ListParagraph"/>
        <w:ind w:left="1080"/>
        <w:rPr>
          <w:rFonts w:ascii="Arial" w:hAnsi="Arial" w:cs="Arial"/>
        </w:rPr>
      </w:pPr>
    </w:p>
    <w:p w14:paraId="3D21E824" w14:textId="77777777" w:rsidR="00B7473F" w:rsidRPr="00153091" w:rsidRDefault="00266053" w:rsidP="00347A93">
      <w:pPr>
        <w:jc w:val="both"/>
        <w:rPr>
          <w:sz w:val="20"/>
          <w:szCs w:val="20"/>
        </w:rPr>
      </w:pPr>
      <w:r w:rsidRPr="00153091">
        <w:rPr>
          <w:sz w:val="20"/>
          <w:szCs w:val="20"/>
        </w:rPr>
        <w:t xml:space="preserve">Embedding the principles of equality and diversity throughout all of the University’s employment practices is a key priority.  Included within this priority is the </w:t>
      </w:r>
      <w:r w:rsidR="000722E4" w:rsidRPr="00153091">
        <w:rPr>
          <w:sz w:val="20"/>
          <w:szCs w:val="20"/>
        </w:rPr>
        <w:t>University of Aberdeen’s commitment</w:t>
      </w:r>
      <w:r w:rsidR="0074455D" w:rsidRPr="00153091">
        <w:rPr>
          <w:sz w:val="20"/>
          <w:szCs w:val="20"/>
        </w:rPr>
        <w:t xml:space="preserve"> to ensuring</w:t>
      </w:r>
      <w:r w:rsidRPr="00153091">
        <w:rPr>
          <w:sz w:val="20"/>
          <w:szCs w:val="20"/>
        </w:rPr>
        <w:t xml:space="preserve"> staff are rewarded fairly</w:t>
      </w:r>
      <w:r w:rsidR="00137CEA" w:rsidRPr="00153091">
        <w:rPr>
          <w:sz w:val="20"/>
          <w:szCs w:val="20"/>
        </w:rPr>
        <w:t xml:space="preserve"> through</w:t>
      </w:r>
      <w:r w:rsidRPr="00153091">
        <w:rPr>
          <w:sz w:val="20"/>
          <w:szCs w:val="20"/>
        </w:rPr>
        <w:t xml:space="preserve"> implementing the principle of equal pay for equal work and </w:t>
      </w:r>
      <w:r w:rsidR="00137CEA" w:rsidRPr="00153091">
        <w:rPr>
          <w:sz w:val="20"/>
          <w:szCs w:val="20"/>
        </w:rPr>
        <w:t xml:space="preserve">doing so </w:t>
      </w:r>
      <w:r w:rsidRPr="00153091">
        <w:rPr>
          <w:sz w:val="20"/>
          <w:szCs w:val="20"/>
        </w:rPr>
        <w:t>without bias or prejudice.</w:t>
      </w:r>
    </w:p>
    <w:p w14:paraId="58D3869E" w14:textId="77777777" w:rsidR="00266053" w:rsidRPr="00153091" w:rsidRDefault="00266053" w:rsidP="00347A93">
      <w:pPr>
        <w:jc w:val="both"/>
        <w:rPr>
          <w:sz w:val="20"/>
          <w:szCs w:val="20"/>
        </w:rPr>
      </w:pPr>
    </w:p>
    <w:p w14:paraId="45E0378F" w14:textId="77777777" w:rsidR="0074455D" w:rsidRPr="00153091" w:rsidRDefault="0074455D" w:rsidP="00347A93">
      <w:pPr>
        <w:jc w:val="both"/>
        <w:rPr>
          <w:sz w:val="20"/>
          <w:szCs w:val="20"/>
        </w:rPr>
      </w:pPr>
      <w:r w:rsidRPr="00153091">
        <w:rPr>
          <w:sz w:val="20"/>
          <w:szCs w:val="20"/>
        </w:rPr>
        <w:t>The principles of Equality and Diversity are embedded throughout the University’s Strategic Plan 2015 – 2020.  The University’s mission within the Strategic Plan includes the commitment to</w:t>
      </w:r>
      <w:r w:rsidR="00A478D0" w:rsidRPr="00153091">
        <w:rPr>
          <w:sz w:val="20"/>
          <w:szCs w:val="20"/>
        </w:rPr>
        <w:t xml:space="preserve"> embed</w:t>
      </w:r>
      <w:r w:rsidRPr="00153091">
        <w:rPr>
          <w:sz w:val="20"/>
          <w:szCs w:val="20"/>
        </w:rPr>
        <w:t xml:space="preserve"> “</w:t>
      </w:r>
      <w:r w:rsidRPr="00153091">
        <w:rPr>
          <w:i/>
          <w:sz w:val="20"/>
          <w:szCs w:val="20"/>
        </w:rPr>
        <w:t xml:space="preserve">a culture of equality and diversity in which all staff and students thrive”.  </w:t>
      </w:r>
      <w:r w:rsidRPr="00153091">
        <w:rPr>
          <w:sz w:val="20"/>
          <w:szCs w:val="20"/>
        </w:rPr>
        <w:t>The values included in the Strategic Plan commit the University to:</w:t>
      </w:r>
    </w:p>
    <w:p w14:paraId="45C052D3" w14:textId="77777777" w:rsidR="0074455D" w:rsidRPr="00153091" w:rsidRDefault="0074455D" w:rsidP="0074455D">
      <w:pPr>
        <w:numPr>
          <w:ilvl w:val="0"/>
          <w:numId w:val="5"/>
        </w:numPr>
        <w:spacing w:before="100" w:beforeAutospacing="1" w:after="100" w:afterAutospacing="1"/>
        <w:rPr>
          <w:rFonts w:eastAsia="Times New Roman"/>
          <w:sz w:val="20"/>
          <w:szCs w:val="20"/>
          <w:lang w:eastAsia="en-GB"/>
        </w:rPr>
      </w:pPr>
      <w:r w:rsidRPr="00153091">
        <w:rPr>
          <w:rFonts w:eastAsia="Times New Roman"/>
          <w:sz w:val="20"/>
          <w:szCs w:val="20"/>
          <w:lang w:eastAsia="en-GB"/>
        </w:rPr>
        <w:t>Sustainable partnerships with stakeholders - driving a culture of inclusion and accessibility</w:t>
      </w:r>
      <w:r w:rsidR="00A478D0" w:rsidRPr="00153091">
        <w:rPr>
          <w:rFonts w:eastAsia="Times New Roman"/>
          <w:sz w:val="20"/>
          <w:szCs w:val="20"/>
          <w:lang w:eastAsia="en-GB"/>
        </w:rPr>
        <w:t>;</w:t>
      </w:r>
    </w:p>
    <w:p w14:paraId="7E363560" w14:textId="77777777" w:rsidR="0074455D" w:rsidRPr="00153091" w:rsidRDefault="0074455D" w:rsidP="0074455D">
      <w:pPr>
        <w:numPr>
          <w:ilvl w:val="0"/>
          <w:numId w:val="5"/>
        </w:numPr>
        <w:spacing w:before="100" w:beforeAutospacing="1" w:after="100" w:afterAutospacing="1"/>
        <w:rPr>
          <w:rFonts w:eastAsia="Times New Roman"/>
          <w:sz w:val="20"/>
          <w:szCs w:val="20"/>
          <w:lang w:eastAsia="en-GB"/>
        </w:rPr>
      </w:pPr>
      <w:r w:rsidRPr="00153091">
        <w:rPr>
          <w:rFonts w:eastAsia="Times New Roman"/>
          <w:sz w:val="20"/>
          <w:szCs w:val="20"/>
          <w:lang w:eastAsia="en-GB"/>
        </w:rPr>
        <w:t>Respect for all within and beyond the University</w:t>
      </w:r>
      <w:r w:rsidR="00A478D0" w:rsidRPr="00153091">
        <w:rPr>
          <w:rFonts w:eastAsia="Times New Roman"/>
          <w:sz w:val="20"/>
          <w:szCs w:val="20"/>
          <w:lang w:eastAsia="en-GB"/>
        </w:rPr>
        <w:t>;</w:t>
      </w:r>
    </w:p>
    <w:p w14:paraId="00AAA415" w14:textId="77777777" w:rsidR="0074455D" w:rsidRPr="00153091" w:rsidRDefault="0074455D" w:rsidP="0074455D">
      <w:pPr>
        <w:numPr>
          <w:ilvl w:val="0"/>
          <w:numId w:val="5"/>
        </w:numPr>
        <w:spacing w:before="100" w:beforeAutospacing="1" w:after="100" w:afterAutospacing="1"/>
        <w:rPr>
          <w:rFonts w:eastAsia="Times New Roman"/>
          <w:sz w:val="20"/>
          <w:szCs w:val="20"/>
          <w:lang w:eastAsia="en-GB"/>
        </w:rPr>
      </w:pPr>
      <w:r w:rsidRPr="00153091">
        <w:rPr>
          <w:rFonts w:eastAsia="Times New Roman"/>
          <w:sz w:val="20"/>
          <w:szCs w:val="20"/>
          <w:lang w:eastAsia="en-GB"/>
        </w:rPr>
        <w:t>An empowered and ambitious community in which all can thrive</w:t>
      </w:r>
      <w:r w:rsidR="00A478D0" w:rsidRPr="00153091">
        <w:rPr>
          <w:rFonts w:eastAsia="Times New Roman"/>
          <w:sz w:val="20"/>
          <w:szCs w:val="20"/>
          <w:lang w:eastAsia="en-GB"/>
        </w:rPr>
        <w:t>.</w:t>
      </w:r>
    </w:p>
    <w:p w14:paraId="2D656504" w14:textId="77777777" w:rsidR="00EF074D" w:rsidRPr="00153091" w:rsidRDefault="00EF074D" w:rsidP="00347A93">
      <w:pPr>
        <w:jc w:val="both"/>
        <w:rPr>
          <w:sz w:val="20"/>
          <w:szCs w:val="20"/>
        </w:rPr>
      </w:pPr>
      <w:r w:rsidRPr="00153091">
        <w:rPr>
          <w:sz w:val="20"/>
          <w:szCs w:val="20"/>
        </w:rPr>
        <w:t xml:space="preserve">The University firmly believes that implementing fair, transparent and objective pay processes is part of our wider commitment to delivering on the Strategic Plan.  In order to maintain staff motivation and morale, it is imperative that the University community is content that staff are paid fairly for the work they </w:t>
      </w:r>
      <w:r w:rsidR="00A478D0" w:rsidRPr="00153091">
        <w:rPr>
          <w:sz w:val="20"/>
          <w:szCs w:val="20"/>
        </w:rPr>
        <w:t>undertake</w:t>
      </w:r>
      <w:r w:rsidRPr="00153091">
        <w:rPr>
          <w:sz w:val="20"/>
          <w:szCs w:val="20"/>
        </w:rPr>
        <w:t>.</w:t>
      </w:r>
    </w:p>
    <w:p w14:paraId="25E10473" w14:textId="77777777" w:rsidR="00EF074D" w:rsidRDefault="00EF074D"/>
    <w:p w14:paraId="44748562" w14:textId="77777777" w:rsidR="00EF074D" w:rsidRPr="00EF074D" w:rsidRDefault="00EF074D" w:rsidP="001F0473">
      <w:pPr>
        <w:pStyle w:val="Heading2"/>
      </w:pPr>
      <w:r w:rsidRPr="00EF074D">
        <w:t>Job Evaluation</w:t>
      </w:r>
    </w:p>
    <w:p w14:paraId="452DDB61" w14:textId="77777777" w:rsidR="00EF074D" w:rsidRDefault="00EF074D"/>
    <w:p w14:paraId="0B45E112" w14:textId="77777777" w:rsidR="00266053" w:rsidRPr="00153091" w:rsidRDefault="00266053" w:rsidP="00347A93">
      <w:pPr>
        <w:jc w:val="both"/>
        <w:rPr>
          <w:sz w:val="20"/>
          <w:szCs w:val="20"/>
        </w:rPr>
      </w:pPr>
      <w:r w:rsidRPr="00153091">
        <w:rPr>
          <w:sz w:val="20"/>
          <w:szCs w:val="20"/>
        </w:rPr>
        <w:t>The University recognises that it must use a fair and objective methodology for determining the pay of its staff and therefore has chosen the Higher Education Role Analysis (HERA) job evaluation system to determine pay.</w:t>
      </w:r>
    </w:p>
    <w:p w14:paraId="12D8384C" w14:textId="77777777" w:rsidR="00137CEA" w:rsidRPr="00153091" w:rsidRDefault="00137CEA" w:rsidP="00347A93">
      <w:pPr>
        <w:jc w:val="both"/>
        <w:rPr>
          <w:sz w:val="20"/>
          <w:szCs w:val="20"/>
        </w:rPr>
      </w:pPr>
    </w:p>
    <w:p w14:paraId="0BF47D66" w14:textId="77777777" w:rsidR="00137CEA" w:rsidRPr="00153091" w:rsidRDefault="00137CEA" w:rsidP="00347A93">
      <w:pPr>
        <w:jc w:val="both"/>
        <w:rPr>
          <w:sz w:val="20"/>
          <w:szCs w:val="20"/>
        </w:rPr>
      </w:pPr>
      <w:r w:rsidRPr="00153091">
        <w:rPr>
          <w:sz w:val="20"/>
          <w:szCs w:val="20"/>
        </w:rPr>
        <w:t xml:space="preserve">HERA was developed by a consortium of higher education institutions to cover the vast range of jobs which can be found within the higher education sector.  The scheme has been rigorously tested at a national level to ensure that it is fit for purpose. </w:t>
      </w:r>
    </w:p>
    <w:p w14:paraId="3D7B77F7" w14:textId="77777777" w:rsidR="00137CEA" w:rsidRPr="00153091" w:rsidRDefault="00137CEA" w:rsidP="00347A93">
      <w:pPr>
        <w:spacing w:before="100" w:beforeAutospacing="1" w:after="100" w:afterAutospacing="1"/>
        <w:jc w:val="both"/>
        <w:rPr>
          <w:sz w:val="20"/>
          <w:szCs w:val="20"/>
          <w:lang w:eastAsia="en-GB"/>
        </w:rPr>
      </w:pPr>
      <w:r w:rsidRPr="00153091">
        <w:rPr>
          <w:sz w:val="20"/>
          <w:szCs w:val="20"/>
          <w:lang w:eastAsia="en-GB"/>
        </w:rPr>
        <w:t>HERA analyses roles against 14 key elements which reflect the values of higher education, and the aspects of the roles identified as being the most important.  All roles are analysed against the same</w:t>
      </w:r>
      <w:r w:rsidR="008D13C4" w:rsidRPr="00153091">
        <w:rPr>
          <w:sz w:val="20"/>
          <w:szCs w:val="20"/>
          <w:lang w:eastAsia="en-GB"/>
        </w:rPr>
        <w:t xml:space="preserve"> elements</w:t>
      </w:r>
      <w:r w:rsidRPr="00153091">
        <w:rPr>
          <w:sz w:val="20"/>
          <w:szCs w:val="20"/>
          <w:lang w:eastAsia="en-GB"/>
        </w:rPr>
        <w:t>:</w:t>
      </w:r>
    </w:p>
    <w:p w14:paraId="44B60444"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Communication</w:t>
      </w:r>
    </w:p>
    <w:p w14:paraId="15CE6DC3"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Teamwork and motivation</w:t>
      </w:r>
    </w:p>
    <w:p w14:paraId="2B558923"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Liaison and networking</w:t>
      </w:r>
    </w:p>
    <w:p w14:paraId="0B7ADF81"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Service delivery</w:t>
      </w:r>
    </w:p>
    <w:p w14:paraId="03DD1EE6"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Decision making processes and outcomes</w:t>
      </w:r>
    </w:p>
    <w:p w14:paraId="54F71886"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Planning and organising resources</w:t>
      </w:r>
    </w:p>
    <w:p w14:paraId="2674A4A6"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Initiative and problem solving</w:t>
      </w:r>
    </w:p>
    <w:p w14:paraId="63DD3138"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Analysis and research</w:t>
      </w:r>
    </w:p>
    <w:p w14:paraId="37B62509"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Sensory and physical demands</w:t>
      </w:r>
    </w:p>
    <w:p w14:paraId="61B78F20"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Work environment</w:t>
      </w:r>
    </w:p>
    <w:p w14:paraId="59FABC0E"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Pastoral care and welfare</w:t>
      </w:r>
    </w:p>
    <w:p w14:paraId="030D417A"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Team development</w:t>
      </w:r>
    </w:p>
    <w:p w14:paraId="2E959760" w14:textId="77777777" w:rsidR="00137CEA" w:rsidRPr="00153091" w:rsidRDefault="00137CEA" w:rsidP="00137CEA">
      <w:pPr>
        <w:numPr>
          <w:ilvl w:val="0"/>
          <w:numId w:val="1"/>
        </w:numPr>
        <w:spacing w:before="100" w:beforeAutospacing="1" w:after="100" w:afterAutospacing="1"/>
        <w:rPr>
          <w:sz w:val="20"/>
          <w:szCs w:val="20"/>
          <w:lang w:eastAsia="en-GB"/>
        </w:rPr>
      </w:pPr>
      <w:r w:rsidRPr="00153091">
        <w:rPr>
          <w:sz w:val="20"/>
          <w:szCs w:val="20"/>
          <w:lang w:eastAsia="en-GB"/>
        </w:rPr>
        <w:t>Teaching and learning support</w:t>
      </w:r>
    </w:p>
    <w:p w14:paraId="3BDCFE3E" w14:textId="77777777" w:rsidR="00266053" w:rsidRPr="00153091" w:rsidRDefault="00137CEA" w:rsidP="00137CEA">
      <w:pPr>
        <w:numPr>
          <w:ilvl w:val="0"/>
          <w:numId w:val="1"/>
        </w:numPr>
        <w:spacing w:before="100" w:beforeAutospacing="1" w:after="100" w:afterAutospacing="1"/>
        <w:rPr>
          <w:sz w:val="20"/>
          <w:szCs w:val="20"/>
        </w:rPr>
      </w:pPr>
      <w:r w:rsidRPr="00153091">
        <w:rPr>
          <w:sz w:val="20"/>
          <w:szCs w:val="20"/>
          <w:lang w:eastAsia="en-GB"/>
        </w:rPr>
        <w:t>Knowledge and experience</w:t>
      </w:r>
    </w:p>
    <w:p w14:paraId="28125C21" w14:textId="77777777" w:rsidR="00266053" w:rsidRPr="00153091" w:rsidRDefault="00C208E8" w:rsidP="00347A93">
      <w:pPr>
        <w:jc w:val="both"/>
        <w:rPr>
          <w:sz w:val="20"/>
          <w:szCs w:val="20"/>
        </w:rPr>
      </w:pPr>
      <w:r w:rsidRPr="00153091">
        <w:rPr>
          <w:sz w:val="20"/>
          <w:szCs w:val="20"/>
        </w:rPr>
        <w:lastRenderedPageBreak/>
        <w:t xml:space="preserve">All staff should have confidence that the University operates a system of fair pay determination and we will continue to work with the Campus Trade </w:t>
      </w:r>
      <w:r w:rsidR="00382B97" w:rsidRPr="00153091">
        <w:rPr>
          <w:sz w:val="20"/>
          <w:szCs w:val="20"/>
        </w:rPr>
        <w:t>Unions to promote the fair and transparent methodology for determining pay.</w:t>
      </w:r>
    </w:p>
    <w:p w14:paraId="63651C07" w14:textId="77777777" w:rsidR="00382B97" w:rsidRDefault="00382B97"/>
    <w:p w14:paraId="38F121AB" w14:textId="77777777" w:rsidR="00EF074D" w:rsidRPr="00EF074D" w:rsidRDefault="00EF074D" w:rsidP="001F0473">
      <w:pPr>
        <w:pStyle w:val="Heading2"/>
      </w:pPr>
      <w:r w:rsidRPr="00EF074D">
        <w:t xml:space="preserve">Equal Pay Audit </w:t>
      </w:r>
    </w:p>
    <w:p w14:paraId="15A570E5" w14:textId="77777777" w:rsidR="00EF074D" w:rsidRPr="00EF074D" w:rsidRDefault="00EF074D" w:rsidP="00EF074D">
      <w:pPr>
        <w:pStyle w:val="ListParagraph"/>
        <w:rPr>
          <w:b/>
        </w:rPr>
      </w:pPr>
    </w:p>
    <w:p w14:paraId="06E8B785" w14:textId="77777777" w:rsidR="00FD0936" w:rsidRPr="00153091" w:rsidRDefault="00CA31D9" w:rsidP="00347A93">
      <w:pPr>
        <w:jc w:val="both"/>
        <w:rPr>
          <w:sz w:val="20"/>
          <w:szCs w:val="20"/>
        </w:rPr>
      </w:pPr>
      <w:r w:rsidRPr="00153091">
        <w:rPr>
          <w:sz w:val="20"/>
          <w:szCs w:val="20"/>
        </w:rPr>
        <w:t xml:space="preserve">The University recognises it has legal duties under equality legislation to ensure that staff are rewarded fairly.  </w:t>
      </w:r>
      <w:r w:rsidR="00115632" w:rsidRPr="00153091">
        <w:rPr>
          <w:sz w:val="20"/>
          <w:szCs w:val="20"/>
        </w:rPr>
        <w:t xml:space="preserve">The Equality Act 2010 requires the University to </w:t>
      </w:r>
      <w:r w:rsidR="005B783C" w:rsidRPr="00153091">
        <w:rPr>
          <w:sz w:val="20"/>
          <w:szCs w:val="20"/>
        </w:rPr>
        <w:t>publish information to demonstrate its compliance with the legal principle of equal pay for work of equal value.</w:t>
      </w:r>
    </w:p>
    <w:p w14:paraId="28D510E1" w14:textId="77777777" w:rsidR="005B783C" w:rsidRPr="00153091" w:rsidRDefault="005B783C" w:rsidP="00347A93">
      <w:pPr>
        <w:jc w:val="both"/>
        <w:rPr>
          <w:sz w:val="20"/>
          <w:szCs w:val="20"/>
        </w:rPr>
      </w:pPr>
    </w:p>
    <w:p w14:paraId="10F55DFC" w14:textId="77777777" w:rsidR="005B783C" w:rsidRPr="00153091" w:rsidRDefault="00EF074D" w:rsidP="00347A93">
      <w:pPr>
        <w:jc w:val="both"/>
        <w:rPr>
          <w:sz w:val="20"/>
          <w:szCs w:val="20"/>
        </w:rPr>
      </w:pPr>
      <w:r w:rsidRPr="00153091">
        <w:rPr>
          <w:sz w:val="20"/>
          <w:szCs w:val="20"/>
        </w:rPr>
        <w:t>In order to meet these requirements, t</w:t>
      </w:r>
      <w:r w:rsidR="005B783C" w:rsidRPr="00153091">
        <w:rPr>
          <w:sz w:val="20"/>
          <w:szCs w:val="20"/>
        </w:rPr>
        <w:t xml:space="preserve">he University undertakes an Equal Pay Audit every three years and publishes the results.  The Equal Pay Audit is produced as part of the University’s commitment to monitoring progress on delivering equality and to provide appropriate </w:t>
      </w:r>
      <w:r w:rsidRPr="00153091">
        <w:rPr>
          <w:sz w:val="20"/>
          <w:szCs w:val="20"/>
        </w:rPr>
        <w:t xml:space="preserve">pay </w:t>
      </w:r>
      <w:r w:rsidR="005B783C" w:rsidRPr="00153091">
        <w:rPr>
          <w:sz w:val="20"/>
          <w:szCs w:val="20"/>
        </w:rPr>
        <w:t>analysis and recommendations in relation to reward management, policies and processes.</w:t>
      </w:r>
    </w:p>
    <w:p w14:paraId="302342A5" w14:textId="77777777" w:rsidR="005B783C" w:rsidRPr="00153091" w:rsidRDefault="005B783C" w:rsidP="00347A93">
      <w:pPr>
        <w:jc w:val="both"/>
        <w:rPr>
          <w:sz w:val="20"/>
          <w:szCs w:val="20"/>
        </w:rPr>
      </w:pPr>
    </w:p>
    <w:p w14:paraId="53C09353" w14:textId="77777777" w:rsidR="005B783C" w:rsidRPr="00153091" w:rsidRDefault="005B783C" w:rsidP="00347A93">
      <w:pPr>
        <w:jc w:val="both"/>
        <w:rPr>
          <w:color w:val="4D4D4D"/>
          <w:sz w:val="20"/>
          <w:szCs w:val="20"/>
        </w:rPr>
      </w:pPr>
      <w:r w:rsidRPr="00153091">
        <w:rPr>
          <w:sz w:val="20"/>
          <w:szCs w:val="20"/>
        </w:rPr>
        <w:t xml:space="preserve">An Equal Pay Audit is </w:t>
      </w:r>
      <w:r w:rsidR="008D13C4" w:rsidRPr="00153091">
        <w:rPr>
          <w:sz w:val="20"/>
          <w:szCs w:val="20"/>
        </w:rPr>
        <w:t>a comparison of pay of staff</w:t>
      </w:r>
      <w:r w:rsidRPr="00153091">
        <w:rPr>
          <w:sz w:val="20"/>
          <w:szCs w:val="20"/>
        </w:rPr>
        <w:t xml:space="preserve"> doing equal work and identifies pay gaps. It involves undertaking a structured process of identifying pay differences, uncovering the reasons behind them and ultimately supporting the University to eliminate differences which cannot be objectively justified</w:t>
      </w:r>
      <w:r w:rsidR="00EF074D" w:rsidRPr="00153091">
        <w:rPr>
          <w:sz w:val="20"/>
          <w:szCs w:val="20"/>
        </w:rPr>
        <w:t xml:space="preserve"> by factors such as recruitment pressures or role expansion</w:t>
      </w:r>
      <w:r w:rsidRPr="00153091">
        <w:rPr>
          <w:color w:val="4D4D4D"/>
          <w:sz w:val="20"/>
          <w:szCs w:val="20"/>
        </w:rPr>
        <w:t xml:space="preserve">. </w:t>
      </w:r>
    </w:p>
    <w:p w14:paraId="1DE0B9C3" w14:textId="77777777" w:rsidR="005B783C" w:rsidRPr="00153091" w:rsidRDefault="005B783C" w:rsidP="005B783C">
      <w:pPr>
        <w:rPr>
          <w:color w:val="4D4D4D"/>
          <w:sz w:val="20"/>
          <w:szCs w:val="20"/>
        </w:rPr>
      </w:pPr>
    </w:p>
    <w:p w14:paraId="514322D0" w14:textId="77777777" w:rsidR="005B783C" w:rsidRPr="00153091" w:rsidRDefault="005B783C" w:rsidP="005B783C">
      <w:pPr>
        <w:rPr>
          <w:sz w:val="20"/>
          <w:szCs w:val="20"/>
        </w:rPr>
      </w:pPr>
      <w:r w:rsidRPr="00153091">
        <w:rPr>
          <w:sz w:val="20"/>
          <w:szCs w:val="20"/>
        </w:rPr>
        <w:t>There are a number of benefits of conducti</w:t>
      </w:r>
      <w:r w:rsidR="008D13C4" w:rsidRPr="00153091">
        <w:rPr>
          <w:sz w:val="20"/>
          <w:szCs w:val="20"/>
        </w:rPr>
        <w:t>ng an Equal Pay Audit including:</w:t>
      </w:r>
    </w:p>
    <w:p w14:paraId="179B6F84" w14:textId="77777777" w:rsidR="005B783C" w:rsidRPr="00153091" w:rsidRDefault="005B783C" w:rsidP="005B783C">
      <w:pPr>
        <w:rPr>
          <w:sz w:val="20"/>
          <w:szCs w:val="20"/>
        </w:rPr>
      </w:pPr>
    </w:p>
    <w:p w14:paraId="4111C849" w14:textId="77777777" w:rsidR="005B783C" w:rsidRPr="00153091" w:rsidRDefault="008D13C4" w:rsidP="005B783C">
      <w:pPr>
        <w:pStyle w:val="ListParagraph"/>
        <w:numPr>
          <w:ilvl w:val="0"/>
          <w:numId w:val="2"/>
        </w:numPr>
        <w:rPr>
          <w:rFonts w:ascii="Arial" w:hAnsi="Arial" w:cs="Arial"/>
          <w:sz w:val="20"/>
        </w:rPr>
      </w:pPr>
      <w:r w:rsidRPr="00153091">
        <w:rPr>
          <w:rFonts w:ascii="Arial" w:hAnsi="Arial" w:cs="Arial"/>
          <w:sz w:val="20"/>
        </w:rPr>
        <w:t>Complying with legislation</w:t>
      </w:r>
      <w:r w:rsidR="005B783C" w:rsidRPr="00153091">
        <w:rPr>
          <w:rFonts w:ascii="Arial" w:hAnsi="Arial" w:cs="Arial"/>
          <w:sz w:val="20"/>
        </w:rPr>
        <w:t xml:space="preserve"> and meeting the Public Sector Equality Duty</w:t>
      </w:r>
      <w:r w:rsidRPr="00153091">
        <w:rPr>
          <w:rFonts w:ascii="Arial" w:hAnsi="Arial" w:cs="Arial"/>
          <w:sz w:val="20"/>
        </w:rPr>
        <w:t>;</w:t>
      </w:r>
      <w:r w:rsidR="005B783C" w:rsidRPr="00153091">
        <w:rPr>
          <w:rFonts w:ascii="Arial" w:hAnsi="Arial" w:cs="Arial"/>
          <w:sz w:val="20"/>
        </w:rPr>
        <w:t xml:space="preserve"> </w:t>
      </w:r>
    </w:p>
    <w:p w14:paraId="623D6E3C" w14:textId="77777777" w:rsidR="005B783C" w:rsidRPr="00153091" w:rsidRDefault="005B783C" w:rsidP="005B783C">
      <w:pPr>
        <w:pStyle w:val="ListParagraph"/>
        <w:numPr>
          <w:ilvl w:val="0"/>
          <w:numId w:val="2"/>
        </w:numPr>
        <w:rPr>
          <w:rFonts w:ascii="Arial" w:hAnsi="Arial" w:cs="Arial"/>
          <w:sz w:val="20"/>
        </w:rPr>
      </w:pPr>
      <w:r w:rsidRPr="00153091">
        <w:rPr>
          <w:rFonts w:ascii="Arial" w:hAnsi="Arial" w:cs="Arial"/>
          <w:sz w:val="20"/>
        </w:rPr>
        <w:t xml:space="preserve">Identifying, explaining and, where </w:t>
      </w:r>
      <w:r w:rsidR="008D13C4" w:rsidRPr="00153091">
        <w:rPr>
          <w:rFonts w:ascii="Arial" w:hAnsi="Arial" w:cs="Arial"/>
          <w:sz w:val="20"/>
        </w:rPr>
        <w:t>un</w:t>
      </w:r>
      <w:r w:rsidRPr="00153091">
        <w:rPr>
          <w:rFonts w:ascii="Arial" w:hAnsi="Arial" w:cs="Arial"/>
          <w:sz w:val="20"/>
        </w:rPr>
        <w:t>justifiable, eliminating pay inequalities</w:t>
      </w:r>
      <w:r w:rsidR="008D13C4" w:rsidRPr="00153091">
        <w:rPr>
          <w:rFonts w:ascii="Arial" w:hAnsi="Arial" w:cs="Arial"/>
          <w:sz w:val="20"/>
        </w:rPr>
        <w:t>;</w:t>
      </w:r>
    </w:p>
    <w:p w14:paraId="69BAEC34" w14:textId="77777777" w:rsidR="005B783C" w:rsidRPr="00153091" w:rsidRDefault="005B783C" w:rsidP="005B783C">
      <w:pPr>
        <w:pStyle w:val="ListParagraph"/>
        <w:numPr>
          <w:ilvl w:val="0"/>
          <w:numId w:val="2"/>
        </w:numPr>
        <w:rPr>
          <w:rFonts w:ascii="Arial" w:hAnsi="Arial" w:cs="Arial"/>
          <w:sz w:val="20"/>
        </w:rPr>
      </w:pPr>
      <w:r w:rsidRPr="00153091">
        <w:rPr>
          <w:rFonts w:ascii="Arial" w:hAnsi="Arial" w:cs="Arial"/>
          <w:sz w:val="20"/>
          <w:lang w:val="en"/>
        </w:rPr>
        <w:t>demonstra</w:t>
      </w:r>
      <w:r w:rsidR="008D13C4" w:rsidRPr="00153091">
        <w:rPr>
          <w:rFonts w:ascii="Arial" w:hAnsi="Arial" w:cs="Arial"/>
          <w:sz w:val="20"/>
          <w:lang w:val="en"/>
        </w:rPr>
        <w:t>ting to current and potential staff</w:t>
      </w:r>
      <w:r w:rsidRPr="00153091">
        <w:rPr>
          <w:rFonts w:ascii="Arial" w:hAnsi="Arial" w:cs="Arial"/>
          <w:sz w:val="20"/>
          <w:lang w:val="en"/>
        </w:rPr>
        <w:t xml:space="preserve"> a commitment to fairness and equality</w:t>
      </w:r>
      <w:r w:rsidR="008D13C4" w:rsidRPr="00153091">
        <w:rPr>
          <w:rFonts w:ascii="Arial" w:hAnsi="Arial" w:cs="Arial"/>
          <w:sz w:val="20"/>
          <w:lang w:val="en"/>
        </w:rPr>
        <w:t>;</w:t>
      </w:r>
    </w:p>
    <w:p w14:paraId="4304831F" w14:textId="77777777" w:rsidR="005B783C" w:rsidRPr="00153091" w:rsidRDefault="005B783C" w:rsidP="005B783C">
      <w:pPr>
        <w:pStyle w:val="ListParagraph"/>
        <w:numPr>
          <w:ilvl w:val="0"/>
          <w:numId w:val="2"/>
        </w:numPr>
        <w:rPr>
          <w:rFonts w:ascii="Arial" w:hAnsi="Arial" w:cs="Arial"/>
          <w:sz w:val="20"/>
        </w:rPr>
      </w:pPr>
      <w:r w:rsidRPr="00153091">
        <w:rPr>
          <w:rFonts w:ascii="Arial" w:hAnsi="Arial" w:cs="Arial"/>
          <w:sz w:val="20"/>
          <w:lang w:val="en"/>
        </w:rPr>
        <w:t>having rational, fair, transparent pay arrangements</w:t>
      </w:r>
      <w:r w:rsidR="008D13C4" w:rsidRPr="00153091">
        <w:rPr>
          <w:rFonts w:ascii="Arial" w:hAnsi="Arial" w:cs="Arial"/>
          <w:sz w:val="20"/>
          <w:lang w:val="en"/>
        </w:rPr>
        <w:t>;</w:t>
      </w:r>
    </w:p>
    <w:p w14:paraId="1F271C3F" w14:textId="77777777" w:rsidR="005B783C" w:rsidRPr="00153091" w:rsidRDefault="005B783C" w:rsidP="005B783C">
      <w:pPr>
        <w:pStyle w:val="ListParagraph"/>
        <w:numPr>
          <w:ilvl w:val="0"/>
          <w:numId w:val="2"/>
        </w:numPr>
        <w:rPr>
          <w:rFonts w:ascii="Arial" w:hAnsi="Arial" w:cs="Arial"/>
          <w:sz w:val="20"/>
        </w:rPr>
      </w:pPr>
      <w:r w:rsidRPr="00153091">
        <w:rPr>
          <w:rFonts w:ascii="Arial" w:hAnsi="Arial" w:cs="Arial"/>
          <w:sz w:val="20"/>
          <w:lang w:val="en"/>
        </w:rPr>
        <w:t xml:space="preserve">Demonstrating the University’s values </w:t>
      </w:r>
      <w:r w:rsidR="00CB513C" w:rsidRPr="00153091">
        <w:rPr>
          <w:rFonts w:ascii="Arial" w:hAnsi="Arial" w:cs="Arial"/>
          <w:sz w:val="20"/>
          <w:lang w:val="en"/>
        </w:rPr>
        <w:t>and strategic commitment to equality and diversity</w:t>
      </w:r>
      <w:r w:rsidR="008D13C4" w:rsidRPr="00153091">
        <w:rPr>
          <w:rFonts w:ascii="Arial" w:hAnsi="Arial" w:cs="Arial"/>
          <w:sz w:val="20"/>
          <w:lang w:val="en"/>
        </w:rPr>
        <w:t>.</w:t>
      </w:r>
    </w:p>
    <w:p w14:paraId="3A736A83" w14:textId="77777777" w:rsidR="007E46A2" w:rsidRPr="00153091" w:rsidRDefault="007E46A2" w:rsidP="007E46A2">
      <w:pPr>
        <w:spacing w:line="276" w:lineRule="auto"/>
        <w:rPr>
          <w:sz w:val="20"/>
          <w:szCs w:val="20"/>
        </w:rPr>
      </w:pPr>
    </w:p>
    <w:p w14:paraId="78CA0452" w14:textId="77777777" w:rsidR="00740370" w:rsidRPr="00153091" w:rsidRDefault="007E46A2" w:rsidP="00347A93">
      <w:pPr>
        <w:spacing w:line="276" w:lineRule="auto"/>
        <w:jc w:val="both"/>
        <w:rPr>
          <w:sz w:val="20"/>
          <w:szCs w:val="20"/>
        </w:rPr>
      </w:pPr>
      <w:r w:rsidRPr="00153091">
        <w:rPr>
          <w:sz w:val="20"/>
          <w:szCs w:val="20"/>
        </w:rPr>
        <w:t xml:space="preserve">The </w:t>
      </w:r>
      <w:r w:rsidR="008D13C4" w:rsidRPr="00153091">
        <w:rPr>
          <w:sz w:val="20"/>
          <w:szCs w:val="20"/>
        </w:rPr>
        <w:t xml:space="preserve">University’s </w:t>
      </w:r>
      <w:r w:rsidRPr="00153091">
        <w:rPr>
          <w:sz w:val="20"/>
          <w:szCs w:val="20"/>
        </w:rPr>
        <w:t xml:space="preserve">Equal Pay Audit </w:t>
      </w:r>
      <w:r w:rsidR="008D13C4" w:rsidRPr="00153091">
        <w:rPr>
          <w:sz w:val="20"/>
          <w:szCs w:val="20"/>
        </w:rPr>
        <w:t>analyses pay in relation to four equality characteristics</w:t>
      </w:r>
      <w:r w:rsidRPr="00153091">
        <w:rPr>
          <w:sz w:val="20"/>
          <w:szCs w:val="20"/>
        </w:rPr>
        <w:t xml:space="preserve">: gender, ethnicity, disability and age. Further analysis has also been carried out </w:t>
      </w:r>
      <w:r w:rsidR="008D13C4" w:rsidRPr="00153091">
        <w:rPr>
          <w:sz w:val="20"/>
          <w:szCs w:val="20"/>
        </w:rPr>
        <w:t>in 2016</w:t>
      </w:r>
      <w:r w:rsidRPr="00153091">
        <w:rPr>
          <w:sz w:val="20"/>
          <w:szCs w:val="20"/>
        </w:rPr>
        <w:t xml:space="preserve"> with regard to occupational segregation. This is the University’s fourth equal pay audit</w:t>
      </w:r>
      <w:r w:rsidR="00EE0237" w:rsidRPr="00153091">
        <w:rPr>
          <w:sz w:val="20"/>
          <w:szCs w:val="20"/>
        </w:rPr>
        <w:t xml:space="preserve"> and the data used was extracted from the University’s HR/Payroll system on 31 August 2016</w:t>
      </w:r>
      <w:r w:rsidRPr="00153091">
        <w:rPr>
          <w:sz w:val="20"/>
          <w:szCs w:val="20"/>
        </w:rPr>
        <w:t>.</w:t>
      </w:r>
      <w:r w:rsidR="00EE0237" w:rsidRPr="00153091">
        <w:rPr>
          <w:sz w:val="20"/>
          <w:szCs w:val="20"/>
        </w:rPr>
        <w:t xml:space="preserve"> </w:t>
      </w:r>
      <w:r w:rsidR="00C07947" w:rsidRPr="00153091">
        <w:rPr>
          <w:sz w:val="20"/>
          <w:szCs w:val="20"/>
        </w:rPr>
        <w:t xml:space="preserve">Detailed comparisons are not shown where this would enable individuals to be identified. </w:t>
      </w:r>
      <w:r w:rsidR="00740370" w:rsidRPr="00153091">
        <w:rPr>
          <w:sz w:val="20"/>
          <w:szCs w:val="20"/>
        </w:rPr>
        <w:t>T</w:t>
      </w:r>
      <w:r w:rsidR="00EF074D" w:rsidRPr="00153091">
        <w:rPr>
          <w:sz w:val="20"/>
          <w:szCs w:val="20"/>
        </w:rPr>
        <w:t>he next audit is due to</w:t>
      </w:r>
      <w:r w:rsidR="00740370" w:rsidRPr="00153091">
        <w:rPr>
          <w:sz w:val="20"/>
          <w:szCs w:val="20"/>
        </w:rPr>
        <w:t xml:space="preserve"> be published in 2019.</w:t>
      </w:r>
    </w:p>
    <w:p w14:paraId="7914AABB" w14:textId="77777777" w:rsidR="007E46A2" w:rsidRPr="00153091" w:rsidRDefault="007E46A2" w:rsidP="00347A93">
      <w:pPr>
        <w:spacing w:line="276" w:lineRule="auto"/>
        <w:jc w:val="both"/>
        <w:rPr>
          <w:sz w:val="20"/>
          <w:szCs w:val="20"/>
        </w:rPr>
      </w:pPr>
    </w:p>
    <w:p w14:paraId="28E6CC55" w14:textId="77777777" w:rsidR="007E46A2" w:rsidRPr="00153091" w:rsidRDefault="007E46A2" w:rsidP="00347A93">
      <w:pPr>
        <w:spacing w:line="276" w:lineRule="auto"/>
        <w:jc w:val="both"/>
        <w:rPr>
          <w:sz w:val="20"/>
          <w:szCs w:val="20"/>
        </w:rPr>
      </w:pPr>
      <w:r w:rsidRPr="00153091">
        <w:rPr>
          <w:sz w:val="20"/>
          <w:szCs w:val="20"/>
        </w:rPr>
        <w:t xml:space="preserve">The </w:t>
      </w:r>
      <w:r w:rsidR="008D13C4" w:rsidRPr="00153091">
        <w:rPr>
          <w:sz w:val="20"/>
          <w:szCs w:val="20"/>
        </w:rPr>
        <w:t xml:space="preserve">Equal Pay Audit </w:t>
      </w:r>
      <w:r w:rsidRPr="00153091">
        <w:rPr>
          <w:sz w:val="20"/>
          <w:szCs w:val="20"/>
        </w:rPr>
        <w:t>is sha</w:t>
      </w:r>
      <w:r w:rsidR="008D13C4" w:rsidRPr="00153091">
        <w:rPr>
          <w:sz w:val="20"/>
          <w:szCs w:val="20"/>
        </w:rPr>
        <w:t>red with University Management c</w:t>
      </w:r>
      <w:r w:rsidRPr="00153091">
        <w:rPr>
          <w:sz w:val="20"/>
          <w:szCs w:val="20"/>
        </w:rPr>
        <w:t xml:space="preserve">ommittees and with </w:t>
      </w:r>
      <w:r w:rsidR="008D13C4" w:rsidRPr="00153091">
        <w:rPr>
          <w:sz w:val="20"/>
          <w:szCs w:val="20"/>
        </w:rPr>
        <w:t xml:space="preserve">Campus </w:t>
      </w:r>
      <w:r w:rsidRPr="00153091">
        <w:rPr>
          <w:sz w:val="20"/>
          <w:szCs w:val="20"/>
        </w:rPr>
        <w:t xml:space="preserve">Trade Unions </w:t>
      </w:r>
      <w:r w:rsidR="008D13C4" w:rsidRPr="00153091">
        <w:rPr>
          <w:sz w:val="20"/>
          <w:szCs w:val="20"/>
        </w:rPr>
        <w:t xml:space="preserve">and </w:t>
      </w:r>
      <w:r w:rsidRPr="00153091">
        <w:rPr>
          <w:sz w:val="20"/>
          <w:szCs w:val="20"/>
        </w:rPr>
        <w:t xml:space="preserve">recommendations or actions are taken forward </w:t>
      </w:r>
      <w:r w:rsidR="008D13C4" w:rsidRPr="00153091">
        <w:rPr>
          <w:sz w:val="20"/>
          <w:szCs w:val="20"/>
        </w:rPr>
        <w:t xml:space="preserve">in consultation </w:t>
      </w:r>
      <w:r w:rsidRPr="00153091">
        <w:rPr>
          <w:sz w:val="20"/>
          <w:szCs w:val="20"/>
        </w:rPr>
        <w:t xml:space="preserve">with these groups. </w:t>
      </w:r>
    </w:p>
    <w:p w14:paraId="3939B138" w14:textId="77777777" w:rsidR="00C84AFB" w:rsidRPr="00153091" w:rsidRDefault="00C84AFB" w:rsidP="00347A93">
      <w:pPr>
        <w:jc w:val="both"/>
        <w:rPr>
          <w:sz w:val="20"/>
          <w:szCs w:val="20"/>
        </w:rPr>
      </w:pPr>
    </w:p>
    <w:p w14:paraId="75509119" w14:textId="77777777" w:rsidR="00BA541C" w:rsidRPr="00153091" w:rsidRDefault="00BA541C" w:rsidP="00347A93">
      <w:pPr>
        <w:jc w:val="both"/>
        <w:rPr>
          <w:sz w:val="20"/>
          <w:szCs w:val="20"/>
        </w:rPr>
      </w:pPr>
      <w:r w:rsidRPr="00153091">
        <w:rPr>
          <w:sz w:val="20"/>
          <w:szCs w:val="20"/>
        </w:rPr>
        <w:t>The Director of Human Resources is responsible for ensuring that the University of Aberdeen’s employment pay policies and practices comply with equal pay legislation.</w:t>
      </w:r>
    </w:p>
    <w:p w14:paraId="2EDB7188" w14:textId="77777777" w:rsidR="00441027" w:rsidRPr="00153091" w:rsidRDefault="00441027">
      <w:pPr>
        <w:rPr>
          <w:sz w:val="20"/>
          <w:szCs w:val="20"/>
        </w:rPr>
      </w:pPr>
      <w:r w:rsidRPr="00153091">
        <w:rPr>
          <w:sz w:val="20"/>
          <w:szCs w:val="20"/>
        </w:rPr>
        <w:br w:type="page"/>
      </w:r>
    </w:p>
    <w:p w14:paraId="339F3537" w14:textId="77777777" w:rsidR="001F0473" w:rsidRDefault="001F0473" w:rsidP="00347A93">
      <w:pPr>
        <w:pStyle w:val="Heading1"/>
        <w:jc w:val="center"/>
      </w:pPr>
      <w:r>
        <w:lastRenderedPageBreak/>
        <w:t>Equal Pay Audit Report 2016</w:t>
      </w:r>
    </w:p>
    <w:p w14:paraId="7DC94B67" w14:textId="77777777" w:rsidR="001F0473" w:rsidRDefault="001F0473" w:rsidP="00347A93">
      <w:pPr>
        <w:pStyle w:val="ListParagraph"/>
        <w:ind w:left="0"/>
        <w:rPr>
          <w:rFonts w:ascii="Arial" w:hAnsi="Arial" w:cs="Arial"/>
          <w:b/>
          <w:szCs w:val="22"/>
        </w:rPr>
      </w:pPr>
    </w:p>
    <w:p w14:paraId="2E5EB91D" w14:textId="77777777" w:rsidR="00137CEA" w:rsidRPr="00EF074D" w:rsidRDefault="006410CA" w:rsidP="00347A93">
      <w:pPr>
        <w:pStyle w:val="Heading2"/>
      </w:pPr>
      <w:r>
        <w:t>Executive Summary</w:t>
      </w:r>
    </w:p>
    <w:p w14:paraId="02F04968" w14:textId="77777777" w:rsidR="00EF074D" w:rsidRDefault="00EF074D" w:rsidP="00EF074D"/>
    <w:p w14:paraId="573CD347" w14:textId="77777777" w:rsidR="00441027" w:rsidRPr="00153091" w:rsidRDefault="006410CA" w:rsidP="00347A93">
      <w:pPr>
        <w:jc w:val="both"/>
        <w:rPr>
          <w:sz w:val="20"/>
          <w:szCs w:val="20"/>
        </w:rPr>
      </w:pPr>
      <w:r w:rsidRPr="00153091">
        <w:rPr>
          <w:sz w:val="20"/>
          <w:szCs w:val="20"/>
        </w:rPr>
        <w:t xml:space="preserve">The report covers staff on the 51 point scale at the University of Aberdeen (2759 staff in August 2016). </w:t>
      </w:r>
      <w:r w:rsidR="00886467" w:rsidRPr="00153091">
        <w:rPr>
          <w:sz w:val="20"/>
          <w:szCs w:val="20"/>
        </w:rPr>
        <w:t>Staff salary d</w:t>
      </w:r>
      <w:r w:rsidRPr="00153091">
        <w:rPr>
          <w:sz w:val="20"/>
          <w:szCs w:val="20"/>
        </w:rPr>
        <w:t xml:space="preserve">ata </w:t>
      </w:r>
      <w:r w:rsidR="00886467" w:rsidRPr="00153091">
        <w:rPr>
          <w:sz w:val="20"/>
          <w:szCs w:val="20"/>
        </w:rPr>
        <w:t>was extracted from HR systems on the 31</w:t>
      </w:r>
      <w:r w:rsidR="00886467" w:rsidRPr="00153091">
        <w:rPr>
          <w:sz w:val="20"/>
          <w:szCs w:val="20"/>
          <w:vertAlign w:val="superscript"/>
        </w:rPr>
        <w:t>st</w:t>
      </w:r>
      <w:r w:rsidR="00886467" w:rsidRPr="00153091">
        <w:rPr>
          <w:sz w:val="20"/>
          <w:szCs w:val="20"/>
        </w:rPr>
        <w:t xml:space="preserve"> of August 2016. This data was used to carry out an equal pay audit as part of our commitment to staff and to meet the legal requirement that we ensure our pay systems and policies are delivering </w:t>
      </w:r>
      <w:r w:rsidR="006A3935" w:rsidRPr="00153091">
        <w:rPr>
          <w:sz w:val="20"/>
          <w:szCs w:val="20"/>
        </w:rPr>
        <w:t>e</w:t>
      </w:r>
      <w:r w:rsidR="00886467" w:rsidRPr="00153091">
        <w:rPr>
          <w:sz w:val="20"/>
          <w:szCs w:val="20"/>
        </w:rPr>
        <w:t xml:space="preserve">qual pay for work of equal value. This analysis </w:t>
      </w:r>
      <w:r w:rsidRPr="00153091">
        <w:rPr>
          <w:sz w:val="20"/>
          <w:szCs w:val="20"/>
        </w:rPr>
        <w:t xml:space="preserve">considered </w:t>
      </w:r>
      <w:r w:rsidR="00886467" w:rsidRPr="00153091">
        <w:rPr>
          <w:sz w:val="20"/>
          <w:szCs w:val="20"/>
        </w:rPr>
        <w:t xml:space="preserve">the key equality characteristics of </w:t>
      </w:r>
      <w:r w:rsidRPr="00153091">
        <w:rPr>
          <w:sz w:val="20"/>
          <w:szCs w:val="20"/>
        </w:rPr>
        <w:t xml:space="preserve">Gender, </w:t>
      </w:r>
      <w:r w:rsidR="00580ED2" w:rsidRPr="00153091">
        <w:rPr>
          <w:sz w:val="20"/>
          <w:szCs w:val="20"/>
        </w:rPr>
        <w:t xml:space="preserve">Age, </w:t>
      </w:r>
      <w:r w:rsidRPr="00153091">
        <w:rPr>
          <w:sz w:val="20"/>
          <w:szCs w:val="20"/>
        </w:rPr>
        <w:t>Ethnicity and Disability</w:t>
      </w:r>
      <w:r w:rsidR="00441027" w:rsidRPr="00153091">
        <w:rPr>
          <w:sz w:val="20"/>
          <w:szCs w:val="20"/>
        </w:rPr>
        <w:t xml:space="preserve"> and</w:t>
      </w:r>
      <w:r w:rsidR="00602114" w:rsidRPr="00153091">
        <w:rPr>
          <w:sz w:val="20"/>
          <w:szCs w:val="20"/>
        </w:rPr>
        <w:t xml:space="preserve"> also reviewed</w:t>
      </w:r>
      <w:r w:rsidR="00441027" w:rsidRPr="00153091">
        <w:rPr>
          <w:sz w:val="20"/>
          <w:szCs w:val="20"/>
        </w:rPr>
        <w:t xml:space="preserve"> further split</w:t>
      </w:r>
      <w:r w:rsidR="00602114" w:rsidRPr="00153091">
        <w:rPr>
          <w:sz w:val="20"/>
          <w:szCs w:val="20"/>
        </w:rPr>
        <w:t>s</w:t>
      </w:r>
      <w:r w:rsidR="00441027" w:rsidRPr="00153091">
        <w:rPr>
          <w:sz w:val="20"/>
          <w:szCs w:val="20"/>
        </w:rPr>
        <w:t xml:space="preserve"> into full-time and part-time staff. </w:t>
      </w:r>
    </w:p>
    <w:p w14:paraId="538222FC" w14:textId="77777777" w:rsidR="00441027" w:rsidRPr="00153091" w:rsidRDefault="00441027" w:rsidP="00347A93">
      <w:pPr>
        <w:jc w:val="both"/>
        <w:rPr>
          <w:sz w:val="20"/>
          <w:szCs w:val="20"/>
        </w:rPr>
      </w:pPr>
    </w:p>
    <w:p w14:paraId="4285065F" w14:textId="77777777" w:rsidR="006410CA" w:rsidRPr="00153091" w:rsidRDefault="00602114" w:rsidP="00347A93">
      <w:pPr>
        <w:jc w:val="both"/>
        <w:rPr>
          <w:sz w:val="20"/>
          <w:szCs w:val="20"/>
        </w:rPr>
      </w:pPr>
      <w:r w:rsidRPr="00153091">
        <w:rPr>
          <w:sz w:val="20"/>
          <w:szCs w:val="20"/>
        </w:rPr>
        <w:t xml:space="preserve">Staff on the University 51 point scale were considered as part of this exercise. </w:t>
      </w:r>
      <w:r w:rsidR="00441027" w:rsidRPr="00153091">
        <w:rPr>
          <w:sz w:val="20"/>
          <w:szCs w:val="20"/>
        </w:rPr>
        <w:t xml:space="preserve">The 51 point scale runs from Grade 1 (lowest salary) to Grade 9 (highest salary). Each </w:t>
      </w:r>
      <w:r w:rsidR="006A3935" w:rsidRPr="00153091">
        <w:rPr>
          <w:sz w:val="20"/>
          <w:szCs w:val="20"/>
        </w:rPr>
        <w:t>g</w:t>
      </w:r>
      <w:r w:rsidR="00441027" w:rsidRPr="00153091">
        <w:rPr>
          <w:sz w:val="20"/>
          <w:szCs w:val="20"/>
        </w:rPr>
        <w:t>rade</w:t>
      </w:r>
      <w:r w:rsidR="006A3935" w:rsidRPr="00153091">
        <w:rPr>
          <w:sz w:val="20"/>
          <w:szCs w:val="20"/>
        </w:rPr>
        <w:t>,</w:t>
      </w:r>
      <w:r w:rsidR="00441027" w:rsidRPr="00153091">
        <w:rPr>
          <w:sz w:val="20"/>
          <w:szCs w:val="20"/>
        </w:rPr>
        <w:t xml:space="preserve"> apart from Grade 9</w:t>
      </w:r>
      <w:r w:rsidR="006A3935" w:rsidRPr="00153091">
        <w:rPr>
          <w:sz w:val="20"/>
          <w:szCs w:val="20"/>
        </w:rPr>
        <w:t>,</w:t>
      </w:r>
      <w:r w:rsidR="00441027" w:rsidRPr="00153091">
        <w:rPr>
          <w:sz w:val="20"/>
          <w:szCs w:val="20"/>
        </w:rPr>
        <w:t xml:space="preserve"> has a minimum and maximum point with staff progressing up the scale based on annual increments until they reach the contribution points. The </w:t>
      </w:r>
      <w:r w:rsidR="00CA3DD6" w:rsidRPr="00153091">
        <w:rPr>
          <w:sz w:val="20"/>
          <w:szCs w:val="20"/>
        </w:rPr>
        <w:t>contribution</w:t>
      </w:r>
      <w:r w:rsidR="00441027" w:rsidRPr="00153091">
        <w:rPr>
          <w:sz w:val="20"/>
          <w:szCs w:val="20"/>
        </w:rPr>
        <w:t xml:space="preserve"> points </w:t>
      </w:r>
      <w:r w:rsidR="00CA3DD6" w:rsidRPr="00153091">
        <w:rPr>
          <w:sz w:val="20"/>
          <w:szCs w:val="20"/>
        </w:rPr>
        <w:t xml:space="preserve">are awarded through the annual promotions exercise. Analysis of staff on contribution points was </w:t>
      </w:r>
      <w:r w:rsidRPr="00153091">
        <w:rPr>
          <w:sz w:val="20"/>
          <w:szCs w:val="20"/>
        </w:rPr>
        <w:t xml:space="preserve">also </w:t>
      </w:r>
      <w:r w:rsidR="00CA3DD6" w:rsidRPr="00153091">
        <w:rPr>
          <w:sz w:val="20"/>
          <w:szCs w:val="20"/>
        </w:rPr>
        <w:t>carried out to assess their impact on any pay gaps.</w:t>
      </w:r>
    </w:p>
    <w:p w14:paraId="045248C7" w14:textId="77777777" w:rsidR="00CA3DD6" w:rsidRPr="00153091" w:rsidRDefault="00CA3DD6" w:rsidP="00347A93">
      <w:pPr>
        <w:jc w:val="both"/>
        <w:rPr>
          <w:sz w:val="20"/>
          <w:szCs w:val="20"/>
        </w:rPr>
      </w:pPr>
    </w:p>
    <w:p w14:paraId="63BE9ABC" w14:textId="77777777" w:rsidR="00CA3DD6" w:rsidRPr="00153091" w:rsidRDefault="00CA3DD6" w:rsidP="00347A93">
      <w:pPr>
        <w:jc w:val="both"/>
        <w:rPr>
          <w:sz w:val="20"/>
          <w:szCs w:val="20"/>
        </w:rPr>
      </w:pPr>
      <w:r w:rsidRPr="00153091">
        <w:rPr>
          <w:sz w:val="20"/>
          <w:szCs w:val="20"/>
        </w:rPr>
        <w:t xml:space="preserve">Segregation within the workforce was analysed on two levels; a) vertical segregation based on pay grades </w:t>
      </w:r>
      <w:r w:rsidR="00580ED2" w:rsidRPr="00153091">
        <w:rPr>
          <w:sz w:val="20"/>
          <w:szCs w:val="20"/>
        </w:rPr>
        <w:t>and,</w:t>
      </w:r>
      <w:r w:rsidRPr="00153091">
        <w:rPr>
          <w:sz w:val="20"/>
          <w:szCs w:val="20"/>
        </w:rPr>
        <w:t xml:space="preserve"> b) horizontal segregation based on occupations. These are reported within the themes below.</w:t>
      </w:r>
    </w:p>
    <w:p w14:paraId="22431117" w14:textId="77777777" w:rsidR="006410CA" w:rsidRDefault="006410CA" w:rsidP="00740FD7">
      <w:pPr>
        <w:jc w:val="both"/>
        <w:rPr>
          <w:rFonts w:cstheme="minorBidi"/>
        </w:rPr>
      </w:pPr>
    </w:p>
    <w:p w14:paraId="01F35D53" w14:textId="77777777" w:rsidR="00AC78E3" w:rsidRPr="002E1880" w:rsidRDefault="00AC78E3" w:rsidP="00AC78E3">
      <w:pPr>
        <w:pStyle w:val="Heading3"/>
        <w:rPr>
          <w:rFonts w:eastAsia="Times New Roman"/>
          <w:sz w:val="26"/>
          <w:szCs w:val="26"/>
          <w:lang w:eastAsia="en-GB"/>
        </w:rPr>
      </w:pPr>
      <w:r w:rsidRPr="002E1880">
        <w:rPr>
          <w:rFonts w:eastAsia="Times New Roman"/>
          <w:sz w:val="26"/>
          <w:szCs w:val="26"/>
          <w:lang w:eastAsia="en-GB"/>
        </w:rPr>
        <w:t>Vertical Segregation</w:t>
      </w:r>
    </w:p>
    <w:p w14:paraId="704FF4F1" w14:textId="77777777" w:rsidR="00CA3DD6" w:rsidRPr="002E1880" w:rsidRDefault="00CA3DD6" w:rsidP="00347A93">
      <w:pPr>
        <w:pStyle w:val="Heading3"/>
      </w:pPr>
      <w:r w:rsidRPr="002E1880">
        <w:t>Gender</w:t>
      </w:r>
    </w:p>
    <w:p w14:paraId="4674BFCF" w14:textId="77777777" w:rsidR="00740FD7" w:rsidRPr="00153091" w:rsidRDefault="00740FD7" w:rsidP="00740FD7">
      <w:pPr>
        <w:jc w:val="both"/>
        <w:rPr>
          <w:rFonts w:cstheme="minorBidi"/>
          <w:sz w:val="20"/>
          <w:szCs w:val="20"/>
        </w:rPr>
      </w:pPr>
      <w:r w:rsidRPr="00153091">
        <w:rPr>
          <w:rFonts w:cstheme="minorBidi"/>
          <w:sz w:val="20"/>
          <w:szCs w:val="20"/>
        </w:rPr>
        <w:t xml:space="preserve">The gender balance for the population under review is currently 56% female and 44% male. There has been very little change in the overall gender balance over the past four audit periods. </w:t>
      </w:r>
    </w:p>
    <w:p w14:paraId="07EF3528" w14:textId="77777777" w:rsidR="00740FD7" w:rsidRPr="00153091" w:rsidRDefault="00740FD7" w:rsidP="00740FD7">
      <w:pPr>
        <w:jc w:val="both"/>
        <w:rPr>
          <w:rFonts w:cstheme="minorBidi"/>
          <w:sz w:val="20"/>
          <w:szCs w:val="20"/>
        </w:rPr>
      </w:pPr>
    </w:p>
    <w:p w14:paraId="7ED6E18C" w14:textId="77777777" w:rsidR="00740FD7" w:rsidRPr="00153091" w:rsidRDefault="00740FD7" w:rsidP="00740FD7">
      <w:pPr>
        <w:jc w:val="both"/>
        <w:rPr>
          <w:rFonts w:cstheme="minorBidi"/>
          <w:sz w:val="20"/>
          <w:szCs w:val="20"/>
        </w:rPr>
      </w:pPr>
      <w:r w:rsidRPr="00153091">
        <w:rPr>
          <w:rFonts w:cstheme="minorBidi"/>
          <w:sz w:val="20"/>
          <w:szCs w:val="20"/>
        </w:rPr>
        <w:t xml:space="preserve">The overall (vertical) Gender Pay Gap (GPG) is currently 24%. This is based on a mean female salary of £34,272 per annum and a mean male salary of £45,334 per annum. When the GPG is calculated based on the median calculation this is also 24% and has reduced very slightly from 25% in 2013 and 36% in 2010. </w:t>
      </w:r>
    </w:p>
    <w:p w14:paraId="1497A389" w14:textId="77777777" w:rsidR="00740FD7" w:rsidRPr="00153091" w:rsidRDefault="00740FD7" w:rsidP="00740FD7">
      <w:pPr>
        <w:jc w:val="both"/>
        <w:rPr>
          <w:rFonts w:cstheme="minorBidi"/>
          <w:sz w:val="20"/>
          <w:szCs w:val="20"/>
        </w:rPr>
      </w:pPr>
    </w:p>
    <w:p w14:paraId="186972FF" w14:textId="77777777" w:rsidR="00580ED2" w:rsidRPr="00153091" w:rsidRDefault="00277195" w:rsidP="00277195">
      <w:pPr>
        <w:autoSpaceDE w:val="0"/>
        <w:autoSpaceDN w:val="0"/>
        <w:adjustRightInd w:val="0"/>
        <w:jc w:val="both"/>
        <w:rPr>
          <w:rFonts w:cstheme="minorBidi"/>
          <w:sz w:val="20"/>
          <w:szCs w:val="20"/>
        </w:rPr>
      </w:pPr>
      <w:r w:rsidRPr="00153091">
        <w:rPr>
          <w:rFonts w:cstheme="minorBidi"/>
          <w:sz w:val="20"/>
          <w:szCs w:val="20"/>
        </w:rPr>
        <w:t xml:space="preserve">Although the gender pay gap overall is 24%, the pay gap within grades shows acceptable gaps within the recommended 5% threshold.  The pay gap within each grade does not exceed 2% (except in Grade 9 and 9 off scale).  </w:t>
      </w:r>
    </w:p>
    <w:p w14:paraId="206D6B44" w14:textId="77777777" w:rsidR="00580ED2" w:rsidRPr="00153091" w:rsidRDefault="00580ED2" w:rsidP="00277195">
      <w:pPr>
        <w:autoSpaceDE w:val="0"/>
        <w:autoSpaceDN w:val="0"/>
        <w:adjustRightInd w:val="0"/>
        <w:jc w:val="both"/>
        <w:rPr>
          <w:rFonts w:cstheme="minorBidi"/>
          <w:sz w:val="20"/>
          <w:szCs w:val="20"/>
        </w:rPr>
      </w:pPr>
    </w:p>
    <w:p w14:paraId="20B8E63F" w14:textId="77777777" w:rsidR="00277195" w:rsidRPr="00153091" w:rsidRDefault="00580ED2" w:rsidP="00277195">
      <w:pPr>
        <w:autoSpaceDE w:val="0"/>
        <w:autoSpaceDN w:val="0"/>
        <w:adjustRightInd w:val="0"/>
        <w:jc w:val="both"/>
        <w:rPr>
          <w:rFonts w:cstheme="minorBidi"/>
          <w:sz w:val="20"/>
          <w:szCs w:val="20"/>
        </w:rPr>
      </w:pPr>
      <w:r w:rsidRPr="00153091">
        <w:rPr>
          <w:rFonts w:cstheme="minorBidi"/>
          <w:sz w:val="20"/>
          <w:szCs w:val="20"/>
        </w:rPr>
        <w:t>However, when vertical segregation by grade is considered, it was observed that 50% of female staff were in Grades 6-9 whereas there were 70% of males within the same grades. Furthermore, females were more likely to be part-time (35%) compared to males (10%).</w:t>
      </w:r>
    </w:p>
    <w:p w14:paraId="7065D0DB" w14:textId="77777777" w:rsidR="00740FD7" w:rsidRDefault="00740FD7" w:rsidP="00740FD7">
      <w:pPr>
        <w:jc w:val="both"/>
        <w:rPr>
          <w:rFonts w:cstheme="minorBidi"/>
        </w:rPr>
      </w:pPr>
    </w:p>
    <w:p w14:paraId="0D0A56D3" w14:textId="77777777" w:rsidR="00CA3DD6" w:rsidRPr="00740FD7" w:rsidRDefault="00CA3DD6" w:rsidP="00347A93">
      <w:pPr>
        <w:pStyle w:val="Heading3"/>
      </w:pPr>
      <w:r>
        <w:t>Ethnicity and Race</w:t>
      </w:r>
    </w:p>
    <w:p w14:paraId="60B19A77" w14:textId="61F994D0" w:rsidR="00740FD7" w:rsidRPr="00153091" w:rsidRDefault="00740FD7" w:rsidP="00277195">
      <w:pPr>
        <w:jc w:val="both"/>
        <w:rPr>
          <w:rFonts w:cstheme="minorBidi"/>
          <w:sz w:val="20"/>
          <w:szCs w:val="20"/>
        </w:rPr>
      </w:pPr>
      <w:r w:rsidRPr="00153091">
        <w:rPr>
          <w:rFonts w:cstheme="minorBidi"/>
          <w:sz w:val="20"/>
          <w:szCs w:val="20"/>
        </w:rPr>
        <w:t xml:space="preserve">The proportion of black and minority ethnic groups (BME) currently stands at 8% alongside 88% white and 4% unknown. The BME representation has increased slightly from our last audit conducted in 2013. The overall Ethnic Pay Gap (EPG) for 2016 is </w:t>
      </w:r>
      <w:r w:rsidR="00347A93" w:rsidRPr="00153091">
        <w:rPr>
          <w:rFonts w:cstheme="minorBidi"/>
          <w:sz w:val="20"/>
          <w:szCs w:val="20"/>
        </w:rPr>
        <w:t>-</w:t>
      </w:r>
      <w:r w:rsidRPr="00153091">
        <w:rPr>
          <w:rFonts w:cstheme="minorBidi"/>
          <w:sz w:val="20"/>
          <w:szCs w:val="20"/>
        </w:rPr>
        <w:t xml:space="preserve">3%. This is based on a mean </w:t>
      </w:r>
      <w:r w:rsidR="00347A93" w:rsidRPr="00153091">
        <w:rPr>
          <w:rFonts w:cstheme="minorBidi"/>
          <w:sz w:val="20"/>
          <w:szCs w:val="20"/>
        </w:rPr>
        <w:t xml:space="preserve">White </w:t>
      </w:r>
      <w:r w:rsidRPr="00153091">
        <w:rPr>
          <w:rFonts w:cstheme="minorBidi"/>
          <w:sz w:val="20"/>
          <w:szCs w:val="20"/>
        </w:rPr>
        <w:t xml:space="preserve">salary of £38, 873 and a mean </w:t>
      </w:r>
      <w:r w:rsidR="00347A93" w:rsidRPr="00153091">
        <w:rPr>
          <w:rFonts w:cstheme="minorBidi"/>
          <w:sz w:val="20"/>
          <w:szCs w:val="20"/>
        </w:rPr>
        <w:t xml:space="preserve">BME </w:t>
      </w:r>
      <w:r w:rsidRPr="00153091">
        <w:rPr>
          <w:rFonts w:cstheme="minorBidi"/>
          <w:sz w:val="20"/>
          <w:szCs w:val="20"/>
        </w:rPr>
        <w:t xml:space="preserve">salary of £40, 206. </w:t>
      </w:r>
      <w:r w:rsidR="00347A93" w:rsidRPr="00153091">
        <w:rPr>
          <w:rFonts w:cstheme="minorBidi"/>
          <w:sz w:val="20"/>
          <w:szCs w:val="20"/>
        </w:rPr>
        <w:t>Hence, the pay gap is 3% in favour of the BME population.</w:t>
      </w:r>
    </w:p>
    <w:p w14:paraId="187FC1D1" w14:textId="77777777" w:rsidR="00740FD7" w:rsidRDefault="00740FD7" w:rsidP="00740FD7">
      <w:pPr>
        <w:jc w:val="both"/>
        <w:rPr>
          <w:rFonts w:cstheme="minorBidi"/>
        </w:rPr>
      </w:pPr>
    </w:p>
    <w:p w14:paraId="783B28B1" w14:textId="77777777" w:rsidR="00CA3DD6" w:rsidRPr="00740FD7" w:rsidRDefault="00CA3DD6" w:rsidP="00347A93">
      <w:pPr>
        <w:pStyle w:val="Heading3"/>
      </w:pPr>
      <w:r>
        <w:t>Disability</w:t>
      </w:r>
    </w:p>
    <w:p w14:paraId="1095103B" w14:textId="1FA26D8A" w:rsidR="00740FD7" w:rsidRPr="00153091" w:rsidRDefault="00740FD7" w:rsidP="00277195">
      <w:pPr>
        <w:autoSpaceDE w:val="0"/>
        <w:autoSpaceDN w:val="0"/>
        <w:adjustRightInd w:val="0"/>
        <w:jc w:val="both"/>
        <w:rPr>
          <w:rFonts w:eastAsia="Times New Roman" w:cstheme="minorBidi"/>
          <w:color w:val="000000"/>
          <w:sz w:val="20"/>
          <w:szCs w:val="20"/>
          <w:lang w:eastAsia="en-GB"/>
        </w:rPr>
      </w:pPr>
      <w:r w:rsidRPr="00153091">
        <w:rPr>
          <w:rFonts w:eastAsia="Times New Roman" w:cstheme="minorBidi"/>
          <w:color w:val="000000"/>
          <w:sz w:val="20"/>
          <w:szCs w:val="20"/>
          <w:lang w:eastAsia="en-GB"/>
        </w:rPr>
        <w:t xml:space="preserve">The number of employees with a declared disability is currently 103, representing 4% of the total population. For comparison, the number of employees declaring a disability from the 2013 review was 35, representing 1% of the total population. The overall Disability Pay Gap (DPG) is 16%, based on a mean salary of £33,140 per annum compared to a mean salary of £39,416 per annum for non-disabled staff. The number of colleagues who have a declared disability is low; although the overall Disability Pay Gap is 16%, the low numbers make it </w:t>
      </w:r>
      <w:r w:rsidR="00C62665">
        <w:rPr>
          <w:rFonts w:eastAsia="Times New Roman" w:cstheme="minorBidi"/>
          <w:color w:val="000000"/>
          <w:sz w:val="20"/>
          <w:szCs w:val="20"/>
          <w:lang w:eastAsia="en-GB"/>
        </w:rPr>
        <w:t>inappropriate</w:t>
      </w:r>
      <w:r w:rsidR="00C62665" w:rsidRPr="00153091">
        <w:rPr>
          <w:rFonts w:eastAsia="Times New Roman" w:cstheme="minorBidi"/>
          <w:color w:val="000000"/>
          <w:sz w:val="20"/>
          <w:szCs w:val="20"/>
          <w:lang w:eastAsia="en-GB"/>
        </w:rPr>
        <w:t xml:space="preserve"> </w:t>
      </w:r>
      <w:r w:rsidRPr="00153091">
        <w:rPr>
          <w:rFonts w:eastAsia="Times New Roman" w:cstheme="minorBidi"/>
          <w:color w:val="000000"/>
          <w:sz w:val="20"/>
          <w:szCs w:val="20"/>
          <w:lang w:eastAsia="en-GB"/>
        </w:rPr>
        <w:t xml:space="preserve">to probe further due to data protection and confidentiality. </w:t>
      </w:r>
    </w:p>
    <w:p w14:paraId="419C59B6" w14:textId="77777777" w:rsidR="00740FD7" w:rsidRDefault="00740FD7" w:rsidP="00740FD7">
      <w:pPr>
        <w:autoSpaceDE w:val="0"/>
        <w:autoSpaceDN w:val="0"/>
        <w:adjustRightInd w:val="0"/>
        <w:jc w:val="both"/>
        <w:rPr>
          <w:rFonts w:eastAsia="Times New Roman" w:cstheme="minorBidi"/>
          <w:color w:val="000000"/>
          <w:lang w:eastAsia="en-GB"/>
        </w:rPr>
      </w:pPr>
    </w:p>
    <w:p w14:paraId="0F4CE66A" w14:textId="77777777" w:rsidR="00153091" w:rsidRDefault="00153091" w:rsidP="00740FD7">
      <w:pPr>
        <w:autoSpaceDE w:val="0"/>
        <w:autoSpaceDN w:val="0"/>
        <w:adjustRightInd w:val="0"/>
        <w:jc w:val="both"/>
        <w:rPr>
          <w:rFonts w:eastAsia="Times New Roman" w:cstheme="minorBidi"/>
          <w:color w:val="000000"/>
          <w:lang w:eastAsia="en-GB"/>
        </w:rPr>
      </w:pPr>
    </w:p>
    <w:p w14:paraId="262A7063" w14:textId="77777777" w:rsidR="00CA3DD6" w:rsidRPr="002E1880" w:rsidRDefault="00CA3DD6" w:rsidP="00347A93">
      <w:pPr>
        <w:pStyle w:val="Heading3"/>
        <w:rPr>
          <w:rFonts w:eastAsia="Times New Roman"/>
          <w:sz w:val="26"/>
          <w:szCs w:val="26"/>
          <w:lang w:eastAsia="en-GB"/>
        </w:rPr>
      </w:pPr>
      <w:r w:rsidRPr="002E1880">
        <w:rPr>
          <w:rFonts w:eastAsia="Times New Roman"/>
          <w:sz w:val="26"/>
          <w:szCs w:val="26"/>
          <w:lang w:eastAsia="en-GB"/>
        </w:rPr>
        <w:lastRenderedPageBreak/>
        <w:t>Horizontal or occupational segregation</w:t>
      </w:r>
    </w:p>
    <w:p w14:paraId="45265491" w14:textId="77777777" w:rsidR="00AC78E3" w:rsidRDefault="00AC78E3" w:rsidP="00AC78E3">
      <w:pPr>
        <w:rPr>
          <w:lang w:eastAsia="en-GB"/>
        </w:rPr>
      </w:pPr>
    </w:p>
    <w:p w14:paraId="6A8706E8" w14:textId="77777777" w:rsidR="00AC78E3" w:rsidRDefault="00AC78E3" w:rsidP="00AC78E3">
      <w:pPr>
        <w:pStyle w:val="Heading3"/>
      </w:pPr>
      <w:r>
        <w:t>Gender</w:t>
      </w:r>
    </w:p>
    <w:p w14:paraId="5920D004" w14:textId="77777777" w:rsidR="00740FD7" w:rsidRPr="00153091" w:rsidRDefault="00740FD7" w:rsidP="00347A93">
      <w:pPr>
        <w:jc w:val="both"/>
        <w:rPr>
          <w:rFonts w:cstheme="minorBidi"/>
          <w:sz w:val="20"/>
          <w:szCs w:val="20"/>
        </w:rPr>
      </w:pPr>
      <w:r w:rsidRPr="00153091">
        <w:rPr>
          <w:rFonts w:cstheme="minorBidi"/>
          <w:sz w:val="20"/>
          <w:szCs w:val="20"/>
        </w:rPr>
        <w:t xml:space="preserve">Occupational Segregation analysis according to HESA </w:t>
      </w:r>
      <w:r w:rsidR="00602114" w:rsidRPr="00153091">
        <w:rPr>
          <w:rFonts w:cstheme="minorBidi"/>
          <w:sz w:val="20"/>
          <w:szCs w:val="20"/>
        </w:rPr>
        <w:t xml:space="preserve">SOC2010 Occupational </w:t>
      </w:r>
      <w:r w:rsidRPr="00153091">
        <w:rPr>
          <w:rFonts w:cstheme="minorBidi"/>
          <w:sz w:val="20"/>
          <w:szCs w:val="20"/>
        </w:rPr>
        <w:t xml:space="preserve">Groups shows </w:t>
      </w:r>
      <w:r w:rsidR="00CA3DD6" w:rsidRPr="00153091">
        <w:rPr>
          <w:rFonts w:cstheme="minorBidi"/>
          <w:sz w:val="20"/>
          <w:szCs w:val="20"/>
        </w:rPr>
        <w:t xml:space="preserve">that </w:t>
      </w:r>
      <w:r w:rsidRPr="00153091">
        <w:rPr>
          <w:rFonts w:cstheme="minorBidi"/>
          <w:sz w:val="20"/>
          <w:szCs w:val="20"/>
        </w:rPr>
        <w:t>within the University; Groups 1, 2 and 9 are characterised by comparable distribution of males and females. Groups 3 and 6</w:t>
      </w:r>
      <w:r w:rsidR="00580ED2" w:rsidRPr="00153091">
        <w:rPr>
          <w:rFonts w:cstheme="minorBidi"/>
          <w:sz w:val="20"/>
          <w:szCs w:val="20"/>
        </w:rPr>
        <w:t xml:space="preserve"> (Associate professional and Administrative roles)</w:t>
      </w:r>
      <w:r w:rsidRPr="00153091">
        <w:rPr>
          <w:rFonts w:cstheme="minorBidi"/>
          <w:sz w:val="20"/>
          <w:szCs w:val="20"/>
        </w:rPr>
        <w:t xml:space="preserve">, consist of a higher number of females while groups 4, 7, 5 and 8 are </w:t>
      </w:r>
      <w:r w:rsidR="00580ED2" w:rsidRPr="00153091">
        <w:rPr>
          <w:rFonts w:cstheme="minorBidi"/>
          <w:sz w:val="20"/>
          <w:szCs w:val="20"/>
        </w:rPr>
        <w:t xml:space="preserve">not </w:t>
      </w:r>
      <w:r w:rsidRPr="00153091">
        <w:rPr>
          <w:rFonts w:cstheme="minorBidi"/>
          <w:sz w:val="20"/>
          <w:szCs w:val="20"/>
        </w:rPr>
        <w:t xml:space="preserve">characterised by a significantly higher distribution </w:t>
      </w:r>
      <w:r w:rsidR="00277195" w:rsidRPr="00153091">
        <w:rPr>
          <w:rFonts w:cstheme="minorBidi"/>
          <w:sz w:val="20"/>
          <w:szCs w:val="20"/>
        </w:rPr>
        <w:t>of a</w:t>
      </w:r>
      <w:r w:rsidR="00580ED2" w:rsidRPr="00153091">
        <w:rPr>
          <w:rFonts w:cstheme="minorBidi"/>
          <w:sz w:val="20"/>
          <w:szCs w:val="20"/>
        </w:rPr>
        <w:t>ny</w:t>
      </w:r>
      <w:r w:rsidR="00277195" w:rsidRPr="00153091">
        <w:rPr>
          <w:rFonts w:cstheme="minorBidi"/>
          <w:sz w:val="20"/>
          <w:szCs w:val="20"/>
        </w:rPr>
        <w:t xml:space="preserve"> particular gender</w:t>
      </w:r>
      <w:r w:rsidRPr="00153091">
        <w:rPr>
          <w:rFonts w:cstheme="minorBidi"/>
          <w:sz w:val="20"/>
          <w:szCs w:val="20"/>
        </w:rPr>
        <w:t>.</w:t>
      </w:r>
    </w:p>
    <w:p w14:paraId="5AD90C35" w14:textId="77777777" w:rsidR="00602114" w:rsidRPr="00153091" w:rsidRDefault="00602114" w:rsidP="00347A93">
      <w:pPr>
        <w:jc w:val="both"/>
        <w:rPr>
          <w:rFonts w:cstheme="minorBidi"/>
          <w:sz w:val="20"/>
          <w:szCs w:val="20"/>
        </w:rPr>
      </w:pPr>
    </w:p>
    <w:p w14:paraId="53B63687" w14:textId="35511822" w:rsidR="00602114" w:rsidRPr="00153091" w:rsidRDefault="00602114" w:rsidP="00602114">
      <w:pPr>
        <w:jc w:val="both"/>
        <w:rPr>
          <w:rFonts w:cstheme="minorBidi"/>
          <w:sz w:val="20"/>
          <w:szCs w:val="20"/>
        </w:rPr>
      </w:pPr>
      <w:r w:rsidRPr="00153091">
        <w:rPr>
          <w:rFonts w:cstheme="minorBidi"/>
          <w:sz w:val="20"/>
          <w:szCs w:val="20"/>
        </w:rPr>
        <w:t xml:space="preserve">The Occupational Segregation </w:t>
      </w:r>
      <w:r w:rsidR="00DA481A" w:rsidRPr="00153091">
        <w:rPr>
          <w:rFonts w:cstheme="minorBidi"/>
          <w:sz w:val="20"/>
          <w:szCs w:val="20"/>
        </w:rPr>
        <w:t>Gender</w:t>
      </w:r>
      <w:r w:rsidR="00AC78E3" w:rsidRPr="00153091">
        <w:rPr>
          <w:rFonts w:cstheme="minorBidi"/>
          <w:sz w:val="20"/>
          <w:szCs w:val="20"/>
        </w:rPr>
        <w:t xml:space="preserve"> </w:t>
      </w:r>
      <w:r w:rsidRPr="00153091">
        <w:rPr>
          <w:rFonts w:cstheme="minorBidi"/>
          <w:sz w:val="20"/>
          <w:szCs w:val="20"/>
        </w:rPr>
        <w:t xml:space="preserve">Pay Gap crosses the recommended 5% threshold </w:t>
      </w:r>
      <w:r w:rsidR="00DA481A" w:rsidRPr="00153091">
        <w:rPr>
          <w:rFonts w:cstheme="minorBidi"/>
          <w:sz w:val="20"/>
          <w:szCs w:val="20"/>
        </w:rPr>
        <w:t xml:space="preserve">for </w:t>
      </w:r>
      <w:r w:rsidRPr="00153091">
        <w:rPr>
          <w:rFonts w:cstheme="minorBidi"/>
          <w:sz w:val="20"/>
          <w:szCs w:val="20"/>
        </w:rPr>
        <w:t xml:space="preserve">four different HESA occupational groups. The </w:t>
      </w:r>
      <w:r w:rsidR="00DA481A" w:rsidRPr="00153091">
        <w:rPr>
          <w:rFonts w:cstheme="minorBidi"/>
          <w:sz w:val="20"/>
          <w:szCs w:val="20"/>
        </w:rPr>
        <w:t>mean gap is in favour of males at 7.7</w:t>
      </w:r>
      <w:r w:rsidRPr="00153091">
        <w:rPr>
          <w:rFonts w:cstheme="minorBidi"/>
          <w:sz w:val="20"/>
          <w:szCs w:val="20"/>
        </w:rPr>
        <w:t>%</w:t>
      </w:r>
      <w:r w:rsidR="00DA481A" w:rsidRPr="00153091">
        <w:rPr>
          <w:rFonts w:cstheme="minorBidi"/>
          <w:sz w:val="20"/>
          <w:szCs w:val="20"/>
        </w:rPr>
        <w:t xml:space="preserve"> (median</w:t>
      </w:r>
      <w:r w:rsidR="00C85E51" w:rsidRPr="00153091">
        <w:rPr>
          <w:rFonts w:cstheme="minorBidi"/>
          <w:sz w:val="20"/>
          <w:szCs w:val="20"/>
        </w:rPr>
        <w:t xml:space="preserve"> gap in favour of females at -7.7%)</w:t>
      </w:r>
      <w:r w:rsidR="00C62665">
        <w:rPr>
          <w:rFonts w:cstheme="minorBidi"/>
          <w:sz w:val="20"/>
          <w:szCs w:val="20"/>
        </w:rPr>
        <w:t xml:space="preserve"> </w:t>
      </w:r>
      <w:r w:rsidRPr="00153091">
        <w:rPr>
          <w:rFonts w:cstheme="minorBidi"/>
          <w:sz w:val="20"/>
          <w:szCs w:val="20"/>
        </w:rPr>
        <w:t xml:space="preserve">for Group </w:t>
      </w:r>
      <w:r w:rsidR="00C85E51" w:rsidRPr="00153091">
        <w:rPr>
          <w:rFonts w:cstheme="minorBidi"/>
          <w:sz w:val="20"/>
          <w:szCs w:val="20"/>
        </w:rPr>
        <w:t>1 (Managers, Directors and Senior officials)</w:t>
      </w:r>
      <w:r w:rsidRPr="00153091">
        <w:rPr>
          <w:rFonts w:cstheme="minorBidi"/>
          <w:sz w:val="20"/>
          <w:szCs w:val="20"/>
        </w:rPr>
        <w:t>,</w:t>
      </w:r>
      <w:r w:rsidR="00C85E51" w:rsidRPr="00153091">
        <w:rPr>
          <w:rFonts w:cstheme="minorBidi"/>
          <w:sz w:val="20"/>
          <w:szCs w:val="20"/>
        </w:rPr>
        <w:t xml:space="preserve"> 17.7% (median, 12.4%) for Group 2 (</w:t>
      </w:r>
      <w:r w:rsidR="00C62665">
        <w:rPr>
          <w:rFonts w:cstheme="minorBidi"/>
          <w:sz w:val="20"/>
          <w:szCs w:val="20"/>
        </w:rPr>
        <w:t>P</w:t>
      </w:r>
      <w:r w:rsidR="00C85E51" w:rsidRPr="00153091">
        <w:rPr>
          <w:rFonts w:cstheme="minorBidi"/>
          <w:sz w:val="20"/>
          <w:szCs w:val="20"/>
        </w:rPr>
        <w:t xml:space="preserve">rofessional occupations), </w:t>
      </w:r>
      <w:r w:rsidRPr="00153091">
        <w:rPr>
          <w:rFonts w:cstheme="minorBidi"/>
          <w:sz w:val="20"/>
          <w:szCs w:val="20"/>
        </w:rPr>
        <w:t>5.4%</w:t>
      </w:r>
      <w:r w:rsidR="007B74C2" w:rsidRPr="00153091">
        <w:rPr>
          <w:rFonts w:cstheme="minorBidi"/>
          <w:sz w:val="20"/>
          <w:szCs w:val="20"/>
        </w:rPr>
        <w:t xml:space="preserve"> </w:t>
      </w:r>
      <w:r w:rsidR="00DA481A" w:rsidRPr="00153091">
        <w:rPr>
          <w:rFonts w:cstheme="minorBidi"/>
          <w:sz w:val="20"/>
          <w:szCs w:val="20"/>
        </w:rPr>
        <w:t>(median 23.1%)</w:t>
      </w:r>
      <w:r w:rsidRPr="00153091">
        <w:rPr>
          <w:rFonts w:cstheme="minorBidi"/>
          <w:sz w:val="20"/>
          <w:szCs w:val="20"/>
        </w:rPr>
        <w:t xml:space="preserve"> for Group 5 (Skilled trade</w:t>
      </w:r>
      <w:r w:rsidR="00C62665">
        <w:rPr>
          <w:rFonts w:cstheme="minorBidi"/>
          <w:sz w:val="20"/>
          <w:szCs w:val="20"/>
        </w:rPr>
        <w:t>s</w:t>
      </w:r>
      <w:r w:rsidRPr="00153091">
        <w:rPr>
          <w:rFonts w:cstheme="minorBidi"/>
          <w:sz w:val="20"/>
          <w:szCs w:val="20"/>
        </w:rPr>
        <w:t xml:space="preserve"> occupations) and 18.4%</w:t>
      </w:r>
      <w:r w:rsidR="007B74C2" w:rsidRPr="00153091">
        <w:rPr>
          <w:rFonts w:cstheme="minorBidi"/>
          <w:sz w:val="20"/>
          <w:szCs w:val="20"/>
        </w:rPr>
        <w:t xml:space="preserve"> </w:t>
      </w:r>
      <w:r w:rsidR="00DA481A" w:rsidRPr="00153091">
        <w:rPr>
          <w:rFonts w:cstheme="minorBidi"/>
          <w:sz w:val="20"/>
          <w:szCs w:val="20"/>
        </w:rPr>
        <w:t>(median 16.4%)</w:t>
      </w:r>
      <w:r w:rsidRPr="00153091">
        <w:rPr>
          <w:rFonts w:cstheme="minorBidi"/>
          <w:sz w:val="20"/>
          <w:szCs w:val="20"/>
        </w:rPr>
        <w:t xml:space="preserve"> for Group 9 (Elementary occupations). </w:t>
      </w:r>
    </w:p>
    <w:p w14:paraId="1056BAC1" w14:textId="77777777" w:rsidR="00AC78E3" w:rsidRDefault="00AC78E3" w:rsidP="00AC78E3">
      <w:pPr>
        <w:pStyle w:val="Heading3"/>
      </w:pPr>
    </w:p>
    <w:p w14:paraId="6A472C31" w14:textId="77777777" w:rsidR="00AC78E3" w:rsidRPr="00740FD7" w:rsidRDefault="00AC78E3" w:rsidP="00AC78E3">
      <w:pPr>
        <w:pStyle w:val="Heading3"/>
      </w:pPr>
      <w:r>
        <w:t>Ethnicity and Race</w:t>
      </w:r>
    </w:p>
    <w:p w14:paraId="477748D7" w14:textId="77777777" w:rsidR="00AC78E3" w:rsidRPr="00153091" w:rsidRDefault="00AC78E3" w:rsidP="00AC78E3">
      <w:pPr>
        <w:jc w:val="both"/>
        <w:rPr>
          <w:rFonts w:cstheme="minorBidi"/>
          <w:sz w:val="20"/>
          <w:szCs w:val="20"/>
        </w:rPr>
      </w:pPr>
      <w:r w:rsidRPr="00153091">
        <w:rPr>
          <w:rFonts w:cstheme="minorBidi"/>
          <w:sz w:val="20"/>
          <w:szCs w:val="20"/>
        </w:rPr>
        <w:t>The proportion of black and minority ethnic groups (BME) currently stands at 8% alongside 88% white and 4% unknown. The BME representation has increased slightly from our last audit conducted in 2013. The overall Ethnic Pay Gap (EPG) for 2016 is -3%. This is based on a mean White salary of £38, 873 and a mean BME salary of £40, 206. Hence, the pay gap is 3% in favour of the BME population.</w:t>
      </w:r>
    </w:p>
    <w:p w14:paraId="46322F4E" w14:textId="77777777" w:rsidR="00AC78E3" w:rsidRPr="00153091" w:rsidRDefault="00AC78E3" w:rsidP="00AC78E3">
      <w:pPr>
        <w:jc w:val="both"/>
        <w:rPr>
          <w:rFonts w:cstheme="minorBidi"/>
          <w:sz w:val="20"/>
          <w:szCs w:val="20"/>
        </w:rPr>
      </w:pPr>
    </w:p>
    <w:p w14:paraId="0E4D9CF4" w14:textId="77777777" w:rsidR="00DA481A" w:rsidRPr="00153091" w:rsidRDefault="00DA481A" w:rsidP="00DA481A">
      <w:pPr>
        <w:jc w:val="both"/>
        <w:rPr>
          <w:rFonts w:cstheme="minorBidi"/>
          <w:sz w:val="20"/>
          <w:szCs w:val="20"/>
        </w:rPr>
      </w:pPr>
      <w:r w:rsidRPr="00153091">
        <w:rPr>
          <w:rFonts w:cstheme="minorBidi"/>
          <w:sz w:val="20"/>
          <w:szCs w:val="20"/>
        </w:rPr>
        <w:t xml:space="preserve">The Occupational Segregation Ethnicity Pay Gap crosses the recommended 5% threshold for two HESA occupational groups. The mean gap is in favour of </w:t>
      </w:r>
      <w:r w:rsidR="007B74C2" w:rsidRPr="00153091">
        <w:rPr>
          <w:rFonts w:cstheme="minorBidi"/>
          <w:sz w:val="20"/>
          <w:szCs w:val="20"/>
        </w:rPr>
        <w:t>White staff</w:t>
      </w:r>
      <w:r w:rsidRPr="00153091">
        <w:rPr>
          <w:rFonts w:cstheme="minorBidi"/>
          <w:sz w:val="20"/>
          <w:szCs w:val="20"/>
        </w:rPr>
        <w:t xml:space="preserve"> at 13.4% (median, 11.1%) for Group 2 (professional occupations) </w:t>
      </w:r>
      <w:r w:rsidR="007B74C2" w:rsidRPr="00153091">
        <w:rPr>
          <w:rFonts w:cstheme="minorBidi"/>
          <w:sz w:val="20"/>
          <w:szCs w:val="20"/>
        </w:rPr>
        <w:t>and 16.7</w:t>
      </w:r>
      <w:r w:rsidRPr="00153091">
        <w:rPr>
          <w:rFonts w:cstheme="minorBidi"/>
          <w:sz w:val="20"/>
          <w:szCs w:val="20"/>
        </w:rPr>
        <w:t>% (median 17.2%) for Group 4 (Administrative and Secretarial</w:t>
      </w:r>
      <w:r w:rsidR="007B74C2" w:rsidRPr="00153091">
        <w:rPr>
          <w:rFonts w:cstheme="minorBidi"/>
          <w:sz w:val="20"/>
          <w:szCs w:val="20"/>
        </w:rPr>
        <w:t xml:space="preserve"> occupations). Pay gap calculations could not be published for five groups due to low numbers of BME staff in those groups.</w:t>
      </w:r>
    </w:p>
    <w:p w14:paraId="528AF968" w14:textId="77777777" w:rsidR="00DA481A" w:rsidRDefault="00DA481A" w:rsidP="00AC78E3">
      <w:pPr>
        <w:jc w:val="both"/>
        <w:rPr>
          <w:rFonts w:cstheme="minorBidi"/>
        </w:rPr>
      </w:pPr>
    </w:p>
    <w:p w14:paraId="388EF089" w14:textId="77777777" w:rsidR="00AC78E3" w:rsidRPr="00740FD7" w:rsidRDefault="00AC78E3" w:rsidP="00AC78E3">
      <w:pPr>
        <w:pStyle w:val="Heading3"/>
      </w:pPr>
      <w:r>
        <w:t>Disability</w:t>
      </w:r>
    </w:p>
    <w:p w14:paraId="5EAE84DF" w14:textId="77777777" w:rsidR="00602114" w:rsidRPr="00153091" w:rsidRDefault="00AC78E3" w:rsidP="00AC78E3">
      <w:pPr>
        <w:jc w:val="both"/>
        <w:rPr>
          <w:rFonts w:eastAsia="Times New Roman" w:cstheme="minorBidi"/>
          <w:color w:val="000000"/>
          <w:sz w:val="20"/>
          <w:szCs w:val="20"/>
          <w:lang w:eastAsia="en-GB"/>
        </w:rPr>
      </w:pPr>
      <w:r w:rsidRPr="00153091">
        <w:rPr>
          <w:rFonts w:eastAsia="Times New Roman" w:cstheme="minorBidi"/>
          <w:color w:val="000000"/>
          <w:sz w:val="20"/>
          <w:szCs w:val="20"/>
          <w:lang w:eastAsia="en-GB"/>
        </w:rPr>
        <w:t>The number of employees with a declared disability is currently 103, representing 4% of the total population. For comparison, the number of employees declaring a disability from the 2013 review was 35, representing 1% of the total population. The overal</w:t>
      </w:r>
      <w:r w:rsidR="007B74C2" w:rsidRPr="00153091">
        <w:rPr>
          <w:rFonts w:eastAsia="Times New Roman" w:cstheme="minorBidi"/>
          <w:color w:val="000000"/>
          <w:sz w:val="20"/>
          <w:szCs w:val="20"/>
          <w:lang w:eastAsia="en-GB"/>
        </w:rPr>
        <w:t>l mean Disability Pay Gap (DPG) is 15</w:t>
      </w:r>
      <w:r w:rsidRPr="00153091">
        <w:rPr>
          <w:rFonts w:eastAsia="Times New Roman" w:cstheme="minorBidi"/>
          <w:color w:val="000000"/>
          <w:sz w:val="20"/>
          <w:szCs w:val="20"/>
          <w:lang w:eastAsia="en-GB"/>
        </w:rPr>
        <w:t>%</w:t>
      </w:r>
      <w:r w:rsidR="007B74C2" w:rsidRPr="00153091">
        <w:rPr>
          <w:rFonts w:eastAsia="Times New Roman" w:cstheme="minorBidi"/>
          <w:color w:val="000000"/>
          <w:sz w:val="20"/>
          <w:szCs w:val="20"/>
          <w:lang w:eastAsia="en-GB"/>
        </w:rPr>
        <w:t xml:space="preserve"> (median 21%)</w:t>
      </w:r>
      <w:r w:rsidRPr="00153091">
        <w:rPr>
          <w:rFonts w:eastAsia="Times New Roman" w:cstheme="minorBidi"/>
          <w:color w:val="000000"/>
          <w:sz w:val="20"/>
          <w:szCs w:val="20"/>
          <w:lang w:eastAsia="en-GB"/>
        </w:rPr>
        <w:t>, based on a mean salary of £33,140 per annum compared to a mean salary of £39,</w:t>
      </w:r>
      <w:r w:rsidR="007B74C2" w:rsidRPr="00153091">
        <w:rPr>
          <w:rFonts w:eastAsia="Times New Roman" w:cstheme="minorBidi"/>
          <w:color w:val="000000"/>
          <w:sz w:val="20"/>
          <w:szCs w:val="20"/>
          <w:lang w:eastAsia="en-GB"/>
        </w:rPr>
        <w:t>161</w:t>
      </w:r>
      <w:r w:rsidRPr="00153091">
        <w:rPr>
          <w:rFonts w:eastAsia="Times New Roman" w:cstheme="minorBidi"/>
          <w:color w:val="000000"/>
          <w:sz w:val="20"/>
          <w:szCs w:val="20"/>
          <w:lang w:eastAsia="en-GB"/>
        </w:rPr>
        <w:t xml:space="preserve"> per annum for</w:t>
      </w:r>
      <w:r w:rsidR="007B74C2" w:rsidRPr="00153091">
        <w:rPr>
          <w:rFonts w:eastAsia="Times New Roman" w:cstheme="minorBidi"/>
          <w:color w:val="000000"/>
          <w:sz w:val="20"/>
          <w:szCs w:val="20"/>
          <w:lang w:eastAsia="en-GB"/>
        </w:rPr>
        <w:t xml:space="preserve"> non-disabled staff. </w:t>
      </w:r>
    </w:p>
    <w:p w14:paraId="682C3554" w14:textId="77777777" w:rsidR="007B74C2" w:rsidRPr="00153091" w:rsidRDefault="007B74C2" w:rsidP="00AC78E3">
      <w:pPr>
        <w:jc w:val="both"/>
        <w:rPr>
          <w:rFonts w:eastAsia="Times New Roman" w:cstheme="minorBidi"/>
          <w:color w:val="000000"/>
          <w:sz w:val="20"/>
          <w:szCs w:val="20"/>
          <w:lang w:eastAsia="en-GB"/>
        </w:rPr>
      </w:pPr>
    </w:p>
    <w:p w14:paraId="0306BAF3" w14:textId="77777777" w:rsidR="007B74C2" w:rsidRPr="00153091" w:rsidRDefault="007B74C2" w:rsidP="007B74C2">
      <w:pPr>
        <w:jc w:val="both"/>
        <w:rPr>
          <w:rFonts w:cstheme="minorBidi"/>
          <w:sz w:val="20"/>
          <w:szCs w:val="20"/>
        </w:rPr>
      </w:pPr>
      <w:r w:rsidRPr="00153091">
        <w:rPr>
          <w:rFonts w:cstheme="minorBidi"/>
          <w:sz w:val="20"/>
          <w:szCs w:val="20"/>
        </w:rPr>
        <w:t>The Occupational Segregation Disability Pay Gap crosses the recommended 5% threshold for three HESA occupational groups. The mean gap is in favour of non-disabled staff at 6.7% (median, 7.1%) for Group 2 (professional occupations), 8.1% (median 5.7%) for Group 3 (Associate professional and technical occupations)</w:t>
      </w:r>
      <w:r w:rsidR="00D33BE4" w:rsidRPr="00153091">
        <w:rPr>
          <w:rFonts w:cstheme="minorBidi"/>
          <w:sz w:val="20"/>
          <w:szCs w:val="20"/>
        </w:rPr>
        <w:t>, and</w:t>
      </w:r>
      <w:r w:rsidRPr="00153091">
        <w:rPr>
          <w:rFonts w:cstheme="minorBidi"/>
          <w:sz w:val="20"/>
          <w:szCs w:val="20"/>
        </w:rPr>
        <w:t xml:space="preserve"> 5.8% (median -4.6%) for Group 5 (Skilled trades occupations). Pay gap calculations could not be published for three groups due to low numbers of disabled staff in those groups.</w:t>
      </w:r>
    </w:p>
    <w:p w14:paraId="343EB12E" w14:textId="77777777" w:rsidR="007B74C2" w:rsidRPr="00153091" w:rsidRDefault="007B74C2" w:rsidP="00AC78E3">
      <w:pPr>
        <w:jc w:val="both"/>
        <w:rPr>
          <w:rFonts w:eastAsia="Times New Roman" w:cstheme="minorBidi"/>
          <w:sz w:val="20"/>
          <w:szCs w:val="20"/>
          <w:lang w:eastAsia="en-GB"/>
        </w:rPr>
      </w:pPr>
    </w:p>
    <w:p w14:paraId="641FEE54" w14:textId="77777777" w:rsidR="00740FD7" w:rsidRPr="00153091" w:rsidRDefault="00740FD7" w:rsidP="00277195">
      <w:pPr>
        <w:autoSpaceDE w:val="0"/>
        <w:autoSpaceDN w:val="0"/>
        <w:adjustRightInd w:val="0"/>
        <w:jc w:val="both"/>
        <w:rPr>
          <w:rFonts w:cstheme="minorBidi"/>
          <w:sz w:val="20"/>
          <w:szCs w:val="20"/>
        </w:rPr>
      </w:pPr>
      <w:r w:rsidRPr="00153091">
        <w:rPr>
          <w:rFonts w:cstheme="minorBidi"/>
          <w:sz w:val="20"/>
          <w:szCs w:val="20"/>
        </w:rPr>
        <w:t xml:space="preserve">In general terms the University does not have significant need for concern over Equal Pay when comparing Equal Pay for Equal Work.  To ensure the University continues to meet Equal Pay obligations and sector benchmarks we </w:t>
      </w:r>
      <w:r w:rsidR="00347A93" w:rsidRPr="00153091">
        <w:rPr>
          <w:rFonts w:cstheme="minorBidi"/>
          <w:sz w:val="20"/>
          <w:szCs w:val="20"/>
        </w:rPr>
        <w:t xml:space="preserve">have provided some key recommendations at the end of the report. Through these we </w:t>
      </w:r>
      <w:r w:rsidRPr="00153091">
        <w:rPr>
          <w:rFonts w:cstheme="minorBidi"/>
          <w:sz w:val="20"/>
          <w:szCs w:val="20"/>
        </w:rPr>
        <w:t>will commit to avoid</w:t>
      </w:r>
      <w:r w:rsidR="00277195" w:rsidRPr="00153091">
        <w:rPr>
          <w:rFonts w:cstheme="minorBidi"/>
          <w:sz w:val="20"/>
          <w:szCs w:val="20"/>
        </w:rPr>
        <w:t>ing</w:t>
      </w:r>
      <w:r w:rsidRPr="00153091">
        <w:rPr>
          <w:rFonts w:cstheme="minorBidi"/>
          <w:sz w:val="20"/>
          <w:szCs w:val="20"/>
        </w:rPr>
        <w:t xml:space="preserve"> unfair discrimination, to reward</w:t>
      </w:r>
      <w:r w:rsidR="00277195" w:rsidRPr="00153091">
        <w:rPr>
          <w:rFonts w:cstheme="minorBidi"/>
          <w:sz w:val="20"/>
          <w:szCs w:val="20"/>
        </w:rPr>
        <w:t>ing</w:t>
      </w:r>
      <w:r w:rsidRPr="00153091">
        <w:rPr>
          <w:rFonts w:cstheme="minorBidi"/>
          <w:sz w:val="20"/>
          <w:szCs w:val="20"/>
        </w:rPr>
        <w:t xml:space="preserve"> fairly the skills, experience and potential</w:t>
      </w:r>
      <w:r w:rsidR="00277195" w:rsidRPr="00153091">
        <w:rPr>
          <w:rFonts w:cstheme="minorBidi"/>
          <w:sz w:val="20"/>
          <w:szCs w:val="20"/>
        </w:rPr>
        <w:t xml:space="preserve"> of all our staff and thereby increasing</w:t>
      </w:r>
      <w:r w:rsidRPr="00153091">
        <w:rPr>
          <w:rFonts w:cstheme="minorBidi"/>
          <w:sz w:val="20"/>
          <w:szCs w:val="20"/>
        </w:rPr>
        <w:t xml:space="preserve"> efficiency, productivity and competitiveness and enhanc</w:t>
      </w:r>
      <w:r w:rsidR="00277195" w:rsidRPr="00153091">
        <w:rPr>
          <w:rFonts w:cstheme="minorBidi"/>
          <w:sz w:val="20"/>
          <w:szCs w:val="20"/>
        </w:rPr>
        <w:t>ing</w:t>
      </w:r>
      <w:r w:rsidRPr="00153091">
        <w:rPr>
          <w:rFonts w:cstheme="minorBidi"/>
          <w:sz w:val="20"/>
          <w:szCs w:val="20"/>
        </w:rPr>
        <w:t xml:space="preserve"> the Uni</w:t>
      </w:r>
      <w:r w:rsidR="00277195" w:rsidRPr="00153091">
        <w:rPr>
          <w:rFonts w:cstheme="minorBidi"/>
          <w:sz w:val="20"/>
          <w:szCs w:val="20"/>
        </w:rPr>
        <w:t>versity’s reputation and image.</w:t>
      </w:r>
    </w:p>
    <w:p w14:paraId="3806FB56" w14:textId="77777777" w:rsidR="00382B97" w:rsidRDefault="00382B97"/>
    <w:p w14:paraId="7EE4DE84" w14:textId="77777777" w:rsidR="00347A93" w:rsidRDefault="00347A93">
      <w:r>
        <w:br w:type="page"/>
      </w:r>
    </w:p>
    <w:p w14:paraId="2D396AB6" w14:textId="77777777" w:rsidR="00347A93" w:rsidRPr="00DB42C5" w:rsidRDefault="00347A93" w:rsidP="00347A93">
      <w:pPr>
        <w:jc w:val="center"/>
        <w:rPr>
          <w:rFonts w:eastAsia="Times New Roman"/>
          <w:b/>
          <w:sz w:val="24"/>
          <w:szCs w:val="24"/>
          <w:lang w:eastAsia="en-GB"/>
        </w:rPr>
      </w:pPr>
      <w:r w:rsidRPr="00DB42C5">
        <w:rPr>
          <w:rFonts w:eastAsia="Times New Roman"/>
          <w:b/>
          <w:sz w:val="24"/>
          <w:szCs w:val="24"/>
          <w:lang w:eastAsia="en-GB"/>
        </w:rPr>
        <w:lastRenderedPageBreak/>
        <w:t>University of Aberdeen</w:t>
      </w:r>
    </w:p>
    <w:p w14:paraId="0EBF8C3B" w14:textId="77777777" w:rsidR="00347A93" w:rsidRPr="00DB42C5" w:rsidRDefault="00347A93" w:rsidP="00347A93">
      <w:pPr>
        <w:rPr>
          <w:rFonts w:eastAsia="Times New Roman"/>
          <w:b/>
          <w:sz w:val="24"/>
          <w:szCs w:val="24"/>
          <w:lang w:eastAsia="en-GB"/>
        </w:rPr>
      </w:pPr>
    </w:p>
    <w:p w14:paraId="65736B2E" w14:textId="77777777" w:rsidR="00347A93" w:rsidRPr="00DB42C5" w:rsidRDefault="00347A93" w:rsidP="00347A93">
      <w:pPr>
        <w:jc w:val="center"/>
        <w:rPr>
          <w:rFonts w:eastAsia="Times New Roman"/>
          <w:b/>
          <w:sz w:val="24"/>
          <w:szCs w:val="24"/>
          <w:lang w:eastAsia="en-GB"/>
        </w:rPr>
      </w:pPr>
      <w:r w:rsidRPr="00DB42C5">
        <w:rPr>
          <w:rFonts w:eastAsia="Times New Roman"/>
          <w:b/>
          <w:sz w:val="24"/>
          <w:szCs w:val="24"/>
          <w:lang w:eastAsia="en-GB"/>
        </w:rPr>
        <w:t>Equal Pay Audit – August 2016</w:t>
      </w:r>
    </w:p>
    <w:p w14:paraId="17E3A2F3" w14:textId="77777777" w:rsidR="00347A93" w:rsidRPr="00656566" w:rsidRDefault="00347A93" w:rsidP="00347A93">
      <w:pPr>
        <w:rPr>
          <w:rFonts w:eastAsia="Times New Roman"/>
          <w:b/>
          <w:lang w:eastAsia="en-GB"/>
        </w:rPr>
      </w:pPr>
    </w:p>
    <w:p w14:paraId="12EEF296" w14:textId="77777777" w:rsidR="00347A93" w:rsidRPr="00656566" w:rsidRDefault="00347A93" w:rsidP="00347A93">
      <w:pPr>
        <w:numPr>
          <w:ilvl w:val="0"/>
          <w:numId w:val="28"/>
        </w:numPr>
        <w:ind w:hanging="720"/>
        <w:contextualSpacing/>
        <w:rPr>
          <w:rFonts w:eastAsia="Times New Roman"/>
          <w:b/>
          <w:sz w:val="20"/>
          <w:szCs w:val="20"/>
          <w:u w:val="single"/>
          <w:lang w:eastAsia="en-GB"/>
        </w:rPr>
      </w:pPr>
      <w:r w:rsidRPr="00656566">
        <w:rPr>
          <w:rFonts w:eastAsia="Times New Roman"/>
          <w:b/>
          <w:sz w:val="20"/>
          <w:szCs w:val="20"/>
          <w:u w:val="single"/>
          <w:lang w:eastAsia="en-GB"/>
        </w:rPr>
        <w:t>Background</w:t>
      </w:r>
    </w:p>
    <w:p w14:paraId="73DD21B5" w14:textId="77777777" w:rsidR="00347A93" w:rsidRPr="00656566" w:rsidRDefault="00347A93" w:rsidP="00347A93">
      <w:pPr>
        <w:spacing w:line="276" w:lineRule="auto"/>
        <w:rPr>
          <w:rFonts w:eastAsia="Times New Roman"/>
          <w:b/>
          <w:sz w:val="20"/>
          <w:szCs w:val="20"/>
          <w:lang w:eastAsia="en-GB"/>
        </w:rPr>
      </w:pPr>
    </w:p>
    <w:p w14:paraId="056305F5" w14:textId="77777777" w:rsidR="00347A93" w:rsidRPr="00656566"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1.1</w:t>
      </w:r>
      <w:r>
        <w:rPr>
          <w:rFonts w:eastAsia="Times New Roman"/>
          <w:sz w:val="20"/>
          <w:szCs w:val="20"/>
          <w:lang w:eastAsia="en-GB"/>
        </w:rPr>
        <w:tab/>
      </w:r>
      <w:r w:rsidRPr="00656566">
        <w:rPr>
          <w:rFonts w:eastAsia="Times New Roman"/>
          <w:sz w:val="20"/>
          <w:szCs w:val="20"/>
          <w:lang w:eastAsia="en-GB"/>
        </w:rPr>
        <w:t>The University conduct</w:t>
      </w:r>
      <w:r>
        <w:rPr>
          <w:rFonts w:eastAsia="Times New Roman"/>
          <w:sz w:val="20"/>
          <w:szCs w:val="20"/>
          <w:lang w:eastAsia="en-GB"/>
        </w:rPr>
        <w:t>s</w:t>
      </w:r>
      <w:r w:rsidRPr="00656566">
        <w:rPr>
          <w:rFonts w:eastAsia="Times New Roman"/>
          <w:sz w:val="20"/>
          <w:szCs w:val="20"/>
          <w:lang w:eastAsia="en-GB"/>
        </w:rPr>
        <w:t xml:space="preserve"> an Equal Pay Audit at least every three years analys</w:t>
      </w:r>
      <w:r>
        <w:rPr>
          <w:rFonts w:eastAsia="Times New Roman"/>
          <w:sz w:val="20"/>
          <w:szCs w:val="20"/>
          <w:lang w:eastAsia="en-GB"/>
        </w:rPr>
        <w:t>ing</w:t>
      </w:r>
      <w:r w:rsidRPr="00656566">
        <w:rPr>
          <w:rFonts w:eastAsia="Times New Roman"/>
          <w:sz w:val="20"/>
          <w:szCs w:val="20"/>
          <w:lang w:eastAsia="en-GB"/>
        </w:rPr>
        <w:t xml:space="preserve"> four equality strands: gender, ethnicity, disability and age. The University has now conducted its fourth equal pay audit based on data extracted from the HR/Payroll system as at 31 August 2016. </w:t>
      </w:r>
    </w:p>
    <w:p w14:paraId="42E83C61" w14:textId="77777777" w:rsidR="00347A93" w:rsidRPr="00656566" w:rsidRDefault="00347A93" w:rsidP="00347A93">
      <w:pPr>
        <w:spacing w:line="276" w:lineRule="auto"/>
        <w:rPr>
          <w:rFonts w:eastAsia="Times New Roman"/>
          <w:b/>
          <w:sz w:val="20"/>
          <w:szCs w:val="20"/>
          <w:u w:val="single"/>
          <w:lang w:eastAsia="en-GB"/>
        </w:rPr>
      </w:pPr>
    </w:p>
    <w:p w14:paraId="62612DCD" w14:textId="77777777" w:rsidR="00347A93" w:rsidRPr="00656566" w:rsidRDefault="00347A93" w:rsidP="00347A93">
      <w:pPr>
        <w:numPr>
          <w:ilvl w:val="0"/>
          <w:numId w:val="14"/>
        </w:numPr>
        <w:ind w:hanging="720"/>
        <w:contextualSpacing/>
        <w:rPr>
          <w:rFonts w:eastAsia="Times New Roman"/>
          <w:b/>
          <w:sz w:val="20"/>
          <w:szCs w:val="20"/>
          <w:u w:val="single"/>
          <w:lang w:eastAsia="en-GB"/>
        </w:rPr>
      </w:pPr>
      <w:r w:rsidRPr="00656566">
        <w:rPr>
          <w:rFonts w:eastAsia="Times New Roman"/>
          <w:b/>
          <w:sz w:val="20"/>
          <w:szCs w:val="20"/>
          <w:u w:val="single"/>
          <w:lang w:eastAsia="en-GB"/>
        </w:rPr>
        <w:t>Methodology</w:t>
      </w:r>
    </w:p>
    <w:p w14:paraId="45270623" w14:textId="77777777" w:rsidR="00347A93" w:rsidRPr="00656566" w:rsidRDefault="00347A93" w:rsidP="00347A93">
      <w:pPr>
        <w:spacing w:line="276" w:lineRule="auto"/>
        <w:rPr>
          <w:rFonts w:eastAsia="Times New Roman"/>
          <w:b/>
          <w:sz w:val="20"/>
          <w:szCs w:val="20"/>
          <w:u w:val="single"/>
          <w:lang w:eastAsia="en-GB"/>
        </w:rPr>
      </w:pPr>
    </w:p>
    <w:p w14:paraId="05233F71" w14:textId="77777777" w:rsidR="00347A93" w:rsidRPr="00656566" w:rsidRDefault="00347A93" w:rsidP="00BC3196">
      <w:pPr>
        <w:spacing w:line="276" w:lineRule="auto"/>
        <w:ind w:left="720" w:hanging="720"/>
        <w:jc w:val="both"/>
        <w:rPr>
          <w:rFonts w:eastAsia="Times New Roman"/>
          <w:bCs/>
          <w:sz w:val="20"/>
          <w:szCs w:val="20"/>
          <w:lang w:eastAsia="en-GB"/>
        </w:rPr>
      </w:pPr>
      <w:r>
        <w:rPr>
          <w:rFonts w:eastAsia="Times New Roman"/>
          <w:sz w:val="20"/>
          <w:szCs w:val="20"/>
          <w:lang w:eastAsia="en-GB"/>
        </w:rPr>
        <w:t>2.1</w:t>
      </w:r>
      <w:r>
        <w:rPr>
          <w:rFonts w:eastAsia="Times New Roman"/>
          <w:sz w:val="20"/>
          <w:szCs w:val="20"/>
          <w:lang w:eastAsia="en-GB"/>
        </w:rPr>
        <w:tab/>
      </w:r>
      <w:r w:rsidRPr="00656566">
        <w:rPr>
          <w:rFonts w:eastAsia="Times New Roman"/>
          <w:sz w:val="20"/>
          <w:szCs w:val="20"/>
          <w:lang w:eastAsia="en-GB"/>
        </w:rPr>
        <w:t>This review calculates the pay gap using mean (the method used in previous reviews) and median salaries (minimising the influence of salary extremes especially when employee numbers are small).</w:t>
      </w:r>
      <w:r w:rsidRPr="00656566">
        <w:rPr>
          <w:rFonts w:eastAsia="Times New Roman"/>
          <w:bCs/>
          <w:sz w:val="20"/>
          <w:szCs w:val="20"/>
          <w:lang w:eastAsia="en-GB"/>
        </w:rPr>
        <w:t xml:space="preserve"> Figures presented throughout the report correspond to mean and median salary values.</w:t>
      </w:r>
    </w:p>
    <w:p w14:paraId="3445738B" w14:textId="77777777" w:rsidR="00347A93" w:rsidRPr="00656566" w:rsidRDefault="00347A93" w:rsidP="00347A93">
      <w:pPr>
        <w:spacing w:line="276" w:lineRule="auto"/>
        <w:rPr>
          <w:rFonts w:eastAsia="Times New Roman"/>
          <w:bCs/>
          <w:sz w:val="20"/>
          <w:szCs w:val="20"/>
          <w:lang w:eastAsia="en-GB"/>
        </w:rPr>
      </w:pPr>
    </w:p>
    <w:p w14:paraId="676E7CC0" w14:textId="77777777" w:rsidR="00347A93" w:rsidRPr="00656566"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2.2</w:t>
      </w:r>
      <w:r>
        <w:rPr>
          <w:rFonts w:eastAsia="Times New Roman"/>
          <w:sz w:val="20"/>
          <w:szCs w:val="20"/>
          <w:lang w:eastAsia="en-GB"/>
        </w:rPr>
        <w:tab/>
      </w:r>
      <w:r w:rsidRPr="00656566">
        <w:rPr>
          <w:rFonts w:eastAsia="Times New Roman"/>
          <w:sz w:val="20"/>
          <w:szCs w:val="20"/>
          <w:lang w:eastAsia="en-GB"/>
        </w:rPr>
        <w:t xml:space="preserve">HESA age groups were used in the analysis of age salaries. No pay gaps </w:t>
      </w:r>
      <w:r>
        <w:rPr>
          <w:rFonts w:eastAsia="Times New Roman"/>
          <w:sz w:val="20"/>
          <w:szCs w:val="20"/>
          <w:lang w:eastAsia="en-GB"/>
        </w:rPr>
        <w:t xml:space="preserve">have been calculated </w:t>
      </w:r>
      <w:r w:rsidRPr="00656566">
        <w:rPr>
          <w:rFonts w:eastAsia="Times New Roman"/>
          <w:sz w:val="20"/>
          <w:szCs w:val="20"/>
          <w:lang w:eastAsia="en-GB"/>
        </w:rPr>
        <w:t>for age groups as there is a strong correlation between age and position on the salary scale, however, mean and median salaries for each age group have been published for comparison and discussion.</w:t>
      </w:r>
    </w:p>
    <w:p w14:paraId="14B4C91D" w14:textId="77777777" w:rsidR="00347A93" w:rsidRPr="00656566" w:rsidRDefault="00347A93" w:rsidP="00347A93">
      <w:pPr>
        <w:spacing w:line="276" w:lineRule="auto"/>
        <w:contextualSpacing/>
        <w:rPr>
          <w:rFonts w:eastAsia="Times New Roman"/>
          <w:sz w:val="20"/>
          <w:szCs w:val="20"/>
          <w:lang w:eastAsia="en-GB"/>
        </w:rPr>
      </w:pPr>
    </w:p>
    <w:p w14:paraId="76941E92" w14:textId="77777777" w:rsidR="00347A93" w:rsidRPr="00656566"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2.3</w:t>
      </w:r>
      <w:r>
        <w:rPr>
          <w:rFonts w:eastAsia="Times New Roman"/>
          <w:sz w:val="20"/>
          <w:szCs w:val="20"/>
          <w:lang w:eastAsia="en-GB"/>
        </w:rPr>
        <w:tab/>
      </w:r>
      <w:r w:rsidRPr="00656566">
        <w:rPr>
          <w:rFonts w:eastAsia="Times New Roman"/>
          <w:sz w:val="20"/>
          <w:szCs w:val="20"/>
          <w:lang w:eastAsia="en-GB"/>
        </w:rPr>
        <w:t>A horizontal pay gap has also been calculated for staff within the same grade structure. For the purposes of this review</w:t>
      </w:r>
      <w:r w:rsidRPr="00656566">
        <w:rPr>
          <w:rFonts w:eastAsia="Times New Roman"/>
          <w:i/>
          <w:sz w:val="20"/>
          <w:szCs w:val="20"/>
          <w:lang w:eastAsia="en-GB"/>
        </w:rPr>
        <w:t xml:space="preserve"> </w:t>
      </w:r>
      <w:r w:rsidRPr="00656566">
        <w:rPr>
          <w:rFonts w:eastAsia="Times New Roman"/>
          <w:sz w:val="20"/>
          <w:szCs w:val="20"/>
          <w:lang w:eastAsia="en-GB"/>
        </w:rPr>
        <w:t>Grades 1-9 have been considered. The</w:t>
      </w:r>
      <w:r w:rsidRPr="00656566">
        <w:rPr>
          <w:rFonts w:eastAsia="Times New Roman"/>
          <w:i/>
          <w:sz w:val="20"/>
          <w:szCs w:val="20"/>
          <w:lang w:eastAsia="en-GB"/>
        </w:rPr>
        <w:t xml:space="preserve"> </w:t>
      </w:r>
      <w:r w:rsidRPr="00656566">
        <w:rPr>
          <w:rFonts w:eastAsia="Times New Roman"/>
          <w:sz w:val="20"/>
          <w:szCs w:val="20"/>
          <w:lang w:eastAsia="en-GB"/>
        </w:rPr>
        <w:t>Grade 9 Off Scale Category refers to those staff who have been evaluated at the Grade 9 level but who are in receipt of salaries in excess of the Spine Point 54 maximum and are hence considered ‘Off Scale”. The data used in this review excludes the salaries of; Principal, Vice Principals, Clinicians and TUPE transfer</w:t>
      </w:r>
      <w:r>
        <w:rPr>
          <w:rFonts w:eastAsia="Times New Roman"/>
          <w:sz w:val="20"/>
          <w:szCs w:val="20"/>
          <w:lang w:eastAsia="en-GB"/>
        </w:rPr>
        <w:t>red staff</w:t>
      </w:r>
      <w:r w:rsidRPr="00656566">
        <w:rPr>
          <w:rFonts w:eastAsia="Times New Roman"/>
          <w:sz w:val="20"/>
          <w:szCs w:val="20"/>
          <w:lang w:eastAsia="en-GB"/>
        </w:rPr>
        <w:t xml:space="preserve"> with protected grades</w:t>
      </w:r>
      <w:r>
        <w:rPr>
          <w:rFonts w:eastAsia="Times New Roman"/>
          <w:sz w:val="20"/>
          <w:szCs w:val="20"/>
          <w:lang w:eastAsia="en-GB"/>
        </w:rPr>
        <w:t>.</w:t>
      </w:r>
    </w:p>
    <w:p w14:paraId="2B65BA5B" w14:textId="77777777" w:rsidR="00347A93" w:rsidRPr="00656566" w:rsidRDefault="00347A93" w:rsidP="00347A93">
      <w:pPr>
        <w:spacing w:line="276" w:lineRule="auto"/>
        <w:contextualSpacing/>
        <w:rPr>
          <w:rFonts w:eastAsia="Times New Roman"/>
          <w:sz w:val="20"/>
          <w:szCs w:val="20"/>
          <w:lang w:eastAsia="en-GB"/>
        </w:rPr>
      </w:pPr>
    </w:p>
    <w:p w14:paraId="78AAFD83" w14:textId="77777777" w:rsidR="00347A93" w:rsidRPr="00656566" w:rsidRDefault="00347A93" w:rsidP="00347A93">
      <w:pPr>
        <w:spacing w:line="276" w:lineRule="auto"/>
        <w:ind w:left="720" w:hanging="720"/>
        <w:contextualSpacing/>
        <w:rPr>
          <w:rFonts w:eastAsia="Times New Roman"/>
          <w:sz w:val="20"/>
          <w:szCs w:val="20"/>
          <w:lang w:eastAsia="en-GB"/>
        </w:rPr>
      </w:pPr>
      <w:r>
        <w:rPr>
          <w:rFonts w:eastAsia="Times New Roman"/>
          <w:sz w:val="20"/>
          <w:szCs w:val="20"/>
          <w:lang w:eastAsia="en-GB"/>
        </w:rPr>
        <w:t>2.4</w:t>
      </w:r>
      <w:r>
        <w:rPr>
          <w:rFonts w:eastAsia="Times New Roman"/>
          <w:sz w:val="20"/>
          <w:szCs w:val="20"/>
          <w:lang w:eastAsia="en-GB"/>
        </w:rPr>
        <w:tab/>
      </w:r>
      <w:r w:rsidRPr="00656566">
        <w:rPr>
          <w:rFonts w:eastAsia="Times New Roman"/>
          <w:sz w:val="20"/>
          <w:szCs w:val="20"/>
          <w:lang w:eastAsia="en-GB"/>
        </w:rPr>
        <w:t xml:space="preserve">An additional analysis has been carried out on </w:t>
      </w:r>
      <w:r>
        <w:rPr>
          <w:rFonts w:eastAsia="Times New Roman"/>
          <w:sz w:val="20"/>
          <w:szCs w:val="20"/>
          <w:lang w:eastAsia="en-GB"/>
        </w:rPr>
        <w:t xml:space="preserve">those staff sitting on </w:t>
      </w:r>
      <w:r w:rsidRPr="00656566">
        <w:rPr>
          <w:rFonts w:eastAsia="Times New Roman"/>
          <w:sz w:val="20"/>
          <w:szCs w:val="20"/>
          <w:lang w:eastAsia="en-GB"/>
        </w:rPr>
        <w:t>contribution points</w:t>
      </w:r>
      <w:r>
        <w:rPr>
          <w:rFonts w:eastAsia="Times New Roman"/>
          <w:sz w:val="20"/>
          <w:szCs w:val="20"/>
          <w:lang w:eastAsia="en-GB"/>
        </w:rPr>
        <w:t xml:space="preserve"> within the salary grades</w:t>
      </w:r>
      <w:r w:rsidRPr="00656566">
        <w:rPr>
          <w:rFonts w:eastAsia="Times New Roman"/>
          <w:sz w:val="20"/>
          <w:szCs w:val="20"/>
          <w:lang w:eastAsia="en-GB"/>
        </w:rPr>
        <w:t xml:space="preserve">. For each equality strand the number of people on a contribution point has been calculated and expressed as a percentage of the population within the </w:t>
      </w:r>
      <w:r>
        <w:rPr>
          <w:rFonts w:eastAsia="Times New Roman"/>
          <w:sz w:val="20"/>
          <w:szCs w:val="20"/>
          <w:lang w:eastAsia="en-GB"/>
        </w:rPr>
        <w:t>grade.</w:t>
      </w:r>
    </w:p>
    <w:p w14:paraId="52CC7D3B" w14:textId="77777777" w:rsidR="00347A93" w:rsidRPr="00656566" w:rsidRDefault="00347A93" w:rsidP="00347A93">
      <w:pPr>
        <w:spacing w:line="276" w:lineRule="auto"/>
        <w:contextualSpacing/>
        <w:rPr>
          <w:rFonts w:eastAsia="Times New Roman"/>
          <w:sz w:val="20"/>
          <w:szCs w:val="20"/>
          <w:lang w:eastAsia="en-GB"/>
        </w:rPr>
      </w:pPr>
    </w:p>
    <w:p w14:paraId="09ED16FB" w14:textId="77777777" w:rsidR="00347A93" w:rsidRPr="00656566" w:rsidRDefault="00347A93" w:rsidP="00347A93">
      <w:pPr>
        <w:spacing w:line="276" w:lineRule="auto"/>
        <w:ind w:left="720" w:hanging="720"/>
        <w:contextualSpacing/>
        <w:rPr>
          <w:rFonts w:eastAsia="Times New Roman"/>
          <w:sz w:val="20"/>
          <w:szCs w:val="20"/>
          <w:lang w:eastAsia="en-GB"/>
        </w:rPr>
      </w:pPr>
      <w:r>
        <w:rPr>
          <w:rFonts w:eastAsia="Times New Roman"/>
          <w:sz w:val="20"/>
          <w:szCs w:val="20"/>
          <w:lang w:eastAsia="en-GB"/>
        </w:rPr>
        <w:t>2.5</w:t>
      </w:r>
      <w:r>
        <w:rPr>
          <w:rFonts w:eastAsia="Times New Roman"/>
          <w:sz w:val="20"/>
          <w:szCs w:val="20"/>
          <w:lang w:eastAsia="en-GB"/>
        </w:rPr>
        <w:tab/>
      </w:r>
      <w:r w:rsidRPr="00656566">
        <w:rPr>
          <w:rFonts w:eastAsia="Times New Roman"/>
          <w:sz w:val="20"/>
          <w:szCs w:val="20"/>
          <w:lang w:eastAsia="en-GB"/>
        </w:rPr>
        <w:t xml:space="preserve">Further analysis was carried out considering Standard Occupational Classification: SOC2010 - HESA </w:t>
      </w:r>
      <w:r>
        <w:rPr>
          <w:rFonts w:eastAsia="Times New Roman"/>
          <w:sz w:val="20"/>
          <w:szCs w:val="20"/>
          <w:lang w:eastAsia="en-GB"/>
        </w:rPr>
        <w:t>.</w:t>
      </w:r>
      <w:r w:rsidRPr="00656566">
        <w:rPr>
          <w:rFonts w:eastAsia="Times New Roman"/>
          <w:sz w:val="20"/>
          <w:szCs w:val="20"/>
          <w:lang w:eastAsia="en-GB"/>
        </w:rPr>
        <w:t xml:space="preserve">This analysis included the Principal and Vice Principals but excluded clinicians and TUPE transfers with protected grades. </w:t>
      </w:r>
    </w:p>
    <w:p w14:paraId="679746CA" w14:textId="77777777" w:rsidR="00347A93" w:rsidRPr="00656566" w:rsidRDefault="00347A93" w:rsidP="00347A93">
      <w:pPr>
        <w:spacing w:line="276" w:lineRule="auto"/>
        <w:rPr>
          <w:rFonts w:eastAsia="Times New Roman"/>
          <w:sz w:val="20"/>
          <w:szCs w:val="20"/>
          <w:lang w:eastAsia="en-GB"/>
        </w:rPr>
      </w:pPr>
    </w:p>
    <w:p w14:paraId="3183A8A6" w14:textId="77777777" w:rsidR="00347A93" w:rsidRPr="00656566" w:rsidRDefault="00347A93" w:rsidP="00347A93">
      <w:pPr>
        <w:numPr>
          <w:ilvl w:val="0"/>
          <w:numId w:val="14"/>
        </w:numPr>
        <w:ind w:hanging="720"/>
        <w:contextualSpacing/>
        <w:rPr>
          <w:rFonts w:eastAsia="Times New Roman"/>
          <w:b/>
          <w:sz w:val="20"/>
          <w:szCs w:val="20"/>
          <w:u w:val="single"/>
          <w:lang w:eastAsia="en-GB"/>
        </w:rPr>
      </w:pPr>
      <w:r w:rsidRPr="00656566">
        <w:rPr>
          <w:rFonts w:eastAsia="Times New Roman"/>
          <w:b/>
          <w:sz w:val="20"/>
          <w:szCs w:val="20"/>
          <w:u w:val="single"/>
          <w:lang w:eastAsia="en-GB"/>
        </w:rPr>
        <w:t>Gender</w:t>
      </w:r>
    </w:p>
    <w:p w14:paraId="22E9A60C" w14:textId="77777777" w:rsidR="00347A93" w:rsidRPr="00656566" w:rsidRDefault="00347A93" w:rsidP="00347A93">
      <w:pPr>
        <w:rPr>
          <w:rFonts w:eastAsia="Times New Roman"/>
          <w:b/>
          <w:sz w:val="20"/>
          <w:szCs w:val="20"/>
          <w:lang w:eastAsia="en-GB"/>
        </w:rPr>
      </w:pPr>
    </w:p>
    <w:p w14:paraId="7893E79B" w14:textId="77777777" w:rsidR="00347A93" w:rsidRPr="00DA754F" w:rsidRDefault="00347A93" w:rsidP="00347A93">
      <w:pPr>
        <w:pStyle w:val="ListParagraph"/>
        <w:numPr>
          <w:ilvl w:val="1"/>
          <w:numId w:val="14"/>
        </w:numPr>
        <w:spacing w:line="276" w:lineRule="auto"/>
        <w:ind w:hanging="720"/>
        <w:rPr>
          <w:rFonts w:ascii="Arial" w:hAnsi="Arial" w:cs="Arial"/>
          <w:sz w:val="20"/>
          <w:lang w:eastAsia="en-GB"/>
        </w:rPr>
      </w:pPr>
      <w:r w:rsidRPr="00DA754F">
        <w:rPr>
          <w:rFonts w:ascii="Arial" w:hAnsi="Arial" w:cs="Arial"/>
          <w:sz w:val="20"/>
          <w:lang w:eastAsia="en-GB"/>
        </w:rPr>
        <w:t>The percentage of female staff in Grades 1-5 is 68% (slight decrease from 2013, which was 70%) and female representation at Grades 6-9 is 47% (</w:t>
      </w:r>
      <w:r w:rsidRPr="00DA754F">
        <w:rPr>
          <w:rFonts w:ascii="Arial" w:hAnsi="Arial" w:cs="Arial"/>
          <w:color w:val="000000"/>
          <w:sz w:val="20"/>
          <w:lang w:eastAsia="en-GB"/>
        </w:rPr>
        <w:t xml:space="preserve">no change from 2013). </w:t>
      </w:r>
      <w:r w:rsidRPr="00DA754F">
        <w:rPr>
          <w:rFonts w:ascii="Arial" w:hAnsi="Arial" w:cs="Arial"/>
          <w:sz w:val="20"/>
          <w:lang w:eastAsia="en-GB"/>
        </w:rPr>
        <w:t xml:space="preserve">The percentage of female staff in full-time posts currently stands at 48% and male at 52%; part-time staff percentage for females and males is respectively 81% and 19% (Table 1). The gender balance for the University currently stands at 56% female and 44% male (Table 2). There has </w:t>
      </w:r>
      <w:r w:rsidRPr="00DA754F">
        <w:rPr>
          <w:rFonts w:ascii="Arial" w:hAnsi="Arial" w:cs="Arial"/>
          <w:color w:val="000000"/>
          <w:sz w:val="20"/>
          <w:lang w:eastAsia="en-GB"/>
        </w:rPr>
        <w:t xml:space="preserve">been little change in the overall gender balance </w:t>
      </w:r>
      <w:r w:rsidRPr="00DA754F">
        <w:rPr>
          <w:rFonts w:ascii="Arial" w:hAnsi="Arial" w:cs="Arial"/>
          <w:sz w:val="20"/>
          <w:lang w:eastAsia="en-GB"/>
        </w:rPr>
        <w:t>over the past four audit periods.</w:t>
      </w:r>
    </w:p>
    <w:p w14:paraId="5D292FED" w14:textId="77777777" w:rsidR="00347A93" w:rsidRDefault="00347A93" w:rsidP="00347A93">
      <w:pPr>
        <w:spacing w:line="276" w:lineRule="auto"/>
        <w:rPr>
          <w:rFonts w:eastAsia="Times New Roman"/>
          <w:sz w:val="20"/>
          <w:szCs w:val="20"/>
          <w:lang w:eastAsia="en-GB"/>
        </w:rPr>
      </w:pPr>
    </w:p>
    <w:p w14:paraId="10207270" w14:textId="77777777" w:rsidR="00347A93" w:rsidRDefault="00347A93" w:rsidP="00347A93">
      <w:pPr>
        <w:spacing w:line="276" w:lineRule="auto"/>
        <w:rPr>
          <w:rFonts w:eastAsia="Times New Roman"/>
          <w:sz w:val="20"/>
          <w:szCs w:val="20"/>
          <w:lang w:eastAsia="en-GB"/>
        </w:rPr>
      </w:pPr>
    </w:p>
    <w:p w14:paraId="47D2F646" w14:textId="77777777" w:rsidR="00347A93" w:rsidRPr="00DA754F" w:rsidRDefault="00347A93" w:rsidP="00347A93">
      <w:pPr>
        <w:spacing w:line="276" w:lineRule="auto"/>
        <w:rPr>
          <w:rFonts w:eastAsia="Times New Roman"/>
          <w:sz w:val="20"/>
          <w:szCs w:val="20"/>
          <w:lang w:eastAsia="en-GB"/>
        </w:rPr>
      </w:pPr>
    </w:p>
    <w:p w14:paraId="033EAF21" w14:textId="77777777" w:rsidR="00347A93" w:rsidRPr="00656566" w:rsidRDefault="00347A93" w:rsidP="00347A93">
      <w:pPr>
        <w:spacing w:line="276" w:lineRule="auto"/>
        <w:rPr>
          <w:rFonts w:eastAsia="Times New Roman"/>
          <w:sz w:val="20"/>
          <w:szCs w:val="20"/>
          <w:lang w:eastAsia="en-GB"/>
        </w:rPr>
      </w:pPr>
    </w:p>
    <w:p w14:paraId="16D13459" w14:textId="77777777" w:rsidR="00347A93" w:rsidRPr="00656566" w:rsidRDefault="00347A93" w:rsidP="00347A93">
      <w:pPr>
        <w:spacing w:line="276" w:lineRule="auto"/>
        <w:rPr>
          <w:rFonts w:eastAsia="Times New Roman"/>
          <w:sz w:val="20"/>
          <w:szCs w:val="20"/>
          <w:lang w:eastAsia="en-GB"/>
        </w:rPr>
      </w:pPr>
    </w:p>
    <w:p w14:paraId="72D1E604" w14:textId="77777777" w:rsidR="00347A93" w:rsidRPr="00656566" w:rsidRDefault="00347A93" w:rsidP="00347A93">
      <w:pPr>
        <w:spacing w:line="276" w:lineRule="auto"/>
        <w:rPr>
          <w:rFonts w:eastAsia="Times New Roman"/>
          <w:sz w:val="20"/>
          <w:szCs w:val="20"/>
          <w:lang w:eastAsia="en-GB"/>
        </w:rPr>
      </w:pPr>
    </w:p>
    <w:p w14:paraId="79721452" w14:textId="77777777" w:rsidR="00347A93" w:rsidRDefault="00347A93" w:rsidP="00347A93">
      <w:pPr>
        <w:rPr>
          <w:rFonts w:eastAsia="Times New Roman"/>
          <w:sz w:val="20"/>
          <w:szCs w:val="20"/>
          <w:lang w:eastAsia="en-GB"/>
        </w:rPr>
      </w:pPr>
    </w:p>
    <w:p w14:paraId="28828B25" w14:textId="77777777" w:rsidR="00347A93" w:rsidRDefault="00347A93" w:rsidP="00347A93">
      <w:pPr>
        <w:rPr>
          <w:rFonts w:eastAsia="Times New Roman"/>
          <w:sz w:val="20"/>
          <w:szCs w:val="20"/>
          <w:lang w:eastAsia="en-GB"/>
        </w:rPr>
      </w:pPr>
    </w:p>
    <w:p w14:paraId="3320DFF0" w14:textId="77777777" w:rsidR="00347A93" w:rsidRDefault="00347A93" w:rsidP="00347A93">
      <w:pPr>
        <w:rPr>
          <w:rFonts w:eastAsia="Times New Roman"/>
          <w:sz w:val="20"/>
          <w:szCs w:val="20"/>
          <w:lang w:eastAsia="en-GB"/>
        </w:rPr>
      </w:pPr>
    </w:p>
    <w:p w14:paraId="0F3BB755" w14:textId="77777777" w:rsidR="00347A93" w:rsidRDefault="00347A93" w:rsidP="00347A93">
      <w:pPr>
        <w:rPr>
          <w:rFonts w:eastAsia="Times New Roman"/>
          <w:sz w:val="20"/>
          <w:szCs w:val="20"/>
          <w:lang w:eastAsia="en-GB"/>
        </w:rPr>
      </w:pPr>
    </w:p>
    <w:p w14:paraId="00F4F3C0" w14:textId="77777777" w:rsidR="00347A93" w:rsidRPr="00656566" w:rsidRDefault="00347A93" w:rsidP="00347A93">
      <w:pPr>
        <w:rPr>
          <w:rFonts w:eastAsia="Times New Roman"/>
          <w:b/>
          <w:sz w:val="20"/>
          <w:szCs w:val="20"/>
          <w:lang w:eastAsia="en-GB"/>
        </w:rPr>
      </w:pPr>
      <w:r w:rsidRPr="00656566">
        <w:rPr>
          <w:rFonts w:eastAsia="Times New Roman"/>
          <w:b/>
          <w:sz w:val="20"/>
          <w:szCs w:val="20"/>
          <w:lang w:eastAsia="en-GB"/>
        </w:rPr>
        <w:t>Table 1</w:t>
      </w:r>
      <w:r w:rsidRPr="00656566">
        <w:rPr>
          <w:rFonts w:eastAsia="Times New Roman"/>
          <w:b/>
          <w:sz w:val="20"/>
          <w:szCs w:val="20"/>
          <w:lang w:eastAsia="en-GB"/>
        </w:rPr>
        <w:tab/>
      </w:r>
      <w:r w:rsidRPr="00656566">
        <w:rPr>
          <w:rFonts w:eastAsia="Times New Roman"/>
          <w:b/>
          <w:sz w:val="20"/>
          <w:szCs w:val="20"/>
          <w:lang w:eastAsia="en-GB"/>
        </w:rPr>
        <w:tab/>
      </w:r>
      <w:r w:rsidRPr="00656566">
        <w:rPr>
          <w:rFonts w:eastAsia="Times New Roman"/>
          <w:b/>
          <w:sz w:val="20"/>
          <w:szCs w:val="20"/>
          <w:lang w:eastAsia="en-GB"/>
        </w:rPr>
        <w:tab/>
      </w:r>
      <w:r w:rsidRPr="00656566">
        <w:rPr>
          <w:rFonts w:eastAsia="Times New Roman"/>
          <w:b/>
          <w:sz w:val="20"/>
          <w:szCs w:val="20"/>
          <w:lang w:eastAsia="en-GB"/>
        </w:rPr>
        <w:tab/>
      </w:r>
      <w:r w:rsidRPr="00656566">
        <w:rPr>
          <w:rFonts w:eastAsia="Times New Roman"/>
          <w:b/>
          <w:sz w:val="20"/>
          <w:szCs w:val="20"/>
          <w:lang w:eastAsia="en-GB"/>
        </w:rPr>
        <w:tab/>
      </w:r>
      <w:r w:rsidRPr="00656566">
        <w:rPr>
          <w:rFonts w:eastAsia="Times New Roman"/>
          <w:b/>
          <w:sz w:val="20"/>
          <w:szCs w:val="20"/>
          <w:lang w:eastAsia="en-GB"/>
        </w:rPr>
        <w:tab/>
      </w:r>
      <w:r w:rsidRPr="00656566">
        <w:rPr>
          <w:rFonts w:eastAsia="Times New Roman"/>
          <w:b/>
          <w:sz w:val="20"/>
          <w:szCs w:val="20"/>
          <w:lang w:eastAsia="en-GB"/>
        </w:rPr>
        <w:tab/>
      </w:r>
      <w:r w:rsidRPr="00656566">
        <w:rPr>
          <w:rFonts w:eastAsia="Times New Roman"/>
          <w:b/>
          <w:sz w:val="20"/>
          <w:szCs w:val="20"/>
          <w:lang w:eastAsia="en-GB"/>
        </w:rPr>
        <w:tab/>
        <w:t xml:space="preserve">Table 2 </w:t>
      </w:r>
    </w:p>
    <w:p w14:paraId="5037C53F" w14:textId="77777777" w:rsidR="00347A93" w:rsidRPr="00656566" w:rsidRDefault="00347A93" w:rsidP="00347A93">
      <w:pPr>
        <w:contextualSpacing/>
        <w:rPr>
          <w:rFonts w:eastAsia="Times New Roman"/>
          <w:b/>
          <w:sz w:val="20"/>
          <w:szCs w:val="20"/>
          <w:lang w:eastAsia="en-GB"/>
        </w:rPr>
      </w:pPr>
    </w:p>
    <w:tbl>
      <w:tblPr>
        <w:tblW w:w="9034" w:type="dxa"/>
        <w:tblLook w:val="04A0" w:firstRow="1" w:lastRow="0" w:firstColumn="1" w:lastColumn="0" w:noHBand="0" w:noVBand="1"/>
      </w:tblPr>
      <w:tblGrid>
        <w:gridCol w:w="1578"/>
        <w:gridCol w:w="1018"/>
        <w:gridCol w:w="698"/>
        <w:gridCol w:w="1018"/>
        <w:gridCol w:w="683"/>
        <w:gridCol w:w="955"/>
        <w:gridCol w:w="1461"/>
        <w:gridCol w:w="963"/>
        <w:gridCol w:w="660"/>
      </w:tblGrid>
      <w:tr w:rsidR="00347A93" w:rsidRPr="00D864D9" w14:paraId="449D3B0B" w14:textId="77777777" w:rsidTr="00A009FA">
        <w:trPr>
          <w:trHeight w:val="291"/>
        </w:trPr>
        <w:tc>
          <w:tcPr>
            <w:tcW w:w="4995" w:type="dxa"/>
            <w:gridSpan w:val="5"/>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696DA15" w14:textId="77777777" w:rsidR="00347A93" w:rsidRPr="00D864D9" w:rsidRDefault="00347A93" w:rsidP="00A009FA">
            <w:pPr>
              <w:jc w:val="center"/>
              <w:rPr>
                <w:rFonts w:eastAsia="Times New Roman"/>
                <w:b/>
                <w:bCs/>
                <w:color w:val="000000"/>
                <w:sz w:val="16"/>
                <w:szCs w:val="16"/>
                <w:lang w:eastAsia="en-GB"/>
              </w:rPr>
            </w:pPr>
            <w:r w:rsidRPr="00D864D9">
              <w:rPr>
                <w:rFonts w:eastAsia="Times New Roman"/>
                <w:b/>
                <w:bCs/>
                <w:color w:val="000000"/>
                <w:sz w:val="16"/>
                <w:szCs w:val="16"/>
                <w:lang w:eastAsia="en-GB"/>
              </w:rPr>
              <w:t>University Population</w:t>
            </w:r>
          </w:p>
        </w:tc>
        <w:tc>
          <w:tcPr>
            <w:tcW w:w="955" w:type="dxa"/>
            <w:tcBorders>
              <w:top w:val="nil"/>
              <w:left w:val="nil"/>
              <w:bottom w:val="nil"/>
              <w:right w:val="nil"/>
            </w:tcBorders>
            <w:shd w:val="clear" w:color="000000" w:fill="FFFFFF"/>
            <w:noWrap/>
            <w:vAlign w:val="bottom"/>
            <w:hideMark/>
          </w:tcPr>
          <w:p w14:paraId="64390E8D"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3084"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BF01687" w14:textId="77777777" w:rsidR="00347A93" w:rsidRPr="00D864D9" w:rsidRDefault="00347A93" w:rsidP="00A009FA">
            <w:pPr>
              <w:jc w:val="center"/>
              <w:rPr>
                <w:rFonts w:eastAsia="Times New Roman"/>
                <w:b/>
                <w:bCs/>
                <w:color w:val="000000"/>
                <w:sz w:val="16"/>
                <w:szCs w:val="16"/>
                <w:lang w:eastAsia="en-GB"/>
              </w:rPr>
            </w:pPr>
            <w:r w:rsidRPr="00D864D9">
              <w:rPr>
                <w:rFonts w:eastAsia="Times New Roman"/>
                <w:b/>
                <w:bCs/>
                <w:color w:val="000000"/>
                <w:sz w:val="16"/>
                <w:szCs w:val="16"/>
                <w:lang w:eastAsia="en-GB"/>
              </w:rPr>
              <w:t xml:space="preserve">University Gender Balance </w:t>
            </w:r>
          </w:p>
        </w:tc>
      </w:tr>
      <w:tr w:rsidR="00347A93" w:rsidRPr="00D864D9" w14:paraId="58E5251D" w14:textId="77777777" w:rsidTr="00A009FA">
        <w:trPr>
          <w:trHeight w:val="291"/>
        </w:trPr>
        <w:tc>
          <w:tcPr>
            <w:tcW w:w="1578" w:type="dxa"/>
            <w:vMerge w:val="restart"/>
            <w:tcBorders>
              <w:top w:val="nil"/>
              <w:left w:val="single" w:sz="4" w:space="0" w:color="auto"/>
              <w:bottom w:val="single" w:sz="4" w:space="0" w:color="auto"/>
              <w:right w:val="single" w:sz="4" w:space="0" w:color="auto"/>
            </w:tcBorders>
            <w:shd w:val="clear" w:color="000000" w:fill="BFBFBF"/>
            <w:noWrap/>
            <w:vAlign w:val="bottom"/>
            <w:hideMark/>
          </w:tcPr>
          <w:p w14:paraId="5EEEF487"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Grade</w:t>
            </w:r>
          </w:p>
        </w:tc>
        <w:tc>
          <w:tcPr>
            <w:tcW w:w="1716"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1027CF97"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Full Time</w:t>
            </w:r>
          </w:p>
        </w:tc>
        <w:tc>
          <w:tcPr>
            <w:tcW w:w="1700" w:type="dxa"/>
            <w:gridSpan w:val="2"/>
            <w:tcBorders>
              <w:top w:val="single" w:sz="4" w:space="0" w:color="auto"/>
              <w:left w:val="nil"/>
              <w:bottom w:val="single" w:sz="4" w:space="0" w:color="auto"/>
              <w:right w:val="single" w:sz="4" w:space="0" w:color="auto"/>
            </w:tcBorders>
            <w:shd w:val="clear" w:color="000000" w:fill="BFBFBF"/>
            <w:vAlign w:val="bottom"/>
            <w:hideMark/>
          </w:tcPr>
          <w:p w14:paraId="62538096"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Part Time</w:t>
            </w:r>
          </w:p>
        </w:tc>
        <w:tc>
          <w:tcPr>
            <w:tcW w:w="955" w:type="dxa"/>
            <w:tcBorders>
              <w:top w:val="nil"/>
              <w:left w:val="nil"/>
              <w:bottom w:val="nil"/>
              <w:right w:val="nil"/>
            </w:tcBorders>
            <w:shd w:val="clear" w:color="000000" w:fill="FFFFFF"/>
            <w:noWrap/>
            <w:vAlign w:val="bottom"/>
            <w:hideMark/>
          </w:tcPr>
          <w:p w14:paraId="3878E531"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10FD5575"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 xml:space="preserve">Grade </w:t>
            </w:r>
          </w:p>
        </w:tc>
        <w:tc>
          <w:tcPr>
            <w:tcW w:w="963" w:type="dxa"/>
            <w:tcBorders>
              <w:top w:val="nil"/>
              <w:left w:val="nil"/>
              <w:bottom w:val="single" w:sz="4" w:space="0" w:color="auto"/>
              <w:right w:val="single" w:sz="4" w:space="0" w:color="auto"/>
            </w:tcBorders>
            <w:shd w:val="clear" w:color="000000" w:fill="BFBFBF"/>
            <w:noWrap/>
            <w:vAlign w:val="bottom"/>
            <w:hideMark/>
          </w:tcPr>
          <w:p w14:paraId="61C4160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Female</w:t>
            </w:r>
          </w:p>
        </w:tc>
        <w:tc>
          <w:tcPr>
            <w:tcW w:w="659" w:type="dxa"/>
            <w:tcBorders>
              <w:top w:val="nil"/>
              <w:left w:val="nil"/>
              <w:bottom w:val="single" w:sz="4" w:space="0" w:color="auto"/>
              <w:right w:val="single" w:sz="4" w:space="0" w:color="auto"/>
            </w:tcBorders>
            <w:shd w:val="clear" w:color="000000" w:fill="BFBFBF"/>
            <w:noWrap/>
            <w:vAlign w:val="bottom"/>
            <w:hideMark/>
          </w:tcPr>
          <w:p w14:paraId="3A8D46E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Male</w:t>
            </w:r>
          </w:p>
        </w:tc>
      </w:tr>
      <w:tr w:rsidR="00347A93" w:rsidRPr="00D864D9" w14:paraId="7CE0DE2B" w14:textId="77777777" w:rsidTr="00A009FA">
        <w:trPr>
          <w:trHeight w:val="291"/>
        </w:trPr>
        <w:tc>
          <w:tcPr>
            <w:tcW w:w="1578" w:type="dxa"/>
            <w:vMerge/>
            <w:tcBorders>
              <w:top w:val="nil"/>
              <w:left w:val="single" w:sz="4" w:space="0" w:color="auto"/>
              <w:bottom w:val="single" w:sz="4" w:space="0" w:color="auto"/>
              <w:right w:val="single" w:sz="4" w:space="0" w:color="auto"/>
            </w:tcBorders>
            <w:vAlign w:val="center"/>
            <w:hideMark/>
          </w:tcPr>
          <w:p w14:paraId="69CDC1A5" w14:textId="77777777" w:rsidR="00347A93" w:rsidRPr="00D864D9" w:rsidRDefault="00347A93" w:rsidP="00A009FA">
            <w:pPr>
              <w:rPr>
                <w:rFonts w:eastAsia="Times New Roman"/>
                <w:color w:val="000000"/>
                <w:sz w:val="16"/>
                <w:szCs w:val="16"/>
                <w:lang w:eastAsia="en-GB"/>
              </w:rPr>
            </w:pPr>
          </w:p>
        </w:tc>
        <w:tc>
          <w:tcPr>
            <w:tcW w:w="1018" w:type="dxa"/>
            <w:tcBorders>
              <w:top w:val="nil"/>
              <w:left w:val="nil"/>
              <w:bottom w:val="single" w:sz="4" w:space="0" w:color="auto"/>
              <w:right w:val="single" w:sz="4" w:space="0" w:color="auto"/>
            </w:tcBorders>
            <w:shd w:val="clear" w:color="000000" w:fill="D9D9D9"/>
            <w:noWrap/>
            <w:vAlign w:val="bottom"/>
            <w:hideMark/>
          </w:tcPr>
          <w:p w14:paraId="158AB74D"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Female</w:t>
            </w:r>
          </w:p>
        </w:tc>
        <w:tc>
          <w:tcPr>
            <w:tcW w:w="697" w:type="dxa"/>
            <w:tcBorders>
              <w:top w:val="nil"/>
              <w:left w:val="nil"/>
              <w:bottom w:val="single" w:sz="4" w:space="0" w:color="auto"/>
              <w:right w:val="single" w:sz="4" w:space="0" w:color="auto"/>
            </w:tcBorders>
            <w:shd w:val="clear" w:color="000000" w:fill="D9D9D9"/>
            <w:noWrap/>
            <w:vAlign w:val="bottom"/>
            <w:hideMark/>
          </w:tcPr>
          <w:p w14:paraId="05A6CF15"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Male</w:t>
            </w:r>
          </w:p>
        </w:tc>
        <w:tc>
          <w:tcPr>
            <w:tcW w:w="1018" w:type="dxa"/>
            <w:tcBorders>
              <w:top w:val="nil"/>
              <w:left w:val="nil"/>
              <w:bottom w:val="single" w:sz="4" w:space="0" w:color="auto"/>
              <w:right w:val="single" w:sz="4" w:space="0" w:color="auto"/>
            </w:tcBorders>
            <w:shd w:val="clear" w:color="000000" w:fill="D9D9D9"/>
            <w:noWrap/>
            <w:vAlign w:val="bottom"/>
            <w:hideMark/>
          </w:tcPr>
          <w:p w14:paraId="6B62FE64"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Female</w:t>
            </w:r>
          </w:p>
        </w:tc>
        <w:tc>
          <w:tcPr>
            <w:tcW w:w="681" w:type="dxa"/>
            <w:tcBorders>
              <w:top w:val="nil"/>
              <w:left w:val="nil"/>
              <w:bottom w:val="single" w:sz="4" w:space="0" w:color="auto"/>
              <w:right w:val="single" w:sz="4" w:space="0" w:color="auto"/>
            </w:tcBorders>
            <w:shd w:val="clear" w:color="000000" w:fill="D9D9D9"/>
            <w:noWrap/>
            <w:vAlign w:val="bottom"/>
            <w:hideMark/>
          </w:tcPr>
          <w:p w14:paraId="4FC63125"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Male</w:t>
            </w:r>
          </w:p>
        </w:tc>
        <w:tc>
          <w:tcPr>
            <w:tcW w:w="955" w:type="dxa"/>
            <w:tcBorders>
              <w:top w:val="nil"/>
              <w:left w:val="nil"/>
              <w:bottom w:val="nil"/>
              <w:right w:val="nil"/>
            </w:tcBorders>
            <w:shd w:val="clear" w:color="000000" w:fill="FFFFFF"/>
            <w:noWrap/>
            <w:vAlign w:val="bottom"/>
            <w:hideMark/>
          </w:tcPr>
          <w:p w14:paraId="01584B29"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33481AE5"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w:t>
            </w:r>
          </w:p>
        </w:tc>
        <w:tc>
          <w:tcPr>
            <w:tcW w:w="963" w:type="dxa"/>
            <w:tcBorders>
              <w:top w:val="nil"/>
              <w:left w:val="nil"/>
              <w:bottom w:val="single" w:sz="4" w:space="0" w:color="auto"/>
              <w:right w:val="single" w:sz="4" w:space="0" w:color="auto"/>
            </w:tcBorders>
            <w:shd w:val="clear" w:color="auto" w:fill="auto"/>
            <w:noWrap/>
            <w:vAlign w:val="bottom"/>
            <w:hideMark/>
          </w:tcPr>
          <w:p w14:paraId="703C831B"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135</w:t>
            </w:r>
          </w:p>
        </w:tc>
        <w:tc>
          <w:tcPr>
            <w:tcW w:w="659" w:type="dxa"/>
            <w:tcBorders>
              <w:top w:val="nil"/>
              <w:left w:val="nil"/>
              <w:bottom w:val="single" w:sz="4" w:space="0" w:color="auto"/>
              <w:right w:val="single" w:sz="4" w:space="0" w:color="auto"/>
            </w:tcBorders>
            <w:shd w:val="clear" w:color="auto" w:fill="auto"/>
            <w:noWrap/>
            <w:vAlign w:val="bottom"/>
            <w:hideMark/>
          </w:tcPr>
          <w:p w14:paraId="5C7E85D3"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37</w:t>
            </w:r>
          </w:p>
        </w:tc>
      </w:tr>
      <w:tr w:rsidR="00347A93" w:rsidRPr="00D864D9" w14:paraId="65648DB6"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59B814C0"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w:t>
            </w:r>
          </w:p>
        </w:tc>
        <w:tc>
          <w:tcPr>
            <w:tcW w:w="1018" w:type="dxa"/>
            <w:tcBorders>
              <w:top w:val="nil"/>
              <w:left w:val="nil"/>
              <w:bottom w:val="single" w:sz="4" w:space="0" w:color="auto"/>
              <w:right w:val="single" w:sz="4" w:space="0" w:color="auto"/>
            </w:tcBorders>
            <w:shd w:val="clear" w:color="000000" w:fill="FFFFFF"/>
            <w:noWrap/>
            <w:vAlign w:val="bottom"/>
            <w:hideMark/>
          </w:tcPr>
          <w:p w14:paraId="0600F0C8"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16</w:t>
            </w:r>
          </w:p>
        </w:tc>
        <w:tc>
          <w:tcPr>
            <w:tcW w:w="697" w:type="dxa"/>
            <w:tcBorders>
              <w:top w:val="nil"/>
              <w:left w:val="nil"/>
              <w:bottom w:val="single" w:sz="4" w:space="0" w:color="auto"/>
              <w:right w:val="single" w:sz="4" w:space="0" w:color="auto"/>
            </w:tcBorders>
            <w:shd w:val="clear" w:color="000000" w:fill="FFFFFF"/>
            <w:noWrap/>
            <w:vAlign w:val="bottom"/>
            <w:hideMark/>
          </w:tcPr>
          <w:p w14:paraId="6D21D2C3"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18</w:t>
            </w:r>
          </w:p>
        </w:tc>
        <w:tc>
          <w:tcPr>
            <w:tcW w:w="1018" w:type="dxa"/>
            <w:tcBorders>
              <w:top w:val="nil"/>
              <w:left w:val="nil"/>
              <w:bottom w:val="single" w:sz="4" w:space="0" w:color="auto"/>
              <w:right w:val="single" w:sz="4" w:space="0" w:color="auto"/>
            </w:tcBorders>
            <w:shd w:val="clear" w:color="000000" w:fill="FFFFFF"/>
            <w:noWrap/>
            <w:vAlign w:val="bottom"/>
            <w:hideMark/>
          </w:tcPr>
          <w:p w14:paraId="459F8630"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119</w:t>
            </w:r>
          </w:p>
        </w:tc>
        <w:tc>
          <w:tcPr>
            <w:tcW w:w="681" w:type="dxa"/>
            <w:tcBorders>
              <w:top w:val="nil"/>
              <w:left w:val="nil"/>
              <w:bottom w:val="single" w:sz="4" w:space="0" w:color="auto"/>
              <w:right w:val="single" w:sz="4" w:space="0" w:color="auto"/>
            </w:tcBorders>
            <w:shd w:val="clear" w:color="000000" w:fill="FFFFFF"/>
            <w:noWrap/>
            <w:vAlign w:val="bottom"/>
            <w:hideMark/>
          </w:tcPr>
          <w:p w14:paraId="13EBC950"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19</w:t>
            </w:r>
          </w:p>
        </w:tc>
        <w:tc>
          <w:tcPr>
            <w:tcW w:w="955" w:type="dxa"/>
            <w:tcBorders>
              <w:top w:val="nil"/>
              <w:left w:val="nil"/>
              <w:bottom w:val="nil"/>
              <w:right w:val="nil"/>
            </w:tcBorders>
            <w:shd w:val="clear" w:color="000000" w:fill="FFFFFF"/>
            <w:noWrap/>
            <w:vAlign w:val="bottom"/>
            <w:hideMark/>
          </w:tcPr>
          <w:p w14:paraId="5796CECA"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4F87F539"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w:t>
            </w:r>
          </w:p>
        </w:tc>
        <w:tc>
          <w:tcPr>
            <w:tcW w:w="963" w:type="dxa"/>
            <w:tcBorders>
              <w:top w:val="nil"/>
              <w:left w:val="nil"/>
              <w:bottom w:val="single" w:sz="4" w:space="0" w:color="auto"/>
              <w:right w:val="single" w:sz="4" w:space="0" w:color="auto"/>
            </w:tcBorders>
            <w:shd w:val="clear" w:color="auto" w:fill="auto"/>
            <w:noWrap/>
            <w:vAlign w:val="bottom"/>
            <w:hideMark/>
          </w:tcPr>
          <w:p w14:paraId="2DD75D61"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56</w:t>
            </w:r>
          </w:p>
        </w:tc>
        <w:tc>
          <w:tcPr>
            <w:tcW w:w="659" w:type="dxa"/>
            <w:tcBorders>
              <w:top w:val="nil"/>
              <w:left w:val="nil"/>
              <w:bottom w:val="single" w:sz="4" w:space="0" w:color="auto"/>
              <w:right w:val="single" w:sz="4" w:space="0" w:color="auto"/>
            </w:tcBorders>
            <w:shd w:val="clear" w:color="auto" w:fill="auto"/>
            <w:noWrap/>
            <w:vAlign w:val="bottom"/>
            <w:hideMark/>
          </w:tcPr>
          <w:p w14:paraId="3A262BA1"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50</w:t>
            </w:r>
          </w:p>
        </w:tc>
      </w:tr>
      <w:tr w:rsidR="00347A93" w:rsidRPr="00D864D9" w14:paraId="454EC67E"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5D9D713B"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w:t>
            </w:r>
          </w:p>
        </w:tc>
        <w:tc>
          <w:tcPr>
            <w:tcW w:w="1018" w:type="dxa"/>
            <w:tcBorders>
              <w:top w:val="nil"/>
              <w:left w:val="nil"/>
              <w:bottom w:val="single" w:sz="4" w:space="0" w:color="auto"/>
              <w:right w:val="single" w:sz="4" w:space="0" w:color="auto"/>
            </w:tcBorders>
            <w:shd w:val="clear" w:color="000000" w:fill="FFFFFF"/>
            <w:noWrap/>
            <w:vAlign w:val="bottom"/>
            <w:hideMark/>
          </w:tcPr>
          <w:p w14:paraId="7C0DD6C5"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19</w:t>
            </w:r>
          </w:p>
        </w:tc>
        <w:tc>
          <w:tcPr>
            <w:tcW w:w="697" w:type="dxa"/>
            <w:tcBorders>
              <w:top w:val="nil"/>
              <w:left w:val="nil"/>
              <w:bottom w:val="single" w:sz="4" w:space="0" w:color="auto"/>
              <w:right w:val="single" w:sz="4" w:space="0" w:color="auto"/>
            </w:tcBorders>
            <w:shd w:val="clear" w:color="000000" w:fill="FFFFFF"/>
            <w:noWrap/>
            <w:vAlign w:val="bottom"/>
            <w:hideMark/>
          </w:tcPr>
          <w:p w14:paraId="39F54AD0"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37</w:t>
            </w:r>
          </w:p>
        </w:tc>
        <w:tc>
          <w:tcPr>
            <w:tcW w:w="1018" w:type="dxa"/>
            <w:tcBorders>
              <w:top w:val="nil"/>
              <w:left w:val="nil"/>
              <w:bottom w:val="single" w:sz="4" w:space="0" w:color="auto"/>
              <w:right w:val="single" w:sz="4" w:space="0" w:color="auto"/>
            </w:tcBorders>
            <w:shd w:val="clear" w:color="000000" w:fill="FFFFFF"/>
            <w:noWrap/>
            <w:vAlign w:val="bottom"/>
            <w:hideMark/>
          </w:tcPr>
          <w:p w14:paraId="1243E229"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37</w:t>
            </w:r>
          </w:p>
        </w:tc>
        <w:tc>
          <w:tcPr>
            <w:tcW w:w="681" w:type="dxa"/>
            <w:tcBorders>
              <w:top w:val="nil"/>
              <w:left w:val="nil"/>
              <w:bottom w:val="single" w:sz="4" w:space="0" w:color="auto"/>
              <w:right w:val="single" w:sz="4" w:space="0" w:color="auto"/>
            </w:tcBorders>
            <w:shd w:val="clear" w:color="000000" w:fill="FFFFFF"/>
            <w:noWrap/>
            <w:vAlign w:val="bottom"/>
            <w:hideMark/>
          </w:tcPr>
          <w:p w14:paraId="5147F524"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13</w:t>
            </w:r>
          </w:p>
        </w:tc>
        <w:tc>
          <w:tcPr>
            <w:tcW w:w="955" w:type="dxa"/>
            <w:tcBorders>
              <w:top w:val="nil"/>
              <w:left w:val="nil"/>
              <w:bottom w:val="nil"/>
              <w:right w:val="nil"/>
            </w:tcBorders>
            <w:shd w:val="clear" w:color="000000" w:fill="FFFFFF"/>
            <w:noWrap/>
            <w:vAlign w:val="bottom"/>
            <w:hideMark/>
          </w:tcPr>
          <w:p w14:paraId="50945366"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65504A6B"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3</w:t>
            </w:r>
          </w:p>
        </w:tc>
        <w:tc>
          <w:tcPr>
            <w:tcW w:w="963" w:type="dxa"/>
            <w:tcBorders>
              <w:top w:val="nil"/>
              <w:left w:val="nil"/>
              <w:bottom w:val="single" w:sz="4" w:space="0" w:color="auto"/>
              <w:right w:val="single" w:sz="4" w:space="0" w:color="auto"/>
            </w:tcBorders>
            <w:shd w:val="clear" w:color="auto" w:fill="auto"/>
            <w:noWrap/>
            <w:vAlign w:val="bottom"/>
            <w:hideMark/>
          </w:tcPr>
          <w:p w14:paraId="5443C6F5"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205</w:t>
            </w:r>
          </w:p>
        </w:tc>
        <w:tc>
          <w:tcPr>
            <w:tcW w:w="659" w:type="dxa"/>
            <w:tcBorders>
              <w:top w:val="nil"/>
              <w:left w:val="nil"/>
              <w:bottom w:val="single" w:sz="4" w:space="0" w:color="auto"/>
              <w:right w:val="single" w:sz="4" w:space="0" w:color="auto"/>
            </w:tcBorders>
            <w:shd w:val="clear" w:color="auto" w:fill="auto"/>
            <w:noWrap/>
            <w:vAlign w:val="bottom"/>
            <w:hideMark/>
          </w:tcPr>
          <w:p w14:paraId="473487E9"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102</w:t>
            </w:r>
          </w:p>
        </w:tc>
      </w:tr>
      <w:tr w:rsidR="00347A93" w:rsidRPr="00D864D9" w14:paraId="549BCD09"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7A21A93C"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3</w:t>
            </w:r>
          </w:p>
        </w:tc>
        <w:tc>
          <w:tcPr>
            <w:tcW w:w="1018" w:type="dxa"/>
            <w:tcBorders>
              <w:top w:val="nil"/>
              <w:left w:val="nil"/>
              <w:bottom w:val="single" w:sz="4" w:space="0" w:color="auto"/>
              <w:right w:val="single" w:sz="4" w:space="0" w:color="auto"/>
            </w:tcBorders>
            <w:shd w:val="clear" w:color="000000" w:fill="FFFFFF"/>
            <w:noWrap/>
            <w:vAlign w:val="bottom"/>
            <w:hideMark/>
          </w:tcPr>
          <w:p w14:paraId="78665E5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112</w:t>
            </w:r>
          </w:p>
        </w:tc>
        <w:tc>
          <w:tcPr>
            <w:tcW w:w="697" w:type="dxa"/>
            <w:tcBorders>
              <w:top w:val="nil"/>
              <w:left w:val="nil"/>
              <w:bottom w:val="single" w:sz="4" w:space="0" w:color="auto"/>
              <w:right w:val="single" w:sz="4" w:space="0" w:color="auto"/>
            </w:tcBorders>
            <w:shd w:val="clear" w:color="000000" w:fill="FFFFFF"/>
            <w:noWrap/>
            <w:vAlign w:val="bottom"/>
            <w:hideMark/>
          </w:tcPr>
          <w:p w14:paraId="0A3E90C5"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88</w:t>
            </w:r>
          </w:p>
        </w:tc>
        <w:tc>
          <w:tcPr>
            <w:tcW w:w="1018" w:type="dxa"/>
            <w:tcBorders>
              <w:top w:val="nil"/>
              <w:left w:val="nil"/>
              <w:bottom w:val="single" w:sz="4" w:space="0" w:color="auto"/>
              <w:right w:val="single" w:sz="4" w:space="0" w:color="auto"/>
            </w:tcBorders>
            <w:shd w:val="clear" w:color="000000" w:fill="FFFFFF"/>
            <w:noWrap/>
            <w:vAlign w:val="bottom"/>
            <w:hideMark/>
          </w:tcPr>
          <w:p w14:paraId="1D44829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93</w:t>
            </w:r>
          </w:p>
        </w:tc>
        <w:tc>
          <w:tcPr>
            <w:tcW w:w="681" w:type="dxa"/>
            <w:tcBorders>
              <w:top w:val="nil"/>
              <w:left w:val="nil"/>
              <w:bottom w:val="single" w:sz="4" w:space="0" w:color="auto"/>
              <w:right w:val="single" w:sz="4" w:space="0" w:color="auto"/>
            </w:tcBorders>
            <w:shd w:val="clear" w:color="000000" w:fill="FFFFFF"/>
            <w:noWrap/>
            <w:vAlign w:val="bottom"/>
            <w:hideMark/>
          </w:tcPr>
          <w:p w14:paraId="685307C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14</w:t>
            </w:r>
          </w:p>
        </w:tc>
        <w:tc>
          <w:tcPr>
            <w:tcW w:w="955" w:type="dxa"/>
            <w:tcBorders>
              <w:top w:val="nil"/>
              <w:left w:val="nil"/>
              <w:bottom w:val="nil"/>
              <w:right w:val="nil"/>
            </w:tcBorders>
            <w:shd w:val="clear" w:color="000000" w:fill="FFFFFF"/>
            <w:noWrap/>
            <w:vAlign w:val="bottom"/>
            <w:hideMark/>
          </w:tcPr>
          <w:p w14:paraId="545EB2EA"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50028F60"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4</w:t>
            </w:r>
          </w:p>
        </w:tc>
        <w:tc>
          <w:tcPr>
            <w:tcW w:w="963" w:type="dxa"/>
            <w:tcBorders>
              <w:top w:val="nil"/>
              <w:left w:val="nil"/>
              <w:bottom w:val="single" w:sz="4" w:space="0" w:color="auto"/>
              <w:right w:val="single" w:sz="4" w:space="0" w:color="auto"/>
            </w:tcBorders>
            <w:shd w:val="clear" w:color="auto" w:fill="auto"/>
            <w:noWrap/>
            <w:vAlign w:val="bottom"/>
            <w:hideMark/>
          </w:tcPr>
          <w:p w14:paraId="0D4343F3"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167</w:t>
            </w:r>
          </w:p>
        </w:tc>
        <w:tc>
          <w:tcPr>
            <w:tcW w:w="659" w:type="dxa"/>
            <w:tcBorders>
              <w:top w:val="nil"/>
              <w:left w:val="nil"/>
              <w:bottom w:val="single" w:sz="4" w:space="0" w:color="auto"/>
              <w:right w:val="single" w:sz="4" w:space="0" w:color="auto"/>
            </w:tcBorders>
            <w:shd w:val="clear" w:color="auto" w:fill="auto"/>
            <w:noWrap/>
            <w:vAlign w:val="bottom"/>
            <w:hideMark/>
          </w:tcPr>
          <w:p w14:paraId="68926E3B"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74</w:t>
            </w:r>
          </w:p>
        </w:tc>
      </w:tr>
      <w:tr w:rsidR="00347A93" w:rsidRPr="00D864D9" w14:paraId="226010AB"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7815B8EB"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w:t>
            </w:r>
          </w:p>
        </w:tc>
        <w:tc>
          <w:tcPr>
            <w:tcW w:w="1018" w:type="dxa"/>
            <w:tcBorders>
              <w:top w:val="nil"/>
              <w:left w:val="nil"/>
              <w:bottom w:val="single" w:sz="4" w:space="0" w:color="auto"/>
              <w:right w:val="single" w:sz="4" w:space="0" w:color="auto"/>
            </w:tcBorders>
            <w:shd w:val="clear" w:color="000000" w:fill="FFFFFF"/>
            <w:noWrap/>
            <w:vAlign w:val="bottom"/>
            <w:hideMark/>
          </w:tcPr>
          <w:p w14:paraId="746409B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121</w:t>
            </w:r>
          </w:p>
        </w:tc>
        <w:tc>
          <w:tcPr>
            <w:tcW w:w="697" w:type="dxa"/>
            <w:tcBorders>
              <w:top w:val="nil"/>
              <w:left w:val="nil"/>
              <w:bottom w:val="single" w:sz="4" w:space="0" w:color="auto"/>
              <w:right w:val="single" w:sz="4" w:space="0" w:color="auto"/>
            </w:tcBorders>
            <w:shd w:val="clear" w:color="000000" w:fill="FFFFFF"/>
            <w:noWrap/>
            <w:vAlign w:val="bottom"/>
            <w:hideMark/>
          </w:tcPr>
          <w:p w14:paraId="3CD6163D"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73</w:t>
            </w:r>
          </w:p>
        </w:tc>
        <w:tc>
          <w:tcPr>
            <w:tcW w:w="1018" w:type="dxa"/>
            <w:tcBorders>
              <w:top w:val="nil"/>
              <w:left w:val="nil"/>
              <w:bottom w:val="single" w:sz="4" w:space="0" w:color="auto"/>
              <w:right w:val="single" w:sz="4" w:space="0" w:color="auto"/>
            </w:tcBorders>
            <w:shd w:val="clear" w:color="000000" w:fill="FFFFFF"/>
            <w:noWrap/>
            <w:vAlign w:val="bottom"/>
            <w:hideMark/>
          </w:tcPr>
          <w:p w14:paraId="7C1FEAC3"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46</w:t>
            </w:r>
          </w:p>
        </w:tc>
        <w:tc>
          <w:tcPr>
            <w:tcW w:w="681" w:type="dxa"/>
            <w:tcBorders>
              <w:top w:val="nil"/>
              <w:left w:val="nil"/>
              <w:bottom w:val="single" w:sz="4" w:space="0" w:color="auto"/>
              <w:right w:val="single" w:sz="4" w:space="0" w:color="auto"/>
            </w:tcBorders>
            <w:shd w:val="clear" w:color="000000" w:fill="FFFFFF"/>
            <w:noWrap/>
            <w:vAlign w:val="bottom"/>
            <w:hideMark/>
          </w:tcPr>
          <w:p w14:paraId="6F7E3B6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w:t>
            </w:r>
          </w:p>
        </w:tc>
        <w:tc>
          <w:tcPr>
            <w:tcW w:w="955" w:type="dxa"/>
            <w:tcBorders>
              <w:top w:val="nil"/>
              <w:left w:val="nil"/>
              <w:bottom w:val="nil"/>
              <w:right w:val="nil"/>
            </w:tcBorders>
            <w:shd w:val="clear" w:color="000000" w:fill="FFFFFF"/>
            <w:noWrap/>
            <w:vAlign w:val="bottom"/>
            <w:hideMark/>
          </w:tcPr>
          <w:p w14:paraId="58BA4605"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7D1D1909"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5</w:t>
            </w:r>
          </w:p>
        </w:tc>
        <w:tc>
          <w:tcPr>
            <w:tcW w:w="963" w:type="dxa"/>
            <w:tcBorders>
              <w:top w:val="nil"/>
              <w:left w:val="nil"/>
              <w:bottom w:val="single" w:sz="4" w:space="0" w:color="auto"/>
              <w:right w:val="single" w:sz="4" w:space="0" w:color="auto"/>
            </w:tcBorders>
            <w:shd w:val="clear" w:color="auto" w:fill="auto"/>
            <w:noWrap/>
            <w:vAlign w:val="bottom"/>
            <w:hideMark/>
          </w:tcPr>
          <w:p w14:paraId="60566BB3"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210</w:t>
            </w:r>
          </w:p>
        </w:tc>
        <w:tc>
          <w:tcPr>
            <w:tcW w:w="659" w:type="dxa"/>
            <w:tcBorders>
              <w:top w:val="nil"/>
              <w:left w:val="nil"/>
              <w:bottom w:val="single" w:sz="4" w:space="0" w:color="auto"/>
              <w:right w:val="single" w:sz="4" w:space="0" w:color="auto"/>
            </w:tcBorders>
            <w:shd w:val="clear" w:color="auto" w:fill="auto"/>
            <w:noWrap/>
            <w:vAlign w:val="bottom"/>
            <w:hideMark/>
          </w:tcPr>
          <w:p w14:paraId="6E6E8E90"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93</w:t>
            </w:r>
          </w:p>
        </w:tc>
      </w:tr>
      <w:tr w:rsidR="00347A93" w:rsidRPr="00D864D9" w14:paraId="2C3897D3"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5A6C2864"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5</w:t>
            </w:r>
          </w:p>
        </w:tc>
        <w:tc>
          <w:tcPr>
            <w:tcW w:w="1018" w:type="dxa"/>
            <w:tcBorders>
              <w:top w:val="nil"/>
              <w:left w:val="nil"/>
              <w:bottom w:val="single" w:sz="4" w:space="0" w:color="auto"/>
              <w:right w:val="single" w:sz="4" w:space="0" w:color="auto"/>
            </w:tcBorders>
            <w:shd w:val="clear" w:color="000000" w:fill="FFFFFF"/>
            <w:noWrap/>
            <w:vAlign w:val="bottom"/>
            <w:hideMark/>
          </w:tcPr>
          <w:p w14:paraId="02566DFB"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157</w:t>
            </w:r>
          </w:p>
        </w:tc>
        <w:tc>
          <w:tcPr>
            <w:tcW w:w="697" w:type="dxa"/>
            <w:tcBorders>
              <w:top w:val="nil"/>
              <w:left w:val="nil"/>
              <w:bottom w:val="single" w:sz="4" w:space="0" w:color="auto"/>
              <w:right w:val="single" w:sz="4" w:space="0" w:color="auto"/>
            </w:tcBorders>
            <w:shd w:val="clear" w:color="000000" w:fill="FFFFFF"/>
            <w:noWrap/>
            <w:vAlign w:val="bottom"/>
            <w:hideMark/>
          </w:tcPr>
          <w:p w14:paraId="48C5EE01"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89</w:t>
            </w:r>
          </w:p>
        </w:tc>
        <w:tc>
          <w:tcPr>
            <w:tcW w:w="1018" w:type="dxa"/>
            <w:tcBorders>
              <w:top w:val="nil"/>
              <w:left w:val="nil"/>
              <w:bottom w:val="single" w:sz="4" w:space="0" w:color="auto"/>
              <w:right w:val="single" w:sz="4" w:space="0" w:color="auto"/>
            </w:tcBorders>
            <w:shd w:val="clear" w:color="000000" w:fill="FFFFFF"/>
            <w:noWrap/>
            <w:vAlign w:val="bottom"/>
            <w:hideMark/>
          </w:tcPr>
          <w:p w14:paraId="6C488291"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53</w:t>
            </w:r>
          </w:p>
        </w:tc>
        <w:tc>
          <w:tcPr>
            <w:tcW w:w="681" w:type="dxa"/>
            <w:tcBorders>
              <w:top w:val="nil"/>
              <w:left w:val="nil"/>
              <w:bottom w:val="single" w:sz="4" w:space="0" w:color="auto"/>
              <w:right w:val="single" w:sz="4" w:space="0" w:color="auto"/>
            </w:tcBorders>
            <w:shd w:val="clear" w:color="000000" w:fill="FFFFFF"/>
            <w:noWrap/>
            <w:vAlign w:val="bottom"/>
            <w:hideMark/>
          </w:tcPr>
          <w:p w14:paraId="34C5DC3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w:t>
            </w:r>
          </w:p>
        </w:tc>
        <w:tc>
          <w:tcPr>
            <w:tcW w:w="955" w:type="dxa"/>
            <w:tcBorders>
              <w:top w:val="nil"/>
              <w:left w:val="nil"/>
              <w:bottom w:val="nil"/>
              <w:right w:val="nil"/>
            </w:tcBorders>
            <w:shd w:val="clear" w:color="000000" w:fill="FFFFFF"/>
            <w:noWrap/>
            <w:vAlign w:val="bottom"/>
            <w:hideMark/>
          </w:tcPr>
          <w:p w14:paraId="259E781C"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4B72983F"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6</w:t>
            </w:r>
          </w:p>
        </w:tc>
        <w:tc>
          <w:tcPr>
            <w:tcW w:w="963" w:type="dxa"/>
            <w:tcBorders>
              <w:top w:val="nil"/>
              <w:left w:val="nil"/>
              <w:bottom w:val="single" w:sz="4" w:space="0" w:color="auto"/>
              <w:right w:val="single" w:sz="4" w:space="0" w:color="auto"/>
            </w:tcBorders>
            <w:shd w:val="clear" w:color="auto" w:fill="auto"/>
            <w:noWrap/>
            <w:vAlign w:val="bottom"/>
            <w:hideMark/>
          </w:tcPr>
          <w:p w14:paraId="06478D1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337</w:t>
            </w:r>
          </w:p>
        </w:tc>
        <w:tc>
          <w:tcPr>
            <w:tcW w:w="659" w:type="dxa"/>
            <w:tcBorders>
              <w:top w:val="nil"/>
              <w:left w:val="nil"/>
              <w:bottom w:val="single" w:sz="4" w:space="0" w:color="auto"/>
              <w:right w:val="single" w:sz="4" w:space="0" w:color="auto"/>
            </w:tcBorders>
            <w:shd w:val="clear" w:color="auto" w:fill="auto"/>
            <w:noWrap/>
            <w:vAlign w:val="bottom"/>
            <w:hideMark/>
          </w:tcPr>
          <w:p w14:paraId="01FB9966"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221</w:t>
            </w:r>
          </w:p>
        </w:tc>
      </w:tr>
      <w:tr w:rsidR="00347A93" w:rsidRPr="00D864D9" w14:paraId="4F140535"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12255538"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6</w:t>
            </w:r>
          </w:p>
        </w:tc>
        <w:tc>
          <w:tcPr>
            <w:tcW w:w="1018" w:type="dxa"/>
            <w:tcBorders>
              <w:top w:val="nil"/>
              <w:left w:val="nil"/>
              <w:bottom w:val="single" w:sz="4" w:space="0" w:color="auto"/>
              <w:right w:val="single" w:sz="4" w:space="0" w:color="auto"/>
            </w:tcBorders>
            <w:shd w:val="clear" w:color="000000" w:fill="FFFFFF"/>
            <w:noWrap/>
            <w:vAlign w:val="bottom"/>
            <w:hideMark/>
          </w:tcPr>
          <w:p w14:paraId="3D430E79"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246</w:t>
            </w:r>
          </w:p>
        </w:tc>
        <w:tc>
          <w:tcPr>
            <w:tcW w:w="697" w:type="dxa"/>
            <w:tcBorders>
              <w:top w:val="nil"/>
              <w:left w:val="nil"/>
              <w:bottom w:val="single" w:sz="4" w:space="0" w:color="auto"/>
              <w:right w:val="single" w:sz="4" w:space="0" w:color="auto"/>
            </w:tcBorders>
            <w:shd w:val="clear" w:color="000000" w:fill="FFFFFF"/>
            <w:noWrap/>
            <w:vAlign w:val="bottom"/>
            <w:hideMark/>
          </w:tcPr>
          <w:p w14:paraId="508F1C96"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199</w:t>
            </w:r>
          </w:p>
        </w:tc>
        <w:tc>
          <w:tcPr>
            <w:tcW w:w="1018" w:type="dxa"/>
            <w:tcBorders>
              <w:top w:val="nil"/>
              <w:left w:val="nil"/>
              <w:bottom w:val="single" w:sz="4" w:space="0" w:color="auto"/>
              <w:right w:val="single" w:sz="4" w:space="0" w:color="auto"/>
            </w:tcBorders>
            <w:shd w:val="clear" w:color="000000" w:fill="FFFFFF"/>
            <w:noWrap/>
            <w:vAlign w:val="bottom"/>
            <w:hideMark/>
          </w:tcPr>
          <w:p w14:paraId="1D487E29"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91</w:t>
            </w:r>
          </w:p>
        </w:tc>
        <w:tc>
          <w:tcPr>
            <w:tcW w:w="681" w:type="dxa"/>
            <w:tcBorders>
              <w:top w:val="nil"/>
              <w:left w:val="nil"/>
              <w:bottom w:val="single" w:sz="4" w:space="0" w:color="auto"/>
              <w:right w:val="single" w:sz="4" w:space="0" w:color="auto"/>
            </w:tcBorders>
            <w:shd w:val="clear" w:color="000000" w:fill="FFFFFF"/>
            <w:noWrap/>
            <w:vAlign w:val="bottom"/>
            <w:hideMark/>
          </w:tcPr>
          <w:p w14:paraId="011CB24E"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22</w:t>
            </w:r>
          </w:p>
        </w:tc>
        <w:tc>
          <w:tcPr>
            <w:tcW w:w="955" w:type="dxa"/>
            <w:tcBorders>
              <w:top w:val="nil"/>
              <w:left w:val="nil"/>
              <w:bottom w:val="nil"/>
              <w:right w:val="nil"/>
            </w:tcBorders>
            <w:shd w:val="clear" w:color="000000" w:fill="FFFFFF"/>
            <w:noWrap/>
            <w:vAlign w:val="bottom"/>
            <w:hideMark/>
          </w:tcPr>
          <w:p w14:paraId="44F111C8"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6F440F61"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7</w:t>
            </w:r>
          </w:p>
        </w:tc>
        <w:tc>
          <w:tcPr>
            <w:tcW w:w="963" w:type="dxa"/>
            <w:tcBorders>
              <w:top w:val="nil"/>
              <w:left w:val="nil"/>
              <w:bottom w:val="single" w:sz="4" w:space="0" w:color="auto"/>
              <w:right w:val="single" w:sz="4" w:space="0" w:color="auto"/>
            </w:tcBorders>
            <w:shd w:val="clear" w:color="auto" w:fill="auto"/>
            <w:noWrap/>
            <w:vAlign w:val="bottom"/>
            <w:hideMark/>
          </w:tcPr>
          <w:p w14:paraId="210EECDC"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239</w:t>
            </w:r>
          </w:p>
        </w:tc>
        <w:tc>
          <w:tcPr>
            <w:tcW w:w="659" w:type="dxa"/>
            <w:tcBorders>
              <w:top w:val="nil"/>
              <w:left w:val="nil"/>
              <w:bottom w:val="single" w:sz="4" w:space="0" w:color="auto"/>
              <w:right w:val="single" w:sz="4" w:space="0" w:color="auto"/>
            </w:tcBorders>
            <w:shd w:val="clear" w:color="auto" w:fill="auto"/>
            <w:noWrap/>
            <w:vAlign w:val="bottom"/>
            <w:hideMark/>
          </w:tcPr>
          <w:p w14:paraId="54A167B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242</w:t>
            </w:r>
          </w:p>
        </w:tc>
      </w:tr>
      <w:tr w:rsidR="00347A93" w:rsidRPr="00D864D9" w14:paraId="32CC6295"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4E18B186"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7</w:t>
            </w:r>
          </w:p>
        </w:tc>
        <w:tc>
          <w:tcPr>
            <w:tcW w:w="1018" w:type="dxa"/>
            <w:tcBorders>
              <w:top w:val="nil"/>
              <w:left w:val="nil"/>
              <w:bottom w:val="single" w:sz="4" w:space="0" w:color="auto"/>
              <w:right w:val="single" w:sz="4" w:space="0" w:color="auto"/>
            </w:tcBorders>
            <w:shd w:val="clear" w:color="000000" w:fill="FFFFFF"/>
            <w:noWrap/>
            <w:vAlign w:val="bottom"/>
            <w:hideMark/>
          </w:tcPr>
          <w:p w14:paraId="245F3168"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168</w:t>
            </w:r>
          </w:p>
        </w:tc>
        <w:tc>
          <w:tcPr>
            <w:tcW w:w="697" w:type="dxa"/>
            <w:tcBorders>
              <w:top w:val="nil"/>
              <w:left w:val="nil"/>
              <w:bottom w:val="single" w:sz="4" w:space="0" w:color="auto"/>
              <w:right w:val="single" w:sz="4" w:space="0" w:color="auto"/>
            </w:tcBorders>
            <w:shd w:val="clear" w:color="000000" w:fill="FFFFFF"/>
            <w:noWrap/>
            <w:vAlign w:val="bottom"/>
            <w:hideMark/>
          </w:tcPr>
          <w:p w14:paraId="72F72072"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231</w:t>
            </w:r>
          </w:p>
        </w:tc>
        <w:tc>
          <w:tcPr>
            <w:tcW w:w="1018" w:type="dxa"/>
            <w:tcBorders>
              <w:top w:val="nil"/>
              <w:left w:val="nil"/>
              <w:bottom w:val="single" w:sz="4" w:space="0" w:color="auto"/>
              <w:right w:val="single" w:sz="4" w:space="0" w:color="auto"/>
            </w:tcBorders>
            <w:shd w:val="clear" w:color="000000" w:fill="FFFFFF"/>
            <w:noWrap/>
            <w:vAlign w:val="bottom"/>
            <w:hideMark/>
          </w:tcPr>
          <w:p w14:paraId="0DA4A210"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71</w:t>
            </w:r>
          </w:p>
        </w:tc>
        <w:tc>
          <w:tcPr>
            <w:tcW w:w="681" w:type="dxa"/>
            <w:tcBorders>
              <w:top w:val="nil"/>
              <w:left w:val="nil"/>
              <w:bottom w:val="single" w:sz="4" w:space="0" w:color="auto"/>
              <w:right w:val="single" w:sz="4" w:space="0" w:color="auto"/>
            </w:tcBorders>
            <w:shd w:val="clear" w:color="000000" w:fill="FFFFFF"/>
            <w:noWrap/>
            <w:vAlign w:val="bottom"/>
            <w:hideMark/>
          </w:tcPr>
          <w:p w14:paraId="7FEA01F8"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11</w:t>
            </w:r>
          </w:p>
        </w:tc>
        <w:tc>
          <w:tcPr>
            <w:tcW w:w="955" w:type="dxa"/>
            <w:tcBorders>
              <w:top w:val="nil"/>
              <w:left w:val="nil"/>
              <w:bottom w:val="nil"/>
              <w:right w:val="nil"/>
            </w:tcBorders>
            <w:shd w:val="clear" w:color="000000" w:fill="FFFFFF"/>
            <w:noWrap/>
            <w:vAlign w:val="bottom"/>
            <w:hideMark/>
          </w:tcPr>
          <w:p w14:paraId="4F5A9635"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614146B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8</w:t>
            </w:r>
          </w:p>
        </w:tc>
        <w:tc>
          <w:tcPr>
            <w:tcW w:w="963" w:type="dxa"/>
            <w:tcBorders>
              <w:top w:val="nil"/>
              <w:left w:val="nil"/>
              <w:bottom w:val="single" w:sz="4" w:space="0" w:color="auto"/>
              <w:right w:val="single" w:sz="4" w:space="0" w:color="auto"/>
            </w:tcBorders>
            <w:shd w:val="clear" w:color="auto" w:fill="auto"/>
            <w:noWrap/>
            <w:vAlign w:val="bottom"/>
            <w:hideMark/>
          </w:tcPr>
          <w:p w14:paraId="2041F388"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130</w:t>
            </w:r>
          </w:p>
        </w:tc>
        <w:tc>
          <w:tcPr>
            <w:tcW w:w="659" w:type="dxa"/>
            <w:tcBorders>
              <w:top w:val="nil"/>
              <w:left w:val="nil"/>
              <w:bottom w:val="single" w:sz="4" w:space="0" w:color="auto"/>
              <w:right w:val="single" w:sz="4" w:space="0" w:color="auto"/>
            </w:tcBorders>
            <w:shd w:val="clear" w:color="auto" w:fill="auto"/>
            <w:noWrap/>
            <w:vAlign w:val="bottom"/>
            <w:hideMark/>
          </w:tcPr>
          <w:p w14:paraId="1D286C38"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207</w:t>
            </w:r>
          </w:p>
        </w:tc>
      </w:tr>
      <w:tr w:rsidR="00347A93" w:rsidRPr="00D864D9" w14:paraId="3D22A7C0"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65EEB77B"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8</w:t>
            </w:r>
          </w:p>
        </w:tc>
        <w:tc>
          <w:tcPr>
            <w:tcW w:w="1018" w:type="dxa"/>
            <w:tcBorders>
              <w:top w:val="nil"/>
              <w:left w:val="nil"/>
              <w:bottom w:val="single" w:sz="4" w:space="0" w:color="auto"/>
              <w:right w:val="single" w:sz="4" w:space="0" w:color="auto"/>
            </w:tcBorders>
            <w:shd w:val="clear" w:color="000000" w:fill="FFFFFF"/>
            <w:noWrap/>
            <w:vAlign w:val="bottom"/>
            <w:hideMark/>
          </w:tcPr>
          <w:p w14:paraId="1201E338"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109</w:t>
            </w:r>
          </w:p>
        </w:tc>
        <w:tc>
          <w:tcPr>
            <w:tcW w:w="697" w:type="dxa"/>
            <w:tcBorders>
              <w:top w:val="nil"/>
              <w:left w:val="nil"/>
              <w:bottom w:val="single" w:sz="4" w:space="0" w:color="auto"/>
              <w:right w:val="single" w:sz="4" w:space="0" w:color="auto"/>
            </w:tcBorders>
            <w:shd w:val="clear" w:color="000000" w:fill="FFFFFF"/>
            <w:noWrap/>
            <w:vAlign w:val="bottom"/>
            <w:hideMark/>
          </w:tcPr>
          <w:p w14:paraId="6D76A6A5"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197</w:t>
            </w:r>
          </w:p>
        </w:tc>
        <w:tc>
          <w:tcPr>
            <w:tcW w:w="1018" w:type="dxa"/>
            <w:tcBorders>
              <w:top w:val="nil"/>
              <w:left w:val="nil"/>
              <w:bottom w:val="single" w:sz="4" w:space="0" w:color="auto"/>
              <w:right w:val="single" w:sz="4" w:space="0" w:color="auto"/>
            </w:tcBorders>
            <w:shd w:val="clear" w:color="000000" w:fill="FFFFFF"/>
            <w:noWrap/>
            <w:vAlign w:val="bottom"/>
            <w:hideMark/>
          </w:tcPr>
          <w:p w14:paraId="7BE3F6D5"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21</w:t>
            </w:r>
          </w:p>
        </w:tc>
        <w:tc>
          <w:tcPr>
            <w:tcW w:w="681" w:type="dxa"/>
            <w:tcBorders>
              <w:top w:val="nil"/>
              <w:left w:val="nil"/>
              <w:bottom w:val="single" w:sz="4" w:space="0" w:color="auto"/>
              <w:right w:val="single" w:sz="4" w:space="0" w:color="auto"/>
            </w:tcBorders>
            <w:shd w:val="clear" w:color="000000" w:fill="FFFFFF"/>
            <w:noWrap/>
            <w:vAlign w:val="bottom"/>
            <w:hideMark/>
          </w:tcPr>
          <w:p w14:paraId="738142FC"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10</w:t>
            </w:r>
          </w:p>
        </w:tc>
        <w:tc>
          <w:tcPr>
            <w:tcW w:w="955" w:type="dxa"/>
            <w:tcBorders>
              <w:top w:val="nil"/>
              <w:left w:val="nil"/>
              <w:bottom w:val="nil"/>
              <w:right w:val="nil"/>
            </w:tcBorders>
            <w:shd w:val="clear" w:color="000000" w:fill="FFFFFF"/>
            <w:noWrap/>
            <w:vAlign w:val="bottom"/>
            <w:hideMark/>
          </w:tcPr>
          <w:p w14:paraId="40F3B642"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60A3CD6D"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9</w:t>
            </w:r>
          </w:p>
        </w:tc>
        <w:tc>
          <w:tcPr>
            <w:tcW w:w="963" w:type="dxa"/>
            <w:tcBorders>
              <w:top w:val="nil"/>
              <w:left w:val="nil"/>
              <w:bottom w:val="single" w:sz="4" w:space="0" w:color="auto"/>
              <w:right w:val="single" w:sz="4" w:space="0" w:color="auto"/>
            </w:tcBorders>
            <w:shd w:val="clear" w:color="auto" w:fill="auto"/>
            <w:noWrap/>
            <w:vAlign w:val="bottom"/>
            <w:hideMark/>
          </w:tcPr>
          <w:p w14:paraId="070CCB6F"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13</w:t>
            </w:r>
          </w:p>
        </w:tc>
        <w:tc>
          <w:tcPr>
            <w:tcW w:w="659" w:type="dxa"/>
            <w:tcBorders>
              <w:top w:val="nil"/>
              <w:left w:val="nil"/>
              <w:bottom w:val="single" w:sz="4" w:space="0" w:color="auto"/>
              <w:right w:val="single" w:sz="4" w:space="0" w:color="auto"/>
            </w:tcBorders>
            <w:shd w:val="clear" w:color="auto" w:fill="auto"/>
            <w:noWrap/>
            <w:vAlign w:val="bottom"/>
            <w:hideMark/>
          </w:tcPr>
          <w:p w14:paraId="10E505F8"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34</w:t>
            </w:r>
          </w:p>
        </w:tc>
      </w:tr>
      <w:tr w:rsidR="00347A93" w:rsidRPr="00D864D9" w14:paraId="0DC10861"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758A547A"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9</w:t>
            </w:r>
          </w:p>
        </w:tc>
        <w:tc>
          <w:tcPr>
            <w:tcW w:w="1018" w:type="dxa"/>
            <w:tcBorders>
              <w:top w:val="nil"/>
              <w:left w:val="nil"/>
              <w:bottom w:val="single" w:sz="4" w:space="0" w:color="auto"/>
              <w:right w:val="single" w:sz="4" w:space="0" w:color="auto"/>
            </w:tcBorders>
            <w:shd w:val="clear" w:color="000000" w:fill="FFFFFF"/>
            <w:noWrap/>
            <w:vAlign w:val="bottom"/>
            <w:hideMark/>
          </w:tcPr>
          <w:p w14:paraId="56D7C375"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12</w:t>
            </w:r>
          </w:p>
        </w:tc>
        <w:tc>
          <w:tcPr>
            <w:tcW w:w="697" w:type="dxa"/>
            <w:tcBorders>
              <w:top w:val="nil"/>
              <w:left w:val="nil"/>
              <w:bottom w:val="single" w:sz="4" w:space="0" w:color="auto"/>
              <w:right w:val="single" w:sz="4" w:space="0" w:color="auto"/>
            </w:tcBorders>
            <w:shd w:val="clear" w:color="000000" w:fill="FFFFFF"/>
            <w:noWrap/>
            <w:vAlign w:val="bottom"/>
            <w:hideMark/>
          </w:tcPr>
          <w:p w14:paraId="2E723227"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33</w:t>
            </w:r>
          </w:p>
        </w:tc>
        <w:tc>
          <w:tcPr>
            <w:tcW w:w="1018" w:type="dxa"/>
            <w:tcBorders>
              <w:top w:val="nil"/>
              <w:left w:val="nil"/>
              <w:bottom w:val="single" w:sz="4" w:space="0" w:color="auto"/>
              <w:right w:val="single" w:sz="4" w:space="0" w:color="auto"/>
            </w:tcBorders>
            <w:shd w:val="clear" w:color="000000" w:fill="FFFFFF"/>
            <w:noWrap/>
            <w:vAlign w:val="bottom"/>
            <w:hideMark/>
          </w:tcPr>
          <w:p w14:paraId="6DFAC30E"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w:t>
            </w:r>
          </w:p>
        </w:tc>
        <w:tc>
          <w:tcPr>
            <w:tcW w:w="681" w:type="dxa"/>
            <w:tcBorders>
              <w:top w:val="nil"/>
              <w:left w:val="nil"/>
              <w:bottom w:val="single" w:sz="4" w:space="0" w:color="auto"/>
              <w:right w:val="single" w:sz="4" w:space="0" w:color="auto"/>
            </w:tcBorders>
            <w:shd w:val="clear" w:color="000000" w:fill="FFFFFF"/>
            <w:noWrap/>
            <w:vAlign w:val="bottom"/>
            <w:hideMark/>
          </w:tcPr>
          <w:p w14:paraId="4819D577"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w:t>
            </w:r>
          </w:p>
        </w:tc>
        <w:tc>
          <w:tcPr>
            <w:tcW w:w="955" w:type="dxa"/>
            <w:tcBorders>
              <w:top w:val="nil"/>
              <w:left w:val="nil"/>
              <w:bottom w:val="nil"/>
              <w:right w:val="nil"/>
            </w:tcBorders>
            <w:shd w:val="clear" w:color="000000" w:fill="FFFFFF"/>
            <w:noWrap/>
            <w:vAlign w:val="bottom"/>
            <w:hideMark/>
          </w:tcPr>
          <w:p w14:paraId="221F06EE"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1B59A3FE"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 xml:space="preserve">9 Off </w:t>
            </w:r>
          </w:p>
        </w:tc>
        <w:tc>
          <w:tcPr>
            <w:tcW w:w="963" w:type="dxa"/>
            <w:tcBorders>
              <w:top w:val="nil"/>
              <w:left w:val="nil"/>
              <w:bottom w:val="single" w:sz="4" w:space="0" w:color="auto"/>
              <w:right w:val="single" w:sz="4" w:space="0" w:color="auto"/>
            </w:tcBorders>
            <w:shd w:val="clear" w:color="auto" w:fill="auto"/>
            <w:noWrap/>
            <w:vAlign w:val="bottom"/>
            <w:hideMark/>
          </w:tcPr>
          <w:p w14:paraId="58F4FE58"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55</w:t>
            </w:r>
          </w:p>
        </w:tc>
        <w:tc>
          <w:tcPr>
            <w:tcW w:w="659" w:type="dxa"/>
            <w:tcBorders>
              <w:top w:val="nil"/>
              <w:left w:val="nil"/>
              <w:bottom w:val="single" w:sz="4" w:space="0" w:color="auto"/>
              <w:right w:val="single" w:sz="4" w:space="0" w:color="auto"/>
            </w:tcBorders>
            <w:shd w:val="clear" w:color="auto" w:fill="auto"/>
            <w:noWrap/>
            <w:vAlign w:val="bottom"/>
            <w:hideMark/>
          </w:tcPr>
          <w:p w14:paraId="49CE6337"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152</w:t>
            </w:r>
          </w:p>
        </w:tc>
      </w:tr>
      <w:tr w:rsidR="00347A93" w:rsidRPr="00D864D9" w14:paraId="04A01EA6" w14:textId="77777777" w:rsidTr="00A009FA">
        <w:trPr>
          <w:trHeight w:val="291"/>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416B2B15"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 xml:space="preserve">9 Off </w:t>
            </w:r>
          </w:p>
        </w:tc>
        <w:tc>
          <w:tcPr>
            <w:tcW w:w="1018" w:type="dxa"/>
            <w:tcBorders>
              <w:top w:val="nil"/>
              <w:left w:val="nil"/>
              <w:bottom w:val="single" w:sz="4" w:space="0" w:color="auto"/>
              <w:right w:val="single" w:sz="4" w:space="0" w:color="auto"/>
            </w:tcBorders>
            <w:shd w:val="clear" w:color="000000" w:fill="FFFFFF"/>
            <w:noWrap/>
            <w:vAlign w:val="bottom"/>
            <w:hideMark/>
          </w:tcPr>
          <w:p w14:paraId="4760A729"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45</w:t>
            </w:r>
          </w:p>
        </w:tc>
        <w:tc>
          <w:tcPr>
            <w:tcW w:w="697" w:type="dxa"/>
            <w:tcBorders>
              <w:top w:val="nil"/>
              <w:left w:val="nil"/>
              <w:bottom w:val="single" w:sz="4" w:space="0" w:color="auto"/>
              <w:right w:val="single" w:sz="4" w:space="0" w:color="auto"/>
            </w:tcBorders>
            <w:shd w:val="clear" w:color="000000" w:fill="FFFFFF"/>
            <w:noWrap/>
            <w:vAlign w:val="bottom"/>
            <w:hideMark/>
          </w:tcPr>
          <w:p w14:paraId="61F9A443"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129</w:t>
            </w:r>
          </w:p>
        </w:tc>
        <w:tc>
          <w:tcPr>
            <w:tcW w:w="1018" w:type="dxa"/>
            <w:tcBorders>
              <w:top w:val="nil"/>
              <w:left w:val="nil"/>
              <w:bottom w:val="single" w:sz="4" w:space="0" w:color="auto"/>
              <w:right w:val="single" w:sz="4" w:space="0" w:color="auto"/>
            </w:tcBorders>
            <w:shd w:val="clear" w:color="000000" w:fill="FFFFFF"/>
            <w:noWrap/>
            <w:vAlign w:val="bottom"/>
            <w:hideMark/>
          </w:tcPr>
          <w:p w14:paraId="411F8C69"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10</w:t>
            </w:r>
          </w:p>
        </w:tc>
        <w:tc>
          <w:tcPr>
            <w:tcW w:w="681" w:type="dxa"/>
            <w:tcBorders>
              <w:top w:val="nil"/>
              <w:left w:val="nil"/>
              <w:bottom w:val="single" w:sz="4" w:space="0" w:color="auto"/>
              <w:right w:val="single" w:sz="4" w:space="0" w:color="auto"/>
            </w:tcBorders>
            <w:shd w:val="clear" w:color="000000" w:fill="FFFFFF"/>
            <w:noWrap/>
            <w:vAlign w:val="bottom"/>
            <w:hideMark/>
          </w:tcPr>
          <w:p w14:paraId="725A6B76"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23</w:t>
            </w:r>
          </w:p>
        </w:tc>
        <w:tc>
          <w:tcPr>
            <w:tcW w:w="955" w:type="dxa"/>
            <w:tcBorders>
              <w:top w:val="nil"/>
              <w:left w:val="nil"/>
              <w:bottom w:val="nil"/>
              <w:right w:val="nil"/>
            </w:tcBorders>
            <w:shd w:val="clear" w:color="000000" w:fill="FFFFFF"/>
            <w:noWrap/>
            <w:vAlign w:val="bottom"/>
            <w:hideMark/>
          </w:tcPr>
          <w:p w14:paraId="11D98D79"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vAlign w:val="bottom"/>
            <w:hideMark/>
          </w:tcPr>
          <w:p w14:paraId="62151B5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Total</w:t>
            </w:r>
          </w:p>
        </w:tc>
        <w:tc>
          <w:tcPr>
            <w:tcW w:w="963" w:type="dxa"/>
            <w:tcBorders>
              <w:top w:val="nil"/>
              <w:left w:val="nil"/>
              <w:bottom w:val="single" w:sz="4" w:space="0" w:color="auto"/>
              <w:right w:val="single" w:sz="4" w:space="0" w:color="auto"/>
            </w:tcBorders>
            <w:shd w:val="clear" w:color="000000" w:fill="BFBFBF"/>
            <w:noWrap/>
            <w:vAlign w:val="bottom"/>
            <w:hideMark/>
          </w:tcPr>
          <w:p w14:paraId="5EC5F3C0"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1547</w:t>
            </w:r>
          </w:p>
        </w:tc>
        <w:tc>
          <w:tcPr>
            <w:tcW w:w="659" w:type="dxa"/>
            <w:tcBorders>
              <w:top w:val="nil"/>
              <w:left w:val="nil"/>
              <w:bottom w:val="single" w:sz="4" w:space="0" w:color="auto"/>
              <w:right w:val="single" w:sz="4" w:space="0" w:color="auto"/>
            </w:tcBorders>
            <w:shd w:val="clear" w:color="000000" w:fill="BFBFBF"/>
            <w:noWrap/>
            <w:vAlign w:val="bottom"/>
            <w:hideMark/>
          </w:tcPr>
          <w:p w14:paraId="6B24FA38"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1212</w:t>
            </w:r>
          </w:p>
        </w:tc>
      </w:tr>
      <w:tr w:rsidR="00347A93" w:rsidRPr="00D864D9" w14:paraId="6A655CC1" w14:textId="77777777" w:rsidTr="00A009FA">
        <w:trPr>
          <w:trHeight w:val="452"/>
        </w:trPr>
        <w:tc>
          <w:tcPr>
            <w:tcW w:w="1578" w:type="dxa"/>
            <w:tcBorders>
              <w:top w:val="nil"/>
              <w:left w:val="single" w:sz="4" w:space="0" w:color="auto"/>
              <w:bottom w:val="single" w:sz="4" w:space="0" w:color="auto"/>
              <w:right w:val="single" w:sz="4" w:space="0" w:color="auto"/>
            </w:tcBorders>
            <w:shd w:val="clear" w:color="000000" w:fill="BFBFBF"/>
            <w:noWrap/>
            <w:vAlign w:val="bottom"/>
            <w:hideMark/>
          </w:tcPr>
          <w:p w14:paraId="0DC473CA"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Total</w:t>
            </w:r>
          </w:p>
        </w:tc>
        <w:tc>
          <w:tcPr>
            <w:tcW w:w="1018" w:type="dxa"/>
            <w:tcBorders>
              <w:top w:val="nil"/>
              <w:left w:val="nil"/>
              <w:bottom w:val="single" w:sz="4" w:space="0" w:color="auto"/>
              <w:right w:val="single" w:sz="4" w:space="0" w:color="auto"/>
            </w:tcBorders>
            <w:shd w:val="clear" w:color="000000" w:fill="BFBFBF"/>
            <w:noWrap/>
            <w:vAlign w:val="bottom"/>
            <w:hideMark/>
          </w:tcPr>
          <w:p w14:paraId="449AC9AD"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1005</w:t>
            </w:r>
          </w:p>
        </w:tc>
        <w:tc>
          <w:tcPr>
            <w:tcW w:w="697" w:type="dxa"/>
            <w:tcBorders>
              <w:top w:val="nil"/>
              <w:left w:val="nil"/>
              <w:bottom w:val="single" w:sz="4" w:space="0" w:color="auto"/>
              <w:right w:val="single" w:sz="4" w:space="0" w:color="auto"/>
            </w:tcBorders>
            <w:shd w:val="clear" w:color="000000" w:fill="BFBFBF"/>
            <w:noWrap/>
            <w:vAlign w:val="bottom"/>
            <w:hideMark/>
          </w:tcPr>
          <w:p w14:paraId="0137BBA8"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1094</w:t>
            </w:r>
          </w:p>
        </w:tc>
        <w:tc>
          <w:tcPr>
            <w:tcW w:w="1018" w:type="dxa"/>
            <w:tcBorders>
              <w:top w:val="nil"/>
              <w:left w:val="nil"/>
              <w:bottom w:val="single" w:sz="4" w:space="0" w:color="auto"/>
              <w:right w:val="single" w:sz="4" w:space="0" w:color="auto"/>
            </w:tcBorders>
            <w:shd w:val="clear" w:color="000000" w:fill="BFBFBF"/>
            <w:noWrap/>
            <w:vAlign w:val="bottom"/>
            <w:hideMark/>
          </w:tcPr>
          <w:p w14:paraId="5226CC49"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542</w:t>
            </w:r>
          </w:p>
        </w:tc>
        <w:tc>
          <w:tcPr>
            <w:tcW w:w="681" w:type="dxa"/>
            <w:tcBorders>
              <w:top w:val="nil"/>
              <w:left w:val="nil"/>
              <w:bottom w:val="single" w:sz="4" w:space="0" w:color="auto"/>
              <w:right w:val="single" w:sz="4" w:space="0" w:color="auto"/>
            </w:tcBorders>
            <w:shd w:val="clear" w:color="000000" w:fill="BFBFBF"/>
            <w:noWrap/>
            <w:vAlign w:val="bottom"/>
            <w:hideMark/>
          </w:tcPr>
          <w:p w14:paraId="3577E576"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118</w:t>
            </w:r>
          </w:p>
        </w:tc>
        <w:tc>
          <w:tcPr>
            <w:tcW w:w="955" w:type="dxa"/>
            <w:tcBorders>
              <w:top w:val="nil"/>
              <w:left w:val="nil"/>
              <w:bottom w:val="nil"/>
              <w:right w:val="nil"/>
            </w:tcBorders>
            <w:shd w:val="clear" w:color="000000" w:fill="FFFFFF"/>
            <w:noWrap/>
            <w:vAlign w:val="bottom"/>
            <w:hideMark/>
          </w:tcPr>
          <w:p w14:paraId="53AAB61C"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vAlign w:val="bottom"/>
            <w:hideMark/>
          </w:tcPr>
          <w:p w14:paraId="57192CA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 Grades 1-5</w:t>
            </w:r>
          </w:p>
        </w:tc>
        <w:tc>
          <w:tcPr>
            <w:tcW w:w="963" w:type="dxa"/>
            <w:tcBorders>
              <w:top w:val="nil"/>
              <w:left w:val="nil"/>
              <w:bottom w:val="single" w:sz="4" w:space="0" w:color="auto"/>
              <w:right w:val="single" w:sz="4" w:space="0" w:color="auto"/>
            </w:tcBorders>
            <w:shd w:val="clear" w:color="auto" w:fill="auto"/>
            <w:noWrap/>
            <w:vAlign w:val="bottom"/>
            <w:hideMark/>
          </w:tcPr>
          <w:p w14:paraId="7BD2223B"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68</w:t>
            </w:r>
          </w:p>
        </w:tc>
        <w:tc>
          <w:tcPr>
            <w:tcW w:w="659" w:type="dxa"/>
            <w:tcBorders>
              <w:top w:val="nil"/>
              <w:left w:val="nil"/>
              <w:bottom w:val="single" w:sz="4" w:space="0" w:color="auto"/>
              <w:right w:val="single" w:sz="4" w:space="0" w:color="auto"/>
            </w:tcBorders>
            <w:shd w:val="clear" w:color="auto" w:fill="auto"/>
            <w:noWrap/>
            <w:vAlign w:val="bottom"/>
            <w:hideMark/>
          </w:tcPr>
          <w:p w14:paraId="47783A67"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32</w:t>
            </w:r>
          </w:p>
        </w:tc>
      </w:tr>
      <w:tr w:rsidR="00347A93" w:rsidRPr="00D864D9" w14:paraId="17924119" w14:textId="77777777" w:rsidTr="00A009FA">
        <w:trPr>
          <w:trHeight w:val="452"/>
        </w:trPr>
        <w:tc>
          <w:tcPr>
            <w:tcW w:w="1578" w:type="dxa"/>
            <w:tcBorders>
              <w:top w:val="nil"/>
              <w:left w:val="single" w:sz="4" w:space="0" w:color="auto"/>
              <w:bottom w:val="single" w:sz="4" w:space="0" w:color="auto"/>
              <w:right w:val="single" w:sz="4" w:space="0" w:color="auto"/>
            </w:tcBorders>
            <w:shd w:val="clear" w:color="000000" w:fill="BFBFBF"/>
            <w:vAlign w:val="bottom"/>
            <w:hideMark/>
          </w:tcPr>
          <w:p w14:paraId="4DA44210"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 xml:space="preserve">% of FT/PT Population </w:t>
            </w:r>
          </w:p>
        </w:tc>
        <w:tc>
          <w:tcPr>
            <w:tcW w:w="1018" w:type="dxa"/>
            <w:tcBorders>
              <w:top w:val="nil"/>
              <w:left w:val="nil"/>
              <w:bottom w:val="single" w:sz="4" w:space="0" w:color="auto"/>
              <w:right w:val="single" w:sz="4" w:space="0" w:color="auto"/>
            </w:tcBorders>
            <w:shd w:val="clear" w:color="000000" w:fill="FFFFFF"/>
            <w:noWrap/>
            <w:vAlign w:val="bottom"/>
            <w:hideMark/>
          </w:tcPr>
          <w:p w14:paraId="31873382"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48</w:t>
            </w:r>
          </w:p>
        </w:tc>
        <w:tc>
          <w:tcPr>
            <w:tcW w:w="697" w:type="dxa"/>
            <w:tcBorders>
              <w:top w:val="nil"/>
              <w:left w:val="nil"/>
              <w:bottom w:val="single" w:sz="4" w:space="0" w:color="auto"/>
              <w:right w:val="single" w:sz="4" w:space="0" w:color="auto"/>
            </w:tcBorders>
            <w:shd w:val="clear" w:color="000000" w:fill="FFFFFF"/>
            <w:noWrap/>
            <w:vAlign w:val="bottom"/>
            <w:hideMark/>
          </w:tcPr>
          <w:p w14:paraId="2ACFD7F2"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52</w:t>
            </w:r>
          </w:p>
        </w:tc>
        <w:tc>
          <w:tcPr>
            <w:tcW w:w="1018" w:type="dxa"/>
            <w:tcBorders>
              <w:top w:val="nil"/>
              <w:left w:val="nil"/>
              <w:bottom w:val="single" w:sz="4" w:space="0" w:color="auto"/>
              <w:right w:val="single" w:sz="4" w:space="0" w:color="auto"/>
            </w:tcBorders>
            <w:shd w:val="clear" w:color="000000" w:fill="FFFFFF"/>
            <w:noWrap/>
            <w:vAlign w:val="bottom"/>
            <w:hideMark/>
          </w:tcPr>
          <w:p w14:paraId="029C30F7"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82</w:t>
            </w:r>
          </w:p>
        </w:tc>
        <w:tc>
          <w:tcPr>
            <w:tcW w:w="681" w:type="dxa"/>
            <w:tcBorders>
              <w:top w:val="nil"/>
              <w:left w:val="nil"/>
              <w:bottom w:val="single" w:sz="4" w:space="0" w:color="auto"/>
              <w:right w:val="single" w:sz="4" w:space="0" w:color="auto"/>
            </w:tcBorders>
            <w:shd w:val="clear" w:color="000000" w:fill="FFFFFF"/>
            <w:noWrap/>
            <w:vAlign w:val="bottom"/>
            <w:hideMark/>
          </w:tcPr>
          <w:p w14:paraId="3D0F233C"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18</w:t>
            </w:r>
          </w:p>
        </w:tc>
        <w:tc>
          <w:tcPr>
            <w:tcW w:w="955" w:type="dxa"/>
            <w:tcBorders>
              <w:top w:val="nil"/>
              <w:left w:val="nil"/>
              <w:bottom w:val="nil"/>
              <w:right w:val="nil"/>
            </w:tcBorders>
            <w:shd w:val="clear" w:color="000000" w:fill="FFFFFF"/>
            <w:noWrap/>
            <w:vAlign w:val="bottom"/>
            <w:hideMark/>
          </w:tcPr>
          <w:p w14:paraId="08C794C9"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vAlign w:val="bottom"/>
            <w:hideMark/>
          </w:tcPr>
          <w:p w14:paraId="6BA3A148"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 Grades 6-9</w:t>
            </w:r>
          </w:p>
        </w:tc>
        <w:tc>
          <w:tcPr>
            <w:tcW w:w="963" w:type="dxa"/>
            <w:tcBorders>
              <w:top w:val="nil"/>
              <w:left w:val="nil"/>
              <w:bottom w:val="single" w:sz="4" w:space="0" w:color="auto"/>
              <w:right w:val="single" w:sz="4" w:space="0" w:color="auto"/>
            </w:tcBorders>
            <w:shd w:val="clear" w:color="auto" w:fill="auto"/>
            <w:noWrap/>
            <w:vAlign w:val="bottom"/>
            <w:hideMark/>
          </w:tcPr>
          <w:p w14:paraId="7F6F452F"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47</w:t>
            </w:r>
          </w:p>
        </w:tc>
        <w:tc>
          <w:tcPr>
            <w:tcW w:w="659" w:type="dxa"/>
            <w:tcBorders>
              <w:top w:val="nil"/>
              <w:left w:val="nil"/>
              <w:bottom w:val="single" w:sz="4" w:space="0" w:color="auto"/>
              <w:right w:val="single" w:sz="4" w:space="0" w:color="auto"/>
            </w:tcBorders>
            <w:shd w:val="clear" w:color="auto" w:fill="auto"/>
            <w:noWrap/>
            <w:vAlign w:val="bottom"/>
            <w:hideMark/>
          </w:tcPr>
          <w:p w14:paraId="6ABE09FE"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53</w:t>
            </w:r>
          </w:p>
        </w:tc>
      </w:tr>
      <w:tr w:rsidR="00347A93" w:rsidRPr="00D864D9" w14:paraId="3EAF7613" w14:textId="77777777" w:rsidTr="00A009FA">
        <w:trPr>
          <w:trHeight w:val="617"/>
        </w:trPr>
        <w:tc>
          <w:tcPr>
            <w:tcW w:w="1578" w:type="dxa"/>
            <w:tcBorders>
              <w:top w:val="nil"/>
              <w:left w:val="single" w:sz="4" w:space="0" w:color="auto"/>
              <w:bottom w:val="single" w:sz="4" w:space="0" w:color="auto"/>
              <w:right w:val="single" w:sz="4" w:space="0" w:color="auto"/>
            </w:tcBorders>
            <w:shd w:val="clear" w:color="000000" w:fill="BFBFBF"/>
            <w:vAlign w:val="bottom"/>
            <w:hideMark/>
          </w:tcPr>
          <w:p w14:paraId="60D81E2B" w14:textId="77777777" w:rsidR="00347A93" w:rsidRPr="00D864D9" w:rsidRDefault="00347A93" w:rsidP="00A009FA">
            <w:pPr>
              <w:rPr>
                <w:rFonts w:eastAsia="Times New Roman"/>
                <w:color w:val="000000"/>
                <w:sz w:val="16"/>
                <w:szCs w:val="16"/>
                <w:lang w:eastAsia="en-GB"/>
              </w:rPr>
            </w:pPr>
            <w:r w:rsidRPr="00D864D9">
              <w:rPr>
                <w:rFonts w:eastAsia="Times New Roman"/>
                <w:color w:val="000000"/>
                <w:sz w:val="16"/>
                <w:szCs w:val="16"/>
                <w:lang w:eastAsia="en-GB"/>
              </w:rPr>
              <w:t xml:space="preserve">% of Total Population </w:t>
            </w:r>
          </w:p>
        </w:tc>
        <w:tc>
          <w:tcPr>
            <w:tcW w:w="1018" w:type="dxa"/>
            <w:tcBorders>
              <w:top w:val="nil"/>
              <w:left w:val="nil"/>
              <w:bottom w:val="single" w:sz="4" w:space="0" w:color="auto"/>
              <w:right w:val="single" w:sz="4" w:space="0" w:color="auto"/>
            </w:tcBorders>
            <w:shd w:val="clear" w:color="000000" w:fill="FFFFFF"/>
            <w:noWrap/>
            <w:vAlign w:val="bottom"/>
            <w:hideMark/>
          </w:tcPr>
          <w:p w14:paraId="5E0A3967"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36</w:t>
            </w:r>
          </w:p>
        </w:tc>
        <w:tc>
          <w:tcPr>
            <w:tcW w:w="697" w:type="dxa"/>
            <w:tcBorders>
              <w:top w:val="nil"/>
              <w:left w:val="nil"/>
              <w:bottom w:val="single" w:sz="4" w:space="0" w:color="auto"/>
              <w:right w:val="single" w:sz="4" w:space="0" w:color="auto"/>
            </w:tcBorders>
            <w:shd w:val="clear" w:color="000000" w:fill="FFFFFF"/>
            <w:noWrap/>
            <w:vAlign w:val="bottom"/>
            <w:hideMark/>
          </w:tcPr>
          <w:p w14:paraId="4948FFD5"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40</w:t>
            </w:r>
          </w:p>
        </w:tc>
        <w:tc>
          <w:tcPr>
            <w:tcW w:w="1018" w:type="dxa"/>
            <w:tcBorders>
              <w:top w:val="nil"/>
              <w:left w:val="nil"/>
              <w:bottom w:val="single" w:sz="4" w:space="0" w:color="auto"/>
              <w:right w:val="single" w:sz="4" w:space="0" w:color="auto"/>
            </w:tcBorders>
            <w:shd w:val="clear" w:color="000000" w:fill="FFFFFF"/>
            <w:noWrap/>
            <w:vAlign w:val="bottom"/>
            <w:hideMark/>
          </w:tcPr>
          <w:p w14:paraId="108B58F0"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20</w:t>
            </w:r>
          </w:p>
        </w:tc>
        <w:tc>
          <w:tcPr>
            <w:tcW w:w="681" w:type="dxa"/>
            <w:tcBorders>
              <w:top w:val="nil"/>
              <w:left w:val="nil"/>
              <w:bottom w:val="single" w:sz="4" w:space="0" w:color="auto"/>
              <w:right w:val="single" w:sz="4" w:space="0" w:color="auto"/>
            </w:tcBorders>
            <w:shd w:val="clear" w:color="000000" w:fill="FFFFFF"/>
            <w:noWrap/>
            <w:vAlign w:val="bottom"/>
            <w:hideMark/>
          </w:tcPr>
          <w:p w14:paraId="4CDF9866" w14:textId="77777777" w:rsidR="00347A93" w:rsidRPr="00D864D9" w:rsidRDefault="00347A93" w:rsidP="00A009FA">
            <w:pPr>
              <w:jc w:val="right"/>
              <w:rPr>
                <w:rFonts w:eastAsia="Times New Roman"/>
                <w:color w:val="000000"/>
                <w:sz w:val="16"/>
                <w:szCs w:val="16"/>
                <w:lang w:eastAsia="en-GB"/>
              </w:rPr>
            </w:pPr>
            <w:r w:rsidRPr="00D864D9">
              <w:rPr>
                <w:rFonts w:eastAsia="Times New Roman"/>
                <w:color w:val="000000"/>
                <w:sz w:val="16"/>
                <w:szCs w:val="16"/>
                <w:lang w:eastAsia="en-GB"/>
              </w:rPr>
              <w:t>4</w:t>
            </w:r>
          </w:p>
        </w:tc>
        <w:tc>
          <w:tcPr>
            <w:tcW w:w="955" w:type="dxa"/>
            <w:tcBorders>
              <w:top w:val="nil"/>
              <w:left w:val="nil"/>
              <w:bottom w:val="nil"/>
              <w:right w:val="nil"/>
            </w:tcBorders>
            <w:shd w:val="clear" w:color="000000" w:fill="FFFFFF"/>
            <w:noWrap/>
            <w:vAlign w:val="bottom"/>
            <w:hideMark/>
          </w:tcPr>
          <w:p w14:paraId="38E65726"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single" w:sz="4" w:space="0" w:color="auto"/>
              <w:bottom w:val="single" w:sz="4" w:space="0" w:color="auto"/>
              <w:right w:val="single" w:sz="4" w:space="0" w:color="auto"/>
            </w:tcBorders>
            <w:shd w:val="clear" w:color="000000" w:fill="BFBFBF"/>
            <w:noWrap/>
            <w:vAlign w:val="bottom"/>
            <w:hideMark/>
          </w:tcPr>
          <w:p w14:paraId="77AA1B54"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 xml:space="preserve">% of Total </w:t>
            </w:r>
          </w:p>
        </w:tc>
        <w:tc>
          <w:tcPr>
            <w:tcW w:w="963" w:type="dxa"/>
            <w:tcBorders>
              <w:top w:val="nil"/>
              <w:left w:val="nil"/>
              <w:bottom w:val="single" w:sz="4" w:space="0" w:color="auto"/>
              <w:right w:val="single" w:sz="4" w:space="0" w:color="auto"/>
            </w:tcBorders>
            <w:shd w:val="clear" w:color="auto" w:fill="auto"/>
            <w:noWrap/>
            <w:vAlign w:val="bottom"/>
            <w:hideMark/>
          </w:tcPr>
          <w:p w14:paraId="53E74D24"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56</w:t>
            </w:r>
          </w:p>
        </w:tc>
        <w:tc>
          <w:tcPr>
            <w:tcW w:w="659" w:type="dxa"/>
            <w:tcBorders>
              <w:top w:val="nil"/>
              <w:left w:val="nil"/>
              <w:bottom w:val="single" w:sz="4" w:space="0" w:color="auto"/>
              <w:right w:val="single" w:sz="4" w:space="0" w:color="auto"/>
            </w:tcBorders>
            <w:shd w:val="clear" w:color="auto" w:fill="auto"/>
            <w:noWrap/>
            <w:vAlign w:val="bottom"/>
            <w:hideMark/>
          </w:tcPr>
          <w:p w14:paraId="6B874002"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44</w:t>
            </w:r>
          </w:p>
        </w:tc>
      </w:tr>
      <w:tr w:rsidR="00347A93" w:rsidRPr="00D864D9" w14:paraId="32220C15" w14:textId="77777777" w:rsidTr="00A009FA">
        <w:trPr>
          <w:trHeight w:val="452"/>
        </w:trPr>
        <w:tc>
          <w:tcPr>
            <w:tcW w:w="1578" w:type="dxa"/>
            <w:tcBorders>
              <w:top w:val="nil"/>
              <w:left w:val="single" w:sz="4" w:space="0" w:color="auto"/>
              <w:bottom w:val="single" w:sz="4" w:space="0" w:color="auto"/>
              <w:right w:val="single" w:sz="4" w:space="0" w:color="auto"/>
            </w:tcBorders>
            <w:shd w:val="clear" w:color="000000" w:fill="BFBFBF"/>
            <w:vAlign w:val="bottom"/>
            <w:hideMark/>
          </w:tcPr>
          <w:p w14:paraId="6C519FBA"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 xml:space="preserve">Total Population </w:t>
            </w:r>
          </w:p>
        </w:tc>
        <w:tc>
          <w:tcPr>
            <w:tcW w:w="3417"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26980D5" w14:textId="77777777" w:rsidR="00347A93" w:rsidRPr="00D864D9" w:rsidRDefault="00347A93" w:rsidP="00A009FA">
            <w:pPr>
              <w:jc w:val="center"/>
              <w:rPr>
                <w:rFonts w:eastAsia="Times New Roman"/>
                <w:color w:val="000000"/>
                <w:sz w:val="16"/>
                <w:szCs w:val="16"/>
                <w:lang w:eastAsia="en-GB"/>
              </w:rPr>
            </w:pPr>
            <w:r w:rsidRPr="00D864D9">
              <w:rPr>
                <w:rFonts w:eastAsia="Times New Roman"/>
                <w:color w:val="000000"/>
                <w:sz w:val="16"/>
                <w:szCs w:val="16"/>
                <w:lang w:eastAsia="en-GB"/>
              </w:rPr>
              <w:t>2759</w:t>
            </w:r>
          </w:p>
        </w:tc>
        <w:tc>
          <w:tcPr>
            <w:tcW w:w="955" w:type="dxa"/>
            <w:tcBorders>
              <w:top w:val="nil"/>
              <w:left w:val="nil"/>
              <w:bottom w:val="nil"/>
              <w:right w:val="nil"/>
            </w:tcBorders>
            <w:shd w:val="clear" w:color="000000" w:fill="FFFFFF"/>
            <w:noWrap/>
            <w:vAlign w:val="bottom"/>
            <w:hideMark/>
          </w:tcPr>
          <w:p w14:paraId="74803255"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1461" w:type="dxa"/>
            <w:tcBorders>
              <w:top w:val="nil"/>
              <w:left w:val="nil"/>
              <w:bottom w:val="nil"/>
              <w:right w:val="nil"/>
            </w:tcBorders>
            <w:shd w:val="clear" w:color="000000" w:fill="FFFFFF"/>
            <w:noWrap/>
            <w:vAlign w:val="bottom"/>
            <w:hideMark/>
          </w:tcPr>
          <w:p w14:paraId="7517E79A"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963" w:type="dxa"/>
            <w:tcBorders>
              <w:top w:val="nil"/>
              <w:left w:val="nil"/>
              <w:bottom w:val="nil"/>
              <w:right w:val="nil"/>
            </w:tcBorders>
            <w:shd w:val="clear" w:color="000000" w:fill="FFFFFF"/>
            <w:noWrap/>
            <w:vAlign w:val="bottom"/>
            <w:hideMark/>
          </w:tcPr>
          <w:p w14:paraId="311D018C"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c>
          <w:tcPr>
            <w:tcW w:w="659" w:type="dxa"/>
            <w:tcBorders>
              <w:top w:val="nil"/>
              <w:left w:val="nil"/>
              <w:bottom w:val="nil"/>
              <w:right w:val="nil"/>
            </w:tcBorders>
            <w:shd w:val="clear" w:color="000000" w:fill="FFFFFF"/>
            <w:noWrap/>
            <w:vAlign w:val="bottom"/>
            <w:hideMark/>
          </w:tcPr>
          <w:p w14:paraId="40D1226A" w14:textId="77777777" w:rsidR="00347A93" w:rsidRPr="00D864D9" w:rsidRDefault="00347A93" w:rsidP="00A009FA">
            <w:pPr>
              <w:rPr>
                <w:rFonts w:ascii="Calibri" w:eastAsia="Times New Roman" w:hAnsi="Calibri" w:cs="Times New Roman"/>
                <w:color w:val="000000"/>
                <w:lang w:eastAsia="en-GB"/>
              </w:rPr>
            </w:pPr>
            <w:r w:rsidRPr="00D864D9">
              <w:rPr>
                <w:rFonts w:ascii="Calibri" w:eastAsia="Times New Roman" w:hAnsi="Calibri" w:cs="Times New Roman"/>
                <w:color w:val="000000"/>
                <w:lang w:eastAsia="en-GB"/>
              </w:rPr>
              <w:t> </w:t>
            </w:r>
          </w:p>
        </w:tc>
      </w:tr>
    </w:tbl>
    <w:p w14:paraId="5F3657B8" w14:textId="77777777" w:rsidR="00347A93" w:rsidRPr="00656566" w:rsidRDefault="00347A93" w:rsidP="00347A93">
      <w:pPr>
        <w:rPr>
          <w:rFonts w:eastAsia="Times New Roman"/>
          <w:b/>
          <w:sz w:val="20"/>
          <w:szCs w:val="20"/>
          <w:lang w:eastAsia="en-GB"/>
        </w:rPr>
      </w:pPr>
    </w:p>
    <w:p w14:paraId="42D022BB" w14:textId="77777777" w:rsidR="00347A93" w:rsidRPr="00656566" w:rsidRDefault="00347A93" w:rsidP="00BC3196">
      <w:pPr>
        <w:spacing w:line="276" w:lineRule="auto"/>
        <w:ind w:left="720" w:hanging="720"/>
        <w:jc w:val="both"/>
        <w:rPr>
          <w:rFonts w:eastAsia="Times New Roman"/>
          <w:sz w:val="20"/>
          <w:szCs w:val="20"/>
          <w:lang w:eastAsia="en-GB"/>
        </w:rPr>
      </w:pPr>
      <w:r>
        <w:rPr>
          <w:rFonts w:eastAsia="Times New Roman"/>
          <w:sz w:val="20"/>
          <w:szCs w:val="20"/>
          <w:lang w:eastAsia="en-GB"/>
        </w:rPr>
        <w:t>3.2</w:t>
      </w:r>
      <w:r>
        <w:rPr>
          <w:rFonts w:eastAsia="Times New Roman"/>
          <w:sz w:val="20"/>
          <w:szCs w:val="20"/>
          <w:lang w:eastAsia="en-GB"/>
        </w:rPr>
        <w:tab/>
      </w:r>
      <w:r w:rsidRPr="00656566">
        <w:rPr>
          <w:rFonts w:eastAsia="Times New Roman"/>
          <w:sz w:val="20"/>
          <w:szCs w:val="20"/>
          <w:lang w:eastAsia="en-GB"/>
        </w:rPr>
        <w:t>The overall (vertical) Gender Pay Gap (GPG) based on</w:t>
      </w:r>
      <w:r>
        <w:rPr>
          <w:rFonts w:eastAsia="Times New Roman"/>
          <w:sz w:val="20"/>
          <w:szCs w:val="20"/>
          <w:lang w:eastAsia="en-GB"/>
        </w:rPr>
        <w:t xml:space="preserve"> a mean female salary of £34,272</w:t>
      </w:r>
      <w:r w:rsidRPr="00656566">
        <w:rPr>
          <w:rFonts w:eastAsia="Times New Roman"/>
          <w:sz w:val="20"/>
          <w:szCs w:val="20"/>
          <w:lang w:eastAsia="en-GB"/>
        </w:rPr>
        <w:t xml:space="preserve"> a</w:t>
      </w:r>
      <w:r>
        <w:rPr>
          <w:rFonts w:eastAsia="Times New Roman"/>
          <w:sz w:val="20"/>
          <w:szCs w:val="20"/>
          <w:lang w:eastAsia="en-GB"/>
        </w:rPr>
        <w:t>nd a mean male salary of £45,334 currently stands at 24% (and 23</w:t>
      </w:r>
      <w:r w:rsidRPr="00656566">
        <w:rPr>
          <w:rFonts w:eastAsia="Times New Roman"/>
          <w:sz w:val="20"/>
          <w:szCs w:val="20"/>
          <w:lang w:eastAsia="en-GB"/>
        </w:rPr>
        <w:t xml:space="preserve">% based on median calculation) (Table 3). The </w:t>
      </w:r>
      <w:r w:rsidRPr="002752A6">
        <w:rPr>
          <w:rFonts w:eastAsia="Times New Roman"/>
          <w:sz w:val="20"/>
          <w:szCs w:val="20"/>
          <w:lang w:eastAsia="en-GB"/>
        </w:rPr>
        <w:t>horizontal GPG at grade level shows acceptable gaps within the recommended 5% threshold, with the exception of the Grade 9 and Grade 9 Off Scale where the GPG (based on mean) is at 5% and 8%. The</w:t>
      </w:r>
      <w:r w:rsidRPr="00656566">
        <w:rPr>
          <w:rFonts w:eastAsia="Times New Roman"/>
          <w:sz w:val="20"/>
          <w:szCs w:val="20"/>
          <w:lang w:eastAsia="en-GB"/>
        </w:rPr>
        <w:t xml:space="preserve"> overa</w:t>
      </w:r>
      <w:r>
        <w:rPr>
          <w:rFonts w:eastAsia="Times New Roman"/>
          <w:sz w:val="20"/>
          <w:szCs w:val="20"/>
          <w:lang w:eastAsia="en-GB"/>
        </w:rPr>
        <w:t>ll GPG (based on the mean) of 23</w:t>
      </w:r>
      <w:r w:rsidRPr="00656566">
        <w:rPr>
          <w:rFonts w:eastAsia="Times New Roman"/>
          <w:sz w:val="20"/>
          <w:szCs w:val="20"/>
          <w:lang w:eastAsia="en-GB"/>
        </w:rPr>
        <w:t xml:space="preserve">% for 2016 (Table 3) has reduced </w:t>
      </w:r>
      <w:r>
        <w:rPr>
          <w:rFonts w:eastAsia="Times New Roman"/>
          <w:sz w:val="20"/>
          <w:szCs w:val="20"/>
          <w:lang w:eastAsia="en-GB"/>
        </w:rPr>
        <w:t xml:space="preserve">very </w:t>
      </w:r>
      <w:r w:rsidRPr="00656566">
        <w:rPr>
          <w:rFonts w:eastAsia="Times New Roman"/>
          <w:sz w:val="20"/>
          <w:szCs w:val="20"/>
          <w:lang w:eastAsia="en-GB"/>
        </w:rPr>
        <w:t xml:space="preserve">slightly from 2013 which was 25%, </w:t>
      </w:r>
      <w:r>
        <w:rPr>
          <w:rFonts w:eastAsia="Times New Roman"/>
          <w:sz w:val="20"/>
          <w:szCs w:val="20"/>
          <w:lang w:eastAsia="en-GB"/>
        </w:rPr>
        <w:t>28</w:t>
      </w:r>
      <w:r w:rsidRPr="00656566">
        <w:rPr>
          <w:rFonts w:eastAsia="Times New Roman"/>
          <w:sz w:val="20"/>
          <w:szCs w:val="20"/>
          <w:lang w:eastAsia="en-GB"/>
        </w:rPr>
        <w:t>% in 2010 and 29% in 2007 (Table 4).</w:t>
      </w:r>
    </w:p>
    <w:p w14:paraId="45D1478F" w14:textId="77777777" w:rsidR="00347A93" w:rsidRDefault="00347A93" w:rsidP="00347A93">
      <w:pPr>
        <w:rPr>
          <w:rFonts w:eastAsia="Times New Roman"/>
          <w:sz w:val="20"/>
          <w:szCs w:val="20"/>
          <w:lang w:eastAsia="en-GB"/>
        </w:rPr>
      </w:pPr>
    </w:p>
    <w:p w14:paraId="08B31ACF" w14:textId="77777777" w:rsidR="00347A93" w:rsidRDefault="00347A93" w:rsidP="00347A93">
      <w:pPr>
        <w:rPr>
          <w:rFonts w:eastAsia="Times New Roman"/>
          <w:b/>
          <w:sz w:val="20"/>
          <w:szCs w:val="20"/>
          <w:lang w:eastAsia="en-GB"/>
        </w:rPr>
      </w:pPr>
      <w:r w:rsidRPr="00656566">
        <w:rPr>
          <w:rFonts w:eastAsia="Times New Roman"/>
          <w:b/>
          <w:sz w:val="20"/>
          <w:szCs w:val="20"/>
          <w:lang w:eastAsia="en-GB"/>
        </w:rPr>
        <w:t>Table 3</w:t>
      </w:r>
    </w:p>
    <w:tbl>
      <w:tblPr>
        <w:tblpPr w:leftFromText="180" w:rightFromText="180" w:vertAnchor="text" w:horzAnchor="margin" w:tblpXSpec="center" w:tblpY="95"/>
        <w:tblW w:w="8788" w:type="dxa"/>
        <w:tblLook w:val="04A0" w:firstRow="1" w:lastRow="0" w:firstColumn="1" w:lastColumn="0" w:noHBand="0" w:noVBand="1"/>
      </w:tblPr>
      <w:tblGrid>
        <w:gridCol w:w="732"/>
        <w:gridCol w:w="750"/>
        <w:gridCol w:w="701"/>
        <w:gridCol w:w="700"/>
        <w:gridCol w:w="1044"/>
        <w:gridCol w:w="750"/>
        <w:gridCol w:w="661"/>
        <w:gridCol w:w="519"/>
        <w:gridCol w:w="750"/>
        <w:gridCol w:w="783"/>
        <w:gridCol w:w="1518"/>
      </w:tblGrid>
      <w:tr w:rsidR="00347A93" w:rsidRPr="00D07CE3" w14:paraId="6D71B1C6" w14:textId="77777777" w:rsidTr="00A009FA">
        <w:trPr>
          <w:trHeight w:val="234"/>
        </w:trPr>
        <w:tc>
          <w:tcPr>
            <w:tcW w:w="8788" w:type="dxa"/>
            <w:gridSpan w:val="11"/>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5A183337"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 xml:space="preserve">Pay Gap by Gender and Grade </w:t>
            </w:r>
          </w:p>
        </w:tc>
      </w:tr>
      <w:tr w:rsidR="00347A93" w:rsidRPr="00D07CE3" w14:paraId="7546A4F3" w14:textId="77777777" w:rsidTr="00A009FA">
        <w:trPr>
          <w:trHeight w:val="234"/>
        </w:trPr>
        <w:tc>
          <w:tcPr>
            <w:tcW w:w="710" w:type="dxa"/>
            <w:vMerge w:val="restart"/>
            <w:tcBorders>
              <w:top w:val="nil"/>
              <w:left w:val="single" w:sz="4" w:space="0" w:color="auto"/>
              <w:bottom w:val="single" w:sz="4" w:space="0" w:color="000000"/>
              <w:right w:val="single" w:sz="4" w:space="0" w:color="auto"/>
            </w:tcBorders>
            <w:shd w:val="clear" w:color="000000" w:fill="BFBFBF"/>
            <w:noWrap/>
            <w:vAlign w:val="bottom"/>
            <w:hideMark/>
          </w:tcPr>
          <w:p w14:paraId="3DBDEF3E"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Grade</w:t>
            </w:r>
          </w:p>
        </w:tc>
        <w:tc>
          <w:tcPr>
            <w:tcW w:w="3175"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bottom"/>
            <w:hideMark/>
          </w:tcPr>
          <w:p w14:paraId="3A8FF02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Number of Employees</w:t>
            </w:r>
          </w:p>
        </w:tc>
        <w:tc>
          <w:tcPr>
            <w:tcW w:w="1872" w:type="dxa"/>
            <w:gridSpan w:val="3"/>
            <w:vMerge w:val="restart"/>
            <w:tcBorders>
              <w:top w:val="single" w:sz="4" w:space="0" w:color="auto"/>
              <w:left w:val="single" w:sz="4" w:space="0" w:color="auto"/>
              <w:bottom w:val="single" w:sz="4" w:space="0" w:color="000000"/>
              <w:right w:val="single" w:sz="4" w:space="0" w:color="000000"/>
            </w:tcBorders>
            <w:shd w:val="clear" w:color="000000" w:fill="BFBFBF"/>
            <w:noWrap/>
            <w:vAlign w:val="bottom"/>
            <w:hideMark/>
          </w:tcPr>
          <w:p w14:paraId="3EFD88DF"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MEAN (FTE Salary £'s)</w:t>
            </w:r>
          </w:p>
        </w:tc>
        <w:tc>
          <w:tcPr>
            <w:tcW w:w="3029" w:type="dxa"/>
            <w:gridSpan w:val="3"/>
            <w:vMerge w:val="restart"/>
            <w:tcBorders>
              <w:top w:val="single" w:sz="4" w:space="0" w:color="auto"/>
              <w:left w:val="single" w:sz="4" w:space="0" w:color="auto"/>
              <w:bottom w:val="single" w:sz="4" w:space="0" w:color="000000"/>
              <w:right w:val="single" w:sz="4" w:space="0" w:color="000000"/>
            </w:tcBorders>
            <w:shd w:val="clear" w:color="000000" w:fill="BFBFBF"/>
            <w:noWrap/>
            <w:vAlign w:val="bottom"/>
            <w:hideMark/>
          </w:tcPr>
          <w:p w14:paraId="1F78B864"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MEDIAN (FTE Salary £'s)</w:t>
            </w:r>
          </w:p>
        </w:tc>
      </w:tr>
      <w:tr w:rsidR="00347A93" w:rsidRPr="00D07CE3" w14:paraId="5E16F186" w14:textId="77777777" w:rsidTr="00A009FA">
        <w:trPr>
          <w:trHeight w:val="450"/>
        </w:trPr>
        <w:tc>
          <w:tcPr>
            <w:tcW w:w="710" w:type="dxa"/>
            <w:vMerge/>
            <w:tcBorders>
              <w:top w:val="nil"/>
              <w:left w:val="single" w:sz="4" w:space="0" w:color="auto"/>
              <w:bottom w:val="single" w:sz="4" w:space="0" w:color="000000"/>
              <w:right w:val="single" w:sz="4" w:space="0" w:color="auto"/>
            </w:tcBorders>
            <w:vAlign w:val="center"/>
            <w:hideMark/>
          </w:tcPr>
          <w:p w14:paraId="3232E934" w14:textId="77777777" w:rsidR="00347A93" w:rsidRPr="00D07CE3" w:rsidRDefault="00347A93" w:rsidP="00A009FA">
            <w:pPr>
              <w:rPr>
                <w:rFonts w:eastAsia="Times New Roman"/>
                <w:b/>
                <w:bCs/>
                <w:color w:val="000000"/>
                <w:sz w:val="16"/>
                <w:szCs w:val="16"/>
                <w:lang w:eastAsia="en-GB"/>
              </w:rPr>
            </w:pPr>
          </w:p>
        </w:tc>
        <w:tc>
          <w:tcPr>
            <w:tcW w:w="3175" w:type="dxa"/>
            <w:gridSpan w:val="4"/>
            <w:vMerge/>
            <w:tcBorders>
              <w:top w:val="single" w:sz="4" w:space="0" w:color="auto"/>
              <w:left w:val="single" w:sz="4" w:space="0" w:color="auto"/>
              <w:bottom w:val="single" w:sz="4" w:space="0" w:color="000000"/>
              <w:right w:val="single" w:sz="4" w:space="0" w:color="000000"/>
            </w:tcBorders>
            <w:vAlign w:val="center"/>
            <w:hideMark/>
          </w:tcPr>
          <w:p w14:paraId="66292B28" w14:textId="77777777" w:rsidR="00347A93" w:rsidRPr="00D07CE3" w:rsidRDefault="00347A93" w:rsidP="00A009FA">
            <w:pPr>
              <w:rPr>
                <w:rFonts w:eastAsia="Times New Roman"/>
                <w:color w:val="000000"/>
                <w:sz w:val="16"/>
                <w:szCs w:val="16"/>
                <w:lang w:eastAsia="en-GB"/>
              </w:rPr>
            </w:pPr>
          </w:p>
        </w:tc>
        <w:tc>
          <w:tcPr>
            <w:tcW w:w="1872" w:type="dxa"/>
            <w:gridSpan w:val="3"/>
            <w:vMerge/>
            <w:tcBorders>
              <w:top w:val="single" w:sz="4" w:space="0" w:color="auto"/>
              <w:left w:val="single" w:sz="4" w:space="0" w:color="auto"/>
              <w:bottom w:val="single" w:sz="4" w:space="0" w:color="000000"/>
              <w:right w:val="single" w:sz="4" w:space="0" w:color="000000"/>
            </w:tcBorders>
            <w:vAlign w:val="center"/>
            <w:hideMark/>
          </w:tcPr>
          <w:p w14:paraId="5469915F" w14:textId="77777777" w:rsidR="00347A93" w:rsidRPr="00D07CE3" w:rsidRDefault="00347A93" w:rsidP="00A009FA">
            <w:pPr>
              <w:rPr>
                <w:rFonts w:eastAsia="Times New Roman"/>
                <w:color w:val="000000"/>
                <w:sz w:val="16"/>
                <w:szCs w:val="16"/>
                <w:lang w:eastAsia="en-GB"/>
              </w:rPr>
            </w:pPr>
          </w:p>
        </w:tc>
        <w:tc>
          <w:tcPr>
            <w:tcW w:w="3029" w:type="dxa"/>
            <w:gridSpan w:val="3"/>
            <w:vMerge/>
            <w:tcBorders>
              <w:top w:val="single" w:sz="4" w:space="0" w:color="auto"/>
              <w:left w:val="single" w:sz="4" w:space="0" w:color="auto"/>
              <w:bottom w:val="single" w:sz="4" w:space="0" w:color="000000"/>
              <w:right w:val="single" w:sz="4" w:space="0" w:color="000000"/>
            </w:tcBorders>
            <w:vAlign w:val="center"/>
            <w:hideMark/>
          </w:tcPr>
          <w:p w14:paraId="70FABC4E" w14:textId="77777777" w:rsidR="00347A93" w:rsidRPr="00D07CE3" w:rsidRDefault="00347A93" w:rsidP="00A009FA">
            <w:pPr>
              <w:rPr>
                <w:rFonts w:eastAsia="Times New Roman"/>
                <w:color w:val="000000"/>
                <w:sz w:val="16"/>
                <w:szCs w:val="16"/>
                <w:lang w:eastAsia="en-GB"/>
              </w:rPr>
            </w:pPr>
          </w:p>
        </w:tc>
      </w:tr>
      <w:tr w:rsidR="00347A93" w:rsidRPr="00D07CE3" w14:paraId="13EA86D0" w14:textId="77777777" w:rsidTr="00A009FA">
        <w:trPr>
          <w:trHeight w:val="365"/>
        </w:trPr>
        <w:tc>
          <w:tcPr>
            <w:tcW w:w="710" w:type="dxa"/>
            <w:vMerge/>
            <w:tcBorders>
              <w:top w:val="nil"/>
              <w:left w:val="single" w:sz="4" w:space="0" w:color="auto"/>
              <w:bottom w:val="single" w:sz="4" w:space="0" w:color="000000"/>
              <w:right w:val="single" w:sz="4" w:space="0" w:color="auto"/>
            </w:tcBorders>
            <w:vAlign w:val="center"/>
            <w:hideMark/>
          </w:tcPr>
          <w:p w14:paraId="313C7ED1" w14:textId="77777777" w:rsidR="00347A93" w:rsidRPr="00D07CE3" w:rsidRDefault="00347A93" w:rsidP="00A009FA">
            <w:pPr>
              <w:rPr>
                <w:rFonts w:eastAsia="Times New Roman"/>
                <w:b/>
                <w:bCs/>
                <w:color w:val="000000"/>
                <w:sz w:val="16"/>
                <w:szCs w:val="16"/>
                <w:lang w:eastAsia="en-GB"/>
              </w:rPr>
            </w:pPr>
          </w:p>
        </w:tc>
        <w:tc>
          <w:tcPr>
            <w:tcW w:w="728" w:type="dxa"/>
            <w:tcBorders>
              <w:top w:val="nil"/>
              <w:left w:val="nil"/>
              <w:bottom w:val="single" w:sz="4" w:space="0" w:color="auto"/>
              <w:right w:val="single" w:sz="4" w:space="0" w:color="auto"/>
            </w:tcBorders>
            <w:shd w:val="clear" w:color="000000" w:fill="D9D9D9"/>
            <w:noWrap/>
            <w:vAlign w:val="bottom"/>
            <w:hideMark/>
          </w:tcPr>
          <w:p w14:paraId="78D9E94B"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Female</w:t>
            </w:r>
          </w:p>
        </w:tc>
        <w:tc>
          <w:tcPr>
            <w:tcW w:w="701" w:type="dxa"/>
            <w:tcBorders>
              <w:top w:val="nil"/>
              <w:left w:val="nil"/>
              <w:bottom w:val="single" w:sz="4" w:space="0" w:color="auto"/>
              <w:right w:val="single" w:sz="4" w:space="0" w:color="auto"/>
            </w:tcBorders>
            <w:shd w:val="clear" w:color="000000" w:fill="D9D9D9"/>
            <w:noWrap/>
            <w:vAlign w:val="bottom"/>
            <w:hideMark/>
          </w:tcPr>
          <w:p w14:paraId="5AD7EC7D"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Male</w:t>
            </w:r>
          </w:p>
        </w:tc>
        <w:tc>
          <w:tcPr>
            <w:tcW w:w="700" w:type="dxa"/>
            <w:tcBorders>
              <w:top w:val="nil"/>
              <w:left w:val="nil"/>
              <w:bottom w:val="single" w:sz="4" w:space="0" w:color="auto"/>
              <w:right w:val="single" w:sz="4" w:space="0" w:color="auto"/>
            </w:tcBorders>
            <w:shd w:val="clear" w:color="000000" w:fill="D9D9D9"/>
            <w:noWrap/>
            <w:vAlign w:val="bottom"/>
            <w:hideMark/>
          </w:tcPr>
          <w:p w14:paraId="28985632"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Total</w:t>
            </w:r>
          </w:p>
        </w:tc>
        <w:tc>
          <w:tcPr>
            <w:tcW w:w="1044" w:type="dxa"/>
            <w:tcBorders>
              <w:top w:val="nil"/>
              <w:left w:val="nil"/>
              <w:bottom w:val="single" w:sz="4" w:space="0" w:color="auto"/>
              <w:right w:val="single" w:sz="4" w:space="0" w:color="auto"/>
            </w:tcBorders>
            <w:shd w:val="clear" w:color="000000" w:fill="D9D9D9"/>
            <w:vAlign w:val="bottom"/>
            <w:hideMark/>
          </w:tcPr>
          <w:p w14:paraId="772F8D62"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 of total population</w:t>
            </w:r>
          </w:p>
        </w:tc>
        <w:tc>
          <w:tcPr>
            <w:tcW w:w="727" w:type="dxa"/>
            <w:tcBorders>
              <w:top w:val="nil"/>
              <w:left w:val="nil"/>
              <w:bottom w:val="single" w:sz="4" w:space="0" w:color="auto"/>
              <w:right w:val="single" w:sz="4" w:space="0" w:color="auto"/>
            </w:tcBorders>
            <w:shd w:val="clear" w:color="000000" w:fill="D9D9D9"/>
            <w:noWrap/>
            <w:vAlign w:val="bottom"/>
            <w:hideMark/>
          </w:tcPr>
          <w:p w14:paraId="764FE4E8"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Female</w:t>
            </w:r>
          </w:p>
        </w:tc>
        <w:tc>
          <w:tcPr>
            <w:tcW w:w="641" w:type="dxa"/>
            <w:tcBorders>
              <w:top w:val="nil"/>
              <w:left w:val="nil"/>
              <w:bottom w:val="single" w:sz="4" w:space="0" w:color="auto"/>
              <w:right w:val="single" w:sz="4" w:space="0" w:color="auto"/>
            </w:tcBorders>
            <w:shd w:val="clear" w:color="000000" w:fill="D9D9D9"/>
            <w:noWrap/>
            <w:vAlign w:val="bottom"/>
            <w:hideMark/>
          </w:tcPr>
          <w:p w14:paraId="720D7F4E"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Male</w:t>
            </w:r>
          </w:p>
        </w:tc>
        <w:tc>
          <w:tcPr>
            <w:tcW w:w="503" w:type="dxa"/>
            <w:tcBorders>
              <w:top w:val="nil"/>
              <w:left w:val="nil"/>
              <w:bottom w:val="single" w:sz="4" w:space="0" w:color="auto"/>
              <w:right w:val="single" w:sz="4" w:space="0" w:color="auto"/>
            </w:tcBorders>
            <w:shd w:val="clear" w:color="000000" w:fill="D9D9D9"/>
            <w:noWrap/>
            <w:vAlign w:val="bottom"/>
            <w:hideMark/>
          </w:tcPr>
          <w:p w14:paraId="0AD9CA40"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Gap</w:t>
            </w:r>
          </w:p>
        </w:tc>
        <w:tc>
          <w:tcPr>
            <w:tcW w:w="727" w:type="dxa"/>
            <w:tcBorders>
              <w:top w:val="nil"/>
              <w:left w:val="nil"/>
              <w:bottom w:val="single" w:sz="4" w:space="0" w:color="auto"/>
              <w:right w:val="single" w:sz="4" w:space="0" w:color="auto"/>
            </w:tcBorders>
            <w:shd w:val="clear" w:color="000000" w:fill="D9D9D9"/>
            <w:noWrap/>
            <w:vAlign w:val="bottom"/>
            <w:hideMark/>
          </w:tcPr>
          <w:p w14:paraId="6030B6EA"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Female</w:t>
            </w:r>
          </w:p>
        </w:tc>
        <w:tc>
          <w:tcPr>
            <w:tcW w:w="783" w:type="dxa"/>
            <w:tcBorders>
              <w:top w:val="nil"/>
              <w:left w:val="nil"/>
              <w:bottom w:val="single" w:sz="4" w:space="0" w:color="auto"/>
              <w:right w:val="single" w:sz="4" w:space="0" w:color="auto"/>
            </w:tcBorders>
            <w:shd w:val="clear" w:color="000000" w:fill="D9D9D9"/>
            <w:noWrap/>
            <w:vAlign w:val="bottom"/>
            <w:hideMark/>
          </w:tcPr>
          <w:p w14:paraId="47E61BA7"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Male</w:t>
            </w:r>
          </w:p>
        </w:tc>
        <w:tc>
          <w:tcPr>
            <w:tcW w:w="1518" w:type="dxa"/>
            <w:tcBorders>
              <w:top w:val="nil"/>
              <w:left w:val="nil"/>
              <w:bottom w:val="single" w:sz="4" w:space="0" w:color="auto"/>
              <w:right w:val="single" w:sz="4" w:space="0" w:color="auto"/>
            </w:tcBorders>
            <w:shd w:val="clear" w:color="000000" w:fill="D9D9D9"/>
            <w:noWrap/>
            <w:vAlign w:val="bottom"/>
            <w:hideMark/>
          </w:tcPr>
          <w:p w14:paraId="61BFBE0B"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Gap</w:t>
            </w:r>
          </w:p>
        </w:tc>
      </w:tr>
      <w:tr w:rsidR="00347A93" w:rsidRPr="00D07CE3" w14:paraId="055DBE32"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274292BC"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1</w:t>
            </w:r>
          </w:p>
        </w:tc>
        <w:tc>
          <w:tcPr>
            <w:tcW w:w="728" w:type="dxa"/>
            <w:tcBorders>
              <w:top w:val="nil"/>
              <w:left w:val="nil"/>
              <w:bottom w:val="single" w:sz="4" w:space="0" w:color="auto"/>
              <w:right w:val="single" w:sz="4" w:space="0" w:color="auto"/>
            </w:tcBorders>
            <w:shd w:val="clear" w:color="auto" w:fill="auto"/>
            <w:noWrap/>
            <w:vAlign w:val="bottom"/>
            <w:hideMark/>
          </w:tcPr>
          <w:p w14:paraId="4004007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135</w:t>
            </w:r>
          </w:p>
        </w:tc>
        <w:tc>
          <w:tcPr>
            <w:tcW w:w="701" w:type="dxa"/>
            <w:tcBorders>
              <w:top w:val="nil"/>
              <w:left w:val="nil"/>
              <w:bottom w:val="single" w:sz="4" w:space="0" w:color="auto"/>
              <w:right w:val="single" w:sz="4" w:space="0" w:color="auto"/>
            </w:tcBorders>
            <w:shd w:val="clear" w:color="auto" w:fill="auto"/>
            <w:noWrap/>
            <w:vAlign w:val="bottom"/>
            <w:hideMark/>
          </w:tcPr>
          <w:p w14:paraId="74931B6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37</w:t>
            </w:r>
          </w:p>
        </w:tc>
        <w:tc>
          <w:tcPr>
            <w:tcW w:w="700" w:type="dxa"/>
            <w:tcBorders>
              <w:top w:val="nil"/>
              <w:left w:val="nil"/>
              <w:bottom w:val="single" w:sz="4" w:space="0" w:color="auto"/>
              <w:right w:val="single" w:sz="4" w:space="0" w:color="auto"/>
            </w:tcBorders>
            <w:shd w:val="clear" w:color="auto" w:fill="auto"/>
            <w:noWrap/>
            <w:vAlign w:val="bottom"/>
            <w:hideMark/>
          </w:tcPr>
          <w:p w14:paraId="4A8F9C3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w:t>
            </w:r>
          </w:p>
        </w:tc>
        <w:tc>
          <w:tcPr>
            <w:tcW w:w="1044" w:type="dxa"/>
            <w:tcBorders>
              <w:top w:val="nil"/>
              <w:left w:val="nil"/>
              <w:bottom w:val="single" w:sz="4" w:space="0" w:color="auto"/>
              <w:right w:val="single" w:sz="4" w:space="0" w:color="auto"/>
            </w:tcBorders>
            <w:shd w:val="clear" w:color="auto" w:fill="auto"/>
            <w:noWrap/>
            <w:vAlign w:val="bottom"/>
            <w:hideMark/>
          </w:tcPr>
          <w:p w14:paraId="026869E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w:t>
            </w:r>
          </w:p>
        </w:tc>
        <w:tc>
          <w:tcPr>
            <w:tcW w:w="727" w:type="dxa"/>
            <w:tcBorders>
              <w:top w:val="nil"/>
              <w:left w:val="nil"/>
              <w:bottom w:val="single" w:sz="4" w:space="0" w:color="auto"/>
              <w:right w:val="single" w:sz="4" w:space="0" w:color="auto"/>
            </w:tcBorders>
            <w:shd w:val="clear" w:color="auto" w:fill="auto"/>
            <w:noWrap/>
            <w:vAlign w:val="bottom"/>
            <w:hideMark/>
          </w:tcPr>
          <w:p w14:paraId="7AB3BC2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15839</w:t>
            </w:r>
          </w:p>
        </w:tc>
        <w:tc>
          <w:tcPr>
            <w:tcW w:w="641" w:type="dxa"/>
            <w:tcBorders>
              <w:top w:val="nil"/>
              <w:left w:val="nil"/>
              <w:bottom w:val="single" w:sz="4" w:space="0" w:color="auto"/>
              <w:right w:val="single" w:sz="4" w:space="0" w:color="auto"/>
            </w:tcBorders>
            <w:shd w:val="clear" w:color="auto" w:fill="auto"/>
            <w:noWrap/>
            <w:vAlign w:val="bottom"/>
            <w:hideMark/>
          </w:tcPr>
          <w:p w14:paraId="5C45F9F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15831</w:t>
            </w:r>
          </w:p>
        </w:tc>
        <w:tc>
          <w:tcPr>
            <w:tcW w:w="503" w:type="dxa"/>
            <w:tcBorders>
              <w:top w:val="nil"/>
              <w:left w:val="nil"/>
              <w:bottom w:val="single" w:sz="4" w:space="0" w:color="auto"/>
              <w:right w:val="single" w:sz="4" w:space="0" w:color="auto"/>
            </w:tcBorders>
            <w:shd w:val="clear" w:color="000000" w:fill="D9D9D9"/>
            <w:noWrap/>
            <w:vAlign w:val="bottom"/>
            <w:hideMark/>
          </w:tcPr>
          <w:p w14:paraId="03934264"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c>
          <w:tcPr>
            <w:tcW w:w="727" w:type="dxa"/>
            <w:tcBorders>
              <w:top w:val="nil"/>
              <w:left w:val="nil"/>
              <w:bottom w:val="single" w:sz="4" w:space="0" w:color="auto"/>
              <w:right w:val="single" w:sz="4" w:space="0" w:color="auto"/>
            </w:tcBorders>
            <w:shd w:val="clear" w:color="auto" w:fill="auto"/>
            <w:noWrap/>
            <w:vAlign w:val="bottom"/>
            <w:hideMark/>
          </w:tcPr>
          <w:p w14:paraId="436698A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15831</w:t>
            </w:r>
          </w:p>
        </w:tc>
        <w:tc>
          <w:tcPr>
            <w:tcW w:w="783" w:type="dxa"/>
            <w:tcBorders>
              <w:top w:val="nil"/>
              <w:left w:val="nil"/>
              <w:bottom w:val="single" w:sz="4" w:space="0" w:color="auto"/>
              <w:right w:val="single" w:sz="4" w:space="0" w:color="auto"/>
            </w:tcBorders>
            <w:shd w:val="clear" w:color="auto" w:fill="auto"/>
            <w:noWrap/>
            <w:vAlign w:val="bottom"/>
            <w:hideMark/>
          </w:tcPr>
          <w:p w14:paraId="51FAD31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15831</w:t>
            </w:r>
          </w:p>
        </w:tc>
        <w:tc>
          <w:tcPr>
            <w:tcW w:w="1518" w:type="dxa"/>
            <w:tcBorders>
              <w:top w:val="nil"/>
              <w:left w:val="nil"/>
              <w:bottom w:val="single" w:sz="4" w:space="0" w:color="auto"/>
              <w:right w:val="single" w:sz="4" w:space="0" w:color="auto"/>
            </w:tcBorders>
            <w:shd w:val="clear" w:color="000000" w:fill="D9D9D9"/>
            <w:noWrap/>
            <w:vAlign w:val="bottom"/>
            <w:hideMark/>
          </w:tcPr>
          <w:p w14:paraId="1E823CA8"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3C23C2AF"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78562A60"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2</w:t>
            </w:r>
          </w:p>
        </w:tc>
        <w:tc>
          <w:tcPr>
            <w:tcW w:w="728" w:type="dxa"/>
            <w:tcBorders>
              <w:top w:val="nil"/>
              <w:left w:val="nil"/>
              <w:bottom w:val="single" w:sz="4" w:space="0" w:color="auto"/>
              <w:right w:val="single" w:sz="4" w:space="0" w:color="auto"/>
            </w:tcBorders>
            <w:shd w:val="clear" w:color="auto" w:fill="auto"/>
            <w:noWrap/>
            <w:vAlign w:val="bottom"/>
            <w:hideMark/>
          </w:tcPr>
          <w:p w14:paraId="1CA4972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56</w:t>
            </w:r>
          </w:p>
        </w:tc>
        <w:tc>
          <w:tcPr>
            <w:tcW w:w="701" w:type="dxa"/>
            <w:tcBorders>
              <w:top w:val="nil"/>
              <w:left w:val="nil"/>
              <w:bottom w:val="single" w:sz="4" w:space="0" w:color="auto"/>
              <w:right w:val="single" w:sz="4" w:space="0" w:color="auto"/>
            </w:tcBorders>
            <w:shd w:val="clear" w:color="auto" w:fill="auto"/>
            <w:noWrap/>
            <w:vAlign w:val="bottom"/>
            <w:hideMark/>
          </w:tcPr>
          <w:p w14:paraId="71471A1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50</w:t>
            </w:r>
          </w:p>
        </w:tc>
        <w:tc>
          <w:tcPr>
            <w:tcW w:w="700" w:type="dxa"/>
            <w:tcBorders>
              <w:top w:val="nil"/>
              <w:left w:val="nil"/>
              <w:bottom w:val="single" w:sz="4" w:space="0" w:color="auto"/>
              <w:right w:val="single" w:sz="4" w:space="0" w:color="auto"/>
            </w:tcBorders>
            <w:shd w:val="clear" w:color="auto" w:fill="auto"/>
            <w:noWrap/>
            <w:vAlign w:val="bottom"/>
            <w:hideMark/>
          </w:tcPr>
          <w:p w14:paraId="4FBFDDC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106</w:t>
            </w:r>
          </w:p>
        </w:tc>
        <w:tc>
          <w:tcPr>
            <w:tcW w:w="1044" w:type="dxa"/>
            <w:tcBorders>
              <w:top w:val="nil"/>
              <w:left w:val="nil"/>
              <w:bottom w:val="single" w:sz="4" w:space="0" w:color="auto"/>
              <w:right w:val="single" w:sz="4" w:space="0" w:color="auto"/>
            </w:tcBorders>
            <w:shd w:val="clear" w:color="auto" w:fill="auto"/>
            <w:noWrap/>
            <w:vAlign w:val="bottom"/>
            <w:hideMark/>
          </w:tcPr>
          <w:p w14:paraId="0EAC392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w:t>
            </w:r>
          </w:p>
        </w:tc>
        <w:tc>
          <w:tcPr>
            <w:tcW w:w="727" w:type="dxa"/>
            <w:tcBorders>
              <w:top w:val="nil"/>
              <w:left w:val="nil"/>
              <w:bottom w:val="single" w:sz="4" w:space="0" w:color="auto"/>
              <w:right w:val="single" w:sz="4" w:space="0" w:color="auto"/>
            </w:tcBorders>
            <w:shd w:val="clear" w:color="auto" w:fill="auto"/>
            <w:noWrap/>
            <w:vAlign w:val="bottom"/>
            <w:hideMark/>
          </w:tcPr>
          <w:p w14:paraId="0019F59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17198</w:t>
            </w:r>
          </w:p>
        </w:tc>
        <w:tc>
          <w:tcPr>
            <w:tcW w:w="641" w:type="dxa"/>
            <w:tcBorders>
              <w:top w:val="nil"/>
              <w:left w:val="nil"/>
              <w:bottom w:val="single" w:sz="4" w:space="0" w:color="auto"/>
              <w:right w:val="single" w:sz="4" w:space="0" w:color="auto"/>
            </w:tcBorders>
            <w:shd w:val="clear" w:color="auto" w:fill="auto"/>
            <w:noWrap/>
            <w:vAlign w:val="bottom"/>
            <w:hideMark/>
          </w:tcPr>
          <w:p w14:paraId="7EEFB34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17217</w:t>
            </w:r>
          </w:p>
        </w:tc>
        <w:tc>
          <w:tcPr>
            <w:tcW w:w="503" w:type="dxa"/>
            <w:tcBorders>
              <w:top w:val="nil"/>
              <w:left w:val="nil"/>
              <w:bottom w:val="single" w:sz="4" w:space="0" w:color="auto"/>
              <w:right w:val="single" w:sz="4" w:space="0" w:color="auto"/>
            </w:tcBorders>
            <w:shd w:val="clear" w:color="000000" w:fill="D9D9D9"/>
            <w:noWrap/>
            <w:vAlign w:val="bottom"/>
            <w:hideMark/>
          </w:tcPr>
          <w:p w14:paraId="4CBE0D61" w14:textId="77777777" w:rsidR="00347A93" w:rsidRPr="00D07CE3" w:rsidRDefault="00347A93" w:rsidP="00A009FA">
            <w:pPr>
              <w:jc w:val="right"/>
              <w:rPr>
                <w:rFonts w:eastAsia="Times New Roman"/>
                <w:b/>
                <w:bCs/>
                <w:color w:val="FF0000"/>
                <w:sz w:val="16"/>
                <w:szCs w:val="16"/>
                <w:lang w:eastAsia="en-GB"/>
              </w:rPr>
            </w:pPr>
            <w:r>
              <w:rPr>
                <w:rFonts w:eastAsia="Times New Roman"/>
                <w:b/>
                <w:bCs/>
                <w:color w:val="FF0000"/>
                <w:sz w:val="16"/>
                <w:szCs w:val="16"/>
                <w:lang w:eastAsia="en-GB"/>
              </w:rPr>
              <w:t>-1</w:t>
            </w:r>
          </w:p>
        </w:tc>
        <w:tc>
          <w:tcPr>
            <w:tcW w:w="727" w:type="dxa"/>
            <w:tcBorders>
              <w:top w:val="nil"/>
              <w:left w:val="nil"/>
              <w:bottom w:val="single" w:sz="4" w:space="0" w:color="auto"/>
              <w:right w:val="single" w:sz="4" w:space="0" w:color="auto"/>
            </w:tcBorders>
            <w:shd w:val="clear" w:color="auto" w:fill="auto"/>
            <w:noWrap/>
            <w:vAlign w:val="bottom"/>
            <w:hideMark/>
          </w:tcPr>
          <w:p w14:paraId="32140E4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16960</w:t>
            </w:r>
          </w:p>
        </w:tc>
        <w:tc>
          <w:tcPr>
            <w:tcW w:w="783" w:type="dxa"/>
            <w:tcBorders>
              <w:top w:val="nil"/>
              <w:left w:val="nil"/>
              <w:bottom w:val="single" w:sz="4" w:space="0" w:color="auto"/>
              <w:right w:val="single" w:sz="4" w:space="0" w:color="auto"/>
            </w:tcBorders>
            <w:shd w:val="clear" w:color="auto" w:fill="auto"/>
            <w:noWrap/>
            <w:vAlign w:val="bottom"/>
            <w:hideMark/>
          </w:tcPr>
          <w:p w14:paraId="467514B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17399</w:t>
            </w:r>
          </w:p>
        </w:tc>
        <w:tc>
          <w:tcPr>
            <w:tcW w:w="1518" w:type="dxa"/>
            <w:tcBorders>
              <w:top w:val="nil"/>
              <w:left w:val="nil"/>
              <w:bottom w:val="single" w:sz="4" w:space="0" w:color="auto"/>
              <w:right w:val="single" w:sz="4" w:space="0" w:color="auto"/>
            </w:tcBorders>
            <w:shd w:val="clear" w:color="000000" w:fill="D9D9D9"/>
            <w:noWrap/>
            <w:vAlign w:val="bottom"/>
            <w:hideMark/>
          </w:tcPr>
          <w:p w14:paraId="14A940B3"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w:t>
            </w:r>
          </w:p>
        </w:tc>
      </w:tr>
      <w:tr w:rsidR="00347A93" w:rsidRPr="00D07CE3" w14:paraId="0581C06A"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42F07B22"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3</w:t>
            </w:r>
          </w:p>
        </w:tc>
        <w:tc>
          <w:tcPr>
            <w:tcW w:w="728" w:type="dxa"/>
            <w:tcBorders>
              <w:top w:val="nil"/>
              <w:left w:val="nil"/>
              <w:bottom w:val="single" w:sz="4" w:space="0" w:color="auto"/>
              <w:right w:val="single" w:sz="4" w:space="0" w:color="auto"/>
            </w:tcBorders>
            <w:shd w:val="clear" w:color="auto" w:fill="auto"/>
            <w:noWrap/>
            <w:vAlign w:val="bottom"/>
            <w:hideMark/>
          </w:tcPr>
          <w:p w14:paraId="1EB08CB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205</w:t>
            </w:r>
          </w:p>
        </w:tc>
        <w:tc>
          <w:tcPr>
            <w:tcW w:w="701" w:type="dxa"/>
            <w:tcBorders>
              <w:top w:val="nil"/>
              <w:left w:val="nil"/>
              <w:bottom w:val="single" w:sz="4" w:space="0" w:color="auto"/>
              <w:right w:val="single" w:sz="4" w:space="0" w:color="auto"/>
            </w:tcBorders>
            <w:shd w:val="clear" w:color="auto" w:fill="auto"/>
            <w:noWrap/>
            <w:vAlign w:val="bottom"/>
            <w:hideMark/>
          </w:tcPr>
          <w:p w14:paraId="7613E9C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102</w:t>
            </w:r>
          </w:p>
        </w:tc>
        <w:tc>
          <w:tcPr>
            <w:tcW w:w="700" w:type="dxa"/>
            <w:tcBorders>
              <w:top w:val="nil"/>
              <w:left w:val="nil"/>
              <w:bottom w:val="single" w:sz="4" w:space="0" w:color="auto"/>
              <w:right w:val="single" w:sz="4" w:space="0" w:color="auto"/>
            </w:tcBorders>
            <w:shd w:val="clear" w:color="auto" w:fill="auto"/>
            <w:noWrap/>
            <w:vAlign w:val="bottom"/>
            <w:hideMark/>
          </w:tcPr>
          <w:p w14:paraId="74FC5D3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307</w:t>
            </w:r>
          </w:p>
        </w:tc>
        <w:tc>
          <w:tcPr>
            <w:tcW w:w="1044" w:type="dxa"/>
            <w:tcBorders>
              <w:top w:val="nil"/>
              <w:left w:val="nil"/>
              <w:bottom w:val="single" w:sz="4" w:space="0" w:color="auto"/>
              <w:right w:val="single" w:sz="4" w:space="0" w:color="auto"/>
            </w:tcBorders>
            <w:shd w:val="clear" w:color="auto" w:fill="auto"/>
            <w:noWrap/>
            <w:vAlign w:val="bottom"/>
            <w:hideMark/>
          </w:tcPr>
          <w:p w14:paraId="1090223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w:t>
            </w:r>
          </w:p>
        </w:tc>
        <w:tc>
          <w:tcPr>
            <w:tcW w:w="727" w:type="dxa"/>
            <w:tcBorders>
              <w:top w:val="nil"/>
              <w:left w:val="nil"/>
              <w:bottom w:val="single" w:sz="4" w:space="0" w:color="auto"/>
              <w:right w:val="single" w:sz="4" w:space="0" w:color="auto"/>
            </w:tcBorders>
            <w:shd w:val="clear" w:color="auto" w:fill="auto"/>
            <w:noWrap/>
            <w:vAlign w:val="bottom"/>
            <w:hideMark/>
          </w:tcPr>
          <w:p w14:paraId="047CF30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20548</w:t>
            </w:r>
          </w:p>
        </w:tc>
        <w:tc>
          <w:tcPr>
            <w:tcW w:w="641" w:type="dxa"/>
            <w:tcBorders>
              <w:top w:val="nil"/>
              <w:left w:val="nil"/>
              <w:bottom w:val="single" w:sz="4" w:space="0" w:color="auto"/>
              <w:right w:val="single" w:sz="4" w:space="0" w:color="auto"/>
            </w:tcBorders>
            <w:shd w:val="clear" w:color="auto" w:fill="auto"/>
            <w:noWrap/>
            <w:vAlign w:val="bottom"/>
            <w:hideMark/>
          </w:tcPr>
          <w:p w14:paraId="4884B1C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20710</w:t>
            </w:r>
          </w:p>
        </w:tc>
        <w:tc>
          <w:tcPr>
            <w:tcW w:w="503" w:type="dxa"/>
            <w:tcBorders>
              <w:top w:val="nil"/>
              <w:left w:val="nil"/>
              <w:bottom w:val="single" w:sz="4" w:space="0" w:color="auto"/>
              <w:right w:val="single" w:sz="4" w:space="0" w:color="auto"/>
            </w:tcBorders>
            <w:shd w:val="clear" w:color="000000" w:fill="D9D9D9"/>
            <w:noWrap/>
            <w:vAlign w:val="bottom"/>
            <w:hideMark/>
          </w:tcPr>
          <w:p w14:paraId="25A515C2"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1</w:t>
            </w:r>
          </w:p>
        </w:tc>
        <w:tc>
          <w:tcPr>
            <w:tcW w:w="727" w:type="dxa"/>
            <w:tcBorders>
              <w:top w:val="nil"/>
              <w:left w:val="nil"/>
              <w:bottom w:val="single" w:sz="4" w:space="0" w:color="auto"/>
              <w:right w:val="single" w:sz="4" w:space="0" w:color="auto"/>
            </w:tcBorders>
            <w:shd w:val="clear" w:color="auto" w:fill="auto"/>
            <w:noWrap/>
            <w:vAlign w:val="bottom"/>
            <w:hideMark/>
          </w:tcPr>
          <w:p w14:paraId="49406D9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21220</w:t>
            </w:r>
          </w:p>
        </w:tc>
        <w:tc>
          <w:tcPr>
            <w:tcW w:w="783" w:type="dxa"/>
            <w:tcBorders>
              <w:top w:val="nil"/>
              <w:left w:val="nil"/>
              <w:bottom w:val="single" w:sz="4" w:space="0" w:color="auto"/>
              <w:right w:val="single" w:sz="4" w:space="0" w:color="auto"/>
            </w:tcBorders>
            <w:shd w:val="clear" w:color="auto" w:fill="auto"/>
            <w:noWrap/>
            <w:vAlign w:val="bottom"/>
            <w:hideMark/>
          </w:tcPr>
          <w:p w14:paraId="47BA44C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21220</w:t>
            </w:r>
          </w:p>
        </w:tc>
        <w:tc>
          <w:tcPr>
            <w:tcW w:w="1518" w:type="dxa"/>
            <w:tcBorders>
              <w:top w:val="nil"/>
              <w:left w:val="nil"/>
              <w:bottom w:val="single" w:sz="4" w:space="0" w:color="auto"/>
              <w:right w:val="single" w:sz="4" w:space="0" w:color="auto"/>
            </w:tcBorders>
            <w:shd w:val="clear" w:color="000000" w:fill="D9D9D9"/>
            <w:noWrap/>
            <w:vAlign w:val="bottom"/>
            <w:hideMark/>
          </w:tcPr>
          <w:p w14:paraId="4FEE56B8"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747BBCF6"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5DBF67BD"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4</w:t>
            </w:r>
          </w:p>
        </w:tc>
        <w:tc>
          <w:tcPr>
            <w:tcW w:w="728" w:type="dxa"/>
            <w:tcBorders>
              <w:top w:val="nil"/>
              <w:left w:val="nil"/>
              <w:bottom w:val="single" w:sz="4" w:space="0" w:color="auto"/>
              <w:right w:val="single" w:sz="4" w:space="0" w:color="auto"/>
            </w:tcBorders>
            <w:shd w:val="clear" w:color="auto" w:fill="auto"/>
            <w:noWrap/>
            <w:vAlign w:val="bottom"/>
            <w:hideMark/>
          </w:tcPr>
          <w:p w14:paraId="12FBB79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167</w:t>
            </w:r>
          </w:p>
        </w:tc>
        <w:tc>
          <w:tcPr>
            <w:tcW w:w="701" w:type="dxa"/>
            <w:tcBorders>
              <w:top w:val="nil"/>
              <w:left w:val="nil"/>
              <w:bottom w:val="single" w:sz="4" w:space="0" w:color="auto"/>
              <w:right w:val="single" w:sz="4" w:space="0" w:color="auto"/>
            </w:tcBorders>
            <w:shd w:val="clear" w:color="auto" w:fill="auto"/>
            <w:noWrap/>
            <w:vAlign w:val="bottom"/>
            <w:hideMark/>
          </w:tcPr>
          <w:p w14:paraId="5DBE23D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74</w:t>
            </w:r>
          </w:p>
        </w:tc>
        <w:tc>
          <w:tcPr>
            <w:tcW w:w="700" w:type="dxa"/>
            <w:tcBorders>
              <w:top w:val="nil"/>
              <w:left w:val="nil"/>
              <w:bottom w:val="single" w:sz="4" w:space="0" w:color="auto"/>
              <w:right w:val="single" w:sz="4" w:space="0" w:color="auto"/>
            </w:tcBorders>
            <w:shd w:val="clear" w:color="auto" w:fill="auto"/>
            <w:noWrap/>
            <w:vAlign w:val="bottom"/>
            <w:hideMark/>
          </w:tcPr>
          <w:p w14:paraId="6271099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241</w:t>
            </w:r>
          </w:p>
        </w:tc>
        <w:tc>
          <w:tcPr>
            <w:tcW w:w="1044" w:type="dxa"/>
            <w:tcBorders>
              <w:top w:val="nil"/>
              <w:left w:val="nil"/>
              <w:bottom w:val="single" w:sz="4" w:space="0" w:color="auto"/>
              <w:right w:val="single" w:sz="4" w:space="0" w:color="auto"/>
            </w:tcBorders>
            <w:shd w:val="clear" w:color="auto" w:fill="auto"/>
            <w:noWrap/>
            <w:vAlign w:val="bottom"/>
            <w:hideMark/>
          </w:tcPr>
          <w:p w14:paraId="258947E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w:t>
            </w:r>
          </w:p>
        </w:tc>
        <w:tc>
          <w:tcPr>
            <w:tcW w:w="727" w:type="dxa"/>
            <w:tcBorders>
              <w:top w:val="nil"/>
              <w:left w:val="nil"/>
              <w:bottom w:val="single" w:sz="4" w:space="0" w:color="auto"/>
              <w:right w:val="single" w:sz="4" w:space="0" w:color="auto"/>
            </w:tcBorders>
            <w:shd w:val="clear" w:color="auto" w:fill="auto"/>
            <w:noWrap/>
            <w:vAlign w:val="bottom"/>
            <w:hideMark/>
          </w:tcPr>
          <w:p w14:paraId="1E97902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24544</w:t>
            </w:r>
          </w:p>
        </w:tc>
        <w:tc>
          <w:tcPr>
            <w:tcW w:w="641" w:type="dxa"/>
            <w:tcBorders>
              <w:top w:val="nil"/>
              <w:left w:val="nil"/>
              <w:bottom w:val="single" w:sz="4" w:space="0" w:color="auto"/>
              <w:right w:val="single" w:sz="4" w:space="0" w:color="auto"/>
            </w:tcBorders>
            <w:shd w:val="clear" w:color="auto" w:fill="auto"/>
            <w:noWrap/>
            <w:vAlign w:val="bottom"/>
            <w:hideMark/>
          </w:tcPr>
          <w:p w14:paraId="3781127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25105</w:t>
            </w:r>
          </w:p>
        </w:tc>
        <w:tc>
          <w:tcPr>
            <w:tcW w:w="503" w:type="dxa"/>
            <w:tcBorders>
              <w:top w:val="nil"/>
              <w:left w:val="nil"/>
              <w:bottom w:val="single" w:sz="4" w:space="0" w:color="auto"/>
              <w:right w:val="single" w:sz="4" w:space="0" w:color="auto"/>
            </w:tcBorders>
            <w:shd w:val="clear" w:color="000000" w:fill="D9D9D9"/>
            <w:noWrap/>
            <w:vAlign w:val="bottom"/>
            <w:hideMark/>
          </w:tcPr>
          <w:p w14:paraId="6DAE15DA"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2</w:t>
            </w:r>
          </w:p>
        </w:tc>
        <w:tc>
          <w:tcPr>
            <w:tcW w:w="727" w:type="dxa"/>
            <w:tcBorders>
              <w:top w:val="nil"/>
              <w:left w:val="nil"/>
              <w:bottom w:val="single" w:sz="4" w:space="0" w:color="auto"/>
              <w:right w:val="single" w:sz="4" w:space="0" w:color="auto"/>
            </w:tcBorders>
            <w:shd w:val="clear" w:color="auto" w:fill="auto"/>
            <w:noWrap/>
            <w:vAlign w:val="bottom"/>
            <w:hideMark/>
          </w:tcPr>
          <w:p w14:paraId="4A8935F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25298</w:t>
            </w:r>
          </w:p>
        </w:tc>
        <w:tc>
          <w:tcPr>
            <w:tcW w:w="783" w:type="dxa"/>
            <w:tcBorders>
              <w:top w:val="nil"/>
              <w:left w:val="nil"/>
              <w:bottom w:val="single" w:sz="4" w:space="0" w:color="auto"/>
              <w:right w:val="single" w:sz="4" w:space="0" w:color="auto"/>
            </w:tcBorders>
            <w:shd w:val="clear" w:color="auto" w:fill="auto"/>
            <w:noWrap/>
            <w:vAlign w:val="bottom"/>
            <w:hideMark/>
          </w:tcPr>
          <w:p w14:paraId="0CE93D6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25298</w:t>
            </w:r>
          </w:p>
        </w:tc>
        <w:tc>
          <w:tcPr>
            <w:tcW w:w="1518" w:type="dxa"/>
            <w:tcBorders>
              <w:top w:val="nil"/>
              <w:left w:val="nil"/>
              <w:bottom w:val="single" w:sz="4" w:space="0" w:color="auto"/>
              <w:right w:val="single" w:sz="4" w:space="0" w:color="auto"/>
            </w:tcBorders>
            <w:shd w:val="clear" w:color="000000" w:fill="D9D9D9"/>
            <w:noWrap/>
            <w:vAlign w:val="bottom"/>
            <w:hideMark/>
          </w:tcPr>
          <w:p w14:paraId="6AE529A6"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2E7C8F91"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4A0D2CB7"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5</w:t>
            </w:r>
          </w:p>
        </w:tc>
        <w:tc>
          <w:tcPr>
            <w:tcW w:w="728" w:type="dxa"/>
            <w:tcBorders>
              <w:top w:val="nil"/>
              <w:left w:val="nil"/>
              <w:bottom w:val="single" w:sz="4" w:space="0" w:color="auto"/>
              <w:right w:val="single" w:sz="4" w:space="0" w:color="auto"/>
            </w:tcBorders>
            <w:shd w:val="clear" w:color="auto" w:fill="auto"/>
            <w:noWrap/>
            <w:vAlign w:val="bottom"/>
            <w:hideMark/>
          </w:tcPr>
          <w:p w14:paraId="7679525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210</w:t>
            </w:r>
          </w:p>
        </w:tc>
        <w:tc>
          <w:tcPr>
            <w:tcW w:w="701" w:type="dxa"/>
            <w:tcBorders>
              <w:top w:val="nil"/>
              <w:left w:val="nil"/>
              <w:bottom w:val="single" w:sz="4" w:space="0" w:color="auto"/>
              <w:right w:val="single" w:sz="4" w:space="0" w:color="auto"/>
            </w:tcBorders>
            <w:shd w:val="clear" w:color="auto" w:fill="auto"/>
            <w:noWrap/>
            <w:vAlign w:val="bottom"/>
            <w:hideMark/>
          </w:tcPr>
          <w:p w14:paraId="275939C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93</w:t>
            </w:r>
          </w:p>
        </w:tc>
        <w:tc>
          <w:tcPr>
            <w:tcW w:w="700" w:type="dxa"/>
            <w:tcBorders>
              <w:top w:val="nil"/>
              <w:left w:val="nil"/>
              <w:bottom w:val="single" w:sz="4" w:space="0" w:color="auto"/>
              <w:right w:val="single" w:sz="4" w:space="0" w:color="auto"/>
            </w:tcBorders>
            <w:shd w:val="clear" w:color="auto" w:fill="auto"/>
            <w:noWrap/>
            <w:vAlign w:val="bottom"/>
            <w:hideMark/>
          </w:tcPr>
          <w:p w14:paraId="250AADD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303</w:t>
            </w:r>
          </w:p>
        </w:tc>
        <w:tc>
          <w:tcPr>
            <w:tcW w:w="1044" w:type="dxa"/>
            <w:tcBorders>
              <w:top w:val="nil"/>
              <w:left w:val="nil"/>
              <w:bottom w:val="single" w:sz="4" w:space="0" w:color="auto"/>
              <w:right w:val="single" w:sz="4" w:space="0" w:color="auto"/>
            </w:tcBorders>
            <w:shd w:val="clear" w:color="auto" w:fill="auto"/>
            <w:noWrap/>
            <w:vAlign w:val="bottom"/>
            <w:hideMark/>
          </w:tcPr>
          <w:p w14:paraId="25BCA29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w:t>
            </w:r>
          </w:p>
        </w:tc>
        <w:tc>
          <w:tcPr>
            <w:tcW w:w="727" w:type="dxa"/>
            <w:tcBorders>
              <w:top w:val="nil"/>
              <w:left w:val="nil"/>
              <w:bottom w:val="single" w:sz="4" w:space="0" w:color="auto"/>
              <w:right w:val="single" w:sz="4" w:space="0" w:color="auto"/>
            </w:tcBorders>
            <w:shd w:val="clear" w:color="auto" w:fill="auto"/>
            <w:noWrap/>
            <w:vAlign w:val="bottom"/>
            <w:hideMark/>
          </w:tcPr>
          <w:p w14:paraId="50B67A9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29337</w:t>
            </w:r>
          </w:p>
        </w:tc>
        <w:tc>
          <w:tcPr>
            <w:tcW w:w="641" w:type="dxa"/>
            <w:tcBorders>
              <w:top w:val="nil"/>
              <w:left w:val="nil"/>
              <w:bottom w:val="single" w:sz="4" w:space="0" w:color="auto"/>
              <w:right w:val="single" w:sz="4" w:space="0" w:color="auto"/>
            </w:tcBorders>
            <w:shd w:val="clear" w:color="auto" w:fill="auto"/>
            <w:noWrap/>
            <w:vAlign w:val="bottom"/>
            <w:hideMark/>
          </w:tcPr>
          <w:p w14:paraId="038A80E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29585</w:t>
            </w:r>
          </w:p>
        </w:tc>
        <w:tc>
          <w:tcPr>
            <w:tcW w:w="503" w:type="dxa"/>
            <w:tcBorders>
              <w:top w:val="nil"/>
              <w:left w:val="nil"/>
              <w:bottom w:val="single" w:sz="4" w:space="0" w:color="auto"/>
              <w:right w:val="single" w:sz="4" w:space="0" w:color="auto"/>
            </w:tcBorders>
            <w:shd w:val="clear" w:color="000000" w:fill="D9D9D9"/>
            <w:noWrap/>
            <w:vAlign w:val="bottom"/>
            <w:hideMark/>
          </w:tcPr>
          <w:p w14:paraId="737FC34E"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1</w:t>
            </w:r>
          </w:p>
        </w:tc>
        <w:tc>
          <w:tcPr>
            <w:tcW w:w="727" w:type="dxa"/>
            <w:tcBorders>
              <w:top w:val="nil"/>
              <w:left w:val="nil"/>
              <w:bottom w:val="single" w:sz="4" w:space="0" w:color="auto"/>
              <w:right w:val="single" w:sz="4" w:space="0" w:color="auto"/>
            </w:tcBorders>
            <w:shd w:val="clear" w:color="auto" w:fill="auto"/>
            <w:noWrap/>
            <w:vAlign w:val="bottom"/>
            <w:hideMark/>
          </w:tcPr>
          <w:p w14:paraId="077479A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30175</w:t>
            </w:r>
          </w:p>
        </w:tc>
        <w:tc>
          <w:tcPr>
            <w:tcW w:w="783" w:type="dxa"/>
            <w:tcBorders>
              <w:top w:val="nil"/>
              <w:left w:val="nil"/>
              <w:bottom w:val="single" w:sz="4" w:space="0" w:color="auto"/>
              <w:right w:val="single" w:sz="4" w:space="0" w:color="auto"/>
            </w:tcBorders>
            <w:shd w:val="clear" w:color="auto" w:fill="auto"/>
            <w:noWrap/>
            <w:vAlign w:val="bottom"/>
            <w:hideMark/>
          </w:tcPr>
          <w:p w14:paraId="1A6CC2E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30175</w:t>
            </w:r>
          </w:p>
        </w:tc>
        <w:tc>
          <w:tcPr>
            <w:tcW w:w="1518" w:type="dxa"/>
            <w:tcBorders>
              <w:top w:val="nil"/>
              <w:left w:val="nil"/>
              <w:bottom w:val="single" w:sz="4" w:space="0" w:color="auto"/>
              <w:right w:val="single" w:sz="4" w:space="0" w:color="auto"/>
            </w:tcBorders>
            <w:shd w:val="clear" w:color="000000" w:fill="D9D9D9"/>
            <w:noWrap/>
            <w:vAlign w:val="bottom"/>
            <w:hideMark/>
          </w:tcPr>
          <w:p w14:paraId="597D1431"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5F615EE9"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7B9C7980"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6</w:t>
            </w:r>
          </w:p>
        </w:tc>
        <w:tc>
          <w:tcPr>
            <w:tcW w:w="728" w:type="dxa"/>
            <w:tcBorders>
              <w:top w:val="nil"/>
              <w:left w:val="nil"/>
              <w:bottom w:val="single" w:sz="4" w:space="0" w:color="auto"/>
              <w:right w:val="single" w:sz="4" w:space="0" w:color="auto"/>
            </w:tcBorders>
            <w:shd w:val="clear" w:color="auto" w:fill="auto"/>
            <w:noWrap/>
            <w:vAlign w:val="bottom"/>
            <w:hideMark/>
          </w:tcPr>
          <w:p w14:paraId="3CEE1CC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337</w:t>
            </w:r>
          </w:p>
        </w:tc>
        <w:tc>
          <w:tcPr>
            <w:tcW w:w="701" w:type="dxa"/>
            <w:tcBorders>
              <w:top w:val="nil"/>
              <w:left w:val="nil"/>
              <w:bottom w:val="single" w:sz="4" w:space="0" w:color="auto"/>
              <w:right w:val="single" w:sz="4" w:space="0" w:color="auto"/>
            </w:tcBorders>
            <w:shd w:val="clear" w:color="auto" w:fill="auto"/>
            <w:noWrap/>
            <w:vAlign w:val="bottom"/>
            <w:hideMark/>
          </w:tcPr>
          <w:p w14:paraId="15D40E0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221</w:t>
            </w:r>
          </w:p>
        </w:tc>
        <w:tc>
          <w:tcPr>
            <w:tcW w:w="700" w:type="dxa"/>
            <w:tcBorders>
              <w:top w:val="nil"/>
              <w:left w:val="nil"/>
              <w:bottom w:val="single" w:sz="4" w:space="0" w:color="auto"/>
              <w:right w:val="single" w:sz="4" w:space="0" w:color="auto"/>
            </w:tcBorders>
            <w:shd w:val="clear" w:color="auto" w:fill="auto"/>
            <w:noWrap/>
            <w:vAlign w:val="bottom"/>
            <w:hideMark/>
          </w:tcPr>
          <w:p w14:paraId="032B4B2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558</w:t>
            </w:r>
          </w:p>
        </w:tc>
        <w:tc>
          <w:tcPr>
            <w:tcW w:w="1044" w:type="dxa"/>
            <w:tcBorders>
              <w:top w:val="nil"/>
              <w:left w:val="nil"/>
              <w:bottom w:val="single" w:sz="4" w:space="0" w:color="auto"/>
              <w:right w:val="single" w:sz="4" w:space="0" w:color="auto"/>
            </w:tcBorders>
            <w:shd w:val="clear" w:color="auto" w:fill="auto"/>
            <w:noWrap/>
            <w:vAlign w:val="bottom"/>
            <w:hideMark/>
          </w:tcPr>
          <w:p w14:paraId="2EEE255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w:t>
            </w:r>
          </w:p>
        </w:tc>
        <w:tc>
          <w:tcPr>
            <w:tcW w:w="727" w:type="dxa"/>
            <w:tcBorders>
              <w:top w:val="nil"/>
              <w:left w:val="nil"/>
              <w:bottom w:val="single" w:sz="4" w:space="0" w:color="auto"/>
              <w:right w:val="single" w:sz="4" w:space="0" w:color="auto"/>
            </w:tcBorders>
            <w:shd w:val="clear" w:color="auto" w:fill="auto"/>
            <w:noWrap/>
            <w:vAlign w:val="bottom"/>
            <w:hideMark/>
          </w:tcPr>
          <w:p w14:paraId="011BCAE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35978</w:t>
            </w:r>
          </w:p>
        </w:tc>
        <w:tc>
          <w:tcPr>
            <w:tcW w:w="641" w:type="dxa"/>
            <w:tcBorders>
              <w:top w:val="nil"/>
              <w:left w:val="nil"/>
              <w:bottom w:val="single" w:sz="4" w:space="0" w:color="auto"/>
              <w:right w:val="single" w:sz="4" w:space="0" w:color="auto"/>
            </w:tcBorders>
            <w:shd w:val="clear" w:color="auto" w:fill="auto"/>
            <w:noWrap/>
            <w:vAlign w:val="bottom"/>
            <w:hideMark/>
          </w:tcPr>
          <w:p w14:paraId="224415A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36061</w:t>
            </w:r>
          </w:p>
        </w:tc>
        <w:tc>
          <w:tcPr>
            <w:tcW w:w="503" w:type="dxa"/>
            <w:tcBorders>
              <w:top w:val="nil"/>
              <w:left w:val="nil"/>
              <w:bottom w:val="single" w:sz="4" w:space="0" w:color="auto"/>
              <w:right w:val="single" w:sz="4" w:space="0" w:color="auto"/>
            </w:tcBorders>
            <w:shd w:val="clear" w:color="000000" w:fill="D9D9D9"/>
            <w:noWrap/>
            <w:vAlign w:val="bottom"/>
            <w:hideMark/>
          </w:tcPr>
          <w:p w14:paraId="28FE71D2"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c>
          <w:tcPr>
            <w:tcW w:w="727" w:type="dxa"/>
            <w:tcBorders>
              <w:top w:val="nil"/>
              <w:left w:val="nil"/>
              <w:bottom w:val="single" w:sz="4" w:space="0" w:color="auto"/>
              <w:right w:val="single" w:sz="4" w:space="0" w:color="auto"/>
            </w:tcBorders>
            <w:shd w:val="clear" w:color="auto" w:fill="auto"/>
            <w:noWrap/>
            <w:vAlign w:val="bottom"/>
            <w:hideMark/>
          </w:tcPr>
          <w:p w14:paraId="44614A5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36001</w:t>
            </w:r>
          </w:p>
        </w:tc>
        <w:tc>
          <w:tcPr>
            <w:tcW w:w="783" w:type="dxa"/>
            <w:tcBorders>
              <w:top w:val="nil"/>
              <w:left w:val="nil"/>
              <w:bottom w:val="single" w:sz="4" w:space="0" w:color="auto"/>
              <w:right w:val="single" w:sz="4" w:space="0" w:color="auto"/>
            </w:tcBorders>
            <w:shd w:val="clear" w:color="auto" w:fill="auto"/>
            <w:noWrap/>
            <w:vAlign w:val="bottom"/>
            <w:hideMark/>
          </w:tcPr>
          <w:p w14:paraId="636D9A8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37075</w:t>
            </w:r>
          </w:p>
        </w:tc>
        <w:tc>
          <w:tcPr>
            <w:tcW w:w="1518" w:type="dxa"/>
            <w:tcBorders>
              <w:top w:val="nil"/>
              <w:left w:val="nil"/>
              <w:bottom w:val="single" w:sz="4" w:space="0" w:color="auto"/>
              <w:right w:val="single" w:sz="4" w:space="0" w:color="auto"/>
            </w:tcBorders>
            <w:shd w:val="clear" w:color="000000" w:fill="D9D9D9"/>
            <w:noWrap/>
            <w:vAlign w:val="bottom"/>
            <w:hideMark/>
          </w:tcPr>
          <w:p w14:paraId="7ECED229"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w:t>
            </w:r>
          </w:p>
        </w:tc>
      </w:tr>
      <w:tr w:rsidR="00347A93" w:rsidRPr="00D07CE3" w14:paraId="57D49760"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3582FFC4"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7</w:t>
            </w:r>
          </w:p>
        </w:tc>
        <w:tc>
          <w:tcPr>
            <w:tcW w:w="728" w:type="dxa"/>
            <w:tcBorders>
              <w:top w:val="nil"/>
              <w:left w:val="nil"/>
              <w:bottom w:val="single" w:sz="4" w:space="0" w:color="auto"/>
              <w:right w:val="single" w:sz="4" w:space="0" w:color="auto"/>
            </w:tcBorders>
            <w:shd w:val="clear" w:color="auto" w:fill="auto"/>
            <w:noWrap/>
            <w:vAlign w:val="bottom"/>
            <w:hideMark/>
          </w:tcPr>
          <w:p w14:paraId="7D9AC3F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239</w:t>
            </w:r>
          </w:p>
        </w:tc>
        <w:tc>
          <w:tcPr>
            <w:tcW w:w="701" w:type="dxa"/>
            <w:tcBorders>
              <w:top w:val="nil"/>
              <w:left w:val="nil"/>
              <w:bottom w:val="single" w:sz="4" w:space="0" w:color="auto"/>
              <w:right w:val="single" w:sz="4" w:space="0" w:color="auto"/>
            </w:tcBorders>
            <w:shd w:val="clear" w:color="auto" w:fill="auto"/>
            <w:noWrap/>
            <w:vAlign w:val="bottom"/>
            <w:hideMark/>
          </w:tcPr>
          <w:p w14:paraId="355DAD2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242</w:t>
            </w:r>
          </w:p>
        </w:tc>
        <w:tc>
          <w:tcPr>
            <w:tcW w:w="700" w:type="dxa"/>
            <w:tcBorders>
              <w:top w:val="nil"/>
              <w:left w:val="nil"/>
              <w:bottom w:val="single" w:sz="4" w:space="0" w:color="auto"/>
              <w:right w:val="single" w:sz="4" w:space="0" w:color="auto"/>
            </w:tcBorders>
            <w:shd w:val="clear" w:color="auto" w:fill="auto"/>
            <w:noWrap/>
            <w:vAlign w:val="bottom"/>
            <w:hideMark/>
          </w:tcPr>
          <w:p w14:paraId="65C9A9A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481</w:t>
            </w:r>
          </w:p>
        </w:tc>
        <w:tc>
          <w:tcPr>
            <w:tcW w:w="1044" w:type="dxa"/>
            <w:tcBorders>
              <w:top w:val="nil"/>
              <w:left w:val="nil"/>
              <w:bottom w:val="single" w:sz="4" w:space="0" w:color="auto"/>
              <w:right w:val="single" w:sz="4" w:space="0" w:color="auto"/>
            </w:tcBorders>
            <w:shd w:val="clear" w:color="auto" w:fill="auto"/>
            <w:noWrap/>
            <w:vAlign w:val="bottom"/>
            <w:hideMark/>
          </w:tcPr>
          <w:p w14:paraId="047F6E9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w:t>
            </w:r>
          </w:p>
        </w:tc>
        <w:tc>
          <w:tcPr>
            <w:tcW w:w="727" w:type="dxa"/>
            <w:tcBorders>
              <w:top w:val="nil"/>
              <w:left w:val="nil"/>
              <w:bottom w:val="single" w:sz="4" w:space="0" w:color="auto"/>
              <w:right w:val="single" w:sz="4" w:space="0" w:color="auto"/>
            </w:tcBorders>
            <w:shd w:val="clear" w:color="auto" w:fill="auto"/>
            <w:noWrap/>
            <w:vAlign w:val="bottom"/>
            <w:hideMark/>
          </w:tcPr>
          <w:p w14:paraId="27C2BD2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44985</w:t>
            </w:r>
          </w:p>
        </w:tc>
        <w:tc>
          <w:tcPr>
            <w:tcW w:w="641" w:type="dxa"/>
            <w:tcBorders>
              <w:top w:val="nil"/>
              <w:left w:val="nil"/>
              <w:bottom w:val="single" w:sz="4" w:space="0" w:color="auto"/>
              <w:right w:val="single" w:sz="4" w:space="0" w:color="auto"/>
            </w:tcBorders>
            <w:shd w:val="clear" w:color="auto" w:fill="auto"/>
            <w:noWrap/>
            <w:vAlign w:val="bottom"/>
            <w:hideMark/>
          </w:tcPr>
          <w:p w14:paraId="74DE2A6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45003</w:t>
            </w:r>
          </w:p>
        </w:tc>
        <w:tc>
          <w:tcPr>
            <w:tcW w:w="503" w:type="dxa"/>
            <w:tcBorders>
              <w:top w:val="nil"/>
              <w:left w:val="nil"/>
              <w:bottom w:val="single" w:sz="4" w:space="0" w:color="auto"/>
              <w:right w:val="single" w:sz="4" w:space="0" w:color="auto"/>
            </w:tcBorders>
            <w:shd w:val="clear" w:color="000000" w:fill="D9D9D9"/>
            <w:noWrap/>
            <w:vAlign w:val="bottom"/>
            <w:hideMark/>
          </w:tcPr>
          <w:p w14:paraId="0A0E5B1D"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c>
          <w:tcPr>
            <w:tcW w:w="727" w:type="dxa"/>
            <w:tcBorders>
              <w:top w:val="nil"/>
              <w:left w:val="nil"/>
              <w:bottom w:val="single" w:sz="4" w:space="0" w:color="auto"/>
              <w:right w:val="single" w:sz="4" w:space="0" w:color="auto"/>
            </w:tcBorders>
            <w:shd w:val="clear" w:color="auto" w:fill="auto"/>
            <w:noWrap/>
            <w:vAlign w:val="bottom"/>
            <w:hideMark/>
          </w:tcPr>
          <w:p w14:paraId="63CA0DF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46924</w:t>
            </w:r>
          </w:p>
        </w:tc>
        <w:tc>
          <w:tcPr>
            <w:tcW w:w="783" w:type="dxa"/>
            <w:tcBorders>
              <w:top w:val="nil"/>
              <w:left w:val="nil"/>
              <w:bottom w:val="single" w:sz="4" w:space="0" w:color="auto"/>
              <w:right w:val="single" w:sz="4" w:space="0" w:color="auto"/>
            </w:tcBorders>
            <w:shd w:val="clear" w:color="auto" w:fill="auto"/>
            <w:noWrap/>
            <w:vAlign w:val="bottom"/>
            <w:hideMark/>
          </w:tcPr>
          <w:p w14:paraId="5986EA4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46924</w:t>
            </w:r>
          </w:p>
        </w:tc>
        <w:tc>
          <w:tcPr>
            <w:tcW w:w="1518" w:type="dxa"/>
            <w:tcBorders>
              <w:top w:val="nil"/>
              <w:left w:val="nil"/>
              <w:bottom w:val="single" w:sz="4" w:space="0" w:color="auto"/>
              <w:right w:val="single" w:sz="4" w:space="0" w:color="auto"/>
            </w:tcBorders>
            <w:shd w:val="clear" w:color="000000" w:fill="D9D9D9"/>
            <w:noWrap/>
            <w:vAlign w:val="bottom"/>
            <w:hideMark/>
          </w:tcPr>
          <w:p w14:paraId="27D60041"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2C115E28"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11C02EF2"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8</w:t>
            </w:r>
          </w:p>
        </w:tc>
        <w:tc>
          <w:tcPr>
            <w:tcW w:w="728" w:type="dxa"/>
            <w:tcBorders>
              <w:top w:val="nil"/>
              <w:left w:val="nil"/>
              <w:bottom w:val="single" w:sz="4" w:space="0" w:color="auto"/>
              <w:right w:val="single" w:sz="4" w:space="0" w:color="auto"/>
            </w:tcBorders>
            <w:shd w:val="clear" w:color="auto" w:fill="auto"/>
            <w:noWrap/>
            <w:vAlign w:val="bottom"/>
            <w:hideMark/>
          </w:tcPr>
          <w:p w14:paraId="14D5B11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130</w:t>
            </w:r>
          </w:p>
        </w:tc>
        <w:tc>
          <w:tcPr>
            <w:tcW w:w="701" w:type="dxa"/>
            <w:tcBorders>
              <w:top w:val="nil"/>
              <w:left w:val="nil"/>
              <w:bottom w:val="single" w:sz="4" w:space="0" w:color="auto"/>
              <w:right w:val="single" w:sz="4" w:space="0" w:color="auto"/>
            </w:tcBorders>
            <w:shd w:val="clear" w:color="auto" w:fill="auto"/>
            <w:noWrap/>
            <w:vAlign w:val="bottom"/>
            <w:hideMark/>
          </w:tcPr>
          <w:p w14:paraId="64F680A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w:t>
            </w:r>
          </w:p>
        </w:tc>
        <w:tc>
          <w:tcPr>
            <w:tcW w:w="700" w:type="dxa"/>
            <w:tcBorders>
              <w:top w:val="nil"/>
              <w:left w:val="nil"/>
              <w:bottom w:val="single" w:sz="4" w:space="0" w:color="auto"/>
              <w:right w:val="single" w:sz="4" w:space="0" w:color="auto"/>
            </w:tcBorders>
            <w:shd w:val="clear" w:color="auto" w:fill="auto"/>
            <w:noWrap/>
            <w:vAlign w:val="bottom"/>
            <w:hideMark/>
          </w:tcPr>
          <w:p w14:paraId="5FB2C90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337</w:t>
            </w:r>
          </w:p>
        </w:tc>
        <w:tc>
          <w:tcPr>
            <w:tcW w:w="1044" w:type="dxa"/>
            <w:tcBorders>
              <w:top w:val="nil"/>
              <w:left w:val="nil"/>
              <w:bottom w:val="single" w:sz="4" w:space="0" w:color="auto"/>
              <w:right w:val="single" w:sz="4" w:space="0" w:color="auto"/>
            </w:tcBorders>
            <w:shd w:val="clear" w:color="auto" w:fill="auto"/>
            <w:noWrap/>
            <w:vAlign w:val="bottom"/>
            <w:hideMark/>
          </w:tcPr>
          <w:p w14:paraId="68D7187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w:t>
            </w:r>
          </w:p>
        </w:tc>
        <w:tc>
          <w:tcPr>
            <w:tcW w:w="727" w:type="dxa"/>
            <w:tcBorders>
              <w:top w:val="nil"/>
              <w:left w:val="nil"/>
              <w:bottom w:val="single" w:sz="4" w:space="0" w:color="auto"/>
              <w:right w:val="single" w:sz="4" w:space="0" w:color="auto"/>
            </w:tcBorders>
            <w:shd w:val="clear" w:color="auto" w:fill="auto"/>
            <w:noWrap/>
            <w:vAlign w:val="bottom"/>
            <w:hideMark/>
          </w:tcPr>
          <w:p w14:paraId="1ED3526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54440</w:t>
            </w:r>
          </w:p>
        </w:tc>
        <w:tc>
          <w:tcPr>
            <w:tcW w:w="641" w:type="dxa"/>
            <w:tcBorders>
              <w:top w:val="nil"/>
              <w:left w:val="nil"/>
              <w:bottom w:val="single" w:sz="4" w:space="0" w:color="auto"/>
              <w:right w:val="single" w:sz="4" w:space="0" w:color="auto"/>
            </w:tcBorders>
            <w:shd w:val="clear" w:color="auto" w:fill="auto"/>
            <w:noWrap/>
            <w:vAlign w:val="bottom"/>
            <w:hideMark/>
          </w:tcPr>
          <w:p w14:paraId="2C0DB90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55221</w:t>
            </w:r>
          </w:p>
        </w:tc>
        <w:tc>
          <w:tcPr>
            <w:tcW w:w="503" w:type="dxa"/>
            <w:tcBorders>
              <w:top w:val="nil"/>
              <w:left w:val="nil"/>
              <w:bottom w:val="single" w:sz="4" w:space="0" w:color="auto"/>
              <w:right w:val="single" w:sz="4" w:space="0" w:color="auto"/>
            </w:tcBorders>
            <w:shd w:val="clear" w:color="000000" w:fill="D9D9D9"/>
            <w:noWrap/>
            <w:vAlign w:val="bottom"/>
            <w:hideMark/>
          </w:tcPr>
          <w:p w14:paraId="257EFE95"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1</w:t>
            </w:r>
          </w:p>
        </w:tc>
        <w:tc>
          <w:tcPr>
            <w:tcW w:w="727" w:type="dxa"/>
            <w:tcBorders>
              <w:top w:val="nil"/>
              <w:left w:val="nil"/>
              <w:bottom w:val="single" w:sz="4" w:space="0" w:color="auto"/>
              <w:right w:val="single" w:sz="4" w:space="0" w:color="auto"/>
            </w:tcBorders>
            <w:shd w:val="clear" w:color="auto" w:fill="auto"/>
            <w:noWrap/>
            <w:vAlign w:val="bottom"/>
            <w:hideMark/>
          </w:tcPr>
          <w:p w14:paraId="13F95BD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55998</w:t>
            </w:r>
          </w:p>
        </w:tc>
        <w:tc>
          <w:tcPr>
            <w:tcW w:w="783" w:type="dxa"/>
            <w:tcBorders>
              <w:top w:val="nil"/>
              <w:left w:val="nil"/>
              <w:bottom w:val="single" w:sz="4" w:space="0" w:color="auto"/>
              <w:right w:val="single" w:sz="4" w:space="0" w:color="auto"/>
            </w:tcBorders>
            <w:shd w:val="clear" w:color="auto" w:fill="auto"/>
            <w:noWrap/>
            <w:vAlign w:val="bottom"/>
            <w:hideMark/>
          </w:tcPr>
          <w:p w14:paraId="60452C6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55998</w:t>
            </w:r>
          </w:p>
        </w:tc>
        <w:tc>
          <w:tcPr>
            <w:tcW w:w="1518" w:type="dxa"/>
            <w:tcBorders>
              <w:top w:val="nil"/>
              <w:left w:val="nil"/>
              <w:bottom w:val="single" w:sz="4" w:space="0" w:color="auto"/>
              <w:right w:val="single" w:sz="4" w:space="0" w:color="auto"/>
            </w:tcBorders>
            <w:shd w:val="clear" w:color="000000" w:fill="D9D9D9"/>
            <w:noWrap/>
            <w:vAlign w:val="bottom"/>
            <w:hideMark/>
          </w:tcPr>
          <w:p w14:paraId="58C581CC"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1AE71CA0"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3155DF5A"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9</w:t>
            </w:r>
          </w:p>
        </w:tc>
        <w:tc>
          <w:tcPr>
            <w:tcW w:w="728" w:type="dxa"/>
            <w:tcBorders>
              <w:top w:val="nil"/>
              <w:left w:val="nil"/>
              <w:bottom w:val="single" w:sz="4" w:space="0" w:color="auto"/>
              <w:right w:val="single" w:sz="4" w:space="0" w:color="auto"/>
            </w:tcBorders>
            <w:shd w:val="clear" w:color="auto" w:fill="auto"/>
            <w:noWrap/>
            <w:vAlign w:val="bottom"/>
            <w:hideMark/>
          </w:tcPr>
          <w:p w14:paraId="466649B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w:t>
            </w:r>
          </w:p>
        </w:tc>
        <w:tc>
          <w:tcPr>
            <w:tcW w:w="701" w:type="dxa"/>
            <w:tcBorders>
              <w:top w:val="nil"/>
              <w:left w:val="nil"/>
              <w:bottom w:val="single" w:sz="4" w:space="0" w:color="auto"/>
              <w:right w:val="single" w:sz="4" w:space="0" w:color="auto"/>
            </w:tcBorders>
            <w:shd w:val="clear" w:color="auto" w:fill="auto"/>
            <w:noWrap/>
            <w:vAlign w:val="bottom"/>
            <w:hideMark/>
          </w:tcPr>
          <w:p w14:paraId="5D2729B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34</w:t>
            </w:r>
          </w:p>
        </w:tc>
        <w:tc>
          <w:tcPr>
            <w:tcW w:w="700" w:type="dxa"/>
            <w:tcBorders>
              <w:top w:val="nil"/>
              <w:left w:val="nil"/>
              <w:bottom w:val="single" w:sz="4" w:space="0" w:color="auto"/>
              <w:right w:val="single" w:sz="4" w:space="0" w:color="auto"/>
            </w:tcBorders>
            <w:shd w:val="clear" w:color="auto" w:fill="auto"/>
            <w:noWrap/>
            <w:vAlign w:val="bottom"/>
            <w:hideMark/>
          </w:tcPr>
          <w:p w14:paraId="4278B78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47</w:t>
            </w:r>
          </w:p>
        </w:tc>
        <w:tc>
          <w:tcPr>
            <w:tcW w:w="1044" w:type="dxa"/>
            <w:tcBorders>
              <w:top w:val="nil"/>
              <w:left w:val="nil"/>
              <w:bottom w:val="single" w:sz="4" w:space="0" w:color="auto"/>
              <w:right w:val="single" w:sz="4" w:space="0" w:color="auto"/>
            </w:tcBorders>
            <w:shd w:val="clear" w:color="auto" w:fill="auto"/>
            <w:noWrap/>
            <w:vAlign w:val="bottom"/>
            <w:hideMark/>
          </w:tcPr>
          <w:p w14:paraId="2C24E87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w:t>
            </w:r>
          </w:p>
        </w:tc>
        <w:tc>
          <w:tcPr>
            <w:tcW w:w="727" w:type="dxa"/>
            <w:tcBorders>
              <w:top w:val="nil"/>
              <w:left w:val="nil"/>
              <w:bottom w:val="single" w:sz="4" w:space="0" w:color="auto"/>
              <w:right w:val="single" w:sz="4" w:space="0" w:color="auto"/>
            </w:tcBorders>
            <w:shd w:val="clear" w:color="auto" w:fill="auto"/>
            <w:noWrap/>
            <w:vAlign w:val="bottom"/>
            <w:hideMark/>
          </w:tcPr>
          <w:p w14:paraId="1EF803B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60925</w:t>
            </w:r>
          </w:p>
        </w:tc>
        <w:tc>
          <w:tcPr>
            <w:tcW w:w="641" w:type="dxa"/>
            <w:tcBorders>
              <w:top w:val="nil"/>
              <w:left w:val="nil"/>
              <w:bottom w:val="single" w:sz="4" w:space="0" w:color="auto"/>
              <w:right w:val="single" w:sz="4" w:space="0" w:color="auto"/>
            </w:tcBorders>
            <w:shd w:val="clear" w:color="auto" w:fill="auto"/>
            <w:noWrap/>
            <w:vAlign w:val="bottom"/>
            <w:hideMark/>
          </w:tcPr>
          <w:p w14:paraId="2BB24F9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63917</w:t>
            </w:r>
          </w:p>
        </w:tc>
        <w:tc>
          <w:tcPr>
            <w:tcW w:w="503" w:type="dxa"/>
            <w:tcBorders>
              <w:top w:val="nil"/>
              <w:left w:val="nil"/>
              <w:bottom w:val="single" w:sz="4" w:space="0" w:color="auto"/>
              <w:right w:val="single" w:sz="4" w:space="0" w:color="auto"/>
            </w:tcBorders>
            <w:shd w:val="clear" w:color="000000" w:fill="D9D9D9"/>
            <w:noWrap/>
            <w:vAlign w:val="bottom"/>
            <w:hideMark/>
          </w:tcPr>
          <w:p w14:paraId="72A3B608"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5</w:t>
            </w:r>
          </w:p>
        </w:tc>
        <w:tc>
          <w:tcPr>
            <w:tcW w:w="727" w:type="dxa"/>
            <w:tcBorders>
              <w:top w:val="nil"/>
              <w:left w:val="nil"/>
              <w:bottom w:val="single" w:sz="4" w:space="0" w:color="auto"/>
              <w:right w:val="single" w:sz="4" w:space="0" w:color="auto"/>
            </w:tcBorders>
            <w:shd w:val="clear" w:color="auto" w:fill="auto"/>
            <w:noWrap/>
            <w:vAlign w:val="bottom"/>
            <w:hideMark/>
          </w:tcPr>
          <w:p w14:paraId="0D8B45D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61179</w:t>
            </w:r>
          </w:p>
        </w:tc>
        <w:tc>
          <w:tcPr>
            <w:tcW w:w="783" w:type="dxa"/>
            <w:tcBorders>
              <w:top w:val="nil"/>
              <w:left w:val="nil"/>
              <w:bottom w:val="single" w:sz="4" w:space="0" w:color="auto"/>
              <w:right w:val="single" w:sz="4" w:space="0" w:color="auto"/>
            </w:tcBorders>
            <w:shd w:val="clear" w:color="auto" w:fill="auto"/>
            <w:noWrap/>
            <w:vAlign w:val="bottom"/>
            <w:hideMark/>
          </w:tcPr>
          <w:p w14:paraId="3304445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64895</w:t>
            </w:r>
          </w:p>
        </w:tc>
        <w:tc>
          <w:tcPr>
            <w:tcW w:w="1518" w:type="dxa"/>
            <w:tcBorders>
              <w:top w:val="nil"/>
              <w:left w:val="nil"/>
              <w:bottom w:val="single" w:sz="4" w:space="0" w:color="auto"/>
              <w:right w:val="single" w:sz="4" w:space="0" w:color="auto"/>
            </w:tcBorders>
            <w:shd w:val="clear" w:color="000000" w:fill="D9D9D9"/>
            <w:noWrap/>
            <w:vAlign w:val="bottom"/>
            <w:hideMark/>
          </w:tcPr>
          <w:p w14:paraId="45BDBC21"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6</w:t>
            </w:r>
          </w:p>
        </w:tc>
      </w:tr>
      <w:tr w:rsidR="00347A93" w:rsidRPr="00D07CE3" w14:paraId="2B7DA422"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2F41E969"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9 Off</w:t>
            </w:r>
          </w:p>
        </w:tc>
        <w:tc>
          <w:tcPr>
            <w:tcW w:w="728" w:type="dxa"/>
            <w:tcBorders>
              <w:top w:val="nil"/>
              <w:left w:val="nil"/>
              <w:bottom w:val="single" w:sz="4" w:space="0" w:color="auto"/>
              <w:right w:val="single" w:sz="4" w:space="0" w:color="auto"/>
            </w:tcBorders>
            <w:shd w:val="clear" w:color="auto" w:fill="auto"/>
            <w:noWrap/>
            <w:vAlign w:val="bottom"/>
            <w:hideMark/>
          </w:tcPr>
          <w:p w14:paraId="0EA43F5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r>
              <w:rPr>
                <w:rFonts w:eastAsia="Times New Roman"/>
                <w:color w:val="000000"/>
                <w:sz w:val="16"/>
                <w:szCs w:val="16"/>
                <w:lang w:eastAsia="en-GB"/>
              </w:rPr>
              <w:t>5</w:t>
            </w:r>
          </w:p>
        </w:tc>
        <w:tc>
          <w:tcPr>
            <w:tcW w:w="701" w:type="dxa"/>
            <w:tcBorders>
              <w:top w:val="nil"/>
              <w:left w:val="nil"/>
              <w:bottom w:val="single" w:sz="4" w:space="0" w:color="auto"/>
              <w:right w:val="single" w:sz="4" w:space="0" w:color="auto"/>
            </w:tcBorders>
            <w:shd w:val="clear" w:color="auto" w:fill="auto"/>
            <w:noWrap/>
            <w:vAlign w:val="bottom"/>
            <w:hideMark/>
          </w:tcPr>
          <w:p w14:paraId="4E1E5FB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w:t>
            </w:r>
            <w:r>
              <w:rPr>
                <w:rFonts w:eastAsia="Times New Roman"/>
                <w:color w:val="000000"/>
                <w:sz w:val="16"/>
                <w:szCs w:val="16"/>
                <w:lang w:eastAsia="en-GB"/>
              </w:rPr>
              <w:t>52</w:t>
            </w:r>
          </w:p>
        </w:tc>
        <w:tc>
          <w:tcPr>
            <w:tcW w:w="700" w:type="dxa"/>
            <w:tcBorders>
              <w:top w:val="nil"/>
              <w:left w:val="nil"/>
              <w:bottom w:val="single" w:sz="4" w:space="0" w:color="auto"/>
              <w:right w:val="single" w:sz="4" w:space="0" w:color="auto"/>
            </w:tcBorders>
            <w:shd w:val="clear" w:color="auto" w:fill="auto"/>
            <w:noWrap/>
            <w:vAlign w:val="bottom"/>
            <w:hideMark/>
          </w:tcPr>
          <w:p w14:paraId="7E4AE663"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207</w:t>
            </w:r>
          </w:p>
        </w:tc>
        <w:tc>
          <w:tcPr>
            <w:tcW w:w="1044" w:type="dxa"/>
            <w:tcBorders>
              <w:top w:val="nil"/>
              <w:left w:val="nil"/>
              <w:bottom w:val="single" w:sz="4" w:space="0" w:color="auto"/>
              <w:right w:val="single" w:sz="4" w:space="0" w:color="auto"/>
            </w:tcBorders>
            <w:shd w:val="clear" w:color="auto" w:fill="auto"/>
            <w:noWrap/>
            <w:vAlign w:val="bottom"/>
            <w:hideMark/>
          </w:tcPr>
          <w:p w14:paraId="1A756E49"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8</w:t>
            </w:r>
          </w:p>
        </w:tc>
        <w:tc>
          <w:tcPr>
            <w:tcW w:w="727" w:type="dxa"/>
            <w:tcBorders>
              <w:top w:val="nil"/>
              <w:left w:val="nil"/>
              <w:bottom w:val="single" w:sz="4" w:space="0" w:color="auto"/>
              <w:right w:val="single" w:sz="4" w:space="0" w:color="auto"/>
            </w:tcBorders>
            <w:shd w:val="clear" w:color="auto" w:fill="auto"/>
            <w:noWrap/>
            <w:vAlign w:val="bottom"/>
            <w:hideMark/>
          </w:tcPr>
          <w:p w14:paraId="2614A5F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85449</w:t>
            </w:r>
          </w:p>
        </w:tc>
        <w:tc>
          <w:tcPr>
            <w:tcW w:w="641" w:type="dxa"/>
            <w:tcBorders>
              <w:top w:val="nil"/>
              <w:left w:val="nil"/>
              <w:bottom w:val="single" w:sz="4" w:space="0" w:color="auto"/>
              <w:right w:val="single" w:sz="4" w:space="0" w:color="auto"/>
            </w:tcBorders>
            <w:shd w:val="clear" w:color="auto" w:fill="auto"/>
            <w:noWrap/>
            <w:vAlign w:val="bottom"/>
            <w:hideMark/>
          </w:tcPr>
          <w:p w14:paraId="0130889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94165</w:t>
            </w:r>
          </w:p>
        </w:tc>
        <w:tc>
          <w:tcPr>
            <w:tcW w:w="503" w:type="dxa"/>
            <w:tcBorders>
              <w:top w:val="nil"/>
              <w:left w:val="nil"/>
              <w:bottom w:val="single" w:sz="4" w:space="0" w:color="auto"/>
              <w:right w:val="single" w:sz="4" w:space="0" w:color="auto"/>
            </w:tcBorders>
            <w:shd w:val="clear" w:color="000000" w:fill="D9D9D9"/>
            <w:noWrap/>
            <w:vAlign w:val="bottom"/>
            <w:hideMark/>
          </w:tcPr>
          <w:p w14:paraId="3DF5E798" w14:textId="77777777" w:rsidR="00347A93" w:rsidRPr="00D07CE3" w:rsidRDefault="00347A93" w:rsidP="00A009FA">
            <w:pPr>
              <w:jc w:val="right"/>
              <w:rPr>
                <w:rFonts w:eastAsia="Times New Roman"/>
                <w:b/>
                <w:bCs/>
                <w:color w:val="FF0000"/>
                <w:sz w:val="16"/>
                <w:szCs w:val="16"/>
                <w:lang w:eastAsia="en-GB"/>
              </w:rPr>
            </w:pPr>
            <w:r>
              <w:rPr>
                <w:rFonts w:eastAsia="Times New Roman"/>
                <w:b/>
                <w:bCs/>
                <w:color w:val="FF0000"/>
                <w:sz w:val="16"/>
                <w:szCs w:val="16"/>
                <w:lang w:eastAsia="en-GB"/>
              </w:rPr>
              <w:t>8</w:t>
            </w:r>
          </w:p>
        </w:tc>
        <w:tc>
          <w:tcPr>
            <w:tcW w:w="727" w:type="dxa"/>
            <w:tcBorders>
              <w:top w:val="nil"/>
              <w:left w:val="nil"/>
              <w:bottom w:val="single" w:sz="4" w:space="0" w:color="auto"/>
              <w:right w:val="single" w:sz="4" w:space="0" w:color="auto"/>
            </w:tcBorders>
            <w:shd w:val="clear" w:color="auto" w:fill="auto"/>
            <w:noWrap/>
            <w:vAlign w:val="bottom"/>
            <w:hideMark/>
          </w:tcPr>
          <w:p w14:paraId="1DC2960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78844</w:t>
            </w:r>
          </w:p>
        </w:tc>
        <w:tc>
          <w:tcPr>
            <w:tcW w:w="783" w:type="dxa"/>
            <w:tcBorders>
              <w:top w:val="nil"/>
              <w:left w:val="nil"/>
              <w:bottom w:val="single" w:sz="4" w:space="0" w:color="auto"/>
              <w:right w:val="single" w:sz="4" w:space="0" w:color="auto"/>
            </w:tcBorders>
            <w:shd w:val="clear" w:color="auto" w:fill="auto"/>
            <w:noWrap/>
            <w:vAlign w:val="bottom"/>
            <w:hideMark/>
          </w:tcPr>
          <w:p w14:paraId="4D02476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84387</w:t>
            </w:r>
          </w:p>
        </w:tc>
        <w:tc>
          <w:tcPr>
            <w:tcW w:w="1518" w:type="dxa"/>
            <w:tcBorders>
              <w:top w:val="nil"/>
              <w:left w:val="nil"/>
              <w:bottom w:val="single" w:sz="4" w:space="0" w:color="auto"/>
              <w:right w:val="single" w:sz="4" w:space="0" w:color="auto"/>
            </w:tcBorders>
            <w:shd w:val="clear" w:color="000000" w:fill="D9D9D9"/>
            <w:noWrap/>
            <w:vAlign w:val="bottom"/>
            <w:hideMark/>
          </w:tcPr>
          <w:p w14:paraId="6B796752" w14:textId="77777777" w:rsidR="00347A93" w:rsidRPr="00D07CE3" w:rsidRDefault="00347A93" w:rsidP="00A009FA">
            <w:pPr>
              <w:jc w:val="right"/>
              <w:rPr>
                <w:rFonts w:eastAsia="Times New Roman"/>
                <w:b/>
                <w:bCs/>
                <w:color w:val="FF0000"/>
                <w:sz w:val="16"/>
                <w:szCs w:val="16"/>
                <w:lang w:eastAsia="en-GB"/>
              </w:rPr>
            </w:pPr>
            <w:r>
              <w:rPr>
                <w:rFonts w:eastAsia="Times New Roman"/>
                <w:b/>
                <w:bCs/>
                <w:color w:val="FF0000"/>
                <w:sz w:val="16"/>
                <w:szCs w:val="16"/>
                <w:lang w:eastAsia="en-GB"/>
              </w:rPr>
              <w:t>6</w:t>
            </w:r>
          </w:p>
        </w:tc>
      </w:tr>
      <w:tr w:rsidR="00347A93" w:rsidRPr="00D07CE3" w14:paraId="049A16BF"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tcPr>
          <w:p w14:paraId="0E0E8332" w14:textId="77777777" w:rsidR="00347A93" w:rsidRPr="00D07CE3" w:rsidRDefault="00347A93" w:rsidP="00A009FA">
            <w:pPr>
              <w:jc w:val="right"/>
              <w:rPr>
                <w:rFonts w:eastAsia="Times New Roman"/>
                <w:b/>
                <w:bCs/>
                <w:color w:val="000000"/>
                <w:sz w:val="16"/>
                <w:szCs w:val="16"/>
                <w:lang w:eastAsia="en-GB"/>
              </w:rPr>
            </w:pPr>
            <w:r>
              <w:rPr>
                <w:rFonts w:eastAsia="Times New Roman"/>
                <w:b/>
                <w:bCs/>
                <w:color w:val="000000"/>
                <w:sz w:val="16"/>
                <w:szCs w:val="16"/>
                <w:lang w:eastAsia="en-GB"/>
              </w:rPr>
              <w:t>All 9</w:t>
            </w:r>
          </w:p>
        </w:tc>
        <w:tc>
          <w:tcPr>
            <w:tcW w:w="728" w:type="dxa"/>
            <w:tcBorders>
              <w:top w:val="nil"/>
              <w:left w:val="nil"/>
              <w:bottom w:val="single" w:sz="4" w:space="0" w:color="auto"/>
              <w:right w:val="single" w:sz="4" w:space="0" w:color="auto"/>
            </w:tcBorders>
            <w:shd w:val="clear" w:color="auto" w:fill="auto"/>
            <w:noWrap/>
            <w:vAlign w:val="bottom"/>
          </w:tcPr>
          <w:p w14:paraId="5DCBDCA5"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68</w:t>
            </w:r>
          </w:p>
        </w:tc>
        <w:tc>
          <w:tcPr>
            <w:tcW w:w="701" w:type="dxa"/>
            <w:tcBorders>
              <w:top w:val="nil"/>
              <w:left w:val="nil"/>
              <w:bottom w:val="single" w:sz="4" w:space="0" w:color="auto"/>
              <w:right w:val="single" w:sz="4" w:space="0" w:color="auto"/>
            </w:tcBorders>
            <w:shd w:val="clear" w:color="auto" w:fill="auto"/>
            <w:noWrap/>
            <w:vAlign w:val="bottom"/>
          </w:tcPr>
          <w:p w14:paraId="70DC8AB8"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186</w:t>
            </w:r>
          </w:p>
        </w:tc>
        <w:tc>
          <w:tcPr>
            <w:tcW w:w="700" w:type="dxa"/>
            <w:tcBorders>
              <w:top w:val="nil"/>
              <w:left w:val="nil"/>
              <w:bottom w:val="single" w:sz="4" w:space="0" w:color="auto"/>
              <w:right w:val="single" w:sz="4" w:space="0" w:color="auto"/>
            </w:tcBorders>
            <w:shd w:val="clear" w:color="auto" w:fill="auto"/>
            <w:noWrap/>
            <w:vAlign w:val="bottom"/>
          </w:tcPr>
          <w:p w14:paraId="57C29A72"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254</w:t>
            </w:r>
          </w:p>
        </w:tc>
        <w:tc>
          <w:tcPr>
            <w:tcW w:w="1044" w:type="dxa"/>
            <w:tcBorders>
              <w:top w:val="nil"/>
              <w:left w:val="nil"/>
              <w:bottom w:val="single" w:sz="4" w:space="0" w:color="auto"/>
              <w:right w:val="single" w:sz="4" w:space="0" w:color="auto"/>
            </w:tcBorders>
            <w:shd w:val="clear" w:color="auto" w:fill="auto"/>
            <w:noWrap/>
            <w:vAlign w:val="bottom"/>
          </w:tcPr>
          <w:p w14:paraId="5FABECF1" w14:textId="77777777" w:rsidR="00347A93" w:rsidRDefault="00347A93" w:rsidP="00A009FA">
            <w:pPr>
              <w:jc w:val="right"/>
              <w:rPr>
                <w:rFonts w:eastAsia="Times New Roman"/>
                <w:color w:val="000000"/>
                <w:sz w:val="16"/>
                <w:szCs w:val="16"/>
                <w:lang w:eastAsia="en-GB"/>
              </w:rPr>
            </w:pPr>
            <w:r>
              <w:rPr>
                <w:rFonts w:eastAsia="Times New Roman"/>
                <w:color w:val="000000"/>
                <w:sz w:val="16"/>
                <w:szCs w:val="16"/>
                <w:lang w:eastAsia="en-GB"/>
              </w:rPr>
              <w:t>9</w:t>
            </w:r>
          </w:p>
        </w:tc>
        <w:tc>
          <w:tcPr>
            <w:tcW w:w="727" w:type="dxa"/>
            <w:tcBorders>
              <w:top w:val="nil"/>
              <w:left w:val="nil"/>
              <w:bottom w:val="single" w:sz="4" w:space="0" w:color="auto"/>
              <w:right w:val="single" w:sz="4" w:space="0" w:color="auto"/>
            </w:tcBorders>
            <w:shd w:val="clear" w:color="auto" w:fill="auto"/>
            <w:noWrap/>
            <w:vAlign w:val="bottom"/>
          </w:tcPr>
          <w:p w14:paraId="61ADB81C"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76862</w:t>
            </w:r>
          </w:p>
        </w:tc>
        <w:tc>
          <w:tcPr>
            <w:tcW w:w="641" w:type="dxa"/>
            <w:tcBorders>
              <w:top w:val="nil"/>
              <w:left w:val="nil"/>
              <w:bottom w:val="single" w:sz="4" w:space="0" w:color="auto"/>
              <w:right w:val="single" w:sz="4" w:space="0" w:color="auto"/>
            </w:tcBorders>
            <w:shd w:val="clear" w:color="auto" w:fill="auto"/>
            <w:noWrap/>
            <w:vAlign w:val="bottom"/>
          </w:tcPr>
          <w:p w14:paraId="607CECDA"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83515</w:t>
            </w:r>
          </w:p>
        </w:tc>
        <w:tc>
          <w:tcPr>
            <w:tcW w:w="503" w:type="dxa"/>
            <w:tcBorders>
              <w:top w:val="nil"/>
              <w:left w:val="nil"/>
              <w:bottom w:val="single" w:sz="4" w:space="0" w:color="auto"/>
              <w:right w:val="single" w:sz="4" w:space="0" w:color="auto"/>
            </w:tcBorders>
            <w:shd w:val="clear" w:color="000000" w:fill="D9D9D9"/>
            <w:noWrap/>
            <w:vAlign w:val="bottom"/>
          </w:tcPr>
          <w:p w14:paraId="33974981" w14:textId="77777777" w:rsidR="00347A93" w:rsidRDefault="00347A93" w:rsidP="00A009FA">
            <w:pPr>
              <w:jc w:val="right"/>
              <w:rPr>
                <w:rFonts w:eastAsia="Times New Roman"/>
                <w:b/>
                <w:bCs/>
                <w:color w:val="FF0000"/>
                <w:sz w:val="16"/>
                <w:szCs w:val="16"/>
                <w:lang w:eastAsia="en-GB"/>
              </w:rPr>
            </w:pPr>
            <w:r>
              <w:rPr>
                <w:rFonts w:eastAsia="Times New Roman"/>
                <w:b/>
                <w:bCs/>
                <w:color w:val="FF0000"/>
                <w:sz w:val="16"/>
                <w:szCs w:val="16"/>
                <w:lang w:eastAsia="en-GB"/>
              </w:rPr>
              <w:t>8</w:t>
            </w:r>
          </w:p>
        </w:tc>
        <w:tc>
          <w:tcPr>
            <w:tcW w:w="727" w:type="dxa"/>
            <w:tcBorders>
              <w:top w:val="nil"/>
              <w:left w:val="nil"/>
              <w:bottom w:val="single" w:sz="4" w:space="0" w:color="auto"/>
              <w:right w:val="single" w:sz="4" w:space="0" w:color="auto"/>
            </w:tcBorders>
            <w:shd w:val="clear" w:color="auto" w:fill="auto"/>
            <w:noWrap/>
            <w:vAlign w:val="bottom"/>
          </w:tcPr>
          <w:p w14:paraId="4DEB9954"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72450</w:t>
            </w:r>
          </w:p>
        </w:tc>
        <w:tc>
          <w:tcPr>
            <w:tcW w:w="783" w:type="dxa"/>
            <w:tcBorders>
              <w:top w:val="nil"/>
              <w:left w:val="nil"/>
              <w:bottom w:val="single" w:sz="4" w:space="0" w:color="auto"/>
              <w:right w:val="single" w:sz="4" w:space="0" w:color="auto"/>
            </w:tcBorders>
            <w:shd w:val="clear" w:color="auto" w:fill="auto"/>
            <w:noWrap/>
            <w:vAlign w:val="bottom"/>
          </w:tcPr>
          <w:p w14:paraId="6265FF95"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78733</w:t>
            </w:r>
          </w:p>
        </w:tc>
        <w:tc>
          <w:tcPr>
            <w:tcW w:w="1518" w:type="dxa"/>
            <w:tcBorders>
              <w:top w:val="nil"/>
              <w:left w:val="nil"/>
              <w:bottom w:val="single" w:sz="4" w:space="0" w:color="auto"/>
              <w:right w:val="single" w:sz="4" w:space="0" w:color="auto"/>
            </w:tcBorders>
            <w:shd w:val="clear" w:color="000000" w:fill="D9D9D9"/>
            <w:noWrap/>
            <w:vAlign w:val="bottom"/>
          </w:tcPr>
          <w:p w14:paraId="7E0AEFAF" w14:textId="77777777" w:rsidR="00347A93" w:rsidRPr="00D07CE3" w:rsidRDefault="00347A93" w:rsidP="00A009FA">
            <w:pPr>
              <w:jc w:val="right"/>
              <w:rPr>
                <w:rFonts w:eastAsia="Times New Roman"/>
                <w:b/>
                <w:bCs/>
                <w:color w:val="FF0000"/>
                <w:sz w:val="16"/>
                <w:szCs w:val="16"/>
                <w:lang w:eastAsia="en-GB"/>
              </w:rPr>
            </w:pPr>
            <w:r>
              <w:rPr>
                <w:rFonts w:eastAsia="Times New Roman"/>
                <w:b/>
                <w:bCs/>
                <w:color w:val="FF0000"/>
                <w:sz w:val="16"/>
                <w:szCs w:val="16"/>
                <w:lang w:eastAsia="en-GB"/>
              </w:rPr>
              <w:t>8</w:t>
            </w:r>
          </w:p>
        </w:tc>
      </w:tr>
      <w:tr w:rsidR="00347A93" w:rsidRPr="00D07CE3" w14:paraId="46B057F4" w14:textId="77777777" w:rsidTr="00A009FA">
        <w:trPr>
          <w:trHeight w:val="234"/>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14:paraId="26674EC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TOTAL</w:t>
            </w:r>
          </w:p>
        </w:tc>
        <w:tc>
          <w:tcPr>
            <w:tcW w:w="728" w:type="dxa"/>
            <w:tcBorders>
              <w:top w:val="nil"/>
              <w:left w:val="nil"/>
              <w:bottom w:val="single" w:sz="4" w:space="0" w:color="auto"/>
              <w:right w:val="single" w:sz="4" w:space="0" w:color="auto"/>
            </w:tcBorders>
            <w:shd w:val="clear" w:color="000000" w:fill="D9D9D9"/>
            <w:noWrap/>
            <w:vAlign w:val="bottom"/>
            <w:hideMark/>
          </w:tcPr>
          <w:p w14:paraId="6445839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154</w:t>
            </w:r>
            <w:r>
              <w:rPr>
                <w:rFonts w:eastAsia="Times New Roman"/>
                <w:color w:val="000000"/>
                <w:sz w:val="16"/>
                <w:szCs w:val="16"/>
                <w:lang w:eastAsia="en-GB"/>
              </w:rPr>
              <w:t>4</w:t>
            </w:r>
          </w:p>
        </w:tc>
        <w:tc>
          <w:tcPr>
            <w:tcW w:w="701" w:type="dxa"/>
            <w:tcBorders>
              <w:top w:val="nil"/>
              <w:left w:val="nil"/>
              <w:bottom w:val="single" w:sz="4" w:space="0" w:color="auto"/>
              <w:right w:val="single" w:sz="4" w:space="0" w:color="auto"/>
            </w:tcBorders>
            <w:shd w:val="clear" w:color="000000" w:fill="D9D9D9"/>
            <w:noWrap/>
            <w:vAlign w:val="bottom"/>
            <w:hideMark/>
          </w:tcPr>
          <w:p w14:paraId="59D59E7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w:t>
            </w:r>
            <w:r>
              <w:rPr>
                <w:rFonts w:eastAsia="Times New Roman"/>
                <w:color w:val="000000"/>
                <w:sz w:val="16"/>
                <w:szCs w:val="16"/>
                <w:lang w:eastAsia="en-GB"/>
              </w:rPr>
              <w:t>07</w:t>
            </w:r>
          </w:p>
        </w:tc>
        <w:tc>
          <w:tcPr>
            <w:tcW w:w="700" w:type="dxa"/>
            <w:tcBorders>
              <w:top w:val="nil"/>
              <w:left w:val="nil"/>
              <w:bottom w:val="single" w:sz="4" w:space="0" w:color="auto"/>
              <w:right w:val="single" w:sz="4" w:space="0" w:color="auto"/>
            </w:tcBorders>
            <w:shd w:val="clear" w:color="000000" w:fill="D9D9D9"/>
            <w:noWrap/>
            <w:vAlign w:val="bottom"/>
            <w:hideMark/>
          </w:tcPr>
          <w:p w14:paraId="732CB23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275</w:t>
            </w:r>
            <w:r>
              <w:rPr>
                <w:rFonts w:eastAsia="Times New Roman"/>
                <w:color w:val="000000"/>
                <w:sz w:val="16"/>
                <w:szCs w:val="16"/>
                <w:lang w:eastAsia="en-GB"/>
              </w:rPr>
              <w:t>9</w:t>
            </w:r>
          </w:p>
        </w:tc>
        <w:tc>
          <w:tcPr>
            <w:tcW w:w="1044" w:type="dxa"/>
            <w:tcBorders>
              <w:top w:val="nil"/>
              <w:left w:val="nil"/>
              <w:bottom w:val="single" w:sz="4" w:space="0" w:color="auto"/>
              <w:right w:val="single" w:sz="4" w:space="0" w:color="auto"/>
            </w:tcBorders>
            <w:shd w:val="clear" w:color="000000" w:fill="D9D9D9"/>
            <w:noWrap/>
            <w:vAlign w:val="bottom"/>
            <w:hideMark/>
          </w:tcPr>
          <w:p w14:paraId="14BEAFCB" w14:textId="77777777" w:rsidR="00347A93" w:rsidRPr="00D07CE3" w:rsidRDefault="00347A93" w:rsidP="00A009FA">
            <w:pPr>
              <w:jc w:val="right"/>
              <w:rPr>
                <w:rFonts w:eastAsia="Times New Roman"/>
                <w:color w:val="000000"/>
                <w:sz w:val="16"/>
                <w:szCs w:val="16"/>
                <w:lang w:eastAsia="en-GB"/>
              </w:rPr>
            </w:pPr>
            <w:r>
              <w:rPr>
                <w:rFonts w:eastAsia="Times New Roman"/>
                <w:color w:val="000000"/>
                <w:sz w:val="16"/>
                <w:szCs w:val="16"/>
                <w:lang w:eastAsia="en-GB"/>
              </w:rPr>
              <w:t>100</w:t>
            </w:r>
          </w:p>
        </w:tc>
        <w:tc>
          <w:tcPr>
            <w:tcW w:w="727" w:type="dxa"/>
            <w:tcBorders>
              <w:top w:val="nil"/>
              <w:left w:val="nil"/>
              <w:bottom w:val="single" w:sz="4" w:space="0" w:color="auto"/>
              <w:right w:val="single" w:sz="4" w:space="0" w:color="auto"/>
            </w:tcBorders>
            <w:shd w:val="clear" w:color="000000" w:fill="D9D9D9"/>
            <w:noWrap/>
            <w:vAlign w:val="bottom"/>
            <w:hideMark/>
          </w:tcPr>
          <w:p w14:paraId="726ACC4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34272</w:t>
            </w:r>
          </w:p>
        </w:tc>
        <w:tc>
          <w:tcPr>
            <w:tcW w:w="641" w:type="dxa"/>
            <w:tcBorders>
              <w:top w:val="nil"/>
              <w:left w:val="nil"/>
              <w:bottom w:val="single" w:sz="4" w:space="0" w:color="auto"/>
              <w:right w:val="single" w:sz="4" w:space="0" w:color="auto"/>
            </w:tcBorders>
            <w:shd w:val="clear" w:color="000000" w:fill="D9D9D9"/>
            <w:noWrap/>
            <w:vAlign w:val="bottom"/>
            <w:hideMark/>
          </w:tcPr>
          <w:p w14:paraId="062C596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45334</w:t>
            </w:r>
          </w:p>
        </w:tc>
        <w:tc>
          <w:tcPr>
            <w:tcW w:w="503" w:type="dxa"/>
            <w:tcBorders>
              <w:top w:val="nil"/>
              <w:left w:val="nil"/>
              <w:bottom w:val="single" w:sz="4" w:space="0" w:color="auto"/>
              <w:right w:val="single" w:sz="4" w:space="0" w:color="auto"/>
            </w:tcBorders>
            <w:shd w:val="clear" w:color="000000" w:fill="D9D9D9"/>
            <w:noWrap/>
            <w:vAlign w:val="bottom"/>
            <w:hideMark/>
          </w:tcPr>
          <w:p w14:paraId="6E6D82BA"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2</w:t>
            </w:r>
            <w:r>
              <w:rPr>
                <w:rFonts w:eastAsia="Times New Roman"/>
                <w:b/>
                <w:bCs/>
                <w:color w:val="FF0000"/>
                <w:sz w:val="16"/>
                <w:szCs w:val="16"/>
                <w:lang w:eastAsia="en-GB"/>
              </w:rPr>
              <w:t>3</w:t>
            </w:r>
          </w:p>
        </w:tc>
        <w:tc>
          <w:tcPr>
            <w:tcW w:w="727" w:type="dxa"/>
            <w:tcBorders>
              <w:top w:val="nil"/>
              <w:left w:val="nil"/>
              <w:bottom w:val="single" w:sz="4" w:space="0" w:color="auto"/>
              <w:right w:val="single" w:sz="4" w:space="0" w:color="auto"/>
            </w:tcBorders>
            <w:shd w:val="clear" w:color="000000" w:fill="D9D9D9"/>
            <w:noWrap/>
            <w:vAlign w:val="bottom"/>
            <w:hideMark/>
          </w:tcPr>
          <w:p w14:paraId="7A3D050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32004</w:t>
            </w:r>
          </w:p>
        </w:tc>
        <w:tc>
          <w:tcPr>
            <w:tcW w:w="783" w:type="dxa"/>
            <w:tcBorders>
              <w:top w:val="nil"/>
              <w:left w:val="nil"/>
              <w:bottom w:val="single" w:sz="4" w:space="0" w:color="auto"/>
              <w:right w:val="single" w:sz="4" w:space="0" w:color="auto"/>
            </w:tcBorders>
            <w:shd w:val="clear" w:color="000000" w:fill="D9D9D9"/>
            <w:noWrap/>
            <w:vAlign w:val="bottom"/>
            <w:hideMark/>
          </w:tcPr>
          <w:p w14:paraId="11F6569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41709</w:t>
            </w:r>
          </w:p>
        </w:tc>
        <w:tc>
          <w:tcPr>
            <w:tcW w:w="1518" w:type="dxa"/>
            <w:tcBorders>
              <w:top w:val="nil"/>
              <w:left w:val="nil"/>
              <w:bottom w:val="single" w:sz="4" w:space="0" w:color="auto"/>
              <w:right w:val="single" w:sz="4" w:space="0" w:color="auto"/>
            </w:tcBorders>
            <w:shd w:val="clear" w:color="000000" w:fill="D9D9D9"/>
            <w:noWrap/>
            <w:vAlign w:val="bottom"/>
            <w:hideMark/>
          </w:tcPr>
          <w:p w14:paraId="32642370"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23</w:t>
            </w:r>
          </w:p>
        </w:tc>
      </w:tr>
    </w:tbl>
    <w:p w14:paraId="762B046D" w14:textId="77777777" w:rsidR="00347A93" w:rsidRDefault="00347A93" w:rsidP="00347A93">
      <w:pPr>
        <w:rPr>
          <w:rFonts w:eastAsia="Times New Roman"/>
          <w:b/>
          <w:sz w:val="20"/>
          <w:szCs w:val="20"/>
          <w:lang w:eastAsia="en-GB"/>
        </w:rPr>
      </w:pPr>
    </w:p>
    <w:p w14:paraId="6B55D32A" w14:textId="77777777" w:rsidR="00347A93" w:rsidRDefault="00347A93" w:rsidP="00347A93">
      <w:pPr>
        <w:rPr>
          <w:rFonts w:eastAsia="Times New Roman"/>
          <w:b/>
          <w:sz w:val="20"/>
          <w:szCs w:val="24"/>
          <w:lang w:eastAsia="en-GB"/>
        </w:rPr>
      </w:pPr>
      <w:r>
        <w:rPr>
          <w:rFonts w:eastAsia="Times New Roman"/>
          <w:b/>
          <w:sz w:val="20"/>
          <w:szCs w:val="24"/>
          <w:lang w:eastAsia="en-GB"/>
        </w:rPr>
        <w:t xml:space="preserve"> </w:t>
      </w:r>
      <w:r w:rsidRPr="00656566">
        <w:rPr>
          <w:rFonts w:eastAsia="Times New Roman"/>
          <w:b/>
          <w:sz w:val="20"/>
          <w:szCs w:val="24"/>
          <w:lang w:eastAsia="en-GB"/>
        </w:rPr>
        <w:t xml:space="preserve"> </w:t>
      </w:r>
    </w:p>
    <w:p w14:paraId="50BCB6C0" w14:textId="77777777" w:rsidR="007043BB" w:rsidRDefault="007043BB" w:rsidP="00347A93">
      <w:pPr>
        <w:rPr>
          <w:rFonts w:eastAsia="Times New Roman"/>
          <w:b/>
          <w:sz w:val="20"/>
          <w:szCs w:val="24"/>
          <w:lang w:eastAsia="en-GB"/>
        </w:rPr>
      </w:pPr>
    </w:p>
    <w:p w14:paraId="72BBBBDD" w14:textId="77777777" w:rsidR="007043BB" w:rsidRDefault="007043BB" w:rsidP="00347A93">
      <w:pPr>
        <w:rPr>
          <w:rFonts w:eastAsia="Times New Roman"/>
          <w:b/>
          <w:sz w:val="20"/>
          <w:szCs w:val="24"/>
          <w:lang w:eastAsia="en-GB"/>
        </w:rPr>
      </w:pPr>
    </w:p>
    <w:p w14:paraId="5692DEFA" w14:textId="77777777" w:rsidR="00347A93" w:rsidRPr="00656566" w:rsidRDefault="00347A93" w:rsidP="00347A93">
      <w:pPr>
        <w:rPr>
          <w:rFonts w:eastAsia="Times New Roman"/>
          <w:b/>
          <w:sz w:val="20"/>
          <w:szCs w:val="24"/>
          <w:lang w:eastAsia="en-GB"/>
        </w:rPr>
      </w:pPr>
      <w:r w:rsidRPr="00656566">
        <w:rPr>
          <w:rFonts w:eastAsia="Times New Roman"/>
          <w:b/>
          <w:sz w:val="20"/>
          <w:szCs w:val="24"/>
          <w:lang w:eastAsia="en-GB"/>
        </w:rPr>
        <w:lastRenderedPageBreak/>
        <w:t>Table 4</w:t>
      </w:r>
    </w:p>
    <w:p w14:paraId="5B810C3D" w14:textId="77777777" w:rsidR="00347A93" w:rsidRPr="00656566" w:rsidRDefault="00347A93" w:rsidP="00347A93">
      <w:pPr>
        <w:contextualSpacing/>
        <w:rPr>
          <w:rFonts w:eastAsia="Times New Roman"/>
          <w:b/>
          <w:sz w:val="20"/>
          <w:szCs w:val="24"/>
          <w:lang w:eastAsia="en-GB"/>
        </w:rPr>
      </w:pPr>
    </w:p>
    <w:tbl>
      <w:tblPr>
        <w:tblW w:w="10206" w:type="dxa"/>
        <w:tblInd w:w="-572" w:type="dxa"/>
        <w:tblLook w:val="04A0" w:firstRow="1" w:lastRow="0" w:firstColumn="1" w:lastColumn="0" w:noHBand="0" w:noVBand="1"/>
      </w:tblPr>
      <w:tblGrid>
        <w:gridCol w:w="1971"/>
        <w:gridCol w:w="1937"/>
        <w:gridCol w:w="1846"/>
        <w:gridCol w:w="1877"/>
        <w:gridCol w:w="2575"/>
      </w:tblGrid>
      <w:tr w:rsidR="00347A93" w:rsidRPr="00656566" w14:paraId="487F1D13" w14:textId="77777777" w:rsidTr="00A009FA">
        <w:trPr>
          <w:trHeight w:val="214"/>
        </w:trPr>
        <w:tc>
          <w:tcPr>
            <w:tcW w:w="10206" w:type="dxa"/>
            <w:gridSpan w:val="5"/>
            <w:tcBorders>
              <w:top w:val="single" w:sz="4" w:space="0" w:color="auto"/>
              <w:left w:val="single" w:sz="4" w:space="0" w:color="auto"/>
              <w:bottom w:val="single" w:sz="4" w:space="0" w:color="auto"/>
              <w:right w:val="single" w:sz="4" w:space="0" w:color="000000"/>
            </w:tcBorders>
            <w:shd w:val="clear" w:color="auto" w:fill="BDD6EE"/>
            <w:noWrap/>
            <w:vAlign w:val="bottom"/>
            <w:hideMark/>
          </w:tcPr>
          <w:p w14:paraId="00BF5DD3" w14:textId="77777777" w:rsidR="00347A93" w:rsidRPr="00656566" w:rsidRDefault="00347A93" w:rsidP="00A009FA">
            <w:pPr>
              <w:jc w:val="center"/>
              <w:rPr>
                <w:rFonts w:eastAsia="Times New Roman"/>
                <w:b/>
                <w:bCs/>
                <w:color w:val="000000"/>
                <w:sz w:val="18"/>
                <w:szCs w:val="18"/>
                <w:lang w:eastAsia="en-GB"/>
              </w:rPr>
            </w:pPr>
            <w:r>
              <w:rPr>
                <w:rFonts w:eastAsia="Times New Roman"/>
                <w:b/>
                <w:bCs/>
                <w:color w:val="000000"/>
                <w:sz w:val="18"/>
                <w:szCs w:val="18"/>
                <w:lang w:eastAsia="en-GB"/>
              </w:rPr>
              <w:t xml:space="preserve">Mean </w:t>
            </w:r>
            <w:r w:rsidRPr="00656566">
              <w:rPr>
                <w:rFonts w:eastAsia="Times New Roman"/>
                <w:b/>
                <w:bCs/>
                <w:color w:val="000000"/>
                <w:sz w:val="18"/>
                <w:szCs w:val="18"/>
                <w:lang w:eastAsia="en-GB"/>
              </w:rPr>
              <w:t>Pay Gap by Gender and Grade (Annual Comparisons)</w:t>
            </w:r>
          </w:p>
        </w:tc>
      </w:tr>
      <w:tr w:rsidR="00347A93" w:rsidRPr="00656566" w14:paraId="4D857CBB" w14:textId="77777777" w:rsidTr="00A009FA">
        <w:trPr>
          <w:trHeight w:val="234"/>
        </w:trPr>
        <w:tc>
          <w:tcPr>
            <w:tcW w:w="1971" w:type="dxa"/>
            <w:vMerge w:val="restart"/>
            <w:tcBorders>
              <w:top w:val="nil"/>
              <w:left w:val="single" w:sz="4" w:space="0" w:color="auto"/>
              <w:bottom w:val="single" w:sz="4" w:space="0" w:color="auto"/>
              <w:right w:val="single" w:sz="4" w:space="0" w:color="auto"/>
            </w:tcBorders>
            <w:shd w:val="clear" w:color="000000" w:fill="BFBFBF"/>
            <w:noWrap/>
            <w:vAlign w:val="bottom"/>
            <w:hideMark/>
          </w:tcPr>
          <w:p w14:paraId="4F8B4F4C"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Grade</w:t>
            </w:r>
          </w:p>
        </w:tc>
        <w:tc>
          <w:tcPr>
            <w:tcW w:w="8235"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bottom"/>
            <w:hideMark/>
          </w:tcPr>
          <w:p w14:paraId="2E6E0368" w14:textId="77777777" w:rsidR="00347A93" w:rsidRPr="00656566" w:rsidRDefault="00347A93" w:rsidP="00A009FA">
            <w:pPr>
              <w:jc w:val="center"/>
              <w:rPr>
                <w:rFonts w:eastAsia="Times New Roman"/>
                <w:color w:val="000000"/>
                <w:sz w:val="18"/>
                <w:szCs w:val="18"/>
                <w:lang w:eastAsia="en-GB"/>
              </w:rPr>
            </w:pPr>
            <w:r>
              <w:rPr>
                <w:rFonts w:eastAsia="Times New Roman"/>
                <w:color w:val="000000"/>
                <w:sz w:val="18"/>
                <w:szCs w:val="18"/>
                <w:lang w:eastAsia="en-GB"/>
              </w:rPr>
              <w:t xml:space="preserve">Mean </w:t>
            </w:r>
            <w:r w:rsidRPr="00656566">
              <w:rPr>
                <w:rFonts w:eastAsia="Times New Roman"/>
                <w:color w:val="000000"/>
                <w:sz w:val="18"/>
                <w:szCs w:val="18"/>
                <w:lang w:eastAsia="en-GB"/>
              </w:rPr>
              <w:t>Pay Gap %</w:t>
            </w:r>
          </w:p>
        </w:tc>
      </w:tr>
      <w:tr w:rsidR="00347A93" w:rsidRPr="00656566" w14:paraId="60A8B9F0" w14:textId="77777777" w:rsidTr="00A009FA">
        <w:trPr>
          <w:trHeight w:val="458"/>
        </w:trPr>
        <w:tc>
          <w:tcPr>
            <w:tcW w:w="1971" w:type="dxa"/>
            <w:vMerge/>
            <w:tcBorders>
              <w:top w:val="nil"/>
              <w:left w:val="single" w:sz="4" w:space="0" w:color="auto"/>
              <w:bottom w:val="single" w:sz="4" w:space="0" w:color="auto"/>
              <w:right w:val="single" w:sz="4" w:space="0" w:color="auto"/>
            </w:tcBorders>
            <w:vAlign w:val="center"/>
            <w:hideMark/>
          </w:tcPr>
          <w:p w14:paraId="150EE482" w14:textId="77777777" w:rsidR="00347A93" w:rsidRPr="00656566" w:rsidRDefault="00347A93" w:rsidP="00A009FA">
            <w:pPr>
              <w:jc w:val="center"/>
              <w:rPr>
                <w:rFonts w:eastAsia="Times New Roman"/>
                <w:b/>
                <w:bCs/>
                <w:color w:val="000000"/>
                <w:sz w:val="18"/>
                <w:szCs w:val="18"/>
                <w:lang w:eastAsia="en-GB"/>
              </w:rPr>
            </w:pPr>
          </w:p>
        </w:tc>
        <w:tc>
          <w:tcPr>
            <w:tcW w:w="8235" w:type="dxa"/>
            <w:gridSpan w:val="4"/>
            <w:vMerge/>
            <w:tcBorders>
              <w:top w:val="single" w:sz="4" w:space="0" w:color="auto"/>
              <w:left w:val="single" w:sz="4" w:space="0" w:color="auto"/>
              <w:bottom w:val="single" w:sz="4" w:space="0" w:color="000000"/>
              <w:right w:val="single" w:sz="4" w:space="0" w:color="000000"/>
            </w:tcBorders>
            <w:vAlign w:val="center"/>
            <w:hideMark/>
          </w:tcPr>
          <w:p w14:paraId="77610925" w14:textId="77777777" w:rsidR="00347A93" w:rsidRPr="00656566" w:rsidRDefault="00347A93" w:rsidP="00A009FA">
            <w:pPr>
              <w:jc w:val="center"/>
              <w:rPr>
                <w:rFonts w:eastAsia="Times New Roman"/>
                <w:color w:val="000000"/>
                <w:sz w:val="18"/>
                <w:szCs w:val="18"/>
                <w:lang w:eastAsia="en-GB"/>
              </w:rPr>
            </w:pPr>
          </w:p>
        </w:tc>
      </w:tr>
      <w:tr w:rsidR="00347A93" w:rsidRPr="00656566" w14:paraId="79FF09A1" w14:textId="77777777" w:rsidTr="00A009FA">
        <w:trPr>
          <w:trHeight w:val="70"/>
        </w:trPr>
        <w:tc>
          <w:tcPr>
            <w:tcW w:w="1971" w:type="dxa"/>
            <w:vMerge/>
            <w:tcBorders>
              <w:top w:val="nil"/>
              <w:left w:val="single" w:sz="4" w:space="0" w:color="auto"/>
              <w:bottom w:val="single" w:sz="4" w:space="0" w:color="auto"/>
              <w:right w:val="single" w:sz="4" w:space="0" w:color="auto"/>
            </w:tcBorders>
            <w:vAlign w:val="center"/>
            <w:hideMark/>
          </w:tcPr>
          <w:p w14:paraId="43F222CD" w14:textId="77777777" w:rsidR="00347A93" w:rsidRPr="00656566" w:rsidRDefault="00347A93" w:rsidP="00A009FA">
            <w:pPr>
              <w:jc w:val="center"/>
              <w:rPr>
                <w:rFonts w:eastAsia="Times New Roman"/>
                <w:b/>
                <w:bCs/>
                <w:color w:val="000000"/>
                <w:sz w:val="18"/>
                <w:szCs w:val="18"/>
                <w:lang w:eastAsia="en-GB"/>
              </w:rPr>
            </w:pPr>
          </w:p>
        </w:tc>
        <w:tc>
          <w:tcPr>
            <w:tcW w:w="1937" w:type="dxa"/>
            <w:tcBorders>
              <w:top w:val="nil"/>
              <w:left w:val="nil"/>
              <w:bottom w:val="single" w:sz="4" w:space="0" w:color="auto"/>
              <w:right w:val="single" w:sz="4" w:space="0" w:color="auto"/>
            </w:tcBorders>
            <w:shd w:val="clear" w:color="000000" w:fill="D9D9D9"/>
            <w:noWrap/>
            <w:vAlign w:val="bottom"/>
            <w:hideMark/>
          </w:tcPr>
          <w:p w14:paraId="3B2DDA8E" w14:textId="77777777" w:rsidR="00347A93" w:rsidRPr="00656566" w:rsidRDefault="00347A93" w:rsidP="00A009FA">
            <w:pPr>
              <w:jc w:val="center"/>
              <w:rPr>
                <w:rFonts w:eastAsia="Times New Roman"/>
                <w:color w:val="000000"/>
                <w:sz w:val="18"/>
                <w:szCs w:val="18"/>
                <w:lang w:eastAsia="en-GB"/>
              </w:rPr>
            </w:pPr>
            <w:r w:rsidRPr="00656566">
              <w:rPr>
                <w:rFonts w:eastAsia="Times New Roman"/>
                <w:color w:val="000000"/>
                <w:sz w:val="18"/>
                <w:szCs w:val="18"/>
                <w:lang w:eastAsia="en-GB"/>
              </w:rPr>
              <w:t>2007</w:t>
            </w:r>
          </w:p>
        </w:tc>
        <w:tc>
          <w:tcPr>
            <w:tcW w:w="1846" w:type="dxa"/>
            <w:tcBorders>
              <w:top w:val="nil"/>
              <w:left w:val="nil"/>
              <w:bottom w:val="single" w:sz="4" w:space="0" w:color="auto"/>
              <w:right w:val="single" w:sz="4" w:space="0" w:color="auto"/>
            </w:tcBorders>
            <w:shd w:val="clear" w:color="000000" w:fill="D9D9D9"/>
            <w:noWrap/>
            <w:vAlign w:val="bottom"/>
            <w:hideMark/>
          </w:tcPr>
          <w:p w14:paraId="69264962" w14:textId="77777777" w:rsidR="00347A93" w:rsidRPr="00656566" w:rsidRDefault="00347A93" w:rsidP="00A009FA">
            <w:pPr>
              <w:jc w:val="center"/>
              <w:rPr>
                <w:rFonts w:eastAsia="Times New Roman"/>
                <w:color w:val="000000"/>
                <w:sz w:val="18"/>
                <w:szCs w:val="18"/>
                <w:lang w:eastAsia="en-GB"/>
              </w:rPr>
            </w:pPr>
            <w:r w:rsidRPr="00656566">
              <w:rPr>
                <w:rFonts w:eastAsia="Times New Roman"/>
                <w:color w:val="000000"/>
                <w:sz w:val="18"/>
                <w:szCs w:val="18"/>
                <w:lang w:eastAsia="en-GB"/>
              </w:rPr>
              <w:t>2010</w:t>
            </w:r>
          </w:p>
        </w:tc>
        <w:tc>
          <w:tcPr>
            <w:tcW w:w="1877" w:type="dxa"/>
            <w:tcBorders>
              <w:top w:val="nil"/>
              <w:left w:val="nil"/>
              <w:bottom w:val="single" w:sz="4" w:space="0" w:color="auto"/>
              <w:right w:val="single" w:sz="4" w:space="0" w:color="auto"/>
            </w:tcBorders>
            <w:shd w:val="clear" w:color="000000" w:fill="D9D9D9"/>
            <w:noWrap/>
            <w:vAlign w:val="bottom"/>
            <w:hideMark/>
          </w:tcPr>
          <w:p w14:paraId="7CDA1F99" w14:textId="77777777" w:rsidR="00347A93" w:rsidRPr="00656566" w:rsidRDefault="00347A93" w:rsidP="00A009FA">
            <w:pPr>
              <w:jc w:val="center"/>
              <w:rPr>
                <w:rFonts w:eastAsia="Times New Roman"/>
                <w:color w:val="000000"/>
                <w:sz w:val="18"/>
                <w:szCs w:val="18"/>
                <w:lang w:eastAsia="en-GB"/>
              </w:rPr>
            </w:pPr>
            <w:r w:rsidRPr="00656566">
              <w:rPr>
                <w:rFonts w:eastAsia="Times New Roman"/>
                <w:color w:val="000000"/>
                <w:sz w:val="18"/>
                <w:szCs w:val="18"/>
                <w:lang w:eastAsia="en-GB"/>
              </w:rPr>
              <w:t>2013</w:t>
            </w:r>
          </w:p>
        </w:tc>
        <w:tc>
          <w:tcPr>
            <w:tcW w:w="2575" w:type="dxa"/>
            <w:tcBorders>
              <w:top w:val="nil"/>
              <w:left w:val="nil"/>
              <w:bottom w:val="single" w:sz="4" w:space="0" w:color="auto"/>
              <w:right w:val="single" w:sz="4" w:space="0" w:color="auto"/>
            </w:tcBorders>
            <w:shd w:val="clear" w:color="000000" w:fill="D9D9D9"/>
            <w:noWrap/>
            <w:vAlign w:val="bottom"/>
            <w:hideMark/>
          </w:tcPr>
          <w:p w14:paraId="56FB191B" w14:textId="77777777" w:rsidR="00347A93" w:rsidRPr="00656566" w:rsidRDefault="00347A93" w:rsidP="00A009FA">
            <w:pPr>
              <w:jc w:val="center"/>
              <w:rPr>
                <w:rFonts w:eastAsia="Times New Roman"/>
                <w:color w:val="000000"/>
                <w:sz w:val="18"/>
                <w:szCs w:val="18"/>
                <w:lang w:eastAsia="en-GB"/>
              </w:rPr>
            </w:pPr>
            <w:r w:rsidRPr="00656566">
              <w:rPr>
                <w:rFonts w:eastAsia="Times New Roman"/>
                <w:color w:val="000000"/>
                <w:sz w:val="18"/>
                <w:szCs w:val="18"/>
                <w:lang w:eastAsia="en-GB"/>
              </w:rPr>
              <w:t>2016</w:t>
            </w:r>
          </w:p>
        </w:tc>
      </w:tr>
      <w:tr w:rsidR="00347A93" w:rsidRPr="00656566" w14:paraId="77163015"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48216A1C"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1</w:t>
            </w:r>
          </w:p>
        </w:tc>
        <w:tc>
          <w:tcPr>
            <w:tcW w:w="1937" w:type="dxa"/>
            <w:tcBorders>
              <w:top w:val="nil"/>
              <w:left w:val="nil"/>
              <w:bottom w:val="single" w:sz="4" w:space="0" w:color="auto"/>
              <w:right w:val="single" w:sz="4" w:space="0" w:color="auto"/>
            </w:tcBorders>
            <w:shd w:val="clear" w:color="auto" w:fill="FFFFFF"/>
            <w:noWrap/>
            <w:vAlign w:val="bottom"/>
            <w:hideMark/>
          </w:tcPr>
          <w:p w14:paraId="44F0A17E"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1846" w:type="dxa"/>
            <w:tcBorders>
              <w:top w:val="nil"/>
              <w:left w:val="nil"/>
              <w:bottom w:val="single" w:sz="4" w:space="0" w:color="auto"/>
              <w:right w:val="single" w:sz="4" w:space="0" w:color="auto"/>
            </w:tcBorders>
            <w:shd w:val="clear" w:color="auto" w:fill="FFFFFF"/>
            <w:noWrap/>
            <w:vAlign w:val="bottom"/>
            <w:hideMark/>
          </w:tcPr>
          <w:p w14:paraId="5E703923"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1877" w:type="dxa"/>
            <w:tcBorders>
              <w:top w:val="nil"/>
              <w:left w:val="nil"/>
              <w:bottom w:val="single" w:sz="4" w:space="0" w:color="auto"/>
              <w:right w:val="single" w:sz="4" w:space="0" w:color="auto"/>
            </w:tcBorders>
            <w:shd w:val="clear" w:color="auto" w:fill="FFFFFF"/>
            <w:noWrap/>
            <w:vAlign w:val="bottom"/>
            <w:hideMark/>
          </w:tcPr>
          <w:p w14:paraId="124CCFCE"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2575" w:type="dxa"/>
            <w:tcBorders>
              <w:top w:val="nil"/>
              <w:left w:val="nil"/>
              <w:bottom w:val="single" w:sz="4" w:space="0" w:color="auto"/>
              <w:right w:val="single" w:sz="4" w:space="0" w:color="auto"/>
            </w:tcBorders>
            <w:shd w:val="clear" w:color="auto" w:fill="FFFFFF"/>
            <w:noWrap/>
            <w:vAlign w:val="bottom"/>
          </w:tcPr>
          <w:p w14:paraId="27CCCE61"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0%</w:t>
            </w:r>
          </w:p>
        </w:tc>
      </w:tr>
      <w:tr w:rsidR="00347A93" w:rsidRPr="00656566" w14:paraId="4E4D5746"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293F9575"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2</w:t>
            </w:r>
          </w:p>
        </w:tc>
        <w:tc>
          <w:tcPr>
            <w:tcW w:w="1937" w:type="dxa"/>
            <w:tcBorders>
              <w:top w:val="nil"/>
              <w:left w:val="nil"/>
              <w:bottom w:val="single" w:sz="4" w:space="0" w:color="auto"/>
              <w:right w:val="single" w:sz="4" w:space="0" w:color="auto"/>
            </w:tcBorders>
            <w:shd w:val="clear" w:color="auto" w:fill="FFFFFF"/>
            <w:noWrap/>
            <w:vAlign w:val="bottom"/>
            <w:hideMark/>
          </w:tcPr>
          <w:p w14:paraId="07557EDA"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-6%</w:t>
            </w:r>
          </w:p>
        </w:tc>
        <w:tc>
          <w:tcPr>
            <w:tcW w:w="1846" w:type="dxa"/>
            <w:tcBorders>
              <w:top w:val="nil"/>
              <w:left w:val="nil"/>
              <w:bottom w:val="single" w:sz="4" w:space="0" w:color="auto"/>
              <w:right w:val="single" w:sz="4" w:space="0" w:color="auto"/>
            </w:tcBorders>
            <w:shd w:val="clear" w:color="auto" w:fill="FFFFFF"/>
            <w:noWrap/>
            <w:vAlign w:val="bottom"/>
            <w:hideMark/>
          </w:tcPr>
          <w:p w14:paraId="75F02066"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w:t>
            </w:r>
            <w:r>
              <w:rPr>
                <w:rFonts w:eastAsia="Times New Roman"/>
                <w:color w:val="FF0000"/>
                <w:sz w:val="18"/>
                <w:szCs w:val="18"/>
                <w:lang w:eastAsia="en-GB"/>
              </w:rPr>
              <w:t>1</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auto" w:fill="FFFFFF"/>
            <w:noWrap/>
            <w:vAlign w:val="bottom"/>
            <w:hideMark/>
          </w:tcPr>
          <w:p w14:paraId="1817D388"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2575" w:type="dxa"/>
            <w:tcBorders>
              <w:top w:val="nil"/>
              <w:left w:val="nil"/>
              <w:bottom w:val="single" w:sz="4" w:space="0" w:color="auto"/>
              <w:right w:val="single" w:sz="4" w:space="0" w:color="auto"/>
            </w:tcBorders>
            <w:shd w:val="clear" w:color="auto" w:fill="FFFFFF"/>
            <w:noWrap/>
            <w:vAlign w:val="bottom"/>
          </w:tcPr>
          <w:p w14:paraId="651AC03A" w14:textId="77777777" w:rsidR="00347A93" w:rsidRPr="00656566" w:rsidRDefault="00347A93" w:rsidP="00A009FA">
            <w:pPr>
              <w:jc w:val="center"/>
              <w:rPr>
                <w:rFonts w:eastAsia="Times New Roman"/>
                <w:b/>
                <w:bCs/>
                <w:color w:val="FF0000"/>
                <w:sz w:val="16"/>
                <w:szCs w:val="16"/>
                <w:lang w:eastAsia="en-GB"/>
              </w:rPr>
            </w:pPr>
            <w:r>
              <w:rPr>
                <w:rFonts w:eastAsia="Times New Roman"/>
                <w:b/>
                <w:bCs/>
                <w:color w:val="FF0000"/>
                <w:sz w:val="16"/>
                <w:szCs w:val="16"/>
                <w:lang w:eastAsia="en-GB"/>
              </w:rPr>
              <w:t>-1</w:t>
            </w:r>
            <w:r w:rsidRPr="00656566">
              <w:rPr>
                <w:rFonts w:eastAsia="Times New Roman"/>
                <w:b/>
                <w:bCs/>
                <w:color w:val="FF0000"/>
                <w:sz w:val="16"/>
                <w:szCs w:val="16"/>
                <w:lang w:eastAsia="en-GB"/>
              </w:rPr>
              <w:t>%</w:t>
            </w:r>
          </w:p>
        </w:tc>
      </w:tr>
      <w:tr w:rsidR="00347A93" w:rsidRPr="00656566" w14:paraId="09A9827D"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0819E8FB"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3</w:t>
            </w:r>
          </w:p>
        </w:tc>
        <w:tc>
          <w:tcPr>
            <w:tcW w:w="1937" w:type="dxa"/>
            <w:tcBorders>
              <w:top w:val="nil"/>
              <w:left w:val="nil"/>
              <w:bottom w:val="single" w:sz="4" w:space="0" w:color="auto"/>
              <w:right w:val="single" w:sz="4" w:space="0" w:color="auto"/>
            </w:tcBorders>
            <w:shd w:val="clear" w:color="auto" w:fill="FFFFFF"/>
            <w:noWrap/>
            <w:vAlign w:val="bottom"/>
            <w:hideMark/>
          </w:tcPr>
          <w:p w14:paraId="650BA2C6"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1846" w:type="dxa"/>
            <w:tcBorders>
              <w:top w:val="nil"/>
              <w:left w:val="nil"/>
              <w:bottom w:val="single" w:sz="4" w:space="0" w:color="auto"/>
              <w:right w:val="single" w:sz="4" w:space="0" w:color="auto"/>
            </w:tcBorders>
            <w:shd w:val="clear" w:color="auto" w:fill="FFFFFF"/>
            <w:noWrap/>
            <w:vAlign w:val="bottom"/>
            <w:hideMark/>
          </w:tcPr>
          <w:p w14:paraId="0A706B9C"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1877" w:type="dxa"/>
            <w:tcBorders>
              <w:top w:val="nil"/>
              <w:left w:val="nil"/>
              <w:bottom w:val="single" w:sz="4" w:space="0" w:color="auto"/>
              <w:right w:val="single" w:sz="4" w:space="0" w:color="auto"/>
            </w:tcBorders>
            <w:shd w:val="clear" w:color="auto" w:fill="FFFFFF"/>
            <w:noWrap/>
            <w:vAlign w:val="bottom"/>
            <w:hideMark/>
          </w:tcPr>
          <w:p w14:paraId="15DD05CF"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2575" w:type="dxa"/>
            <w:tcBorders>
              <w:top w:val="nil"/>
              <w:left w:val="nil"/>
              <w:bottom w:val="single" w:sz="4" w:space="0" w:color="auto"/>
              <w:right w:val="single" w:sz="4" w:space="0" w:color="auto"/>
            </w:tcBorders>
            <w:shd w:val="clear" w:color="auto" w:fill="FFFFFF"/>
            <w:noWrap/>
            <w:vAlign w:val="bottom"/>
          </w:tcPr>
          <w:p w14:paraId="5B348A46"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1%</w:t>
            </w:r>
          </w:p>
        </w:tc>
      </w:tr>
      <w:tr w:rsidR="00347A93" w:rsidRPr="00656566" w14:paraId="6FB942FB"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46FFADD5"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4</w:t>
            </w:r>
          </w:p>
        </w:tc>
        <w:tc>
          <w:tcPr>
            <w:tcW w:w="1937" w:type="dxa"/>
            <w:tcBorders>
              <w:top w:val="nil"/>
              <w:left w:val="nil"/>
              <w:bottom w:val="single" w:sz="4" w:space="0" w:color="auto"/>
              <w:right w:val="single" w:sz="4" w:space="0" w:color="auto"/>
            </w:tcBorders>
            <w:shd w:val="clear" w:color="auto" w:fill="FFFFFF"/>
            <w:noWrap/>
            <w:vAlign w:val="bottom"/>
            <w:hideMark/>
          </w:tcPr>
          <w:p w14:paraId="59BC959A"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5%</w:t>
            </w:r>
          </w:p>
        </w:tc>
        <w:tc>
          <w:tcPr>
            <w:tcW w:w="1846" w:type="dxa"/>
            <w:tcBorders>
              <w:top w:val="nil"/>
              <w:left w:val="nil"/>
              <w:bottom w:val="single" w:sz="4" w:space="0" w:color="auto"/>
              <w:right w:val="single" w:sz="4" w:space="0" w:color="auto"/>
            </w:tcBorders>
            <w:shd w:val="clear" w:color="auto" w:fill="FFFFFF"/>
            <w:noWrap/>
            <w:vAlign w:val="bottom"/>
            <w:hideMark/>
          </w:tcPr>
          <w:p w14:paraId="32C40AE4"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5</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auto" w:fill="FFFFFF"/>
            <w:noWrap/>
            <w:vAlign w:val="bottom"/>
            <w:hideMark/>
          </w:tcPr>
          <w:p w14:paraId="25E28D6B"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2575" w:type="dxa"/>
            <w:tcBorders>
              <w:top w:val="nil"/>
              <w:left w:val="nil"/>
              <w:bottom w:val="single" w:sz="4" w:space="0" w:color="auto"/>
              <w:right w:val="single" w:sz="4" w:space="0" w:color="auto"/>
            </w:tcBorders>
            <w:shd w:val="clear" w:color="auto" w:fill="FFFFFF"/>
            <w:noWrap/>
            <w:vAlign w:val="bottom"/>
          </w:tcPr>
          <w:p w14:paraId="7F580B5F"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2%</w:t>
            </w:r>
          </w:p>
        </w:tc>
      </w:tr>
      <w:tr w:rsidR="00347A93" w:rsidRPr="00656566" w14:paraId="18FF3378"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314B809C"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5</w:t>
            </w:r>
          </w:p>
        </w:tc>
        <w:tc>
          <w:tcPr>
            <w:tcW w:w="1937" w:type="dxa"/>
            <w:tcBorders>
              <w:top w:val="nil"/>
              <w:left w:val="nil"/>
              <w:bottom w:val="single" w:sz="4" w:space="0" w:color="auto"/>
              <w:right w:val="single" w:sz="4" w:space="0" w:color="auto"/>
            </w:tcBorders>
            <w:shd w:val="clear" w:color="auto" w:fill="FFFFFF"/>
            <w:noWrap/>
            <w:vAlign w:val="bottom"/>
            <w:hideMark/>
          </w:tcPr>
          <w:p w14:paraId="3891AA07"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0%</w:t>
            </w:r>
          </w:p>
        </w:tc>
        <w:tc>
          <w:tcPr>
            <w:tcW w:w="1846" w:type="dxa"/>
            <w:tcBorders>
              <w:top w:val="nil"/>
              <w:left w:val="nil"/>
              <w:bottom w:val="single" w:sz="4" w:space="0" w:color="auto"/>
              <w:right w:val="single" w:sz="4" w:space="0" w:color="auto"/>
            </w:tcBorders>
            <w:shd w:val="clear" w:color="auto" w:fill="FFFFFF"/>
            <w:noWrap/>
            <w:vAlign w:val="bottom"/>
            <w:hideMark/>
          </w:tcPr>
          <w:p w14:paraId="4734A1B7"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0%</w:t>
            </w:r>
          </w:p>
        </w:tc>
        <w:tc>
          <w:tcPr>
            <w:tcW w:w="1877" w:type="dxa"/>
            <w:tcBorders>
              <w:top w:val="nil"/>
              <w:left w:val="nil"/>
              <w:bottom w:val="single" w:sz="4" w:space="0" w:color="auto"/>
              <w:right w:val="single" w:sz="4" w:space="0" w:color="auto"/>
            </w:tcBorders>
            <w:shd w:val="clear" w:color="auto" w:fill="FFFFFF"/>
            <w:noWrap/>
            <w:vAlign w:val="bottom"/>
            <w:hideMark/>
          </w:tcPr>
          <w:p w14:paraId="492CB4C8"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2575" w:type="dxa"/>
            <w:tcBorders>
              <w:top w:val="nil"/>
              <w:left w:val="nil"/>
              <w:bottom w:val="single" w:sz="4" w:space="0" w:color="auto"/>
              <w:right w:val="single" w:sz="4" w:space="0" w:color="auto"/>
            </w:tcBorders>
            <w:shd w:val="clear" w:color="auto" w:fill="FFFFFF"/>
            <w:noWrap/>
            <w:vAlign w:val="bottom"/>
          </w:tcPr>
          <w:p w14:paraId="53204B8D"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1%</w:t>
            </w:r>
          </w:p>
        </w:tc>
      </w:tr>
      <w:tr w:rsidR="00347A93" w:rsidRPr="00656566" w14:paraId="171AA638"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116654DE"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6</w:t>
            </w:r>
          </w:p>
        </w:tc>
        <w:tc>
          <w:tcPr>
            <w:tcW w:w="1937" w:type="dxa"/>
            <w:tcBorders>
              <w:top w:val="nil"/>
              <w:left w:val="nil"/>
              <w:bottom w:val="single" w:sz="4" w:space="0" w:color="auto"/>
              <w:right w:val="single" w:sz="4" w:space="0" w:color="auto"/>
            </w:tcBorders>
            <w:shd w:val="clear" w:color="auto" w:fill="FFFFFF"/>
            <w:noWrap/>
            <w:vAlign w:val="bottom"/>
            <w:hideMark/>
          </w:tcPr>
          <w:p w14:paraId="1DD28D0F"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1846" w:type="dxa"/>
            <w:tcBorders>
              <w:top w:val="nil"/>
              <w:left w:val="nil"/>
              <w:bottom w:val="single" w:sz="4" w:space="0" w:color="auto"/>
              <w:right w:val="single" w:sz="4" w:space="0" w:color="auto"/>
            </w:tcBorders>
            <w:shd w:val="clear" w:color="auto" w:fill="FFFFFF"/>
            <w:noWrap/>
            <w:vAlign w:val="bottom"/>
            <w:hideMark/>
          </w:tcPr>
          <w:p w14:paraId="317A4C12"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1</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auto" w:fill="FFFFFF"/>
            <w:noWrap/>
            <w:vAlign w:val="bottom"/>
            <w:hideMark/>
          </w:tcPr>
          <w:p w14:paraId="3BC51D4A"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2575" w:type="dxa"/>
            <w:tcBorders>
              <w:top w:val="nil"/>
              <w:left w:val="nil"/>
              <w:bottom w:val="single" w:sz="4" w:space="0" w:color="auto"/>
              <w:right w:val="single" w:sz="4" w:space="0" w:color="auto"/>
            </w:tcBorders>
            <w:shd w:val="clear" w:color="auto" w:fill="FFFFFF"/>
            <w:noWrap/>
            <w:vAlign w:val="bottom"/>
          </w:tcPr>
          <w:p w14:paraId="1401760E"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0%</w:t>
            </w:r>
          </w:p>
        </w:tc>
      </w:tr>
      <w:tr w:rsidR="00347A93" w:rsidRPr="00656566" w14:paraId="156B778E"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74676F7B"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7</w:t>
            </w:r>
          </w:p>
        </w:tc>
        <w:tc>
          <w:tcPr>
            <w:tcW w:w="1937" w:type="dxa"/>
            <w:tcBorders>
              <w:top w:val="nil"/>
              <w:left w:val="nil"/>
              <w:bottom w:val="single" w:sz="4" w:space="0" w:color="auto"/>
              <w:right w:val="single" w:sz="4" w:space="0" w:color="auto"/>
            </w:tcBorders>
            <w:shd w:val="clear" w:color="auto" w:fill="FFFFFF"/>
            <w:noWrap/>
            <w:vAlign w:val="bottom"/>
            <w:hideMark/>
          </w:tcPr>
          <w:p w14:paraId="3F2CCA47"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0%</w:t>
            </w:r>
          </w:p>
        </w:tc>
        <w:tc>
          <w:tcPr>
            <w:tcW w:w="1846" w:type="dxa"/>
            <w:tcBorders>
              <w:top w:val="nil"/>
              <w:left w:val="nil"/>
              <w:bottom w:val="single" w:sz="4" w:space="0" w:color="auto"/>
              <w:right w:val="single" w:sz="4" w:space="0" w:color="auto"/>
            </w:tcBorders>
            <w:shd w:val="clear" w:color="auto" w:fill="FFFFFF"/>
            <w:noWrap/>
            <w:vAlign w:val="bottom"/>
            <w:hideMark/>
          </w:tcPr>
          <w:p w14:paraId="3458E4BA"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0%</w:t>
            </w:r>
          </w:p>
        </w:tc>
        <w:tc>
          <w:tcPr>
            <w:tcW w:w="1877" w:type="dxa"/>
            <w:tcBorders>
              <w:top w:val="nil"/>
              <w:left w:val="nil"/>
              <w:bottom w:val="single" w:sz="4" w:space="0" w:color="auto"/>
              <w:right w:val="single" w:sz="4" w:space="0" w:color="auto"/>
            </w:tcBorders>
            <w:shd w:val="clear" w:color="auto" w:fill="FFFFFF"/>
            <w:noWrap/>
            <w:vAlign w:val="bottom"/>
            <w:hideMark/>
          </w:tcPr>
          <w:p w14:paraId="514B92BA"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0%</w:t>
            </w:r>
          </w:p>
        </w:tc>
        <w:tc>
          <w:tcPr>
            <w:tcW w:w="2575" w:type="dxa"/>
            <w:tcBorders>
              <w:top w:val="nil"/>
              <w:left w:val="nil"/>
              <w:bottom w:val="single" w:sz="4" w:space="0" w:color="auto"/>
              <w:right w:val="single" w:sz="4" w:space="0" w:color="auto"/>
            </w:tcBorders>
            <w:shd w:val="clear" w:color="auto" w:fill="FFFFFF"/>
            <w:noWrap/>
            <w:vAlign w:val="bottom"/>
          </w:tcPr>
          <w:p w14:paraId="5B48DDA2"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0%</w:t>
            </w:r>
          </w:p>
        </w:tc>
      </w:tr>
      <w:tr w:rsidR="00347A93" w:rsidRPr="00656566" w14:paraId="5E6D50DD"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56D6450C"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8</w:t>
            </w:r>
          </w:p>
        </w:tc>
        <w:tc>
          <w:tcPr>
            <w:tcW w:w="1937" w:type="dxa"/>
            <w:tcBorders>
              <w:top w:val="nil"/>
              <w:left w:val="nil"/>
              <w:bottom w:val="single" w:sz="4" w:space="0" w:color="auto"/>
              <w:right w:val="single" w:sz="4" w:space="0" w:color="auto"/>
            </w:tcBorders>
            <w:shd w:val="clear" w:color="auto" w:fill="FFFFFF"/>
            <w:noWrap/>
            <w:vAlign w:val="bottom"/>
            <w:hideMark/>
          </w:tcPr>
          <w:p w14:paraId="7523BB9E"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1846" w:type="dxa"/>
            <w:tcBorders>
              <w:top w:val="nil"/>
              <w:left w:val="nil"/>
              <w:bottom w:val="single" w:sz="4" w:space="0" w:color="auto"/>
              <w:right w:val="single" w:sz="4" w:space="0" w:color="auto"/>
            </w:tcBorders>
            <w:shd w:val="clear" w:color="auto" w:fill="FFFFFF"/>
            <w:noWrap/>
            <w:vAlign w:val="bottom"/>
            <w:hideMark/>
          </w:tcPr>
          <w:p w14:paraId="76E18991"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1</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auto" w:fill="FFFFFF"/>
            <w:noWrap/>
            <w:vAlign w:val="bottom"/>
            <w:hideMark/>
          </w:tcPr>
          <w:p w14:paraId="4567728A"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2575" w:type="dxa"/>
            <w:tcBorders>
              <w:top w:val="nil"/>
              <w:left w:val="nil"/>
              <w:bottom w:val="single" w:sz="4" w:space="0" w:color="auto"/>
              <w:right w:val="single" w:sz="4" w:space="0" w:color="auto"/>
            </w:tcBorders>
            <w:shd w:val="clear" w:color="auto" w:fill="FFFFFF"/>
            <w:noWrap/>
            <w:vAlign w:val="bottom"/>
          </w:tcPr>
          <w:p w14:paraId="2CA20382"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1%</w:t>
            </w:r>
          </w:p>
        </w:tc>
      </w:tr>
      <w:tr w:rsidR="00347A93" w:rsidRPr="00656566" w14:paraId="76B8EDE9"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22C428CC"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9</w:t>
            </w:r>
          </w:p>
        </w:tc>
        <w:tc>
          <w:tcPr>
            <w:tcW w:w="1937" w:type="dxa"/>
            <w:tcBorders>
              <w:top w:val="nil"/>
              <w:left w:val="nil"/>
              <w:bottom w:val="single" w:sz="4" w:space="0" w:color="auto"/>
              <w:right w:val="single" w:sz="4" w:space="0" w:color="auto"/>
            </w:tcBorders>
            <w:shd w:val="clear" w:color="auto" w:fill="FFFFFF"/>
            <w:noWrap/>
            <w:vAlign w:val="bottom"/>
            <w:hideMark/>
          </w:tcPr>
          <w:p w14:paraId="5A5DCCE9"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w:t>
            </w:r>
          </w:p>
        </w:tc>
        <w:tc>
          <w:tcPr>
            <w:tcW w:w="1846" w:type="dxa"/>
            <w:tcBorders>
              <w:top w:val="nil"/>
              <w:left w:val="nil"/>
              <w:bottom w:val="single" w:sz="4" w:space="0" w:color="auto"/>
              <w:right w:val="single" w:sz="4" w:space="0" w:color="auto"/>
            </w:tcBorders>
            <w:shd w:val="clear" w:color="auto" w:fill="FFFFFF"/>
            <w:noWrap/>
            <w:vAlign w:val="bottom"/>
            <w:hideMark/>
          </w:tcPr>
          <w:p w14:paraId="5B8AE654"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0</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auto" w:fill="FFFFFF"/>
            <w:noWrap/>
            <w:vAlign w:val="bottom"/>
            <w:hideMark/>
          </w:tcPr>
          <w:p w14:paraId="7AB2FCA1"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2575" w:type="dxa"/>
            <w:tcBorders>
              <w:top w:val="nil"/>
              <w:left w:val="nil"/>
              <w:bottom w:val="single" w:sz="4" w:space="0" w:color="auto"/>
              <w:right w:val="single" w:sz="4" w:space="0" w:color="auto"/>
            </w:tcBorders>
            <w:shd w:val="clear" w:color="auto" w:fill="FFFFFF"/>
            <w:noWrap/>
            <w:vAlign w:val="bottom"/>
          </w:tcPr>
          <w:p w14:paraId="3F929DB5" w14:textId="77777777" w:rsidR="00347A93" w:rsidRPr="00656566" w:rsidRDefault="00347A93" w:rsidP="00A009FA">
            <w:pPr>
              <w:jc w:val="center"/>
              <w:rPr>
                <w:rFonts w:eastAsia="Times New Roman"/>
                <w:b/>
                <w:bCs/>
                <w:color w:val="FF0000"/>
                <w:sz w:val="16"/>
                <w:szCs w:val="16"/>
                <w:lang w:eastAsia="en-GB"/>
              </w:rPr>
            </w:pPr>
            <w:r w:rsidRPr="00656566">
              <w:rPr>
                <w:rFonts w:eastAsia="Times New Roman"/>
                <w:b/>
                <w:bCs/>
                <w:color w:val="FF0000"/>
                <w:sz w:val="16"/>
                <w:szCs w:val="16"/>
                <w:lang w:eastAsia="en-GB"/>
              </w:rPr>
              <w:t>5%</w:t>
            </w:r>
          </w:p>
        </w:tc>
      </w:tr>
      <w:tr w:rsidR="00347A93" w:rsidRPr="00656566" w14:paraId="69DA4D32" w14:textId="77777777" w:rsidTr="00A009FA">
        <w:trPr>
          <w:trHeight w:val="21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2F8BF696" w14:textId="77777777" w:rsidR="00347A93" w:rsidRPr="00656566" w:rsidRDefault="00347A93" w:rsidP="00A009FA">
            <w:pPr>
              <w:jc w:val="center"/>
              <w:rPr>
                <w:rFonts w:eastAsia="Times New Roman"/>
                <w:b/>
                <w:bCs/>
                <w:color w:val="000000"/>
                <w:sz w:val="18"/>
                <w:szCs w:val="18"/>
                <w:lang w:eastAsia="en-GB"/>
              </w:rPr>
            </w:pPr>
            <w:r w:rsidRPr="00656566">
              <w:rPr>
                <w:rFonts w:eastAsia="Times New Roman"/>
                <w:b/>
                <w:bCs/>
                <w:color w:val="000000"/>
                <w:sz w:val="18"/>
                <w:szCs w:val="18"/>
                <w:lang w:eastAsia="en-GB"/>
              </w:rPr>
              <w:t>9 Off</w:t>
            </w:r>
          </w:p>
        </w:tc>
        <w:tc>
          <w:tcPr>
            <w:tcW w:w="1937" w:type="dxa"/>
            <w:tcBorders>
              <w:top w:val="nil"/>
              <w:left w:val="nil"/>
              <w:bottom w:val="single" w:sz="4" w:space="0" w:color="auto"/>
              <w:right w:val="single" w:sz="4" w:space="0" w:color="auto"/>
            </w:tcBorders>
            <w:shd w:val="clear" w:color="auto" w:fill="FFFFFF"/>
            <w:noWrap/>
            <w:vAlign w:val="bottom"/>
            <w:hideMark/>
          </w:tcPr>
          <w:p w14:paraId="277FA48C"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1%</w:t>
            </w:r>
          </w:p>
        </w:tc>
        <w:tc>
          <w:tcPr>
            <w:tcW w:w="1846" w:type="dxa"/>
            <w:tcBorders>
              <w:top w:val="nil"/>
              <w:left w:val="nil"/>
              <w:bottom w:val="single" w:sz="4" w:space="0" w:color="auto"/>
              <w:right w:val="single" w:sz="4" w:space="0" w:color="auto"/>
            </w:tcBorders>
            <w:shd w:val="clear" w:color="auto" w:fill="FFFFFF"/>
            <w:noWrap/>
            <w:vAlign w:val="bottom"/>
            <w:hideMark/>
          </w:tcPr>
          <w:p w14:paraId="66D85058"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0</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auto" w:fill="FFFFFF"/>
            <w:noWrap/>
            <w:vAlign w:val="bottom"/>
            <w:hideMark/>
          </w:tcPr>
          <w:p w14:paraId="138F36BC"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7</w:t>
            </w:r>
            <w:r w:rsidRPr="00656566">
              <w:rPr>
                <w:rFonts w:eastAsia="Times New Roman"/>
                <w:color w:val="FF0000"/>
                <w:sz w:val="18"/>
                <w:szCs w:val="18"/>
                <w:lang w:eastAsia="en-GB"/>
              </w:rPr>
              <w:t>%</w:t>
            </w:r>
          </w:p>
        </w:tc>
        <w:tc>
          <w:tcPr>
            <w:tcW w:w="2575" w:type="dxa"/>
            <w:tcBorders>
              <w:top w:val="nil"/>
              <w:left w:val="nil"/>
              <w:bottom w:val="single" w:sz="4" w:space="0" w:color="auto"/>
              <w:right w:val="single" w:sz="4" w:space="0" w:color="auto"/>
            </w:tcBorders>
            <w:shd w:val="clear" w:color="auto" w:fill="FFFFFF"/>
            <w:noWrap/>
            <w:vAlign w:val="bottom"/>
          </w:tcPr>
          <w:p w14:paraId="783379F3" w14:textId="77777777" w:rsidR="00347A93" w:rsidRPr="00656566" w:rsidRDefault="00347A93" w:rsidP="00A009FA">
            <w:pPr>
              <w:jc w:val="center"/>
              <w:rPr>
                <w:rFonts w:eastAsia="Times New Roman"/>
                <w:b/>
                <w:bCs/>
                <w:color w:val="FF0000"/>
                <w:sz w:val="16"/>
                <w:szCs w:val="16"/>
                <w:lang w:eastAsia="en-GB"/>
              </w:rPr>
            </w:pPr>
            <w:r>
              <w:rPr>
                <w:rFonts w:eastAsia="Times New Roman"/>
                <w:b/>
                <w:bCs/>
                <w:color w:val="FF0000"/>
                <w:sz w:val="16"/>
                <w:szCs w:val="16"/>
                <w:lang w:eastAsia="en-GB"/>
              </w:rPr>
              <w:t>8</w:t>
            </w:r>
            <w:r w:rsidRPr="00656566">
              <w:rPr>
                <w:rFonts w:eastAsia="Times New Roman"/>
                <w:b/>
                <w:bCs/>
                <w:color w:val="FF0000"/>
                <w:sz w:val="16"/>
                <w:szCs w:val="16"/>
                <w:lang w:eastAsia="en-GB"/>
              </w:rPr>
              <w:t>%</w:t>
            </w:r>
          </w:p>
        </w:tc>
      </w:tr>
      <w:tr w:rsidR="00347A93" w:rsidRPr="00656566" w14:paraId="0DD908E3" w14:textId="77777777" w:rsidTr="00A009FA">
        <w:trPr>
          <w:trHeight w:val="204"/>
        </w:trPr>
        <w:tc>
          <w:tcPr>
            <w:tcW w:w="1971" w:type="dxa"/>
            <w:tcBorders>
              <w:top w:val="nil"/>
              <w:left w:val="single" w:sz="4" w:space="0" w:color="auto"/>
              <w:bottom w:val="single" w:sz="4" w:space="0" w:color="auto"/>
              <w:right w:val="single" w:sz="4" w:space="0" w:color="auto"/>
            </w:tcBorders>
            <w:shd w:val="clear" w:color="000000" w:fill="BFBFBF"/>
            <w:noWrap/>
            <w:vAlign w:val="bottom"/>
            <w:hideMark/>
          </w:tcPr>
          <w:p w14:paraId="76D062FC" w14:textId="77777777" w:rsidR="00347A93" w:rsidRPr="00656566" w:rsidRDefault="00347A93" w:rsidP="00A009FA">
            <w:pPr>
              <w:rPr>
                <w:rFonts w:eastAsia="Times New Roman"/>
                <w:b/>
                <w:color w:val="000000"/>
                <w:sz w:val="18"/>
                <w:szCs w:val="18"/>
                <w:lang w:eastAsia="en-GB"/>
              </w:rPr>
            </w:pPr>
            <w:r w:rsidRPr="00656566">
              <w:rPr>
                <w:rFonts w:eastAsia="Times New Roman"/>
                <w:b/>
                <w:color w:val="000000"/>
                <w:sz w:val="18"/>
                <w:szCs w:val="18"/>
                <w:lang w:eastAsia="en-GB"/>
              </w:rPr>
              <w:t>Total</w:t>
            </w:r>
          </w:p>
        </w:tc>
        <w:tc>
          <w:tcPr>
            <w:tcW w:w="1937" w:type="dxa"/>
            <w:tcBorders>
              <w:top w:val="nil"/>
              <w:left w:val="nil"/>
              <w:bottom w:val="single" w:sz="4" w:space="0" w:color="auto"/>
              <w:right w:val="single" w:sz="4" w:space="0" w:color="auto"/>
            </w:tcBorders>
            <w:shd w:val="clear" w:color="000000" w:fill="D9D9D9"/>
            <w:noWrap/>
            <w:vAlign w:val="bottom"/>
            <w:hideMark/>
          </w:tcPr>
          <w:p w14:paraId="337245FF"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29%</w:t>
            </w:r>
          </w:p>
        </w:tc>
        <w:tc>
          <w:tcPr>
            <w:tcW w:w="1846" w:type="dxa"/>
            <w:tcBorders>
              <w:top w:val="nil"/>
              <w:left w:val="nil"/>
              <w:bottom w:val="single" w:sz="4" w:space="0" w:color="auto"/>
              <w:right w:val="single" w:sz="4" w:space="0" w:color="auto"/>
            </w:tcBorders>
            <w:shd w:val="clear" w:color="000000" w:fill="D9D9D9"/>
            <w:noWrap/>
            <w:vAlign w:val="bottom"/>
            <w:hideMark/>
          </w:tcPr>
          <w:p w14:paraId="41F42991" w14:textId="77777777" w:rsidR="00347A93" w:rsidRPr="00656566" w:rsidRDefault="00347A93" w:rsidP="00A009FA">
            <w:pPr>
              <w:jc w:val="center"/>
              <w:rPr>
                <w:rFonts w:eastAsia="Times New Roman"/>
                <w:color w:val="FF0000"/>
                <w:sz w:val="18"/>
                <w:szCs w:val="18"/>
                <w:lang w:eastAsia="en-GB"/>
              </w:rPr>
            </w:pPr>
            <w:r>
              <w:rPr>
                <w:rFonts w:eastAsia="Times New Roman"/>
                <w:color w:val="FF0000"/>
                <w:sz w:val="18"/>
                <w:szCs w:val="18"/>
                <w:lang w:eastAsia="en-GB"/>
              </w:rPr>
              <w:t>28</w:t>
            </w:r>
            <w:r w:rsidRPr="00656566">
              <w:rPr>
                <w:rFonts w:eastAsia="Times New Roman"/>
                <w:color w:val="FF0000"/>
                <w:sz w:val="18"/>
                <w:szCs w:val="18"/>
                <w:lang w:eastAsia="en-GB"/>
              </w:rPr>
              <w:t>%</w:t>
            </w:r>
          </w:p>
        </w:tc>
        <w:tc>
          <w:tcPr>
            <w:tcW w:w="1877" w:type="dxa"/>
            <w:tcBorders>
              <w:top w:val="nil"/>
              <w:left w:val="nil"/>
              <w:bottom w:val="single" w:sz="4" w:space="0" w:color="auto"/>
              <w:right w:val="single" w:sz="4" w:space="0" w:color="auto"/>
            </w:tcBorders>
            <w:shd w:val="clear" w:color="000000" w:fill="D9D9D9"/>
            <w:noWrap/>
            <w:vAlign w:val="bottom"/>
            <w:hideMark/>
          </w:tcPr>
          <w:p w14:paraId="4EEB8906" w14:textId="77777777" w:rsidR="00347A93" w:rsidRPr="00656566" w:rsidRDefault="00347A93" w:rsidP="00A009FA">
            <w:pPr>
              <w:jc w:val="center"/>
              <w:rPr>
                <w:rFonts w:eastAsia="Times New Roman"/>
                <w:color w:val="FF0000"/>
                <w:sz w:val="18"/>
                <w:szCs w:val="18"/>
                <w:lang w:eastAsia="en-GB"/>
              </w:rPr>
            </w:pPr>
            <w:r w:rsidRPr="00656566">
              <w:rPr>
                <w:rFonts w:eastAsia="Times New Roman"/>
                <w:color w:val="FF0000"/>
                <w:sz w:val="18"/>
                <w:szCs w:val="18"/>
                <w:lang w:eastAsia="en-GB"/>
              </w:rPr>
              <w:t>25%</w:t>
            </w:r>
          </w:p>
        </w:tc>
        <w:tc>
          <w:tcPr>
            <w:tcW w:w="2575" w:type="dxa"/>
            <w:tcBorders>
              <w:top w:val="nil"/>
              <w:left w:val="nil"/>
              <w:bottom w:val="single" w:sz="4" w:space="0" w:color="auto"/>
              <w:right w:val="single" w:sz="4" w:space="0" w:color="auto"/>
            </w:tcBorders>
            <w:shd w:val="clear" w:color="000000" w:fill="D9D9D9"/>
            <w:noWrap/>
            <w:vAlign w:val="bottom"/>
          </w:tcPr>
          <w:p w14:paraId="3CF493DB" w14:textId="77777777" w:rsidR="00347A93" w:rsidRPr="00656566" w:rsidRDefault="00347A93" w:rsidP="00A009FA">
            <w:pPr>
              <w:jc w:val="center"/>
              <w:rPr>
                <w:rFonts w:eastAsia="Times New Roman"/>
                <w:b/>
                <w:bCs/>
                <w:color w:val="FF0000"/>
                <w:sz w:val="16"/>
                <w:szCs w:val="16"/>
                <w:lang w:eastAsia="en-GB"/>
              </w:rPr>
            </w:pPr>
            <w:r>
              <w:rPr>
                <w:rFonts w:eastAsia="Times New Roman"/>
                <w:b/>
                <w:bCs/>
                <w:color w:val="FF0000"/>
                <w:sz w:val="16"/>
                <w:szCs w:val="16"/>
                <w:lang w:eastAsia="en-GB"/>
              </w:rPr>
              <w:t>23</w:t>
            </w:r>
            <w:r w:rsidRPr="00656566">
              <w:rPr>
                <w:rFonts w:eastAsia="Times New Roman"/>
                <w:b/>
                <w:bCs/>
                <w:color w:val="FF0000"/>
                <w:sz w:val="16"/>
                <w:szCs w:val="16"/>
                <w:lang w:eastAsia="en-GB"/>
              </w:rPr>
              <w:t>%</w:t>
            </w:r>
          </w:p>
        </w:tc>
      </w:tr>
    </w:tbl>
    <w:p w14:paraId="5A369526" w14:textId="77777777" w:rsidR="00347A93" w:rsidRPr="00656566" w:rsidRDefault="00347A93" w:rsidP="00347A93">
      <w:pPr>
        <w:spacing w:line="276" w:lineRule="auto"/>
        <w:rPr>
          <w:rFonts w:eastAsia="Times New Roman"/>
          <w:b/>
          <w:sz w:val="20"/>
          <w:szCs w:val="20"/>
          <w:lang w:eastAsia="en-GB"/>
        </w:rPr>
      </w:pPr>
    </w:p>
    <w:p w14:paraId="7B04C4D8" w14:textId="77777777" w:rsidR="00347A93" w:rsidRDefault="00347A93" w:rsidP="00BC3196">
      <w:pPr>
        <w:spacing w:line="276" w:lineRule="auto"/>
        <w:ind w:left="720" w:hanging="720"/>
        <w:jc w:val="both"/>
        <w:rPr>
          <w:rFonts w:eastAsia="Times New Roman"/>
          <w:sz w:val="20"/>
          <w:szCs w:val="20"/>
          <w:lang w:eastAsia="en-GB"/>
        </w:rPr>
      </w:pPr>
      <w:r>
        <w:rPr>
          <w:rFonts w:eastAsia="Times New Roman"/>
          <w:sz w:val="20"/>
          <w:szCs w:val="20"/>
          <w:lang w:eastAsia="en-GB"/>
        </w:rPr>
        <w:t>3.3</w:t>
      </w:r>
      <w:r>
        <w:rPr>
          <w:rFonts w:eastAsia="Times New Roman"/>
          <w:sz w:val="20"/>
          <w:szCs w:val="20"/>
          <w:lang w:eastAsia="en-GB"/>
        </w:rPr>
        <w:tab/>
        <w:t>A total of 119</w:t>
      </w:r>
      <w:r w:rsidRPr="00656566">
        <w:rPr>
          <w:rFonts w:eastAsia="Times New Roman"/>
          <w:sz w:val="20"/>
          <w:szCs w:val="20"/>
          <w:lang w:eastAsia="en-GB"/>
        </w:rPr>
        <w:t xml:space="preserve"> females are in receipt of contribution point salary fro</w:t>
      </w:r>
      <w:r>
        <w:rPr>
          <w:rFonts w:eastAsia="Times New Roman"/>
          <w:sz w:val="20"/>
          <w:szCs w:val="20"/>
          <w:lang w:eastAsia="en-GB"/>
        </w:rPr>
        <w:t>m an eligible population of 1492</w:t>
      </w:r>
      <w:r w:rsidRPr="00656566">
        <w:rPr>
          <w:rFonts w:eastAsia="Times New Roman"/>
          <w:sz w:val="20"/>
          <w:szCs w:val="20"/>
          <w:lang w:eastAsia="en-GB"/>
        </w:rPr>
        <w:t>, hence an 8% representation. The total number of males in receipt of contribution point salary is 142 from an eligible population of 1060, representing 1</w:t>
      </w:r>
      <w:r>
        <w:rPr>
          <w:rFonts w:eastAsia="Times New Roman"/>
          <w:sz w:val="20"/>
          <w:szCs w:val="20"/>
          <w:lang w:eastAsia="en-GB"/>
        </w:rPr>
        <w:t>3% of the population (Table 5).</w:t>
      </w:r>
    </w:p>
    <w:p w14:paraId="01007DD8" w14:textId="77777777" w:rsidR="00347A93" w:rsidRDefault="00347A93" w:rsidP="00347A93">
      <w:pPr>
        <w:spacing w:line="276" w:lineRule="auto"/>
        <w:rPr>
          <w:rFonts w:eastAsia="Times New Roman"/>
          <w:sz w:val="20"/>
          <w:szCs w:val="20"/>
          <w:lang w:eastAsia="en-GB"/>
        </w:rPr>
      </w:pPr>
    </w:p>
    <w:p w14:paraId="0AE88630" w14:textId="77777777" w:rsidR="00347A93" w:rsidRPr="00FA298C" w:rsidRDefault="00347A93" w:rsidP="00347A93">
      <w:pPr>
        <w:spacing w:line="276" w:lineRule="auto"/>
        <w:rPr>
          <w:rFonts w:eastAsia="Times New Roman"/>
          <w:sz w:val="20"/>
          <w:szCs w:val="20"/>
          <w:lang w:eastAsia="en-GB"/>
        </w:rPr>
      </w:pPr>
      <w:r w:rsidRPr="00656566">
        <w:rPr>
          <w:rFonts w:eastAsia="Times New Roman"/>
          <w:b/>
          <w:sz w:val="20"/>
          <w:szCs w:val="20"/>
          <w:lang w:eastAsia="en-GB"/>
        </w:rPr>
        <w:t>Table 5</w:t>
      </w:r>
    </w:p>
    <w:p w14:paraId="15709431" w14:textId="77777777" w:rsidR="00347A93" w:rsidRPr="00656566" w:rsidRDefault="00347A93" w:rsidP="00347A93">
      <w:pPr>
        <w:rPr>
          <w:rFonts w:eastAsia="Times New Roman"/>
          <w:sz w:val="20"/>
          <w:szCs w:val="20"/>
          <w:lang w:eastAsia="en-GB"/>
        </w:rPr>
      </w:pPr>
    </w:p>
    <w:tbl>
      <w:tblPr>
        <w:tblW w:w="10173" w:type="dxa"/>
        <w:tblInd w:w="-572" w:type="dxa"/>
        <w:tblLook w:val="04A0" w:firstRow="1" w:lastRow="0" w:firstColumn="1" w:lastColumn="0" w:noHBand="0" w:noVBand="1"/>
      </w:tblPr>
      <w:tblGrid>
        <w:gridCol w:w="1589"/>
        <w:gridCol w:w="1164"/>
        <w:gridCol w:w="797"/>
        <w:gridCol w:w="797"/>
        <w:gridCol w:w="1164"/>
        <w:gridCol w:w="778"/>
        <w:gridCol w:w="1164"/>
        <w:gridCol w:w="778"/>
        <w:gridCol w:w="1164"/>
        <w:gridCol w:w="778"/>
      </w:tblGrid>
      <w:tr w:rsidR="00347A93" w:rsidRPr="00D07CE3" w14:paraId="4AAAECE4" w14:textId="77777777" w:rsidTr="00A009FA">
        <w:trPr>
          <w:trHeight w:val="300"/>
        </w:trPr>
        <w:tc>
          <w:tcPr>
            <w:tcW w:w="10173" w:type="dxa"/>
            <w:gridSpan w:val="10"/>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AF1D5FC"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 xml:space="preserve">Contribution Points By Gender &amp; Grade </w:t>
            </w:r>
          </w:p>
        </w:tc>
      </w:tr>
      <w:tr w:rsidR="00347A93" w:rsidRPr="00D07CE3" w14:paraId="328E3746" w14:textId="77777777" w:rsidTr="00A009FA">
        <w:trPr>
          <w:trHeight w:val="300"/>
        </w:trPr>
        <w:tc>
          <w:tcPr>
            <w:tcW w:w="1589" w:type="dxa"/>
            <w:vMerge w:val="restart"/>
            <w:tcBorders>
              <w:top w:val="nil"/>
              <w:left w:val="single" w:sz="4" w:space="0" w:color="auto"/>
              <w:bottom w:val="single" w:sz="4" w:space="0" w:color="auto"/>
              <w:right w:val="single" w:sz="4" w:space="0" w:color="auto"/>
            </w:tcBorders>
            <w:shd w:val="clear" w:color="000000" w:fill="BFBFBF"/>
            <w:noWrap/>
            <w:vAlign w:val="bottom"/>
            <w:hideMark/>
          </w:tcPr>
          <w:p w14:paraId="1A4EBBD6"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Grade</w:t>
            </w:r>
          </w:p>
        </w:tc>
        <w:tc>
          <w:tcPr>
            <w:tcW w:w="2758" w:type="dxa"/>
            <w:gridSpan w:val="3"/>
            <w:vMerge w:val="restar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88CA2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Number of Employees</w:t>
            </w:r>
          </w:p>
        </w:tc>
        <w:tc>
          <w:tcPr>
            <w:tcW w:w="1942"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6FC0D41F"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Number on Normal Grade Point</w:t>
            </w:r>
          </w:p>
        </w:tc>
        <w:tc>
          <w:tcPr>
            <w:tcW w:w="1942"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539696CE"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 xml:space="preserve">Number on Contribution Point </w:t>
            </w:r>
          </w:p>
        </w:tc>
        <w:tc>
          <w:tcPr>
            <w:tcW w:w="1942"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53244C41"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 On Contribution Point</w:t>
            </w:r>
          </w:p>
        </w:tc>
      </w:tr>
      <w:tr w:rsidR="00347A93" w:rsidRPr="00D07CE3" w14:paraId="55F05644" w14:textId="77777777" w:rsidTr="00A009FA">
        <w:trPr>
          <w:trHeight w:val="450"/>
        </w:trPr>
        <w:tc>
          <w:tcPr>
            <w:tcW w:w="1589" w:type="dxa"/>
            <w:vMerge/>
            <w:tcBorders>
              <w:top w:val="nil"/>
              <w:left w:val="single" w:sz="4" w:space="0" w:color="auto"/>
              <w:bottom w:val="single" w:sz="4" w:space="0" w:color="auto"/>
              <w:right w:val="single" w:sz="4" w:space="0" w:color="auto"/>
            </w:tcBorders>
            <w:vAlign w:val="center"/>
            <w:hideMark/>
          </w:tcPr>
          <w:p w14:paraId="14EB5438" w14:textId="77777777" w:rsidR="00347A93" w:rsidRPr="00D07CE3" w:rsidRDefault="00347A93" w:rsidP="00A009FA">
            <w:pPr>
              <w:rPr>
                <w:rFonts w:eastAsia="Times New Roman"/>
                <w:b/>
                <w:bCs/>
                <w:color w:val="000000"/>
                <w:sz w:val="16"/>
                <w:szCs w:val="16"/>
                <w:lang w:eastAsia="en-GB"/>
              </w:rPr>
            </w:pPr>
          </w:p>
        </w:tc>
        <w:tc>
          <w:tcPr>
            <w:tcW w:w="2758" w:type="dxa"/>
            <w:gridSpan w:val="3"/>
            <w:vMerge/>
            <w:tcBorders>
              <w:top w:val="single" w:sz="4" w:space="0" w:color="auto"/>
              <w:left w:val="single" w:sz="4" w:space="0" w:color="auto"/>
              <w:bottom w:val="single" w:sz="4" w:space="0" w:color="auto"/>
              <w:right w:val="single" w:sz="4" w:space="0" w:color="auto"/>
            </w:tcBorders>
            <w:vAlign w:val="center"/>
            <w:hideMark/>
          </w:tcPr>
          <w:p w14:paraId="230AAF61" w14:textId="77777777" w:rsidR="00347A93" w:rsidRPr="00D07CE3" w:rsidRDefault="00347A93" w:rsidP="00A009FA">
            <w:pPr>
              <w:rPr>
                <w:rFonts w:eastAsia="Times New Roman"/>
                <w:color w:val="000000"/>
                <w:sz w:val="16"/>
                <w:szCs w:val="16"/>
                <w:lang w:eastAsia="en-GB"/>
              </w:rPr>
            </w:pPr>
          </w:p>
        </w:tc>
        <w:tc>
          <w:tcPr>
            <w:tcW w:w="1942" w:type="dxa"/>
            <w:gridSpan w:val="2"/>
            <w:vMerge/>
            <w:tcBorders>
              <w:top w:val="single" w:sz="4" w:space="0" w:color="auto"/>
              <w:left w:val="single" w:sz="4" w:space="0" w:color="auto"/>
              <w:bottom w:val="single" w:sz="4" w:space="0" w:color="auto"/>
              <w:right w:val="single" w:sz="4" w:space="0" w:color="auto"/>
            </w:tcBorders>
            <w:vAlign w:val="center"/>
            <w:hideMark/>
          </w:tcPr>
          <w:p w14:paraId="6BF6D734" w14:textId="77777777" w:rsidR="00347A93" w:rsidRPr="00D07CE3" w:rsidRDefault="00347A93" w:rsidP="00A009FA">
            <w:pPr>
              <w:rPr>
                <w:rFonts w:eastAsia="Times New Roman"/>
                <w:color w:val="000000"/>
                <w:sz w:val="16"/>
                <w:szCs w:val="16"/>
                <w:lang w:eastAsia="en-GB"/>
              </w:rPr>
            </w:pPr>
          </w:p>
        </w:tc>
        <w:tc>
          <w:tcPr>
            <w:tcW w:w="1942" w:type="dxa"/>
            <w:gridSpan w:val="2"/>
            <w:vMerge/>
            <w:tcBorders>
              <w:top w:val="single" w:sz="4" w:space="0" w:color="auto"/>
              <w:left w:val="single" w:sz="4" w:space="0" w:color="auto"/>
              <w:bottom w:val="single" w:sz="4" w:space="0" w:color="auto"/>
              <w:right w:val="single" w:sz="4" w:space="0" w:color="auto"/>
            </w:tcBorders>
            <w:vAlign w:val="center"/>
            <w:hideMark/>
          </w:tcPr>
          <w:p w14:paraId="77AAE437" w14:textId="77777777" w:rsidR="00347A93" w:rsidRPr="00D07CE3" w:rsidRDefault="00347A93" w:rsidP="00A009FA">
            <w:pPr>
              <w:rPr>
                <w:rFonts w:eastAsia="Times New Roman"/>
                <w:color w:val="000000"/>
                <w:sz w:val="16"/>
                <w:szCs w:val="16"/>
                <w:lang w:eastAsia="en-GB"/>
              </w:rPr>
            </w:pPr>
          </w:p>
        </w:tc>
        <w:tc>
          <w:tcPr>
            <w:tcW w:w="1942" w:type="dxa"/>
            <w:gridSpan w:val="2"/>
            <w:vMerge/>
            <w:tcBorders>
              <w:top w:val="single" w:sz="4" w:space="0" w:color="auto"/>
              <w:left w:val="single" w:sz="4" w:space="0" w:color="auto"/>
              <w:bottom w:val="single" w:sz="4" w:space="0" w:color="auto"/>
              <w:right w:val="single" w:sz="4" w:space="0" w:color="auto"/>
            </w:tcBorders>
            <w:vAlign w:val="center"/>
            <w:hideMark/>
          </w:tcPr>
          <w:p w14:paraId="72021BC5" w14:textId="77777777" w:rsidR="00347A93" w:rsidRPr="00D07CE3" w:rsidRDefault="00347A93" w:rsidP="00A009FA">
            <w:pPr>
              <w:rPr>
                <w:rFonts w:eastAsia="Times New Roman"/>
                <w:color w:val="000000"/>
                <w:sz w:val="16"/>
                <w:szCs w:val="16"/>
                <w:lang w:eastAsia="en-GB"/>
              </w:rPr>
            </w:pPr>
          </w:p>
        </w:tc>
      </w:tr>
      <w:tr w:rsidR="00347A93" w:rsidRPr="00D07CE3" w14:paraId="2A837456" w14:textId="77777777" w:rsidTr="00A009FA">
        <w:trPr>
          <w:trHeight w:val="300"/>
        </w:trPr>
        <w:tc>
          <w:tcPr>
            <w:tcW w:w="1589" w:type="dxa"/>
            <w:vMerge/>
            <w:tcBorders>
              <w:top w:val="nil"/>
              <w:left w:val="single" w:sz="4" w:space="0" w:color="auto"/>
              <w:bottom w:val="single" w:sz="4" w:space="0" w:color="auto"/>
              <w:right w:val="single" w:sz="4" w:space="0" w:color="auto"/>
            </w:tcBorders>
            <w:vAlign w:val="center"/>
            <w:hideMark/>
          </w:tcPr>
          <w:p w14:paraId="002A58BB" w14:textId="77777777" w:rsidR="00347A93" w:rsidRPr="00D07CE3" w:rsidRDefault="00347A93" w:rsidP="00A009FA">
            <w:pPr>
              <w:rPr>
                <w:rFonts w:eastAsia="Times New Roman"/>
                <w:b/>
                <w:bCs/>
                <w:color w:val="000000"/>
                <w:sz w:val="16"/>
                <w:szCs w:val="16"/>
                <w:lang w:eastAsia="en-GB"/>
              </w:rPr>
            </w:pPr>
          </w:p>
        </w:tc>
        <w:tc>
          <w:tcPr>
            <w:tcW w:w="1164" w:type="dxa"/>
            <w:tcBorders>
              <w:top w:val="nil"/>
              <w:left w:val="nil"/>
              <w:bottom w:val="single" w:sz="4" w:space="0" w:color="auto"/>
              <w:right w:val="single" w:sz="4" w:space="0" w:color="auto"/>
            </w:tcBorders>
            <w:shd w:val="clear" w:color="000000" w:fill="D9D9D9"/>
            <w:noWrap/>
            <w:vAlign w:val="bottom"/>
            <w:hideMark/>
          </w:tcPr>
          <w:p w14:paraId="739AB23B"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Female</w:t>
            </w:r>
          </w:p>
        </w:tc>
        <w:tc>
          <w:tcPr>
            <w:tcW w:w="797" w:type="dxa"/>
            <w:tcBorders>
              <w:top w:val="nil"/>
              <w:left w:val="nil"/>
              <w:bottom w:val="single" w:sz="4" w:space="0" w:color="auto"/>
              <w:right w:val="single" w:sz="4" w:space="0" w:color="auto"/>
            </w:tcBorders>
            <w:shd w:val="clear" w:color="000000" w:fill="D9D9D9"/>
            <w:noWrap/>
            <w:vAlign w:val="bottom"/>
            <w:hideMark/>
          </w:tcPr>
          <w:p w14:paraId="10B47966"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Male</w:t>
            </w:r>
          </w:p>
        </w:tc>
        <w:tc>
          <w:tcPr>
            <w:tcW w:w="797" w:type="dxa"/>
            <w:tcBorders>
              <w:top w:val="nil"/>
              <w:left w:val="nil"/>
              <w:bottom w:val="single" w:sz="4" w:space="0" w:color="auto"/>
              <w:right w:val="single" w:sz="4" w:space="0" w:color="auto"/>
            </w:tcBorders>
            <w:shd w:val="clear" w:color="000000" w:fill="D9D9D9"/>
            <w:noWrap/>
            <w:vAlign w:val="bottom"/>
            <w:hideMark/>
          </w:tcPr>
          <w:p w14:paraId="76A1F892"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Total</w:t>
            </w:r>
          </w:p>
        </w:tc>
        <w:tc>
          <w:tcPr>
            <w:tcW w:w="1164" w:type="dxa"/>
            <w:tcBorders>
              <w:top w:val="nil"/>
              <w:left w:val="nil"/>
              <w:bottom w:val="single" w:sz="4" w:space="0" w:color="auto"/>
              <w:right w:val="single" w:sz="4" w:space="0" w:color="auto"/>
            </w:tcBorders>
            <w:shd w:val="clear" w:color="000000" w:fill="D9D9D9"/>
            <w:noWrap/>
            <w:vAlign w:val="bottom"/>
            <w:hideMark/>
          </w:tcPr>
          <w:p w14:paraId="3EC9F3EC"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Female</w:t>
            </w:r>
          </w:p>
        </w:tc>
        <w:tc>
          <w:tcPr>
            <w:tcW w:w="778" w:type="dxa"/>
            <w:tcBorders>
              <w:top w:val="nil"/>
              <w:left w:val="nil"/>
              <w:bottom w:val="single" w:sz="4" w:space="0" w:color="auto"/>
              <w:right w:val="single" w:sz="4" w:space="0" w:color="auto"/>
            </w:tcBorders>
            <w:shd w:val="clear" w:color="000000" w:fill="D9D9D9"/>
            <w:noWrap/>
            <w:vAlign w:val="bottom"/>
            <w:hideMark/>
          </w:tcPr>
          <w:p w14:paraId="649F7A60"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 xml:space="preserve">Male </w:t>
            </w:r>
          </w:p>
        </w:tc>
        <w:tc>
          <w:tcPr>
            <w:tcW w:w="1164" w:type="dxa"/>
            <w:tcBorders>
              <w:top w:val="nil"/>
              <w:left w:val="nil"/>
              <w:bottom w:val="single" w:sz="4" w:space="0" w:color="auto"/>
              <w:right w:val="single" w:sz="4" w:space="0" w:color="auto"/>
            </w:tcBorders>
            <w:shd w:val="clear" w:color="000000" w:fill="D9D9D9"/>
            <w:noWrap/>
            <w:vAlign w:val="bottom"/>
            <w:hideMark/>
          </w:tcPr>
          <w:p w14:paraId="5526A651"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 xml:space="preserve">Female </w:t>
            </w:r>
          </w:p>
        </w:tc>
        <w:tc>
          <w:tcPr>
            <w:tcW w:w="778" w:type="dxa"/>
            <w:tcBorders>
              <w:top w:val="nil"/>
              <w:left w:val="nil"/>
              <w:bottom w:val="single" w:sz="4" w:space="0" w:color="auto"/>
              <w:right w:val="single" w:sz="4" w:space="0" w:color="auto"/>
            </w:tcBorders>
            <w:shd w:val="clear" w:color="000000" w:fill="D9D9D9"/>
            <w:noWrap/>
            <w:vAlign w:val="bottom"/>
            <w:hideMark/>
          </w:tcPr>
          <w:p w14:paraId="46C74B6A"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Male</w:t>
            </w:r>
          </w:p>
        </w:tc>
        <w:tc>
          <w:tcPr>
            <w:tcW w:w="1164" w:type="dxa"/>
            <w:tcBorders>
              <w:top w:val="nil"/>
              <w:left w:val="nil"/>
              <w:bottom w:val="single" w:sz="4" w:space="0" w:color="auto"/>
              <w:right w:val="single" w:sz="4" w:space="0" w:color="auto"/>
            </w:tcBorders>
            <w:shd w:val="clear" w:color="000000" w:fill="D9D9D9"/>
            <w:noWrap/>
            <w:vAlign w:val="bottom"/>
            <w:hideMark/>
          </w:tcPr>
          <w:p w14:paraId="66A5011D"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Female</w:t>
            </w:r>
          </w:p>
        </w:tc>
        <w:tc>
          <w:tcPr>
            <w:tcW w:w="778" w:type="dxa"/>
            <w:tcBorders>
              <w:top w:val="nil"/>
              <w:left w:val="nil"/>
              <w:bottom w:val="single" w:sz="4" w:space="0" w:color="auto"/>
              <w:right w:val="single" w:sz="4" w:space="0" w:color="auto"/>
            </w:tcBorders>
            <w:shd w:val="clear" w:color="000000" w:fill="D9D9D9"/>
            <w:noWrap/>
            <w:vAlign w:val="bottom"/>
            <w:hideMark/>
          </w:tcPr>
          <w:p w14:paraId="6328AD0B"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Male</w:t>
            </w:r>
          </w:p>
        </w:tc>
      </w:tr>
      <w:tr w:rsidR="00347A93" w:rsidRPr="00D07CE3" w14:paraId="58F07FB7"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1012CBF4"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1</w:t>
            </w:r>
          </w:p>
        </w:tc>
        <w:tc>
          <w:tcPr>
            <w:tcW w:w="1164" w:type="dxa"/>
            <w:tcBorders>
              <w:top w:val="nil"/>
              <w:left w:val="nil"/>
              <w:bottom w:val="single" w:sz="4" w:space="0" w:color="auto"/>
              <w:right w:val="single" w:sz="4" w:space="0" w:color="auto"/>
            </w:tcBorders>
            <w:shd w:val="clear" w:color="000000" w:fill="FFFFFF"/>
            <w:noWrap/>
            <w:vAlign w:val="bottom"/>
            <w:hideMark/>
          </w:tcPr>
          <w:p w14:paraId="3C2718C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135</w:t>
            </w:r>
          </w:p>
        </w:tc>
        <w:tc>
          <w:tcPr>
            <w:tcW w:w="797" w:type="dxa"/>
            <w:tcBorders>
              <w:top w:val="nil"/>
              <w:left w:val="nil"/>
              <w:bottom w:val="single" w:sz="4" w:space="0" w:color="auto"/>
              <w:right w:val="single" w:sz="4" w:space="0" w:color="auto"/>
            </w:tcBorders>
            <w:shd w:val="clear" w:color="000000" w:fill="FFFFFF"/>
            <w:noWrap/>
            <w:vAlign w:val="bottom"/>
            <w:hideMark/>
          </w:tcPr>
          <w:p w14:paraId="42EE223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37</w:t>
            </w:r>
          </w:p>
        </w:tc>
        <w:tc>
          <w:tcPr>
            <w:tcW w:w="797" w:type="dxa"/>
            <w:tcBorders>
              <w:top w:val="nil"/>
              <w:left w:val="nil"/>
              <w:bottom w:val="single" w:sz="4" w:space="0" w:color="auto"/>
              <w:right w:val="single" w:sz="4" w:space="0" w:color="auto"/>
            </w:tcBorders>
            <w:shd w:val="clear" w:color="000000" w:fill="FFFFFF"/>
            <w:noWrap/>
            <w:vAlign w:val="bottom"/>
            <w:hideMark/>
          </w:tcPr>
          <w:p w14:paraId="44A2AFD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w:t>
            </w:r>
          </w:p>
        </w:tc>
        <w:tc>
          <w:tcPr>
            <w:tcW w:w="1164" w:type="dxa"/>
            <w:tcBorders>
              <w:top w:val="nil"/>
              <w:left w:val="nil"/>
              <w:bottom w:val="single" w:sz="4" w:space="0" w:color="auto"/>
              <w:right w:val="single" w:sz="4" w:space="0" w:color="auto"/>
            </w:tcBorders>
            <w:shd w:val="clear" w:color="000000" w:fill="FFFFFF"/>
            <w:noWrap/>
            <w:vAlign w:val="bottom"/>
            <w:hideMark/>
          </w:tcPr>
          <w:p w14:paraId="304045C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133</w:t>
            </w:r>
          </w:p>
        </w:tc>
        <w:tc>
          <w:tcPr>
            <w:tcW w:w="778" w:type="dxa"/>
            <w:tcBorders>
              <w:top w:val="nil"/>
              <w:left w:val="nil"/>
              <w:bottom w:val="single" w:sz="4" w:space="0" w:color="auto"/>
              <w:right w:val="single" w:sz="4" w:space="0" w:color="auto"/>
            </w:tcBorders>
            <w:shd w:val="clear" w:color="000000" w:fill="FFFFFF"/>
            <w:noWrap/>
            <w:vAlign w:val="bottom"/>
            <w:hideMark/>
          </w:tcPr>
          <w:p w14:paraId="2CC20DD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37</w:t>
            </w:r>
          </w:p>
        </w:tc>
        <w:tc>
          <w:tcPr>
            <w:tcW w:w="1164" w:type="dxa"/>
            <w:tcBorders>
              <w:top w:val="nil"/>
              <w:left w:val="nil"/>
              <w:bottom w:val="single" w:sz="4" w:space="0" w:color="auto"/>
              <w:right w:val="single" w:sz="4" w:space="0" w:color="auto"/>
            </w:tcBorders>
            <w:shd w:val="clear" w:color="000000" w:fill="FFFFFF"/>
            <w:noWrap/>
            <w:vAlign w:val="bottom"/>
            <w:hideMark/>
          </w:tcPr>
          <w:p w14:paraId="2B9967B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w:t>
            </w:r>
          </w:p>
        </w:tc>
        <w:tc>
          <w:tcPr>
            <w:tcW w:w="778" w:type="dxa"/>
            <w:tcBorders>
              <w:top w:val="nil"/>
              <w:left w:val="nil"/>
              <w:bottom w:val="single" w:sz="4" w:space="0" w:color="auto"/>
              <w:right w:val="single" w:sz="4" w:space="0" w:color="auto"/>
            </w:tcBorders>
            <w:shd w:val="clear" w:color="000000" w:fill="FFFFFF"/>
            <w:noWrap/>
            <w:vAlign w:val="bottom"/>
            <w:hideMark/>
          </w:tcPr>
          <w:p w14:paraId="372DA2D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c>
          <w:tcPr>
            <w:tcW w:w="1164" w:type="dxa"/>
            <w:tcBorders>
              <w:top w:val="nil"/>
              <w:left w:val="nil"/>
              <w:bottom w:val="single" w:sz="4" w:space="0" w:color="auto"/>
              <w:right w:val="single" w:sz="4" w:space="0" w:color="auto"/>
            </w:tcBorders>
            <w:shd w:val="clear" w:color="auto" w:fill="auto"/>
            <w:noWrap/>
            <w:vAlign w:val="bottom"/>
            <w:hideMark/>
          </w:tcPr>
          <w:p w14:paraId="6CCBE7A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w:t>
            </w:r>
          </w:p>
        </w:tc>
        <w:tc>
          <w:tcPr>
            <w:tcW w:w="778" w:type="dxa"/>
            <w:tcBorders>
              <w:top w:val="nil"/>
              <w:left w:val="nil"/>
              <w:bottom w:val="single" w:sz="4" w:space="0" w:color="auto"/>
              <w:right w:val="single" w:sz="4" w:space="0" w:color="auto"/>
            </w:tcBorders>
            <w:shd w:val="clear" w:color="auto" w:fill="auto"/>
            <w:noWrap/>
            <w:vAlign w:val="bottom"/>
            <w:hideMark/>
          </w:tcPr>
          <w:p w14:paraId="658275D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r>
      <w:tr w:rsidR="00347A93" w:rsidRPr="00D07CE3" w14:paraId="277C8EDB"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1D6086EB"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2</w:t>
            </w:r>
          </w:p>
        </w:tc>
        <w:tc>
          <w:tcPr>
            <w:tcW w:w="1164" w:type="dxa"/>
            <w:tcBorders>
              <w:top w:val="nil"/>
              <w:left w:val="nil"/>
              <w:bottom w:val="single" w:sz="4" w:space="0" w:color="auto"/>
              <w:right w:val="single" w:sz="4" w:space="0" w:color="auto"/>
            </w:tcBorders>
            <w:shd w:val="clear" w:color="000000" w:fill="FFFFFF"/>
            <w:noWrap/>
            <w:vAlign w:val="bottom"/>
            <w:hideMark/>
          </w:tcPr>
          <w:p w14:paraId="1B24AD6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56</w:t>
            </w:r>
          </w:p>
        </w:tc>
        <w:tc>
          <w:tcPr>
            <w:tcW w:w="797" w:type="dxa"/>
            <w:tcBorders>
              <w:top w:val="nil"/>
              <w:left w:val="nil"/>
              <w:bottom w:val="single" w:sz="4" w:space="0" w:color="auto"/>
              <w:right w:val="single" w:sz="4" w:space="0" w:color="auto"/>
            </w:tcBorders>
            <w:shd w:val="clear" w:color="000000" w:fill="FFFFFF"/>
            <w:noWrap/>
            <w:vAlign w:val="bottom"/>
            <w:hideMark/>
          </w:tcPr>
          <w:p w14:paraId="691C2B1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50</w:t>
            </w:r>
          </w:p>
        </w:tc>
        <w:tc>
          <w:tcPr>
            <w:tcW w:w="797" w:type="dxa"/>
            <w:tcBorders>
              <w:top w:val="nil"/>
              <w:left w:val="nil"/>
              <w:bottom w:val="single" w:sz="4" w:space="0" w:color="auto"/>
              <w:right w:val="single" w:sz="4" w:space="0" w:color="auto"/>
            </w:tcBorders>
            <w:shd w:val="clear" w:color="000000" w:fill="FFFFFF"/>
            <w:noWrap/>
            <w:vAlign w:val="bottom"/>
            <w:hideMark/>
          </w:tcPr>
          <w:p w14:paraId="78AD1A4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106</w:t>
            </w:r>
          </w:p>
        </w:tc>
        <w:tc>
          <w:tcPr>
            <w:tcW w:w="1164" w:type="dxa"/>
            <w:tcBorders>
              <w:top w:val="nil"/>
              <w:left w:val="nil"/>
              <w:bottom w:val="single" w:sz="4" w:space="0" w:color="auto"/>
              <w:right w:val="single" w:sz="4" w:space="0" w:color="auto"/>
            </w:tcBorders>
            <w:shd w:val="clear" w:color="000000" w:fill="FFFFFF"/>
            <w:noWrap/>
            <w:vAlign w:val="bottom"/>
            <w:hideMark/>
          </w:tcPr>
          <w:p w14:paraId="23D6976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53</w:t>
            </w:r>
          </w:p>
        </w:tc>
        <w:tc>
          <w:tcPr>
            <w:tcW w:w="778" w:type="dxa"/>
            <w:tcBorders>
              <w:top w:val="nil"/>
              <w:left w:val="nil"/>
              <w:bottom w:val="single" w:sz="4" w:space="0" w:color="auto"/>
              <w:right w:val="single" w:sz="4" w:space="0" w:color="auto"/>
            </w:tcBorders>
            <w:shd w:val="clear" w:color="000000" w:fill="FFFFFF"/>
            <w:noWrap/>
            <w:vAlign w:val="bottom"/>
            <w:hideMark/>
          </w:tcPr>
          <w:p w14:paraId="7A7AEA1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50</w:t>
            </w:r>
          </w:p>
        </w:tc>
        <w:tc>
          <w:tcPr>
            <w:tcW w:w="1164" w:type="dxa"/>
            <w:tcBorders>
              <w:top w:val="nil"/>
              <w:left w:val="nil"/>
              <w:bottom w:val="single" w:sz="4" w:space="0" w:color="auto"/>
              <w:right w:val="single" w:sz="4" w:space="0" w:color="auto"/>
            </w:tcBorders>
            <w:shd w:val="clear" w:color="000000" w:fill="FFFFFF"/>
            <w:noWrap/>
            <w:vAlign w:val="bottom"/>
            <w:hideMark/>
          </w:tcPr>
          <w:p w14:paraId="58742E0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w:t>
            </w:r>
          </w:p>
        </w:tc>
        <w:tc>
          <w:tcPr>
            <w:tcW w:w="778" w:type="dxa"/>
            <w:tcBorders>
              <w:top w:val="nil"/>
              <w:left w:val="nil"/>
              <w:bottom w:val="single" w:sz="4" w:space="0" w:color="auto"/>
              <w:right w:val="single" w:sz="4" w:space="0" w:color="auto"/>
            </w:tcBorders>
            <w:shd w:val="clear" w:color="000000" w:fill="FFFFFF"/>
            <w:noWrap/>
            <w:vAlign w:val="bottom"/>
            <w:hideMark/>
          </w:tcPr>
          <w:p w14:paraId="7C15C3B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c>
          <w:tcPr>
            <w:tcW w:w="1164" w:type="dxa"/>
            <w:tcBorders>
              <w:top w:val="nil"/>
              <w:left w:val="nil"/>
              <w:bottom w:val="single" w:sz="4" w:space="0" w:color="auto"/>
              <w:right w:val="single" w:sz="4" w:space="0" w:color="auto"/>
            </w:tcBorders>
            <w:shd w:val="clear" w:color="auto" w:fill="auto"/>
            <w:noWrap/>
            <w:vAlign w:val="bottom"/>
            <w:hideMark/>
          </w:tcPr>
          <w:p w14:paraId="6A01234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778" w:type="dxa"/>
            <w:tcBorders>
              <w:top w:val="nil"/>
              <w:left w:val="nil"/>
              <w:bottom w:val="single" w:sz="4" w:space="0" w:color="auto"/>
              <w:right w:val="single" w:sz="4" w:space="0" w:color="auto"/>
            </w:tcBorders>
            <w:shd w:val="clear" w:color="auto" w:fill="auto"/>
            <w:noWrap/>
            <w:vAlign w:val="bottom"/>
            <w:hideMark/>
          </w:tcPr>
          <w:p w14:paraId="48B3742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r>
      <w:tr w:rsidR="00347A93" w:rsidRPr="00D07CE3" w14:paraId="6AA80F87"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70813D59"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3</w:t>
            </w:r>
          </w:p>
        </w:tc>
        <w:tc>
          <w:tcPr>
            <w:tcW w:w="1164" w:type="dxa"/>
            <w:tcBorders>
              <w:top w:val="nil"/>
              <w:left w:val="nil"/>
              <w:bottom w:val="single" w:sz="4" w:space="0" w:color="auto"/>
              <w:right w:val="single" w:sz="4" w:space="0" w:color="auto"/>
            </w:tcBorders>
            <w:shd w:val="clear" w:color="000000" w:fill="FFFFFF"/>
            <w:noWrap/>
            <w:vAlign w:val="bottom"/>
            <w:hideMark/>
          </w:tcPr>
          <w:p w14:paraId="291B7EB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205</w:t>
            </w:r>
          </w:p>
        </w:tc>
        <w:tc>
          <w:tcPr>
            <w:tcW w:w="797" w:type="dxa"/>
            <w:tcBorders>
              <w:top w:val="nil"/>
              <w:left w:val="nil"/>
              <w:bottom w:val="single" w:sz="4" w:space="0" w:color="auto"/>
              <w:right w:val="single" w:sz="4" w:space="0" w:color="auto"/>
            </w:tcBorders>
            <w:shd w:val="clear" w:color="000000" w:fill="FFFFFF"/>
            <w:noWrap/>
            <w:vAlign w:val="bottom"/>
            <w:hideMark/>
          </w:tcPr>
          <w:p w14:paraId="1ED8DDD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102</w:t>
            </w:r>
          </w:p>
        </w:tc>
        <w:tc>
          <w:tcPr>
            <w:tcW w:w="797" w:type="dxa"/>
            <w:tcBorders>
              <w:top w:val="nil"/>
              <w:left w:val="nil"/>
              <w:bottom w:val="single" w:sz="4" w:space="0" w:color="auto"/>
              <w:right w:val="single" w:sz="4" w:space="0" w:color="auto"/>
            </w:tcBorders>
            <w:shd w:val="clear" w:color="000000" w:fill="FFFFFF"/>
            <w:noWrap/>
            <w:vAlign w:val="bottom"/>
            <w:hideMark/>
          </w:tcPr>
          <w:p w14:paraId="00C447A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307</w:t>
            </w:r>
          </w:p>
        </w:tc>
        <w:tc>
          <w:tcPr>
            <w:tcW w:w="1164" w:type="dxa"/>
            <w:tcBorders>
              <w:top w:val="nil"/>
              <w:left w:val="nil"/>
              <w:bottom w:val="single" w:sz="4" w:space="0" w:color="auto"/>
              <w:right w:val="single" w:sz="4" w:space="0" w:color="auto"/>
            </w:tcBorders>
            <w:shd w:val="clear" w:color="000000" w:fill="FFFFFF"/>
            <w:noWrap/>
            <w:vAlign w:val="bottom"/>
            <w:hideMark/>
          </w:tcPr>
          <w:p w14:paraId="04FD4F0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190</w:t>
            </w:r>
          </w:p>
        </w:tc>
        <w:tc>
          <w:tcPr>
            <w:tcW w:w="778" w:type="dxa"/>
            <w:tcBorders>
              <w:top w:val="nil"/>
              <w:left w:val="nil"/>
              <w:bottom w:val="single" w:sz="4" w:space="0" w:color="auto"/>
              <w:right w:val="single" w:sz="4" w:space="0" w:color="auto"/>
            </w:tcBorders>
            <w:shd w:val="clear" w:color="000000" w:fill="FFFFFF"/>
            <w:noWrap/>
            <w:vAlign w:val="bottom"/>
            <w:hideMark/>
          </w:tcPr>
          <w:p w14:paraId="04CE4B7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79</w:t>
            </w:r>
          </w:p>
        </w:tc>
        <w:tc>
          <w:tcPr>
            <w:tcW w:w="1164" w:type="dxa"/>
            <w:tcBorders>
              <w:top w:val="nil"/>
              <w:left w:val="nil"/>
              <w:bottom w:val="single" w:sz="4" w:space="0" w:color="auto"/>
              <w:right w:val="single" w:sz="4" w:space="0" w:color="auto"/>
            </w:tcBorders>
            <w:shd w:val="clear" w:color="000000" w:fill="FFFFFF"/>
            <w:noWrap/>
            <w:vAlign w:val="bottom"/>
            <w:hideMark/>
          </w:tcPr>
          <w:p w14:paraId="7932CE5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w:t>
            </w:r>
          </w:p>
        </w:tc>
        <w:tc>
          <w:tcPr>
            <w:tcW w:w="778" w:type="dxa"/>
            <w:tcBorders>
              <w:top w:val="nil"/>
              <w:left w:val="nil"/>
              <w:bottom w:val="single" w:sz="4" w:space="0" w:color="auto"/>
              <w:right w:val="single" w:sz="4" w:space="0" w:color="auto"/>
            </w:tcBorders>
            <w:shd w:val="clear" w:color="000000" w:fill="FFFFFF"/>
            <w:noWrap/>
            <w:vAlign w:val="bottom"/>
            <w:hideMark/>
          </w:tcPr>
          <w:p w14:paraId="2D23991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w:t>
            </w:r>
          </w:p>
        </w:tc>
        <w:tc>
          <w:tcPr>
            <w:tcW w:w="1164" w:type="dxa"/>
            <w:tcBorders>
              <w:top w:val="nil"/>
              <w:left w:val="nil"/>
              <w:bottom w:val="single" w:sz="4" w:space="0" w:color="auto"/>
              <w:right w:val="single" w:sz="4" w:space="0" w:color="auto"/>
            </w:tcBorders>
            <w:shd w:val="clear" w:color="auto" w:fill="auto"/>
            <w:noWrap/>
            <w:vAlign w:val="bottom"/>
            <w:hideMark/>
          </w:tcPr>
          <w:p w14:paraId="49B4942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7</w:t>
            </w:r>
          </w:p>
        </w:tc>
        <w:tc>
          <w:tcPr>
            <w:tcW w:w="778" w:type="dxa"/>
            <w:tcBorders>
              <w:top w:val="nil"/>
              <w:left w:val="nil"/>
              <w:bottom w:val="single" w:sz="4" w:space="0" w:color="auto"/>
              <w:right w:val="single" w:sz="4" w:space="0" w:color="auto"/>
            </w:tcBorders>
            <w:shd w:val="clear" w:color="auto" w:fill="auto"/>
            <w:noWrap/>
            <w:vAlign w:val="bottom"/>
            <w:hideMark/>
          </w:tcPr>
          <w:p w14:paraId="2FA511C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w:t>
            </w:r>
          </w:p>
        </w:tc>
      </w:tr>
      <w:tr w:rsidR="00347A93" w:rsidRPr="00D07CE3" w14:paraId="06C1BAAB"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4C68A122"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4</w:t>
            </w:r>
          </w:p>
        </w:tc>
        <w:tc>
          <w:tcPr>
            <w:tcW w:w="1164" w:type="dxa"/>
            <w:tcBorders>
              <w:top w:val="nil"/>
              <w:left w:val="nil"/>
              <w:bottom w:val="single" w:sz="4" w:space="0" w:color="auto"/>
              <w:right w:val="single" w:sz="4" w:space="0" w:color="auto"/>
            </w:tcBorders>
            <w:shd w:val="clear" w:color="000000" w:fill="FFFFFF"/>
            <w:noWrap/>
            <w:vAlign w:val="bottom"/>
            <w:hideMark/>
          </w:tcPr>
          <w:p w14:paraId="64FA6F3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167</w:t>
            </w:r>
          </w:p>
        </w:tc>
        <w:tc>
          <w:tcPr>
            <w:tcW w:w="797" w:type="dxa"/>
            <w:tcBorders>
              <w:top w:val="nil"/>
              <w:left w:val="nil"/>
              <w:bottom w:val="single" w:sz="4" w:space="0" w:color="auto"/>
              <w:right w:val="single" w:sz="4" w:space="0" w:color="auto"/>
            </w:tcBorders>
            <w:shd w:val="clear" w:color="000000" w:fill="FFFFFF"/>
            <w:noWrap/>
            <w:vAlign w:val="bottom"/>
            <w:hideMark/>
          </w:tcPr>
          <w:p w14:paraId="76887C7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74</w:t>
            </w:r>
          </w:p>
        </w:tc>
        <w:tc>
          <w:tcPr>
            <w:tcW w:w="797" w:type="dxa"/>
            <w:tcBorders>
              <w:top w:val="nil"/>
              <w:left w:val="nil"/>
              <w:bottom w:val="single" w:sz="4" w:space="0" w:color="auto"/>
              <w:right w:val="single" w:sz="4" w:space="0" w:color="auto"/>
            </w:tcBorders>
            <w:shd w:val="clear" w:color="000000" w:fill="FFFFFF"/>
            <w:noWrap/>
            <w:vAlign w:val="bottom"/>
            <w:hideMark/>
          </w:tcPr>
          <w:p w14:paraId="6D1C075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241</w:t>
            </w:r>
          </w:p>
        </w:tc>
        <w:tc>
          <w:tcPr>
            <w:tcW w:w="1164" w:type="dxa"/>
            <w:tcBorders>
              <w:top w:val="nil"/>
              <w:left w:val="nil"/>
              <w:bottom w:val="single" w:sz="4" w:space="0" w:color="auto"/>
              <w:right w:val="single" w:sz="4" w:space="0" w:color="auto"/>
            </w:tcBorders>
            <w:shd w:val="clear" w:color="000000" w:fill="FFFFFF"/>
            <w:noWrap/>
            <w:vAlign w:val="bottom"/>
            <w:hideMark/>
          </w:tcPr>
          <w:p w14:paraId="6752AFA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152</w:t>
            </w:r>
          </w:p>
        </w:tc>
        <w:tc>
          <w:tcPr>
            <w:tcW w:w="778" w:type="dxa"/>
            <w:tcBorders>
              <w:top w:val="nil"/>
              <w:left w:val="nil"/>
              <w:bottom w:val="single" w:sz="4" w:space="0" w:color="auto"/>
              <w:right w:val="single" w:sz="4" w:space="0" w:color="auto"/>
            </w:tcBorders>
            <w:shd w:val="clear" w:color="000000" w:fill="FFFFFF"/>
            <w:noWrap/>
            <w:vAlign w:val="bottom"/>
            <w:hideMark/>
          </w:tcPr>
          <w:p w14:paraId="6A28ACA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50</w:t>
            </w:r>
          </w:p>
        </w:tc>
        <w:tc>
          <w:tcPr>
            <w:tcW w:w="1164" w:type="dxa"/>
            <w:tcBorders>
              <w:top w:val="nil"/>
              <w:left w:val="nil"/>
              <w:bottom w:val="single" w:sz="4" w:space="0" w:color="auto"/>
              <w:right w:val="single" w:sz="4" w:space="0" w:color="auto"/>
            </w:tcBorders>
            <w:shd w:val="clear" w:color="000000" w:fill="FFFFFF"/>
            <w:noWrap/>
            <w:vAlign w:val="bottom"/>
            <w:hideMark/>
          </w:tcPr>
          <w:p w14:paraId="35742B2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w:t>
            </w:r>
          </w:p>
        </w:tc>
        <w:tc>
          <w:tcPr>
            <w:tcW w:w="778" w:type="dxa"/>
            <w:tcBorders>
              <w:top w:val="nil"/>
              <w:left w:val="nil"/>
              <w:bottom w:val="single" w:sz="4" w:space="0" w:color="auto"/>
              <w:right w:val="single" w:sz="4" w:space="0" w:color="auto"/>
            </w:tcBorders>
            <w:shd w:val="clear" w:color="000000" w:fill="FFFFFF"/>
            <w:noWrap/>
            <w:vAlign w:val="bottom"/>
            <w:hideMark/>
          </w:tcPr>
          <w:p w14:paraId="44A76E2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w:t>
            </w:r>
          </w:p>
        </w:tc>
        <w:tc>
          <w:tcPr>
            <w:tcW w:w="1164" w:type="dxa"/>
            <w:tcBorders>
              <w:top w:val="nil"/>
              <w:left w:val="nil"/>
              <w:bottom w:val="single" w:sz="4" w:space="0" w:color="auto"/>
              <w:right w:val="single" w:sz="4" w:space="0" w:color="auto"/>
            </w:tcBorders>
            <w:shd w:val="clear" w:color="auto" w:fill="auto"/>
            <w:noWrap/>
            <w:vAlign w:val="bottom"/>
            <w:hideMark/>
          </w:tcPr>
          <w:p w14:paraId="663892F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w:t>
            </w:r>
          </w:p>
        </w:tc>
        <w:tc>
          <w:tcPr>
            <w:tcW w:w="778" w:type="dxa"/>
            <w:tcBorders>
              <w:top w:val="nil"/>
              <w:left w:val="nil"/>
              <w:bottom w:val="single" w:sz="4" w:space="0" w:color="auto"/>
              <w:right w:val="single" w:sz="4" w:space="0" w:color="auto"/>
            </w:tcBorders>
            <w:shd w:val="clear" w:color="auto" w:fill="auto"/>
            <w:noWrap/>
            <w:vAlign w:val="bottom"/>
            <w:hideMark/>
          </w:tcPr>
          <w:p w14:paraId="236C248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32</w:t>
            </w:r>
          </w:p>
        </w:tc>
      </w:tr>
      <w:tr w:rsidR="00347A93" w:rsidRPr="00D07CE3" w14:paraId="1C036077"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5122D603"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5</w:t>
            </w:r>
          </w:p>
        </w:tc>
        <w:tc>
          <w:tcPr>
            <w:tcW w:w="1164" w:type="dxa"/>
            <w:tcBorders>
              <w:top w:val="nil"/>
              <w:left w:val="nil"/>
              <w:bottom w:val="single" w:sz="4" w:space="0" w:color="auto"/>
              <w:right w:val="single" w:sz="4" w:space="0" w:color="auto"/>
            </w:tcBorders>
            <w:shd w:val="clear" w:color="000000" w:fill="FFFFFF"/>
            <w:noWrap/>
            <w:vAlign w:val="bottom"/>
            <w:hideMark/>
          </w:tcPr>
          <w:p w14:paraId="40790B2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210</w:t>
            </w:r>
          </w:p>
        </w:tc>
        <w:tc>
          <w:tcPr>
            <w:tcW w:w="797" w:type="dxa"/>
            <w:tcBorders>
              <w:top w:val="nil"/>
              <w:left w:val="nil"/>
              <w:bottom w:val="single" w:sz="4" w:space="0" w:color="auto"/>
              <w:right w:val="single" w:sz="4" w:space="0" w:color="auto"/>
            </w:tcBorders>
            <w:shd w:val="clear" w:color="000000" w:fill="FFFFFF"/>
            <w:noWrap/>
            <w:vAlign w:val="bottom"/>
            <w:hideMark/>
          </w:tcPr>
          <w:p w14:paraId="7EADBDB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93</w:t>
            </w:r>
          </w:p>
        </w:tc>
        <w:tc>
          <w:tcPr>
            <w:tcW w:w="797" w:type="dxa"/>
            <w:tcBorders>
              <w:top w:val="nil"/>
              <w:left w:val="nil"/>
              <w:bottom w:val="single" w:sz="4" w:space="0" w:color="auto"/>
              <w:right w:val="single" w:sz="4" w:space="0" w:color="auto"/>
            </w:tcBorders>
            <w:shd w:val="clear" w:color="000000" w:fill="FFFFFF"/>
            <w:noWrap/>
            <w:vAlign w:val="bottom"/>
            <w:hideMark/>
          </w:tcPr>
          <w:p w14:paraId="6A55156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303</w:t>
            </w:r>
          </w:p>
        </w:tc>
        <w:tc>
          <w:tcPr>
            <w:tcW w:w="1164" w:type="dxa"/>
            <w:tcBorders>
              <w:top w:val="nil"/>
              <w:left w:val="nil"/>
              <w:bottom w:val="single" w:sz="4" w:space="0" w:color="auto"/>
              <w:right w:val="single" w:sz="4" w:space="0" w:color="auto"/>
            </w:tcBorders>
            <w:shd w:val="clear" w:color="000000" w:fill="FFFFFF"/>
            <w:noWrap/>
            <w:vAlign w:val="bottom"/>
            <w:hideMark/>
          </w:tcPr>
          <w:p w14:paraId="5D2352D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184</w:t>
            </w:r>
          </w:p>
        </w:tc>
        <w:tc>
          <w:tcPr>
            <w:tcW w:w="778" w:type="dxa"/>
            <w:tcBorders>
              <w:top w:val="nil"/>
              <w:left w:val="nil"/>
              <w:bottom w:val="single" w:sz="4" w:space="0" w:color="auto"/>
              <w:right w:val="single" w:sz="4" w:space="0" w:color="auto"/>
            </w:tcBorders>
            <w:shd w:val="clear" w:color="000000" w:fill="FFFFFF"/>
            <w:noWrap/>
            <w:vAlign w:val="bottom"/>
            <w:hideMark/>
          </w:tcPr>
          <w:p w14:paraId="2F2E831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79</w:t>
            </w:r>
          </w:p>
        </w:tc>
        <w:tc>
          <w:tcPr>
            <w:tcW w:w="1164" w:type="dxa"/>
            <w:tcBorders>
              <w:top w:val="nil"/>
              <w:left w:val="nil"/>
              <w:bottom w:val="single" w:sz="4" w:space="0" w:color="auto"/>
              <w:right w:val="single" w:sz="4" w:space="0" w:color="auto"/>
            </w:tcBorders>
            <w:shd w:val="clear" w:color="000000" w:fill="FFFFFF"/>
            <w:noWrap/>
            <w:vAlign w:val="bottom"/>
            <w:hideMark/>
          </w:tcPr>
          <w:p w14:paraId="2668A41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26</w:t>
            </w:r>
          </w:p>
        </w:tc>
        <w:tc>
          <w:tcPr>
            <w:tcW w:w="778" w:type="dxa"/>
            <w:tcBorders>
              <w:top w:val="nil"/>
              <w:left w:val="nil"/>
              <w:bottom w:val="single" w:sz="4" w:space="0" w:color="auto"/>
              <w:right w:val="single" w:sz="4" w:space="0" w:color="auto"/>
            </w:tcBorders>
            <w:shd w:val="clear" w:color="000000" w:fill="FFFFFF"/>
            <w:noWrap/>
            <w:vAlign w:val="bottom"/>
            <w:hideMark/>
          </w:tcPr>
          <w:p w14:paraId="176AB9F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w:t>
            </w:r>
          </w:p>
        </w:tc>
        <w:tc>
          <w:tcPr>
            <w:tcW w:w="1164" w:type="dxa"/>
            <w:tcBorders>
              <w:top w:val="nil"/>
              <w:left w:val="nil"/>
              <w:bottom w:val="single" w:sz="4" w:space="0" w:color="auto"/>
              <w:right w:val="single" w:sz="4" w:space="0" w:color="auto"/>
            </w:tcBorders>
            <w:shd w:val="clear" w:color="auto" w:fill="auto"/>
            <w:noWrap/>
            <w:vAlign w:val="bottom"/>
            <w:hideMark/>
          </w:tcPr>
          <w:p w14:paraId="746C8BB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w:t>
            </w:r>
          </w:p>
        </w:tc>
        <w:tc>
          <w:tcPr>
            <w:tcW w:w="778" w:type="dxa"/>
            <w:tcBorders>
              <w:top w:val="nil"/>
              <w:left w:val="nil"/>
              <w:bottom w:val="single" w:sz="4" w:space="0" w:color="auto"/>
              <w:right w:val="single" w:sz="4" w:space="0" w:color="auto"/>
            </w:tcBorders>
            <w:shd w:val="clear" w:color="auto" w:fill="auto"/>
            <w:noWrap/>
            <w:vAlign w:val="bottom"/>
            <w:hideMark/>
          </w:tcPr>
          <w:p w14:paraId="0338258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w:t>
            </w:r>
          </w:p>
        </w:tc>
      </w:tr>
      <w:tr w:rsidR="00347A93" w:rsidRPr="00D07CE3" w14:paraId="36DAA1DE"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48987B37"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6</w:t>
            </w:r>
          </w:p>
        </w:tc>
        <w:tc>
          <w:tcPr>
            <w:tcW w:w="1164" w:type="dxa"/>
            <w:tcBorders>
              <w:top w:val="nil"/>
              <w:left w:val="nil"/>
              <w:bottom w:val="single" w:sz="4" w:space="0" w:color="auto"/>
              <w:right w:val="single" w:sz="4" w:space="0" w:color="auto"/>
            </w:tcBorders>
            <w:shd w:val="clear" w:color="000000" w:fill="FFFFFF"/>
            <w:noWrap/>
            <w:vAlign w:val="bottom"/>
            <w:hideMark/>
          </w:tcPr>
          <w:p w14:paraId="1CBBD07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337</w:t>
            </w:r>
          </w:p>
        </w:tc>
        <w:tc>
          <w:tcPr>
            <w:tcW w:w="797" w:type="dxa"/>
            <w:tcBorders>
              <w:top w:val="nil"/>
              <w:left w:val="nil"/>
              <w:bottom w:val="single" w:sz="4" w:space="0" w:color="auto"/>
              <w:right w:val="single" w:sz="4" w:space="0" w:color="auto"/>
            </w:tcBorders>
            <w:shd w:val="clear" w:color="000000" w:fill="FFFFFF"/>
            <w:noWrap/>
            <w:vAlign w:val="bottom"/>
            <w:hideMark/>
          </w:tcPr>
          <w:p w14:paraId="6C3A074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221</w:t>
            </w:r>
          </w:p>
        </w:tc>
        <w:tc>
          <w:tcPr>
            <w:tcW w:w="797" w:type="dxa"/>
            <w:tcBorders>
              <w:top w:val="nil"/>
              <w:left w:val="nil"/>
              <w:bottom w:val="single" w:sz="4" w:space="0" w:color="auto"/>
              <w:right w:val="single" w:sz="4" w:space="0" w:color="auto"/>
            </w:tcBorders>
            <w:shd w:val="clear" w:color="000000" w:fill="FFFFFF"/>
            <w:noWrap/>
            <w:vAlign w:val="bottom"/>
            <w:hideMark/>
          </w:tcPr>
          <w:p w14:paraId="09360DA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558</w:t>
            </w:r>
          </w:p>
        </w:tc>
        <w:tc>
          <w:tcPr>
            <w:tcW w:w="1164" w:type="dxa"/>
            <w:tcBorders>
              <w:top w:val="nil"/>
              <w:left w:val="nil"/>
              <w:bottom w:val="single" w:sz="4" w:space="0" w:color="auto"/>
              <w:right w:val="single" w:sz="4" w:space="0" w:color="auto"/>
            </w:tcBorders>
            <w:shd w:val="clear" w:color="000000" w:fill="FFFFFF"/>
            <w:noWrap/>
            <w:vAlign w:val="bottom"/>
            <w:hideMark/>
          </w:tcPr>
          <w:p w14:paraId="79B6980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327</w:t>
            </w:r>
          </w:p>
        </w:tc>
        <w:tc>
          <w:tcPr>
            <w:tcW w:w="778" w:type="dxa"/>
            <w:tcBorders>
              <w:top w:val="nil"/>
              <w:left w:val="nil"/>
              <w:bottom w:val="single" w:sz="4" w:space="0" w:color="auto"/>
              <w:right w:val="single" w:sz="4" w:space="0" w:color="auto"/>
            </w:tcBorders>
            <w:shd w:val="clear" w:color="000000" w:fill="FFFFFF"/>
            <w:noWrap/>
            <w:vAlign w:val="bottom"/>
            <w:hideMark/>
          </w:tcPr>
          <w:p w14:paraId="6CF2647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w:t>
            </w:r>
          </w:p>
        </w:tc>
        <w:tc>
          <w:tcPr>
            <w:tcW w:w="1164" w:type="dxa"/>
            <w:tcBorders>
              <w:top w:val="nil"/>
              <w:left w:val="nil"/>
              <w:bottom w:val="single" w:sz="4" w:space="0" w:color="auto"/>
              <w:right w:val="single" w:sz="4" w:space="0" w:color="auto"/>
            </w:tcBorders>
            <w:shd w:val="clear" w:color="000000" w:fill="FFFFFF"/>
            <w:noWrap/>
            <w:vAlign w:val="bottom"/>
            <w:hideMark/>
          </w:tcPr>
          <w:p w14:paraId="2A05C84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w:t>
            </w:r>
          </w:p>
        </w:tc>
        <w:tc>
          <w:tcPr>
            <w:tcW w:w="778" w:type="dxa"/>
            <w:tcBorders>
              <w:top w:val="nil"/>
              <w:left w:val="nil"/>
              <w:bottom w:val="single" w:sz="4" w:space="0" w:color="auto"/>
              <w:right w:val="single" w:sz="4" w:space="0" w:color="auto"/>
            </w:tcBorders>
            <w:shd w:val="clear" w:color="000000" w:fill="FFFFFF"/>
            <w:noWrap/>
            <w:vAlign w:val="bottom"/>
            <w:hideMark/>
          </w:tcPr>
          <w:p w14:paraId="3AE146E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w:t>
            </w:r>
          </w:p>
        </w:tc>
        <w:tc>
          <w:tcPr>
            <w:tcW w:w="1164" w:type="dxa"/>
            <w:tcBorders>
              <w:top w:val="nil"/>
              <w:left w:val="nil"/>
              <w:bottom w:val="single" w:sz="4" w:space="0" w:color="auto"/>
              <w:right w:val="single" w:sz="4" w:space="0" w:color="auto"/>
            </w:tcBorders>
            <w:shd w:val="clear" w:color="auto" w:fill="auto"/>
            <w:noWrap/>
            <w:vAlign w:val="bottom"/>
            <w:hideMark/>
          </w:tcPr>
          <w:p w14:paraId="6F69D01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w:t>
            </w:r>
          </w:p>
        </w:tc>
        <w:tc>
          <w:tcPr>
            <w:tcW w:w="778" w:type="dxa"/>
            <w:tcBorders>
              <w:top w:val="nil"/>
              <w:left w:val="nil"/>
              <w:bottom w:val="single" w:sz="4" w:space="0" w:color="auto"/>
              <w:right w:val="single" w:sz="4" w:space="0" w:color="auto"/>
            </w:tcBorders>
            <w:shd w:val="clear" w:color="auto" w:fill="auto"/>
            <w:noWrap/>
            <w:vAlign w:val="bottom"/>
            <w:hideMark/>
          </w:tcPr>
          <w:p w14:paraId="49615A8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w:t>
            </w:r>
          </w:p>
        </w:tc>
      </w:tr>
      <w:tr w:rsidR="00347A93" w:rsidRPr="00D07CE3" w14:paraId="7D85204E"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7C809DA8"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7</w:t>
            </w:r>
          </w:p>
        </w:tc>
        <w:tc>
          <w:tcPr>
            <w:tcW w:w="1164" w:type="dxa"/>
            <w:tcBorders>
              <w:top w:val="nil"/>
              <w:left w:val="nil"/>
              <w:bottom w:val="single" w:sz="4" w:space="0" w:color="auto"/>
              <w:right w:val="single" w:sz="4" w:space="0" w:color="auto"/>
            </w:tcBorders>
            <w:shd w:val="clear" w:color="000000" w:fill="FFFFFF"/>
            <w:noWrap/>
            <w:vAlign w:val="bottom"/>
            <w:hideMark/>
          </w:tcPr>
          <w:p w14:paraId="6D2D385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239</w:t>
            </w:r>
          </w:p>
        </w:tc>
        <w:tc>
          <w:tcPr>
            <w:tcW w:w="797" w:type="dxa"/>
            <w:tcBorders>
              <w:top w:val="nil"/>
              <w:left w:val="nil"/>
              <w:bottom w:val="single" w:sz="4" w:space="0" w:color="auto"/>
              <w:right w:val="single" w:sz="4" w:space="0" w:color="auto"/>
            </w:tcBorders>
            <w:shd w:val="clear" w:color="000000" w:fill="FFFFFF"/>
            <w:noWrap/>
            <w:vAlign w:val="bottom"/>
            <w:hideMark/>
          </w:tcPr>
          <w:p w14:paraId="7AD6E9E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242</w:t>
            </w:r>
          </w:p>
        </w:tc>
        <w:tc>
          <w:tcPr>
            <w:tcW w:w="797" w:type="dxa"/>
            <w:tcBorders>
              <w:top w:val="nil"/>
              <w:left w:val="nil"/>
              <w:bottom w:val="single" w:sz="4" w:space="0" w:color="auto"/>
              <w:right w:val="single" w:sz="4" w:space="0" w:color="auto"/>
            </w:tcBorders>
            <w:shd w:val="clear" w:color="000000" w:fill="FFFFFF"/>
            <w:noWrap/>
            <w:vAlign w:val="bottom"/>
            <w:hideMark/>
          </w:tcPr>
          <w:p w14:paraId="21D8E2D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481</w:t>
            </w:r>
          </w:p>
        </w:tc>
        <w:tc>
          <w:tcPr>
            <w:tcW w:w="1164" w:type="dxa"/>
            <w:tcBorders>
              <w:top w:val="nil"/>
              <w:left w:val="nil"/>
              <w:bottom w:val="single" w:sz="4" w:space="0" w:color="auto"/>
              <w:right w:val="single" w:sz="4" w:space="0" w:color="auto"/>
            </w:tcBorders>
            <w:shd w:val="clear" w:color="000000" w:fill="FFFFFF"/>
            <w:noWrap/>
            <w:vAlign w:val="bottom"/>
            <w:hideMark/>
          </w:tcPr>
          <w:p w14:paraId="18843A4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w:t>
            </w:r>
          </w:p>
        </w:tc>
        <w:tc>
          <w:tcPr>
            <w:tcW w:w="778" w:type="dxa"/>
            <w:tcBorders>
              <w:top w:val="nil"/>
              <w:left w:val="nil"/>
              <w:bottom w:val="single" w:sz="4" w:space="0" w:color="auto"/>
              <w:right w:val="single" w:sz="4" w:space="0" w:color="auto"/>
            </w:tcBorders>
            <w:shd w:val="clear" w:color="000000" w:fill="FFFFFF"/>
            <w:noWrap/>
            <w:vAlign w:val="bottom"/>
            <w:hideMark/>
          </w:tcPr>
          <w:p w14:paraId="23BCE1F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220</w:t>
            </w:r>
          </w:p>
        </w:tc>
        <w:tc>
          <w:tcPr>
            <w:tcW w:w="1164" w:type="dxa"/>
            <w:tcBorders>
              <w:top w:val="nil"/>
              <w:left w:val="nil"/>
              <w:bottom w:val="single" w:sz="4" w:space="0" w:color="auto"/>
              <w:right w:val="single" w:sz="4" w:space="0" w:color="auto"/>
            </w:tcBorders>
            <w:shd w:val="clear" w:color="000000" w:fill="FFFFFF"/>
            <w:noWrap/>
            <w:vAlign w:val="bottom"/>
            <w:hideMark/>
          </w:tcPr>
          <w:p w14:paraId="20361D6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32</w:t>
            </w:r>
          </w:p>
        </w:tc>
        <w:tc>
          <w:tcPr>
            <w:tcW w:w="778" w:type="dxa"/>
            <w:tcBorders>
              <w:top w:val="nil"/>
              <w:left w:val="nil"/>
              <w:bottom w:val="single" w:sz="4" w:space="0" w:color="auto"/>
              <w:right w:val="single" w:sz="4" w:space="0" w:color="auto"/>
            </w:tcBorders>
            <w:shd w:val="clear" w:color="000000" w:fill="FFFFFF"/>
            <w:noWrap/>
            <w:vAlign w:val="bottom"/>
            <w:hideMark/>
          </w:tcPr>
          <w:p w14:paraId="571282E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w:t>
            </w:r>
          </w:p>
        </w:tc>
        <w:tc>
          <w:tcPr>
            <w:tcW w:w="1164" w:type="dxa"/>
            <w:tcBorders>
              <w:top w:val="nil"/>
              <w:left w:val="nil"/>
              <w:bottom w:val="single" w:sz="4" w:space="0" w:color="auto"/>
              <w:right w:val="single" w:sz="4" w:space="0" w:color="auto"/>
            </w:tcBorders>
            <w:shd w:val="clear" w:color="auto" w:fill="auto"/>
            <w:noWrap/>
            <w:vAlign w:val="bottom"/>
            <w:hideMark/>
          </w:tcPr>
          <w:p w14:paraId="7C34E89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w:t>
            </w:r>
          </w:p>
        </w:tc>
        <w:tc>
          <w:tcPr>
            <w:tcW w:w="778" w:type="dxa"/>
            <w:tcBorders>
              <w:top w:val="nil"/>
              <w:left w:val="nil"/>
              <w:bottom w:val="single" w:sz="4" w:space="0" w:color="auto"/>
              <w:right w:val="single" w:sz="4" w:space="0" w:color="auto"/>
            </w:tcBorders>
            <w:shd w:val="clear" w:color="auto" w:fill="auto"/>
            <w:noWrap/>
            <w:vAlign w:val="bottom"/>
            <w:hideMark/>
          </w:tcPr>
          <w:p w14:paraId="14CC527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w:t>
            </w:r>
          </w:p>
        </w:tc>
      </w:tr>
      <w:tr w:rsidR="00347A93" w:rsidRPr="00D07CE3" w14:paraId="0901BDF1"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7735588D"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8</w:t>
            </w:r>
          </w:p>
        </w:tc>
        <w:tc>
          <w:tcPr>
            <w:tcW w:w="1164" w:type="dxa"/>
            <w:tcBorders>
              <w:top w:val="nil"/>
              <w:left w:val="nil"/>
              <w:bottom w:val="single" w:sz="4" w:space="0" w:color="auto"/>
              <w:right w:val="single" w:sz="4" w:space="0" w:color="auto"/>
            </w:tcBorders>
            <w:shd w:val="clear" w:color="000000" w:fill="FFFFFF"/>
            <w:noWrap/>
            <w:vAlign w:val="bottom"/>
            <w:hideMark/>
          </w:tcPr>
          <w:p w14:paraId="5493221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130</w:t>
            </w:r>
          </w:p>
        </w:tc>
        <w:tc>
          <w:tcPr>
            <w:tcW w:w="797" w:type="dxa"/>
            <w:tcBorders>
              <w:top w:val="nil"/>
              <w:left w:val="nil"/>
              <w:bottom w:val="single" w:sz="4" w:space="0" w:color="auto"/>
              <w:right w:val="single" w:sz="4" w:space="0" w:color="auto"/>
            </w:tcBorders>
            <w:shd w:val="clear" w:color="000000" w:fill="FFFFFF"/>
            <w:noWrap/>
            <w:vAlign w:val="bottom"/>
            <w:hideMark/>
          </w:tcPr>
          <w:p w14:paraId="2B90AD5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w:t>
            </w:r>
          </w:p>
        </w:tc>
        <w:tc>
          <w:tcPr>
            <w:tcW w:w="797" w:type="dxa"/>
            <w:tcBorders>
              <w:top w:val="nil"/>
              <w:left w:val="nil"/>
              <w:bottom w:val="single" w:sz="4" w:space="0" w:color="auto"/>
              <w:right w:val="single" w:sz="4" w:space="0" w:color="auto"/>
            </w:tcBorders>
            <w:shd w:val="clear" w:color="000000" w:fill="FFFFFF"/>
            <w:noWrap/>
            <w:vAlign w:val="bottom"/>
            <w:hideMark/>
          </w:tcPr>
          <w:p w14:paraId="6856D7A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337</w:t>
            </w:r>
          </w:p>
        </w:tc>
        <w:tc>
          <w:tcPr>
            <w:tcW w:w="1164" w:type="dxa"/>
            <w:tcBorders>
              <w:top w:val="nil"/>
              <w:left w:val="nil"/>
              <w:bottom w:val="single" w:sz="4" w:space="0" w:color="auto"/>
              <w:right w:val="single" w:sz="4" w:space="0" w:color="auto"/>
            </w:tcBorders>
            <w:shd w:val="clear" w:color="000000" w:fill="FFFFFF"/>
            <w:noWrap/>
            <w:vAlign w:val="bottom"/>
            <w:hideMark/>
          </w:tcPr>
          <w:p w14:paraId="669BA42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114</w:t>
            </w:r>
          </w:p>
        </w:tc>
        <w:tc>
          <w:tcPr>
            <w:tcW w:w="778" w:type="dxa"/>
            <w:tcBorders>
              <w:top w:val="nil"/>
              <w:left w:val="nil"/>
              <w:bottom w:val="single" w:sz="4" w:space="0" w:color="auto"/>
              <w:right w:val="single" w:sz="4" w:space="0" w:color="auto"/>
            </w:tcBorders>
            <w:shd w:val="clear" w:color="000000" w:fill="FFFFFF"/>
            <w:noWrap/>
            <w:vAlign w:val="bottom"/>
            <w:hideMark/>
          </w:tcPr>
          <w:p w14:paraId="7BF4D2B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162</w:t>
            </w:r>
          </w:p>
        </w:tc>
        <w:tc>
          <w:tcPr>
            <w:tcW w:w="1164" w:type="dxa"/>
            <w:tcBorders>
              <w:top w:val="nil"/>
              <w:left w:val="nil"/>
              <w:bottom w:val="single" w:sz="4" w:space="0" w:color="auto"/>
              <w:right w:val="single" w:sz="4" w:space="0" w:color="auto"/>
            </w:tcBorders>
            <w:shd w:val="clear" w:color="000000" w:fill="FFFFFF"/>
            <w:noWrap/>
            <w:vAlign w:val="bottom"/>
            <w:hideMark/>
          </w:tcPr>
          <w:p w14:paraId="7A43B36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w:t>
            </w:r>
          </w:p>
        </w:tc>
        <w:tc>
          <w:tcPr>
            <w:tcW w:w="778" w:type="dxa"/>
            <w:tcBorders>
              <w:top w:val="nil"/>
              <w:left w:val="nil"/>
              <w:bottom w:val="single" w:sz="4" w:space="0" w:color="auto"/>
              <w:right w:val="single" w:sz="4" w:space="0" w:color="auto"/>
            </w:tcBorders>
            <w:shd w:val="clear" w:color="000000" w:fill="FFFFFF"/>
            <w:noWrap/>
            <w:vAlign w:val="bottom"/>
            <w:hideMark/>
          </w:tcPr>
          <w:p w14:paraId="124768C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45</w:t>
            </w:r>
          </w:p>
        </w:tc>
        <w:tc>
          <w:tcPr>
            <w:tcW w:w="1164" w:type="dxa"/>
            <w:tcBorders>
              <w:top w:val="nil"/>
              <w:left w:val="nil"/>
              <w:bottom w:val="single" w:sz="4" w:space="0" w:color="auto"/>
              <w:right w:val="single" w:sz="4" w:space="0" w:color="auto"/>
            </w:tcBorders>
            <w:shd w:val="clear" w:color="auto" w:fill="auto"/>
            <w:noWrap/>
            <w:vAlign w:val="bottom"/>
            <w:hideMark/>
          </w:tcPr>
          <w:p w14:paraId="588BE18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w:t>
            </w:r>
          </w:p>
        </w:tc>
        <w:tc>
          <w:tcPr>
            <w:tcW w:w="778" w:type="dxa"/>
            <w:tcBorders>
              <w:top w:val="nil"/>
              <w:left w:val="nil"/>
              <w:bottom w:val="single" w:sz="4" w:space="0" w:color="auto"/>
              <w:right w:val="single" w:sz="4" w:space="0" w:color="auto"/>
            </w:tcBorders>
            <w:shd w:val="clear" w:color="auto" w:fill="auto"/>
            <w:noWrap/>
            <w:vAlign w:val="bottom"/>
            <w:hideMark/>
          </w:tcPr>
          <w:p w14:paraId="0957D13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w:t>
            </w:r>
          </w:p>
        </w:tc>
      </w:tr>
      <w:tr w:rsidR="00347A93" w:rsidRPr="00D07CE3" w14:paraId="2E14FD91"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22E0784E"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9</w:t>
            </w:r>
          </w:p>
        </w:tc>
        <w:tc>
          <w:tcPr>
            <w:tcW w:w="1164" w:type="dxa"/>
            <w:tcBorders>
              <w:top w:val="nil"/>
              <w:left w:val="nil"/>
              <w:bottom w:val="single" w:sz="4" w:space="0" w:color="auto"/>
              <w:right w:val="single" w:sz="4" w:space="0" w:color="auto"/>
            </w:tcBorders>
            <w:shd w:val="clear" w:color="000000" w:fill="FFFFFF"/>
            <w:noWrap/>
            <w:vAlign w:val="bottom"/>
            <w:hideMark/>
          </w:tcPr>
          <w:p w14:paraId="1874133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w:t>
            </w:r>
          </w:p>
        </w:tc>
        <w:tc>
          <w:tcPr>
            <w:tcW w:w="797" w:type="dxa"/>
            <w:tcBorders>
              <w:top w:val="nil"/>
              <w:left w:val="nil"/>
              <w:bottom w:val="single" w:sz="4" w:space="0" w:color="auto"/>
              <w:right w:val="single" w:sz="4" w:space="0" w:color="auto"/>
            </w:tcBorders>
            <w:shd w:val="clear" w:color="000000" w:fill="FFFFFF"/>
            <w:noWrap/>
            <w:vAlign w:val="bottom"/>
            <w:hideMark/>
          </w:tcPr>
          <w:p w14:paraId="381103E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34</w:t>
            </w:r>
          </w:p>
        </w:tc>
        <w:tc>
          <w:tcPr>
            <w:tcW w:w="797" w:type="dxa"/>
            <w:tcBorders>
              <w:top w:val="nil"/>
              <w:left w:val="nil"/>
              <w:bottom w:val="single" w:sz="4" w:space="0" w:color="auto"/>
              <w:right w:val="single" w:sz="4" w:space="0" w:color="auto"/>
            </w:tcBorders>
            <w:shd w:val="clear" w:color="000000" w:fill="FFFFFF"/>
            <w:noWrap/>
            <w:vAlign w:val="bottom"/>
            <w:hideMark/>
          </w:tcPr>
          <w:p w14:paraId="7FCEE11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47</w:t>
            </w:r>
          </w:p>
        </w:tc>
        <w:tc>
          <w:tcPr>
            <w:tcW w:w="1164" w:type="dxa"/>
            <w:tcBorders>
              <w:top w:val="nil"/>
              <w:left w:val="nil"/>
              <w:bottom w:val="single" w:sz="4" w:space="0" w:color="auto"/>
              <w:right w:val="single" w:sz="4" w:space="0" w:color="auto"/>
            </w:tcBorders>
            <w:shd w:val="clear" w:color="000000" w:fill="FFFFFF"/>
            <w:noWrap/>
            <w:vAlign w:val="bottom"/>
            <w:hideMark/>
          </w:tcPr>
          <w:p w14:paraId="3E9D65E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w:t>
            </w:r>
          </w:p>
        </w:tc>
        <w:tc>
          <w:tcPr>
            <w:tcW w:w="778" w:type="dxa"/>
            <w:tcBorders>
              <w:top w:val="nil"/>
              <w:left w:val="nil"/>
              <w:bottom w:val="single" w:sz="4" w:space="0" w:color="auto"/>
              <w:right w:val="single" w:sz="4" w:space="0" w:color="auto"/>
            </w:tcBorders>
            <w:shd w:val="clear" w:color="000000" w:fill="FFFFFF"/>
            <w:noWrap/>
            <w:vAlign w:val="bottom"/>
            <w:hideMark/>
          </w:tcPr>
          <w:p w14:paraId="375C0EA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34</w:t>
            </w:r>
          </w:p>
        </w:tc>
        <w:tc>
          <w:tcPr>
            <w:tcW w:w="1164" w:type="dxa"/>
            <w:tcBorders>
              <w:top w:val="nil"/>
              <w:left w:val="nil"/>
              <w:bottom w:val="single" w:sz="4" w:space="0" w:color="auto"/>
              <w:right w:val="single" w:sz="4" w:space="0" w:color="auto"/>
            </w:tcBorders>
            <w:shd w:val="clear" w:color="000000" w:fill="FFFFFF"/>
            <w:noWrap/>
            <w:vAlign w:val="bottom"/>
            <w:hideMark/>
          </w:tcPr>
          <w:p w14:paraId="61AA5F6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c>
          <w:tcPr>
            <w:tcW w:w="778" w:type="dxa"/>
            <w:tcBorders>
              <w:top w:val="nil"/>
              <w:left w:val="nil"/>
              <w:bottom w:val="single" w:sz="4" w:space="0" w:color="auto"/>
              <w:right w:val="single" w:sz="4" w:space="0" w:color="auto"/>
            </w:tcBorders>
            <w:shd w:val="clear" w:color="000000" w:fill="FFFFFF"/>
            <w:noWrap/>
            <w:vAlign w:val="bottom"/>
            <w:hideMark/>
          </w:tcPr>
          <w:p w14:paraId="6019CFB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c>
          <w:tcPr>
            <w:tcW w:w="1164" w:type="dxa"/>
            <w:tcBorders>
              <w:top w:val="nil"/>
              <w:left w:val="nil"/>
              <w:bottom w:val="single" w:sz="4" w:space="0" w:color="auto"/>
              <w:right w:val="single" w:sz="4" w:space="0" w:color="auto"/>
            </w:tcBorders>
            <w:shd w:val="clear" w:color="auto" w:fill="auto"/>
            <w:noWrap/>
            <w:vAlign w:val="bottom"/>
            <w:hideMark/>
          </w:tcPr>
          <w:p w14:paraId="5943C57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c>
          <w:tcPr>
            <w:tcW w:w="778" w:type="dxa"/>
            <w:tcBorders>
              <w:top w:val="nil"/>
              <w:left w:val="nil"/>
              <w:bottom w:val="single" w:sz="4" w:space="0" w:color="auto"/>
              <w:right w:val="single" w:sz="4" w:space="0" w:color="auto"/>
            </w:tcBorders>
            <w:shd w:val="clear" w:color="auto" w:fill="auto"/>
            <w:noWrap/>
            <w:vAlign w:val="bottom"/>
            <w:hideMark/>
          </w:tcPr>
          <w:p w14:paraId="17FBB32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0</w:t>
            </w:r>
          </w:p>
        </w:tc>
      </w:tr>
      <w:tr w:rsidR="00347A93" w:rsidRPr="00D07CE3" w14:paraId="41F6FBF1" w14:textId="77777777" w:rsidTr="00A009FA">
        <w:trPr>
          <w:trHeight w:val="300"/>
        </w:trPr>
        <w:tc>
          <w:tcPr>
            <w:tcW w:w="1589" w:type="dxa"/>
            <w:tcBorders>
              <w:top w:val="nil"/>
              <w:left w:val="single" w:sz="4" w:space="0" w:color="auto"/>
              <w:bottom w:val="single" w:sz="4" w:space="0" w:color="auto"/>
              <w:right w:val="single" w:sz="4" w:space="0" w:color="auto"/>
            </w:tcBorders>
            <w:shd w:val="clear" w:color="000000" w:fill="BFBFBF"/>
            <w:noWrap/>
            <w:vAlign w:val="bottom"/>
            <w:hideMark/>
          </w:tcPr>
          <w:p w14:paraId="76507D10" w14:textId="77777777" w:rsidR="00347A93" w:rsidRPr="00D07CE3" w:rsidRDefault="00347A93" w:rsidP="00A009FA">
            <w:pPr>
              <w:rPr>
                <w:rFonts w:eastAsia="Times New Roman"/>
                <w:color w:val="000000"/>
                <w:sz w:val="16"/>
                <w:szCs w:val="16"/>
                <w:lang w:eastAsia="en-GB"/>
              </w:rPr>
            </w:pPr>
            <w:r w:rsidRPr="00D07CE3">
              <w:rPr>
                <w:rFonts w:eastAsia="Times New Roman"/>
                <w:color w:val="000000"/>
                <w:sz w:val="16"/>
                <w:szCs w:val="16"/>
                <w:lang w:eastAsia="en-GB"/>
              </w:rPr>
              <w:t>Total</w:t>
            </w:r>
          </w:p>
        </w:tc>
        <w:tc>
          <w:tcPr>
            <w:tcW w:w="1164" w:type="dxa"/>
            <w:tcBorders>
              <w:top w:val="nil"/>
              <w:left w:val="nil"/>
              <w:bottom w:val="single" w:sz="4" w:space="0" w:color="auto"/>
              <w:right w:val="single" w:sz="4" w:space="0" w:color="auto"/>
            </w:tcBorders>
            <w:shd w:val="clear" w:color="000000" w:fill="D9D9D9"/>
            <w:noWrap/>
            <w:vAlign w:val="bottom"/>
            <w:hideMark/>
          </w:tcPr>
          <w:p w14:paraId="08DAC36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1492</w:t>
            </w:r>
          </w:p>
        </w:tc>
        <w:tc>
          <w:tcPr>
            <w:tcW w:w="797" w:type="dxa"/>
            <w:tcBorders>
              <w:top w:val="nil"/>
              <w:left w:val="nil"/>
              <w:bottom w:val="single" w:sz="4" w:space="0" w:color="auto"/>
              <w:right w:val="single" w:sz="4" w:space="0" w:color="auto"/>
            </w:tcBorders>
            <w:shd w:val="clear" w:color="000000" w:fill="D9D9D9"/>
            <w:noWrap/>
            <w:vAlign w:val="bottom"/>
            <w:hideMark/>
          </w:tcPr>
          <w:p w14:paraId="4B87122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1060</w:t>
            </w:r>
          </w:p>
        </w:tc>
        <w:tc>
          <w:tcPr>
            <w:tcW w:w="797" w:type="dxa"/>
            <w:tcBorders>
              <w:top w:val="nil"/>
              <w:left w:val="nil"/>
              <w:bottom w:val="single" w:sz="4" w:space="0" w:color="auto"/>
              <w:right w:val="single" w:sz="4" w:space="0" w:color="auto"/>
            </w:tcBorders>
            <w:shd w:val="clear" w:color="000000" w:fill="D9D9D9"/>
            <w:noWrap/>
            <w:vAlign w:val="bottom"/>
            <w:hideMark/>
          </w:tcPr>
          <w:p w14:paraId="17D0EDF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2552</w:t>
            </w:r>
          </w:p>
        </w:tc>
        <w:tc>
          <w:tcPr>
            <w:tcW w:w="1164" w:type="dxa"/>
            <w:tcBorders>
              <w:top w:val="nil"/>
              <w:left w:val="nil"/>
              <w:bottom w:val="single" w:sz="4" w:space="0" w:color="auto"/>
              <w:right w:val="single" w:sz="4" w:space="0" w:color="auto"/>
            </w:tcBorders>
            <w:shd w:val="clear" w:color="000000" w:fill="D9D9D9"/>
            <w:noWrap/>
            <w:vAlign w:val="bottom"/>
            <w:hideMark/>
          </w:tcPr>
          <w:p w14:paraId="4545D74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1373</w:t>
            </w:r>
          </w:p>
        </w:tc>
        <w:tc>
          <w:tcPr>
            <w:tcW w:w="778" w:type="dxa"/>
            <w:tcBorders>
              <w:top w:val="nil"/>
              <w:left w:val="nil"/>
              <w:bottom w:val="single" w:sz="4" w:space="0" w:color="auto"/>
              <w:right w:val="single" w:sz="4" w:space="0" w:color="auto"/>
            </w:tcBorders>
            <w:shd w:val="clear" w:color="000000" w:fill="D9D9D9"/>
            <w:noWrap/>
            <w:vAlign w:val="bottom"/>
            <w:hideMark/>
          </w:tcPr>
          <w:p w14:paraId="235F86C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918</w:t>
            </w:r>
          </w:p>
        </w:tc>
        <w:tc>
          <w:tcPr>
            <w:tcW w:w="1164" w:type="dxa"/>
            <w:tcBorders>
              <w:top w:val="nil"/>
              <w:left w:val="nil"/>
              <w:bottom w:val="single" w:sz="4" w:space="0" w:color="auto"/>
              <w:right w:val="single" w:sz="4" w:space="0" w:color="auto"/>
            </w:tcBorders>
            <w:shd w:val="clear" w:color="000000" w:fill="D9D9D9"/>
            <w:noWrap/>
            <w:vAlign w:val="bottom"/>
            <w:hideMark/>
          </w:tcPr>
          <w:p w14:paraId="22C2093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119</w:t>
            </w:r>
          </w:p>
        </w:tc>
        <w:tc>
          <w:tcPr>
            <w:tcW w:w="778" w:type="dxa"/>
            <w:tcBorders>
              <w:top w:val="nil"/>
              <w:left w:val="nil"/>
              <w:bottom w:val="single" w:sz="4" w:space="0" w:color="auto"/>
              <w:right w:val="single" w:sz="4" w:space="0" w:color="auto"/>
            </w:tcBorders>
            <w:shd w:val="clear" w:color="000000" w:fill="D9D9D9"/>
            <w:noWrap/>
            <w:vAlign w:val="bottom"/>
            <w:hideMark/>
          </w:tcPr>
          <w:p w14:paraId="08E827B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142</w:t>
            </w:r>
          </w:p>
        </w:tc>
        <w:tc>
          <w:tcPr>
            <w:tcW w:w="1164" w:type="dxa"/>
            <w:tcBorders>
              <w:top w:val="nil"/>
              <w:left w:val="nil"/>
              <w:bottom w:val="single" w:sz="4" w:space="0" w:color="auto"/>
              <w:right w:val="single" w:sz="4" w:space="0" w:color="auto"/>
            </w:tcBorders>
            <w:shd w:val="clear" w:color="000000" w:fill="D9D9D9"/>
            <w:noWrap/>
            <w:vAlign w:val="bottom"/>
            <w:hideMark/>
          </w:tcPr>
          <w:p w14:paraId="4D47B1A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8</w:t>
            </w:r>
          </w:p>
        </w:tc>
        <w:tc>
          <w:tcPr>
            <w:tcW w:w="778" w:type="dxa"/>
            <w:tcBorders>
              <w:top w:val="nil"/>
              <w:left w:val="nil"/>
              <w:bottom w:val="single" w:sz="4" w:space="0" w:color="auto"/>
              <w:right w:val="single" w:sz="4" w:space="0" w:color="auto"/>
            </w:tcBorders>
            <w:shd w:val="clear" w:color="000000" w:fill="D9D9D9"/>
            <w:noWrap/>
            <w:vAlign w:val="bottom"/>
            <w:hideMark/>
          </w:tcPr>
          <w:p w14:paraId="5277334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13</w:t>
            </w:r>
          </w:p>
        </w:tc>
      </w:tr>
    </w:tbl>
    <w:p w14:paraId="3B2C1B87" w14:textId="77777777" w:rsidR="00347A93" w:rsidRPr="00656566" w:rsidRDefault="00347A93" w:rsidP="00347A93">
      <w:pPr>
        <w:spacing w:line="276" w:lineRule="auto"/>
        <w:rPr>
          <w:rFonts w:eastAsia="Times New Roman"/>
          <w:sz w:val="20"/>
          <w:szCs w:val="20"/>
          <w:lang w:eastAsia="en-GB"/>
        </w:rPr>
      </w:pPr>
    </w:p>
    <w:p w14:paraId="2628CEC1" w14:textId="77777777" w:rsidR="00347A93" w:rsidRPr="00656566" w:rsidRDefault="00347A93" w:rsidP="00347A93">
      <w:pPr>
        <w:rPr>
          <w:rFonts w:eastAsia="Times New Roman"/>
          <w:sz w:val="20"/>
          <w:szCs w:val="20"/>
          <w:lang w:eastAsia="en-GB"/>
        </w:rPr>
      </w:pPr>
    </w:p>
    <w:p w14:paraId="06908B3F" w14:textId="77777777" w:rsidR="00347A93" w:rsidRPr="00656566" w:rsidRDefault="00347A93" w:rsidP="00347A93">
      <w:pPr>
        <w:numPr>
          <w:ilvl w:val="0"/>
          <w:numId w:val="14"/>
        </w:numPr>
        <w:ind w:hanging="720"/>
        <w:contextualSpacing/>
        <w:rPr>
          <w:rFonts w:eastAsia="Times New Roman"/>
          <w:b/>
          <w:sz w:val="20"/>
          <w:szCs w:val="20"/>
          <w:u w:val="single"/>
          <w:lang w:eastAsia="en-GB"/>
        </w:rPr>
      </w:pPr>
      <w:r w:rsidRPr="00656566">
        <w:rPr>
          <w:rFonts w:eastAsia="Times New Roman"/>
          <w:b/>
          <w:sz w:val="20"/>
          <w:szCs w:val="20"/>
          <w:u w:val="single"/>
          <w:lang w:eastAsia="en-GB"/>
        </w:rPr>
        <w:t>Ethnicity</w:t>
      </w:r>
    </w:p>
    <w:p w14:paraId="723AAE26" w14:textId="77777777" w:rsidR="00347A93" w:rsidRPr="00656566" w:rsidRDefault="00347A93" w:rsidP="00347A93">
      <w:pPr>
        <w:rPr>
          <w:rFonts w:eastAsia="Times New Roman"/>
          <w:b/>
          <w:sz w:val="20"/>
          <w:szCs w:val="20"/>
          <w:u w:val="single"/>
          <w:lang w:eastAsia="en-GB"/>
        </w:rPr>
      </w:pPr>
    </w:p>
    <w:p w14:paraId="5037E5D5" w14:textId="77777777" w:rsidR="00347A93" w:rsidRPr="00656566" w:rsidRDefault="00347A93" w:rsidP="00BC3196">
      <w:pPr>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4.1</w:t>
      </w:r>
      <w:r>
        <w:rPr>
          <w:rFonts w:eastAsia="Times New Roman"/>
          <w:color w:val="000000"/>
          <w:sz w:val="20"/>
          <w:szCs w:val="20"/>
          <w:lang w:eastAsia="en-GB"/>
        </w:rPr>
        <w:tab/>
      </w:r>
      <w:r w:rsidRPr="00656566">
        <w:rPr>
          <w:rFonts w:eastAsia="Times New Roman"/>
          <w:color w:val="000000"/>
          <w:sz w:val="20"/>
          <w:szCs w:val="20"/>
          <w:lang w:eastAsia="en-GB"/>
        </w:rPr>
        <w:t>The proportion of black and minority ethnic groups (BME) currently stands at 8% alongside 88% white and 4% unknown (Table 6). The BME representation has increased slightly from 7% in 2013. The proportion of BME groups throughout the Scottish public sector work force currently stands at 2% and is 6%</w:t>
      </w:r>
      <w:r w:rsidRPr="00656566">
        <w:rPr>
          <w:rFonts w:eastAsia="Times New Roman"/>
          <w:bCs/>
          <w:color w:val="000000"/>
          <w:sz w:val="20"/>
          <w:szCs w:val="20"/>
          <w:vertAlign w:val="superscript"/>
          <w:lang w:eastAsia="en-GB"/>
        </w:rPr>
        <w:footnoteReference w:id="1"/>
      </w:r>
      <w:r w:rsidRPr="00656566">
        <w:rPr>
          <w:rFonts w:eastAsia="Times New Roman"/>
          <w:color w:val="000000"/>
          <w:sz w:val="20"/>
          <w:szCs w:val="20"/>
          <w:lang w:eastAsia="en-GB"/>
        </w:rPr>
        <w:t xml:space="preserve"> on average for Scottish Universities. Statistics produced by HESA for 2014/15 show the UK BME population at 12.1%</w:t>
      </w:r>
      <w:r w:rsidRPr="00656566">
        <w:rPr>
          <w:rFonts w:eastAsia="Times New Roman"/>
          <w:bCs/>
          <w:color w:val="000000"/>
          <w:sz w:val="20"/>
          <w:szCs w:val="20"/>
          <w:vertAlign w:val="superscript"/>
          <w:lang w:eastAsia="en-GB"/>
        </w:rPr>
        <w:footnoteReference w:id="2"/>
      </w:r>
      <w:r w:rsidRPr="00656566">
        <w:rPr>
          <w:rFonts w:eastAsia="Times New Roman"/>
          <w:color w:val="000000"/>
          <w:sz w:val="20"/>
          <w:szCs w:val="20"/>
          <w:lang w:eastAsia="en-GB"/>
        </w:rPr>
        <w:t>.</w:t>
      </w:r>
    </w:p>
    <w:p w14:paraId="0B790A4D" w14:textId="77777777" w:rsidR="00347A93" w:rsidRPr="00656566" w:rsidRDefault="00347A93" w:rsidP="00347A93">
      <w:pPr>
        <w:rPr>
          <w:rFonts w:eastAsia="Times New Roman"/>
          <w:b/>
          <w:sz w:val="20"/>
          <w:szCs w:val="20"/>
          <w:lang w:eastAsia="en-GB"/>
        </w:rPr>
      </w:pPr>
    </w:p>
    <w:p w14:paraId="3D8CF15B" w14:textId="77777777" w:rsidR="00347A93" w:rsidRDefault="00347A93" w:rsidP="00347A93">
      <w:pPr>
        <w:rPr>
          <w:rFonts w:eastAsia="Times New Roman"/>
          <w:b/>
          <w:sz w:val="20"/>
          <w:szCs w:val="20"/>
          <w:lang w:eastAsia="en-GB"/>
        </w:rPr>
      </w:pPr>
    </w:p>
    <w:p w14:paraId="6314118A" w14:textId="77777777" w:rsidR="00347A93" w:rsidRDefault="00347A93" w:rsidP="00347A93">
      <w:pPr>
        <w:rPr>
          <w:rFonts w:eastAsia="Times New Roman"/>
          <w:b/>
          <w:sz w:val="20"/>
          <w:szCs w:val="20"/>
          <w:lang w:eastAsia="en-GB"/>
        </w:rPr>
      </w:pPr>
    </w:p>
    <w:p w14:paraId="13F1C10A" w14:textId="77777777" w:rsidR="00347A93" w:rsidRPr="00656566" w:rsidRDefault="00347A93" w:rsidP="00347A93">
      <w:pPr>
        <w:rPr>
          <w:rFonts w:eastAsia="Times New Roman"/>
          <w:b/>
          <w:sz w:val="20"/>
          <w:szCs w:val="20"/>
          <w:lang w:eastAsia="en-GB"/>
        </w:rPr>
      </w:pPr>
      <w:r w:rsidRPr="00656566">
        <w:rPr>
          <w:rFonts w:eastAsia="Times New Roman"/>
          <w:b/>
          <w:sz w:val="20"/>
          <w:szCs w:val="20"/>
          <w:lang w:eastAsia="en-GB"/>
        </w:rPr>
        <w:lastRenderedPageBreak/>
        <w:t>Table 6</w:t>
      </w:r>
    </w:p>
    <w:p w14:paraId="3C87514F" w14:textId="77777777" w:rsidR="00347A93" w:rsidRPr="00656566" w:rsidRDefault="00347A93" w:rsidP="00347A93">
      <w:pPr>
        <w:rPr>
          <w:rFonts w:eastAsia="Times New Roman"/>
          <w:b/>
          <w:sz w:val="20"/>
          <w:szCs w:val="20"/>
          <w:lang w:eastAsia="en-GB"/>
        </w:rPr>
      </w:pPr>
    </w:p>
    <w:tbl>
      <w:tblPr>
        <w:tblW w:w="5480" w:type="dxa"/>
        <w:tblInd w:w="-572" w:type="dxa"/>
        <w:tblLook w:val="04A0" w:firstRow="1" w:lastRow="0" w:firstColumn="1" w:lastColumn="0" w:noHBand="0" w:noVBand="1"/>
      </w:tblPr>
      <w:tblGrid>
        <w:gridCol w:w="1267"/>
        <w:gridCol w:w="1234"/>
        <w:gridCol w:w="1047"/>
        <w:gridCol w:w="1360"/>
        <w:gridCol w:w="572"/>
      </w:tblGrid>
      <w:tr w:rsidR="00347A93" w:rsidRPr="00D07CE3" w14:paraId="7781BD1B" w14:textId="77777777" w:rsidTr="00A009FA">
        <w:trPr>
          <w:trHeight w:val="300"/>
        </w:trPr>
        <w:tc>
          <w:tcPr>
            <w:tcW w:w="5480" w:type="dxa"/>
            <w:gridSpan w:val="5"/>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2E4711C7" w14:textId="77777777" w:rsidR="00347A93" w:rsidRPr="00D07CE3" w:rsidRDefault="00347A93" w:rsidP="00A009FA">
            <w:pPr>
              <w:jc w:val="center"/>
              <w:rPr>
                <w:rFonts w:eastAsia="Times New Roman"/>
                <w:b/>
                <w:bCs/>
                <w:color w:val="000000"/>
                <w:sz w:val="16"/>
                <w:szCs w:val="16"/>
                <w:lang w:eastAsia="en-GB"/>
              </w:rPr>
            </w:pPr>
            <w:r>
              <w:rPr>
                <w:rFonts w:eastAsia="Times New Roman"/>
                <w:b/>
                <w:bCs/>
                <w:color w:val="000000"/>
                <w:sz w:val="16"/>
                <w:szCs w:val="16"/>
                <w:lang w:eastAsia="en-GB"/>
              </w:rPr>
              <w:t>University Ethnicity Balance</w:t>
            </w:r>
          </w:p>
        </w:tc>
      </w:tr>
      <w:tr w:rsidR="00347A93" w:rsidRPr="00D07CE3" w14:paraId="5AE1DD6E"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4740AF64"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Grade</w:t>
            </w:r>
          </w:p>
        </w:tc>
        <w:tc>
          <w:tcPr>
            <w:tcW w:w="4213" w:type="dxa"/>
            <w:gridSpan w:val="4"/>
            <w:tcBorders>
              <w:top w:val="single" w:sz="4" w:space="0" w:color="auto"/>
              <w:left w:val="nil"/>
              <w:bottom w:val="single" w:sz="4" w:space="0" w:color="auto"/>
              <w:right w:val="single" w:sz="4" w:space="0" w:color="auto"/>
            </w:tcBorders>
            <w:shd w:val="clear" w:color="000000" w:fill="BFBFBF"/>
            <w:vAlign w:val="bottom"/>
            <w:hideMark/>
          </w:tcPr>
          <w:p w14:paraId="17956F77"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Number of Employees</w:t>
            </w:r>
          </w:p>
        </w:tc>
      </w:tr>
      <w:tr w:rsidR="00347A93" w:rsidRPr="00D07CE3" w14:paraId="7E509036"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25F89D74"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 </w:t>
            </w:r>
          </w:p>
        </w:tc>
        <w:tc>
          <w:tcPr>
            <w:tcW w:w="1234" w:type="dxa"/>
            <w:tcBorders>
              <w:top w:val="nil"/>
              <w:left w:val="nil"/>
              <w:bottom w:val="single" w:sz="4" w:space="0" w:color="auto"/>
              <w:right w:val="single" w:sz="4" w:space="0" w:color="auto"/>
            </w:tcBorders>
            <w:shd w:val="clear" w:color="000000" w:fill="D9D9D9"/>
            <w:noWrap/>
            <w:vAlign w:val="bottom"/>
            <w:hideMark/>
          </w:tcPr>
          <w:p w14:paraId="4DBD3279"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BME (BME)</w:t>
            </w:r>
          </w:p>
        </w:tc>
        <w:tc>
          <w:tcPr>
            <w:tcW w:w="1047" w:type="dxa"/>
            <w:tcBorders>
              <w:top w:val="nil"/>
              <w:left w:val="nil"/>
              <w:bottom w:val="single" w:sz="4" w:space="0" w:color="auto"/>
              <w:right w:val="single" w:sz="4" w:space="0" w:color="auto"/>
            </w:tcBorders>
            <w:shd w:val="clear" w:color="000000" w:fill="D9D9D9"/>
            <w:noWrap/>
            <w:vAlign w:val="bottom"/>
            <w:hideMark/>
          </w:tcPr>
          <w:p w14:paraId="6E4622C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White (W)</w:t>
            </w:r>
          </w:p>
        </w:tc>
        <w:tc>
          <w:tcPr>
            <w:tcW w:w="1360" w:type="dxa"/>
            <w:tcBorders>
              <w:top w:val="nil"/>
              <w:left w:val="nil"/>
              <w:bottom w:val="single" w:sz="4" w:space="0" w:color="auto"/>
              <w:right w:val="single" w:sz="4" w:space="0" w:color="auto"/>
            </w:tcBorders>
            <w:shd w:val="clear" w:color="000000" w:fill="D9D9D9"/>
            <w:noWrap/>
            <w:vAlign w:val="bottom"/>
            <w:hideMark/>
          </w:tcPr>
          <w:p w14:paraId="13B1D9F5"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Unknown (U)</w:t>
            </w:r>
          </w:p>
        </w:tc>
        <w:tc>
          <w:tcPr>
            <w:tcW w:w="572" w:type="dxa"/>
            <w:tcBorders>
              <w:top w:val="nil"/>
              <w:left w:val="nil"/>
              <w:bottom w:val="single" w:sz="4" w:space="0" w:color="auto"/>
              <w:right w:val="single" w:sz="4" w:space="0" w:color="auto"/>
            </w:tcBorders>
            <w:shd w:val="clear" w:color="000000" w:fill="D9D9D9"/>
            <w:noWrap/>
            <w:vAlign w:val="bottom"/>
            <w:hideMark/>
          </w:tcPr>
          <w:p w14:paraId="29034A92"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Total</w:t>
            </w:r>
          </w:p>
        </w:tc>
      </w:tr>
      <w:tr w:rsidR="00347A93" w:rsidRPr="00D07CE3" w14:paraId="174877B1"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73B96B43"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1</w:t>
            </w:r>
          </w:p>
        </w:tc>
        <w:tc>
          <w:tcPr>
            <w:tcW w:w="1234" w:type="dxa"/>
            <w:tcBorders>
              <w:top w:val="nil"/>
              <w:left w:val="nil"/>
              <w:bottom w:val="single" w:sz="4" w:space="0" w:color="auto"/>
              <w:right w:val="single" w:sz="4" w:space="0" w:color="auto"/>
            </w:tcBorders>
            <w:shd w:val="clear" w:color="auto" w:fill="auto"/>
            <w:noWrap/>
            <w:vAlign w:val="bottom"/>
            <w:hideMark/>
          </w:tcPr>
          <w:p w14:paraId="2B54EF1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8</w:t>
            </w:r>
          </w:p>
        </w:tc>
        <w:tc>
          <w:tcPr>
            <w:tcW w:w="1047" w:type="dxa"/>
            <w:tcBorders>
              <w:top w:val="nil"/>
              <w:left w:val="nil"/>
              <w:bottom w:val="single" w:sz="4" w:space="0" w:color="auto"/>
              <w:right w:val="single" w:sz="4" w:space="0" w:color="auto"/>
            </w:tcBorders>
            <w:shd w:val="clear" w:color="auto" w:fill="auto"/>
            <w:noWrap/>
            <w:vAlign w:val="bottom"/>
            <w:hideMark/>
          </w:tcPr>
          <w:p w14:paraId="746501A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161</w:t>
            </w:r>
          </w:p>
        </w:tc>
        <w:tc>
          <w:tcPr>
            <w:tcW w:w="1360" w:type="dxa"/>
            <w:tcBorders>
              <w:top w:val="nil"/>
              <w:left w:val="nil"/>
              <w:bottom w:val="single" w:sz="4" w:space="0" w:color="auto"/>
              <w:right w:val="single" w:sz="4" w:space="0" w:color="auto"/>
            </w:tcBorders>
            <w:shd w:val="clear" w:color="auto" w:fill="auto"/>
            <w:noWrap/>
            <w:vAlign w:val="bottom"/>
            <w:hideMark/>
          </w:tcPr>
          <w:p w14:paraId="61FE05C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6930FC3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w:t>
            </w:r>
          </w:p>
        </w:tc>
      </w:tr>
      <w:tr w:rsidR="00347A93" w:rsidRPr="00D07CE3" w14:paraId="3C618CC7"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52246D22"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2</w:t>
            </w:r>
          </w:p>
        </w:tc>
        <w:tc>
          <w:tcPr>
            <w:tcW w:w="1234" w:type="dxa"/>
            <w:tcBorders>
              <w:top w:val="nil"/>
              <w:left w:val="nil"/>
              <w:bottom w:val="single" w:sz="4" w:space="0" w:color="auto"/>
              <w:right w:val="single" w:sz="4" w:space="0" w:color="auto"/>
            </w:tcBorders>
            <w:shd w:val="clear" w:color="auto" w:fill="auto"/>
            <w:noWrap/>
            <w:vAlign w:val="bottom"/>
            <w:hideMark/>
          </w:tcPr>
          <w:p w14:paraId="5A7B952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1047" w:type="dxa"/>
            <w:tcBorders>
              <w:top w:val="nil"/>
              <w:left w:val="nil"/>
              <w:bottom w:val="single" w:sz="4" w:space="0" w:color="auto"/>
              <w:right w:val="single" w:sz="4" w:space="0" w:color="auto"/>
            </w:tcBorders>
            <w:shd w:val="clear" w:color="auto" w:fill="auto"/>
            <w:noWrap/>
            <w:vAlign w:val="bottom"/>
            <w:hideMark/>
          </w:tcPr>
          <w:p w14:paraId="5215F74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97</w:t>
            </w:r>
          </w:p>
        </w:tc>
        <w:tc>
          <w:tcPr>
            <w:tcW w:w="1360" w:type="dxa"/>
            <w:tcBorders>
              <w:top w:val="nil"/>
              <w:left w:val="nil"/>
              <w:bottom w:val="single" w:sz="4" w:space="0" w:color="auto"/>
              <w:right w:val="single" w:sz="4" w:space="0" w:color="auto"/>
            </w:tcBorders>
            <w:shd w:val="clear" w:color="auto" w:fill="auto"/>
            <w:noWrap/>
            <w:vAlign w:val="bottom"/>
            <w:hideMark/>
          </w:tcPr>
          <w:p w14:paraId="2FBC06C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w:t>
            </w:r>
          </w:p>
        </w:tc>
        <w:tc>
          <w:tcPr>
            <w:tcW w:w="572" w:type="dxa"/>
            <w:tcBorders>
              <w:top w:val="nil"/>
              <w:left w:val="nil"/>
              <w:bottom w:val="single" w:sz="4" w:space="0" w:color="auto"/>
              <w:right w:val="single" w:sz="4" w:space="0" w:color="auto"/>
            </w:tcBorders>
            <w:shd w:val="clear" w:color="auto" w:fill="auto"/>
            <w:noWrap/>
            <w:vAlign w:val="bottom"/>
            <w:hideMark/>
          </w:tcPr>
          <w:p w14:paraId="5B5DE68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106</w:t>
            </w:r>
          </w:p>
        </w:tc>
      </w:tr>
      <w:tr w:rsidR="00347A93" w:rsidRPr="00D07CE3" w14:paraId="483422C0"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05628FEE"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3</w:t>
            </w:r>
          </w:p>
        </w:tc>
        <w:tc>
          <w:tcPr>
            <w:tcW w:w="1234" w:type="dxa"/>
            <w:tcBorders>
              <w:top w:val="nil"/>
              <w:left w:val="nil"/>
              <w:bottom w:val="single" w:sz="4" w:space="0" w:color="auto"/>
              <w:right w:val="single" w:sz="4" w:space="0" w:color="auto"/>
            </w:tcBorders>
            <w:shd w:val="clear" w:color="auto" w:fill="auto"/>
            <w:noWrap/>
            <w:vAlign w:val="bottom"/>
            <w:hideMark/>
          </w:tcPr>
          <w:p w14:paraId="3138449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w:t>
            </w:r>
          </w:p>
        </w:tc>
        <w:tc>
          <w:tcPr>
            <w:tcW w:w="1047" w:type="dxa"/>
            <w:tcBorders>
              <w:top w:val="nil"/>
              <w:left w:val="nil"/>
              <w:bottom w:val="single" w:sz="4" w:space="0" w:color="auto"/>
              <w:right w:val="single" w:sz="4" w:space="0" w:color="auto"/>
            </w:tcBorders>
            <w:shd w:val="clear" w:color="auto" w:fill="auto"/>
            <w:noWrap/>
            <w:vAlign w:val="bottom"/>
            <w:hideMark/>
          </w:tcPr>
          <w:p w14:paraId="56AB8E3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287</w:t>
            </w:r>
          </w:p>
        </w:tc>
        <w:tc>
          <w:tcPr>
            <w:tcW w:w="1360" w:type="dxa"/>
            <w:tcBorders>
              <w:top w:val="nil"/>
              <w:left w:val="nil"/>
              <w:bottom w:val="single" w:sz="4" w:space="0" w:color="auto"/>
              <w:right w:val="single" w:sz="4" w:space="0" w:color="auto"/>
            </w:tcBorders>
            <w:shd w:val="clear" w:color="auto" w:fill="auto"/>
            <w:noWrap/>
            <w:vAlign w:val="bottom"/>
            <w:hideMark/>
          </w:tcPr>
          <w:p w14:paraId="0E7B095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w:t>
            </w:r>
          </w:p>
        </w:tc>
        <w:tc>
          <w:tcPr>
            <w:tcW w:w="572" w:type="dxa"/>
            <w:tcBorders>
              <w:top w:val="nil"/>
              <w:left w:val="nil"/>
              <w:bottom w:val="single" w:sz="4" w:space="0" w:color="auto"/>
              <w:right w:val="single" w:sz="4" w:space="0" w:color="auto"/>
            </w:tcBorders>
            <w:shd w:val="clear" w:color="auto" w:fill="auto"/>
            <w:noWrap/>
            <w:vAlign w:val="bottom"/>
            <w:hideMark/>
          </w:tcPr>
          <w:p w14:paraId="21229ED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307</w:t>
            </w:r>
          </w:p>
        </w:tc>
      </w:tr>
      <w:tr w:rsidR="00347A93" w:rsidRPr="00D07CE3" w14:paraId="5BF7EF42"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132603A2"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4</w:t>
            </w:r>
          </w:p>
        </w:tc>
        <w:tc>
          <w:tcPr>
            <w:tcW w:w="1234" w:type="dxa"/>
            <w:tcBorders>
              <w:top w:val="nil"/>
              <w:left w:val="nil"/>
              <w:bottom w:val="single" w:sz="4" w:space="0" w:color="auto"/>
              <w:right w:val="single" w:sz="4" w:space="0" w:color="auto"/>
            </w:tcBorders>
            <w:shd w:val="clear" w:color="auto" w:fill="auto"/>
            <w:noWrap/>
            <w:vAlign w:val="bottom"/>
            <w:hideMark/>
          </w:tcPr>
          <w:p w14:paraId="3466163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w:t>
            </w:r>
          </w:p>
        </w:tc>
        <w:tc>
          <w:tcPr>
            <w:tcW w:w="1047" w:type="dxa"/>
            <w:tcBorders>
              <w:top w:val="nil"/>
              <w:left w:val="nil"/>
              <w:bottom w:val="single" w:sz="4" w:space="0" w:color="auto"/>
              <w:right w:val="single" w:sz="4" w:space="0" w:color="auto"/>
            </w:tcBorders>
            <w:shd w:val="clear" w:color="auto" w:fill="auto"/>
            <w:noWrap/>
            <w:vAlign w:val="bottom"/>
            <w:hideMark/>
          </w:tcPr>
          <w:p w14:paraId="4B6E6CC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226</w:t>
            </w:r>
          </w:p>
        </w:tc>
        <w:tc>
          <w:tcPr>
            <w:tcW w:w="1360" w:type="dxa"/>
            <w:tcBorders>
              <w:top w:val="nil"/>
              <w:left w:val="nil"/>
              <w:bottom w:val="single" w:sz="4" w:space="0" w:color="auto"/>
              <w:right w:val="single" w:sz="4" w:space="0" w:color="auto"/>
            </w:tcBorders>
            <w:shd w:val="clear" w:color="auto" w:fill="auto"/>
            <w:noWrap/>
            <w:vAlign w:val="bottom"/>
            <w:hideMark/>
          </w:tcPr>
          <w:p w14:paraId="66500EB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572" w:type="dxa"/>
            <w:tcBorders>
              <w:top w:val="nil"/>
              <w:left w:val="nil"/>
              <w:bottom w:val="single" w:sz="4" w:space="0" w:color="auto"/>
              <w:right w:val="single" w:sz="4" w:space="0" w:color="auto"/>
            </w:tcBorders>
            <w:shd w:val="clear" w:color="auto" w:fill="auto"/>
            <w:noWrap/>
            <w:vAlign w:val="bottom"/>
            <w:hideMark/>
          </w:tcPr>
          <w:p w14:paraId="28518F6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241</w:t>
            </w:r>
          </w:p>
        </w:tc>
      </w:tr>
      <w:tr w:rsidR="00347A93" w:rsidRPr="00D07CE3" w14:paraId="06DCBBB1"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51A2ACB0"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5</w:t>
            </w:r>
          </w:p>
        </w:tc>
        <w:tc>
          <w:tcPr>
            <w:tcW w:w="1234" w:type="dxa"/>
            <w:tcBorders>
              <w:top w:val="nil"/>
              <w:left w:val="nil"/>
              <w:bottom w:val="single" w:sz="4" w:space="0" w:color="auto"/>
              <w:right w:val="single" w:sz="4" w:space="0" w:color="auto"/>
            </w:tcBorders>
            <w:shd w:val="clear" w:color="auto" w:fill="auto"/>
            <w:noWrap/>
            <w:vAlign w:val="bottom"/>
            <w:hideMark/>
          </w:tcPr>
          <w:p w14:paraId="68C7C37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19</w:t>
            </w:r>
          </w:p>
        </w:tc>
        <w:tc>
          <w:tcPr>
            <w:tcW w:w="1047" w:type="dxa"/>
            <w:tcBorders>
              <w:top w:val="nil"/>
              <w:left w:val="nil"/>
              <w:bottom w:val="single" w:sz="4" w:space="0" w:color="auto"/>
              <w:right w:val="single" w:sz="4" w:space="0" w:color="auto"/>
            </w:tcBorders>
            <w:shd w:val="clear" w:color="auto" w:fill="auto"/>
            <w:noWrap/>
            <w:vAlign w:val="bottom"/>
            <w:hideMark/>
          </w:tcPr>
          <w:p w14:paraId="52A36D4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272</w:t>
            </w:r>
          </w:p>
        </w:tc>
        <w:tc>
          <w:tcPr>
            <w:tcW w:w="1360" w:type="dxa"/>
            <w:tcBorders>
              <w:top w:val="nil"/>
              <w:left w:val="nil"/>
              <w:bottom w:val="single" w:sz="4" w:space="0" w:color="auto"/>
              <w:right w:val="single" w:sz="4" w:space="0" w:color="auto"/>
            </w:tcBorders>
            <w:shd w:val="clear" w:color="auto" w:fill="auto"/>
            <w:noWrap/>
            <w:vAlign w:val="bottom"/>
            <w:hideMark/>
          </w:tcPr>
          <w:p w14:paraId="62A4E31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w:t>
            </w:r>
          </w:p>
        </w:tc>
        <w:tc>
          <w:tcPr>
            <w:tcW w:w="572" w:type="dxa"/>
            <w:tcBorders>
              <w:top w:val="nil"/>
              <w:left w:val="nil"/>
              <w:bottom w:val="single" w:sz="4" w:space="0" w:color="auto"/>
              <w:right w:val="single" w:sz="4" w:space="0" w:color="auto"/>
            </w:tcBorders>
            <w:shd w:val="clear" w:color="auto" w:fill="auto"/>
            <w:noWrap/>
            <w:vAlign w:val="bottom"/>
            <w:hideMark/>
          </w:tcPr>
          <w:p w14:paraId="6AA9959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303</w:t>
            </w:r>
          </w:p>
        </w:tc>
      </w:tr>
      <w:tr w:rsidR="00347A93" w:rsidRPr="00D07CE3" w14:paraId="1CFB1E53"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5D19361D"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6</w:t>
            </w:r>
          </w:p>
        </w:tc>
        <w:tc>
          <w:tcPr>
            <w:tcW w:w="1234" w:type="dxa"/>
            <w:tcBorders>
              <w:top w:val="nil"/>
              <w:left w:val="nil"/>
              <w:bottom w:val="single" w:sz="4" w:space="0" w:color="auto"/>
              <w:right w:val="single" w:sz="4" w:space="0" w:color="auto"/>
            </w:tcBorders>
            <w:shd w:val="clear" w:color="auto" w:fill="auto"/>
            <w:noWrap/>
            <w:vAlign w:val="bottom"/>
            <w:hideMark/>
          </w:tcPr>
          <w:p w14:paraId="2B3DD4F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67</w:t>
            </w:r>
          </w:p>
        </w:tc>
        <w:tc>
          <w:tcPr>
            <w:tcW w:w="1047" w:type="dxa"/>
            <w:tcBorders>
              <w:top w:val="nil"/>
              <w:left w:val="nil"/>
              <w:bottom w:val="single" w:sz="4" w:space="0" w:color="auto"/>
              <w:right w:val="single" w:sz="4" w:space="0" w:color="auto"/>
            </w:tcBorders>
            <w:shd w:val="clear" w:color="auto" w:fill="auto"/>
            <w:noWrap/>
            <w:vAlign w:val="bottom"/>
            <w:hideMark/>
          </w:tcPr>
          <w:p w14:paraId="7E1F1CA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460</w:t>
            </w:r>
          </w:p>
        </w:tc>
        <w:tc>
          <w:tcPr>
            <w:tcW w:w="1360" w:type="dxa"/>
            <w:tcBorders>
              <w:top w:val="nil"/>
              <w:left w:val="nil"/>
              <w:bottom w:val="single" w:sz="4" w:space="0" w:color="auto"/>
              <w:right w:val="single" w:sz="4" w:space="0" w:color="auto"/>
            </w:tcBorders>
            <w:shd w:val="clear" w:color="auto" w:fill="auto"/>
            <w:noWrap/>
            <w:vAlign w:val="bottom"/>
            <w:hideMark/>
          </w:tcPr>
          <w:p w14:paraId="0A9B439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31</w:t>
            </w:r>
          </w:p>
        </w:tc>
        <w:tc>
          <w:tcPr>
            <w:tcW w:w="572" w:type="dxa"/>
            <w:tcBorders>
              <w:top w:val="nil"/>
              <w:left w:val="nil"/>
              <w:bottom w:val="single" w:sz="4" w:space="0" w:color="auto"/>
              <w:right w:val="single" w:sz="4" w:space="0" w:color="auto"/>
            </w:tcBorders>
            <w:shd w:val="clear" w:color="auto" w:fill="auto"/>
            <w:noWrap/>
            <w:vAlign w:val="bottom"/>
            <w:hideMark/>
          </w:tcPr>
          <w:p w14:paraId="017C69F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558</w:t>
            </w:r>
          </w:p>
        </w:tc>
      </w:tr>
      <w:tr w:rsidR="00347A93" w:rsidRPr="00D07CE3" w14:paraId="43F24C58"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68C722F4"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7</w:t>
            </w:r>
          </w:p>
        </w:tc>
        <w:tc>
          <w:tcPr>
            <w:tcW w:w="1234" w:type="dxa"/>
            <w:tcBorders>
              <w:top w:val="nil"/>
              <w:left w:val="nil"/>
              <w:bottom w:val="single" w:sz="4" w:space="0" w:color="auto"/>
              <w:right w:val="single" w:sz="4" w:space="0" w:color="auto"/>
            </w:tcBorders>
            <w:shd w:val="clear" w:color="auto" w:fill="auto"/>
            <w:noWrap/>
            <w:vAlign w:val="bottom"/>
            <w:hideMark/>
          </w:tcPr>
          <w:p w14:paraId="3A94D6F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59</w:t>
            </w:r>
          </w:p>
        </w:tc>
        <w:tc>
          <w:tcPr>
            <w:tcW w:w="1047" w:type="dxa"/>
            <w:tcBorders>
              <w:top w:val="nil"/>
              <w:left w:val="nil"/>
              <w:bottom w:val="single" w:sz="4" w:space="0" w:color="auto"/>
              <w:right w:val="single" w:sz="4" w:space="0" w:color="auto"/>
            </w:tcBorders>
            <w:shd w:val="clear" w:color="auto" w:fill="auto"/>
            <w:noWrap/>
            <w:vAlign w:val="bottom"/>
            <w:hideMark/>
          </w:tcPr>
          <w:p w14:paraId="7B07047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399</w:t>
            </w:r>
          </w:p>
        </w:tc>
        <w:tc>
          <w:tcPr>
            <w:tcW w:w="1360" w:type="dxa"/>
            <w:tcBorders>
              <w:top w:val="nil"/>
              <w:left w:val="nil"/>
              <w:bottom w:val="single" w:sz="4" w:space="0" w:color="auto"/>
              <w:right w:val="single" w:sz="4" w:space="0" w:color="auto"/>
            </w:tcBorders>
            <w:shd w:val="clear" w:color="auto" w:fill="auto"/>
            <w:noWrap/>
            <w:vAlign w:val="bottom"/>
            <w:hideMark/>
          </w:tcPr>
          <w:p w14:paraId="5742268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w:t>
            </w:r>
          </w:p>
        </w:tc>
        <w:tc>
          <w:tcPr>
            <w:tcW w:w="572" w:type="dxa"/>
            <w:tcBorders>
              <w:top w:val="nil"/>
              <w:left w:val="nil"/>
              <w:bottom w:val="single" w:sz="4" w:space="0" w:color="auto"/>
              <w:right w:val="single" w:sz="4" w:space="0" w:color="auto"/>
            </w:tcBorders>
            <w:shd w:val="clear" w:color="auto" w:fill="auto"/>
            <w:noWrap/>
            <w:vAlign w:val="bottom"/>
            <w:hideMark/>
          </w:tcPr>
          <w:p w14:paraId="1FCE2F1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481</w:t>
            </w:r>
          </w:p>
        </w:tc>
      </w:tr>
      <w:tr w:rsidR="00347A93" w:rsidRPr="00D07CE3" w14:paraId="68439CFC"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41679985"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8</w:t>
            </w:r>
          </w:p>
        </w:tc>
        <w:tc>
          <w:tcPr>
            <w:tcW w:w="1234" w:type="dxa"/>
            <w:tcBorders>
              <w:top w:val="nil"/>
              <w:left w:val="nil"/>
              <w:bottom w:val="single" w:sz="4" w:space="0" w:color="auto"/>
              <w:right w:val="single" w:sz="4" w:space="0" w:color="auto"/>
            </w:tcBorders>
            <w:shd w:val="clear" w:color="auto" w:fill="auto"/>
            <w:noWrap/>
            <w:vAlign w:val="bottom"/>
            <w:hideMark/>
          </w:tcPr>
          <w:p w14:paraId="3E795D1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41</w:t>
            </w:r>
          </w:p>
        </w:tc>
        <w:tc>
          <w:tcPr>
            <w:tcW w:w="1047" w:type="dxa"/>
            <w:tcBorders>
              <w:top w:val="nil"/>
              <w:left w:val="nil"/>
              <w:bottom w:val="single" w:sz="4" w:space="0" w:color="auto"/>
              <w:right w:val="single" w:sz="4" w:space="0" w:color="auto"/>
            </w:tcBorders>
            <w:shd w:val="clear" w:color="auto" w:fill="auto"/>
            <w:noWrap/>
            <w:vAlign w:val="bottom"/>
            <w:hideMark/>
          </w:tcPr>
          <w:p w14:paraId="50F4B95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280</w:t>
            </w:r>
          </w:p>
        </w:tc>
        <w:tc>
          <w:tcPr>
            <w:tcW w:w="1360" w:type="dxa"/>
            <w:tcBorders>
              <w:top w:val="nil"/>
              <w:left w:val="nil"/>
              <w:bottom w:val="single" w:sz="4" w:space="0" w:color="auto"/>
              <w:right w:val="single" w:sz="4" w:space="0" w:color="auto"/>
            </w:tcBorders>
            <w:shd w:val="clear" w:color="auto" w:fill="auto"/>
            <w:noWrap/>
            <w:vAlign w:val="bottom"/>
            <w:hideMark/>
          </w:tcPr>
          <w:p w14:paraId="5776CF6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w:t>
            </w:r>
          </w:p>
        </w:tc>
        <w:tc>
          <w:tcPr>
            <w:tcW w:w="572" w:type="dxa"/>
            <w:tcBorders>
              <w:top w:val="nil"/>
              <w:left w:val="nil"/>
              <w:bottom w:val="single" w:sz="4" w:space="0" w:color="auto"/>
              <w:right w:val="single" w:sz="4" w:space="0" w:color="auto"/>
            </w:tcBorders>
            <w:shd w:val="clear" w:color="auto" w:fill="auto"/>
            <w:noWrap/>
            <w:vAlign w:val="bottom"/>
            <w:hideMark/>
          </w:tcPr>
          <w:p w14:paraId="03FEFD2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337</w:t>
            </w:r>
          </w:p>
        </w:tc>
      </w:tr>
      <w:tr w:rsidR="00347A93" w:rsidRPr="00D07CE3" w14:paraId="70641F3C"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04EA5022"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9</w:t>
            </w:r>
          </w:p>
        </w:tc>
        <w:tc>
          <w:tcPr>
            <w:tcW w:w="1234" w:type="dxa"/>
            <w:tcBorders>
              <w:top w:val="nil"/>
              <w:left w:val="nil"/>
              <w:bottom w:val="single" w:sz="4" w:space="0" w:color="auto"/>
              <w:right w:val="single" w:sz="4" w:space="0" w:color="auto"/>
            </w:tcBorders>
            <w:shd w:val="clear" w:color="auto" w:fill="auto"/>
            <w:noWrap/>
            <w:vAlign w:val="bottom"/>
            <w:hideMark/>
          </w:tcPr>
          <w:p w14:paraId="2C10E10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w:t>
            </w:r>
          </w:p>
        </w:tc>
        <w:tc>
          <w:tcPr>
            <w:tcW w:w="1047" w:type="dxa"/>
            <w:tcBorders>
              <w:top w:val="nil"/>
              <w:left w:val="nil"/>
              <w:bottom w:val="single" w:sz="4" w:space="0" w:color="auto"/>
              <w:right w:val="single" w:sz="4" w:space="0" w:color="auto"/>
            </w:tcBorders>
            <w:shd w:val="clear" w:color="auto" w:fill="auto"/>
            <w:noWrap/>
            <w:vAlign w:val="bottom"/>
            <w:hideMark/>
          </w:tcPr>
          <w:p w14:paraId="1E947CC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42</w:t>
            </w:r>
          </w:p>
        </w:tc>
        <w:tc>
          <w:tcPr>
            <w:tcW w:w="1360" w:type="dxa"/>
            <w:tcBorders>
              <w:top w:val="nil"/>
              <w:left w:val="nil"/>
              <w:bottom w:val="single" w:sz="4" w:space="0" w:color="auto"/>
              <w:right w:val="single" w:sz="4" w:space="0" w:color="auto"/>
            </w:tcBorders>
            <w:shd w:val="clear" w:color="auto" w:fill="auto"/>
            <w:noWrap/>
            <w:vAlign w:val="bottom"/>
            <w:hideMark/>
          </w:tcPr>
          <w:p w14:paraId="418334C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618CC4B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47</w:t>
            </w:r>
          </w:p>
        </w:tc>
      </w:tr>
      <w:tr w:rsidR="00347A93" w:rsidRPr="00D07CE3" w14:paraId="761C5983"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4C0F30D0" w14:textId="77777777" w:rsidR="00347A93" w:rsidRPr="00D07CE3" w:rsidRDefault="00347A93" w:rsidP="007043BB">
            <w:pPr>
              <w:jc w:val="right"/>
              <w:rPr>
                <w:rFonts w:eastAsia="Times New Roman"/>
                <w:b/>
                <w:bCs/>
                <w:color w:val="000000"/>
                <w:sz w:val="16"/>
                <w:szCs w:val="16"/>
                <w:lang w:eastAsia="en-GB"/>
              </w:rPr>
            </w:pPr>
            <w:r w:rsidRPr="00D07CE3">
              <w:rPr>
                <w:rFonts w:eastAsia="Times New Roman"/>
                <w:b/>
                <w:bCs/>
                <w:color w:val="000000"/>
                <w:sz w:val="16"/>
                <w:szCs w:val="16"/>
                <w:lang w:eastAsia="en-GB"/>
              </w:rPr>
              <w:t>9 Off</w:t>
            </w:r>
          </w:p>
        </w:tc>
        <w:tc>
          <w:tcPr>
            <w:tcW w:w="1234" w:type="dxa"/>
            <w:tcBorders>
              <w:top w:val="nil"/>
              <w:left w:val="nil"/>
              <w:bottom w:val="single" w:sz="4" w:space="0" w:color="auto"/>
              <w:right w:val="single" w:sz="4" w:space="0" w:color="auto"/>
            </w:tcBorders>
            <w:shd w:val="clear" w:color="auto" w:fill="auto"/>
            <w:noWrap/>
            <w:vAlign w:val="bottom"/>
            <w:hideMark/>
          </w:tcPr>
          <w:p w14:paraId="7DD08AA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1047" w:type="dxa"/>
            <w:tcBorders>
              <w:top w:val="nil"/>
              <w:left w:val="nil"/>
              <w:bottom w:val="single" w:sz="4" w:space="0" w:color="auto"/>
              <w:right w:val="single" w:sz="4" w:space="0" w:color="auto"/>
            </w:tcBorders>
            <w:shd w:val="clear" w:color="auto" w:fill="auto"/>
            <w:noWrap/>
            <w:vAlign w:val="bottom"/>
            <w:hideMark/>
          </w:tcPr>
          <w:p w14:paraId="44651D5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191</w:t>
            </w:r>
          </w:p>
        </w:tc>
        <w:tc>
          <w:tcPr>
            <w:tcW w:w="1360" w:type="dxa"/>
            <w:tcBorders>
              <w:top w:val="nil"/>
              <w:left w:val="nil"/>
              <w:bottom w:val="single" w:sz="4" w:space="0" w:color="auto"/>
              <w:right w:val="single" w:sz="4" w:space="0" w:color="auto"/>
            </w:tcBorders>
            <w:shd w:val="clear" w:color="auto" w:fill="auto"/>
            <w:noWrap/>
            <w:vAlign w:val="bottom"/>
            <w:hideMark/>
          </w:tcPr>
          <w:p w14:paraId="76243ED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w:t>
            </w:r>
          </w:p>
        </w:tc>
        <w:tc>
          <w:tcPr>
            <w:tcW w:w="572" w:type="dxa"/>
            <w:tcBorders>
              <w:top w:val="nil"/>
              <w:left w:val="nil"/>
              <w:bottom w:val="single" w:sz="4" w:space="0" w:color="auto"/>
              <w:right w:val="single" w:sz="4" w:space="0" w:color="auto"/>
            </w:tcBorders>
            <w:shd w:val="clear" w:color="auto" w:fill="auto"/>
            <w:noWrap/>
            <w:vAlign w:val="bottom"/>
            <w:hideMark/>
          </w:tcPr>
          <w:p w14:paraId="678BB7F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w:t>
            </w:r>
          </w:p>
        </w:tc>
      </w:tr>
      <w:tr w:rsidR="00347A93" w:rsidRPr="00D07CE3" w14:paraId="5DD7EF78" w14:textId="77777777" w:rsidTr="00A009FA">
        <w:trPr>
          <w:trHeight w:val="300"/>
        </w:trPr>
        <w:tc>
          <w:tcPr>
            <w:tcW w:w="1267" w:type="dxa"/>
            <w:tcBorders>
              <w:top w:val="nil"/>
              <w:left w:val="single" w:sz="4" w:space="0" w:color="auto"/>
              <w:bottom w:val="single" w:sz="4" w:space="0" w:color="auto"/>
              <w:right w:val="single" w:sz="4" w:space="0" w:color="auto"/>
            </w:tcBorders>
            <w:shd w:val="clear" w:color="000000" w:fill="BFBFBF"/>
            <w:noWrap/>
            <w:vAlign w:val="bottom"/>
            <w:hideMark/>
          </w:tcPr>
          <w:p w14:paraId="38A2E2F0" w14:textId="77777777" w:rsidR="00347A93" w:rsidRPr="00D07CE3" w:rsidRDefault="00347A93" w:rsidP="007043BB">
            <w:pPr>
              <w:jc w:val="right"/>
              <w:rPr>
                <w:rFonts w:eastAsia="Times New Roman"/>
                <w:b/>
                <w:bCs/>
                <w:color w:val="000000"/>
                <w:sz w:val="16"/>
                <w:szCs w:val="16"/>
                <w:lang w:eastAsia="en-GB"/>
              </w:rPr>
            </w:pPr>
            <w:r w:rsidRPr="00D07CE3">
              <w:rPr>
                <w:rFonts w:eastAsia="Times New Roman"/>
                <w:b/>
                <w:bCs/>
                <w:color w:val="000000"/>
                <w:sz w:val="16"/>
                <w:szCs w:val="16"/>
                <w:lang w:eastAsia="en-GB"/>
              </w:rPr>
              <w:t>Total</w:t>
            </w:r>
          </w:p>
        </w:tc>
        <w:tc>
          <w:tcPr>
            <w:tcW w:w="1234" w:type="dxa"/>
            <w:tcBorders>
              <w:top w:val="nil"/>
              <w:left w:val="nil"/>
              <w:bottom w:val="single" w:sz="4" w:space="0" w:color="auto"/>
              <w:right w:val="single" w:sz="4" w:space="0" w:color="auto"/>
            </w:tcBorders>
            <w:shd w:val="clear" w:color="auto" w:fill="auto"/>
            <w:noWrap/>
            <w:vAlign w:val="bottom"/>
            <w:hideMark/>
          </w:tcPr>
          <w:p w14:paraId="5BE8DDD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230</w:t>
            </w:r>
          </w:p>
        </w:tc>
        <w:tc>
          <w:tcPr>
            <w:tcW w:w="1047" w:type="dxa"/>
            <w:tcBorders>
              <w:top w:val="nil"/>
              <w:left w:val="nil"/>
              <w:bottom w:val="single" w:sz="4" w:space="0" w:color="auto"/>
              <w:right w:val="single" w:sz="4" w:space="0" w:color="auto"/>
            </w:tcBorders>
            <w:shd w:val="clear" w:color="000000" w:fill="FFFFFF"/>
            <w:noWrap/>
            <w:vAlign w:val="bottom"/>
            <w:hideMark/>
          </w:tcPr>
          <w:p w14:paraId="0F9353F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2415</w:t>
            </w:r>
          </w:p>
        </w:tc>
        <w:tc>
          <w:tcPr>
            <w:tcW w:w="1360" w:type="dxa"/>
            <w:tcBorders>
              <w:top w:val="nil"/>
              <w:left w:val="nil"/>
              <w:bottom w:val="single" w:sz="4" w:space="0" w:color="auto"/>
              <w:right w:val="single" w:sz="4" w:space="0" w:color="auto"/>
            </w:tcBorders>
            <w:shd w:val="clear" w:color="000000" w:fill="FFFFFF"/>
            <w:noWrap/>
            <w:vAlign w:val="bottom"/>
            <w:hideMark/>
          </w:tcPr>
          <w:p w14:paraId="2209739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114</w:t>
            </w:r>
          </w:p>
        </w:tc>
        <w:tc>
          <w:tcPr>
            <w:tcW w:w="572" w:type="dxa"/>
            <w:tcBorders>
              <w:top w:val="nil"/>
              <w:left w:val="nil"/>
              <w:bottom w:val="single" w:sz="4" w:space="0" w:color="auto"/>
              <w:right w:val="single" w:sz="4" w:space="0" w:color="auto"/>
            </w:tcBorders>
            <w:shd w:val="clear" w:color="auto" w:fill="auto"/>
            <w:noWrap/>
            <w:vAlign w:val="bottom"/>
            <w:hideMark/>
          </w:tcPr>
          <w:p w14:paraId="5FA5270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2759</w:t>
            </w:r>
          </w:p>
        </w:tc>
      </w:tr>
    </w:tbl>
    <w:p w14:paraId="400AAEF4" w14:textId="77777777" w:rsidR="00347A93" w:rsidRPr="00656566" w:rsidRDefault="00347A93" w:rsidP="00347A93">
      <w:pPr>
        <w:spacing w:line="276" w:lineRule="auto"/>
        <w:rPr>
          <w:rFonts w:eastAsia="Times New Roman"/>
          <w:color w:val="000000"/>
          <w:sz w:val="20"/>
          <w:szCs w:val="20"/>
          <w:lang w:eastAsia="en-GB"/>
        </w:rPr>
      </w:pPr>
    </w:p>
    <w:p w14:paraId="74E690BE" w14:textId="77777777" w:rsidR="00347A93" w:rsidRPr="00656566" w:rsidRDefault="00347A93" w:rsidP="00347A93">
      <w:pPr>
        <w:rPr>
          <w:rFonts w:ascii="Times New Roman" w:eastAsia="Times New Roman" w:hAnsi="Times New Roman" w:cs="Times New Roman"/>
          <w:sz w:val="24"/>
          <w:szCs w:val="24"/>
          <w:lang w:eastAsia="en-GB"/>
        </w:rPr>
      </w:pPr>
    </w:p>
    <w:p w14:paraId="4C4BBB83" w14:textId="77777777" w:rsidR="00347A93" w:rsidRPr="00656566"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4.2</w:t>
      </w:r>
      <w:r>
        <w:rPr>
          <w:rFonts w:eastAsia="Times New Roman"/>
          <w:sz w:val="20"/>
          <w:szCs w:val="20"/>
          <w:lang w:eastAsia="en-GB"/>
        </w:rPr>
        <w:tab/>
      </w:r>
      <w:r w:rsidRPr="00656566">
        <w:rPr>
          <w:rFonts w:eastAsia="Times New Roman"/>
          <w:sz w:val="20"/>
          <w:szCs w:val="20"/>
          <w:lang w:eastAsia="en-GB"/>
        </w:rPr>
        <w:t>The overall Eth</w:t>
      </w:r>
      <w:r>
        <w:rPr>
          <w:rFonts w:eastAsia="Times New Roman"/>
          <w:sz w:val="20"/>
          <w:szCs w:val="20"/>
          <w:lang w:eastAsia="en-GB"/>
        </w:rPr>
        <w:t>nic Pay Gap (EPG) for 2016 is -3</w:t>
      </w:r>
      <w:r w:rsidRPr="00656566">
        <w:rPr>
          <w:rFonts w:eastAsia="Times New Roman"/>
          <w:sz w:val="20"/>
          <w:szCs w:val="20"/>
          <w:lang w:eastAsia="en-GB"/>
        </w:rPr>
        <w:t>% (Table 7). This is based</w:t>
      </w:r>
      <w:r>
        <w:rPr>
          <w:rFonts w:eastAsia="Times New Roman"/>
          <w:sz w:val="20"/>
          <w:szCs w:val="20"/>
          <w:lang w:eastAsia="en-GB"/>
        </w:rPr>
        <w:t xml:space="preserve"> on a mean white salary of £38,873</w:t>
      </w:r>
      <w:r w:rsidRPr="00656566">
        <w:rPr>
          <w:rFonts w:eastAsia="Times New Roman"/>
          <w:sz w:val="20"/>
          <w:szCs w:val="20"/>
          <w:lang w:eastAsia="en-GB"/>
        </w:rPr>
        <w:t xml:space="preserve"> an</w:t>
      </w:r>
      <w:r>
        <w:rPr>
          <w:rFonts w:eastAsia="Times New Roman"/>
          <w:sz w:val="20"/>
          <w:szCs w:val="20"/>
          <w:lang w:eastAsia="en-GB"/>
        </w:rPr>
        <w:t>d a mean BME salary of £40,206</w:t>
      </w:r>
      <w:r w:rsidRPr="00656566">
        <w:rPr>
          <w:rFonts w:eastAsia="Times New Roman"/>
          <w:sz w:val="20"/>
          <w:szCs w:val="20"/>
          <w:lang w:eastAsia="en-GB"/>
        </w:rPr>
        <w:t xml:space="preserve">. In comparison, the EPG for 2013 was 3% and for 2010 was 5%. The horizontal EPG shows no grades which exceed the 5% threshold (excluding Grade 9 Off Scale where EPG is influenced by </w:t>
      </w:r>
      <w:r>
        <w:rPr>
          <w:rFonts w:eastAsia="Times New Roman"/>
          <w:sz w:val="20"/>
          <w:szCs w:val="20"/>
          <w:lang w:eastAsia="en-GB"/>
        </w:rPr>
        <w:t xml:space="preserve">a small </w:t>
      </w:r>
      <w:r w:rsidRPr="00656566">
        <w:rPr>
          <w:rFonts w:eastAsia="Times New Roman"/>
          <w:sz w:val="20"/>
          <w:szCs w:val="20"/>
          <w:lang w:eastAsia="en-GB"/>
        </w:rPr>
        <w:t>number of employees).</w:t>
      </w:r>
    </w:p>
    <w:p w14:paraId="10657F69" w14:textId="77777777" w:rsidR="00347A93" w:rsidRPr="00656566" w:rsidRDefault="00347A93" w:rsidP="00347A93">
      <w:pPr>
        <w:spacing w:line="276" w:lineRule="auto"/>
        <w:contextualSpacing/>
        <w:rPr>
          <w:rFonts w:eastAsia="Times New Roman"/>
          <w:sz w:val="20"/>
          <w:szCs w:val="20"/>
          <w:lang w:eastAsia="en-GB"/>
        </w:rPr>
      </w:pPr>
    </w:p>
    <w:p w14:paraId="20D5AB6C" w14:textId="77777777" w:rsidR="00347A93" w:rsidRDefault="00347A93" w:rsidP="00347A93">
      <w:pPr>
        <w:rPr>
          <w:rFonts w:eastAsia="Times New Roman"/>
          <w:b/>
          <w:sz w:val="20"/>
          <w:szCs w:val="20"/>
          <w:lang w:eastAsia="en-GB"/>
        </w:rPr>
      </w:pPr>
      <w:r w:rsidRPr="00656566">
        <w:rPr>
          <w:rFonts w:eastAsia="Times New Roman"/>
          <w:b/>
          <w:sz w:val="18"/>
          <w:szCs w:val="20"/>
          <w:lang w:eastAsia="en-GB"/>
        </w:rPr>
        <w:t xml:space="preserve">        </w:t>
      </w:r>
      <w:r w:rsidRPr="00656566">
        <w:rPr>
          <w:rFonts w:eastAsia="Times New Roman"/>
          <w:b/>
          <w:sz w:val="20"/>
          <w:szCs w:val="20"/>
          <w:lang w:eastAsia="en-GB"/>
        </w:rPr>
        <w:t>Table 7</w:t>
      </w:r>
    </w:p>
    <w:p w14:paraId="401E24A1" w14:textId="77777777" w:rsidR="00347A93" w:rsidRPr="00656566" w:rsidRDefault="00347A93" w:rsidP="00347A93">
      <w:pPr>
        <w:rPr>
          <w:rFonts w:eastAsia="Times New Roman"/>
          <w:b/>
          <w:sz w:val="20"/>
          <w:szCs w:val="20"/>
          <w:lang w:eastAsia="en-GB"/>
        </w:rPr>
      </w:pPr>
    </w:p>
    <w:tbl>
      <w:tblPr>
        <w:tblpPr w:leftFromText="180" w:rightFromText="180" w:vertAnchor="text" w:horzAnchor="margin" w:tblpXSpec="center" w:tblpY="19"/>
        <w:tblW w:w="9821" w:type="dxa"/>
        <w:tblLook w:val="04A0" w:firstRow="1" w:lastRow="0" w:firstColumn="1" w:lastColumn="0" w:noHBand="0" w:noVBand="1"/>
      </w:tblPr>
      <w:tblGrid>
        <w:gridCol w:w="679"/>
        <w:gridCol w:w="1189"/>
        <w:gridCol w:w="1008"/>
        <w:gridCol w:w="1310"/>
        <w:gridCol w:w="572"/>
        <w:gridCol w:w="766"/>
        <w:gridCol w:w="661"/>
        <w:gridCol w:w="1539"/>
        <w:gridCol w:w="815"/>
        <w:gridCol w:w="686"/>
        <w:gridCol w:w="1017"/>
      </w:tblGrid>
      <w:tr w:rsidR="00347A93" w:rsidRPr="00D07CE3" w14:paraId="659E03D2" w14:textId="77777777" w:rsidTr="00A009FA">
        <w:trPr>
          <w:trHeight w:val="300"/>
        </w:trPr>
        <w:tc>
          <w:tcPr>
            <w:tcW w:w="9821" w:type="dxa"/>
            <w:gridSpan w:val="11"/>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F6FF886"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Pay Gap by Ethnicity and Grade</w:t>
            </w:r>
          </w:p>
        </w:tc>
      </w:tr>
      <w:tr w:rsidR="00347A93" w:rsidRPr="00D07CE3" w14:paraId="7BD6479A" w14:textId="77777777" w:rsidTr="00A009FA">
        <w:trPr>
          <w:trHeight w:val="315"/>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7A0572A4"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Grade</w:t>
            </w:r>
          </w:p>
        </w:tc>
        <w:tc>
          <w:tcPr>
            <w:tcW w:w="4079" w:type="dxa"/>
            <w:gridSpan w:val="4"/>
            <w:tcBorders>
              <w:top w:val="single" w:sz="4" w:space="0" w:color="auto"/>
              <w:left w:val="nil"/>
              <w:bottom w:val="single" w:sz="4" w:space="0" w:color="auto"/>
              <w:right w:val="single" w:sz="4" w:space="0" w:color="auto"/>
            </w:tcBorders>
            <w:shd w:val="clear" w:color="000000" w:fill="BFBFBF"/>
            <w:vAlign w:val="bottom"/>
            <w:hideMark/>
          </w:tcPr>
          <w:p w14:paraId="3E0BF83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Number of Employees</w:t>
            </w:r>
          </w:p>
        </w:tc>
        <w:tc>
          <w:tcPr>
            <w:tcW w:w="1427"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C3EFCF9"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MEAN Salary (£'s)</w:t>
            </w:r>
          </w:p>
        </w:tc>
        <w:tc>
          <w:tcPr>
            <w:tcW w:w="1539" w:type="dxa"/>
            <w:tcBorders>
              <w:top w:val="nil"/>
              <w:left w:val="nil"/>
              <w:bottom w:val="single" w:sz="4" w:space="0" w:color="auto"/>
              <w:right w:val="single" w:sz="4" w:space="0" w:color="auto"/>
            </w:tcBorders>
            <w:shd w:val="clear" w:color="000000" w:fill="BFBFBF"/>
            <w:noWrap/>
            <w:vAlign w:val="bottom"/>
            <w:hideMark/>
          </w:tcPr>
          <w:p w14:paraId="477BBADE"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MEAN Gap (%)</w:t>
            </w:r>
          </w:p>
        </w:tc>
        <w:tc>
          <w:tcPr>
            <w:tcW w:w="150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70BCAB64"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MEDIAN Salary (£'s)</w:t>
            </w:r>
          </w:p>
        </w:tc>
        <w:tc>
          <w:tcPr>
            <w:tcW w:w="1017" w:type="dxa"/>
            <w:tcBorders>
              <w:top w:val="nil"/>
              <w:left w:val="nil"/>
              <w:bottom w:val="single" w:sz="4" w:space="0" w:color="auto"/>
              <w:right w:val="single" w:sz="4" w:space="0" w:color="auto"/>
            </w:tcBorders>
            <w:shd w:val="clear" w:color="000000" w:fill="BFBFBF"/>
            <w:noWrap/>
            <w:vAlign w:val="bottom"/>
            <w:hideMark/>
          </w:tcPr>
          <w:p w14:paraId="110805E1"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MEDIAN Gap (%)</w:t>
            </w:r>
          </w:p>
        </w:tc>
      </w:tr>
      <w:tr w:rsidR="00347A93" w:rsidRPr="00D07CE3" w14:paraId="387BCCD7"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6685C7FE" w14:textId="77777777" w:rsidR="00347A93" w:rsidRPr="00D07CE3" w:rsidRDefault="00347A93" w:rsidP="00A009FA">
            <w:pPr>
              <w:jc w:val="center"/>
              <w:rPr>
                <w:rFonts w:eastAsia="Times New Roman"/>
                <w:b/>
                <w:bCs/>
                <w:color w:val="000000"/>
                <w:sz w:val="16"/>
                <w:szCs w:val="16"/>
                <w:lang w:eastAsia="en-GB"/>
              </w:rPr>
            </w:pPr>
            <w:r w:rsidRPr="00D07CE3">
              <w:rPr>
                <w:rFonts w:eastAsia="Times New Roman"/>
                <w:b/>
                <w:bCs/>
                <w:color w:val="000000"/>
                <w:sz w:val="16"/>
                <w:szCs w:val="16"/>
                <w:lang w:eastAsia="en-GB"/>
              </w:rPr>
              <w:t> </w:t>
            </w:r>
          </w:p>
        </w:tc>
        <w:tc>
          <w:tcPr>
            <w:tcW w:w="1189" w:type="dxa"/>
            <w:tcBorders>
              <w:top w:val="nil"/>
              <w:left w:val="nil"/>
              <w:bottom w:val="single" w:sz="4" w:space="0" w:color="auto"/>
              <w:right w:val="single" w:sz="4" w:space="0" w:color="auto"/>
            </w:tcBorders>
            <w:shd w:val="clear" w:color="000000" w:fill="D9D9D9"/>
            <w:noWrap/>
            <w:vAlign w:val="bottom"/>
            <w:hideMark/>
          </w:tcPr>
          <w:p w14:paraId="35564E97"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BME (BME)</w:t>
            </w:r>
          </w:p>
        </w:tc>
        <w:tc>
          <w:tcPr>
            <w:tcW w:w="1008" w:type="dxa"/>
            <w:tcBorders>
              <w:top w:val="nil"/>
              <w:left w:val="nil"/>
              <w:bottom w:val="single" w:sz="4" w:space="0" w:color="auto"/>
              <w:right w:val="single" w:sz="4" w:space="0" w:color="auto"/>
            </w:tcBorders>
            <w:shd w:val="clear" w:color="000000" w:fill="D9D9D9"/>
            <w:noWrap/>
            <w:vAlign w:val="bottom"/>
            <w:hideMark/>
          </w:tcPr>
          <w:p w14:paraId="4B11BF3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White (W)</w:t>
            </w:r>
          </w:p>
        </w:tc>
        <w:tc>
          <w:tcPr>
            <w:tcW w:w="1310" w:type="dxa"/>
            <w:tcBorders>
              <w:top w:val="nil"/>
              <w:left w:val="nil"/>
              <w:bottom w:val="single" w:sz="4" w:space="0" w:color="auto"/>
              <w:right w:val="single" w:sz="4" w:space="0" w:color="auto"/>
            </w:tcBorders>
            <w:shd w:val="clear" w:color="000000" w:fill="D9D9D9"/>
            <w:noWrap/>
            <w:vAlign w:val="bottom"/>
            <w:hideMark/>
          </w:tcPr>
          <w:p w14:paraId="02E24C79"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Unknown (U)</w:t>
            </w:r>
          </w:p>
        </w:tc>
        <w:tc>
          <w:tcPr>
            <w:tcW w:w="572" w:type="dxa"/>
            <w:tcBorders>
              <w:top w:val="nil"/>
              <w:left w:val="nil"/>
              <w:bottom w:val="single" w:sz="4" w:space="0" w:color="auto"/>
              <w:right w:val="single" w:sz="4" w:space="0" w:color="auto"/>
            </w:tcBorders>
            <w:shd w:val="clear" w:color="000000" w:fill="D9D9D9"/>
            <w:noWrap/>
            <w:vAlign w:val="bottom"/>
            <w:hideMark/>
          </w:tcPr>
          <w:p w14:paraId="3E9C721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Total</w:t>
            </w:r>
          </w:p>
        </w:tc>
        <w:tc>
          <w:tcPr>
            <w:tcW w:w="766" w:type="dxa"/>
            <w:tcBorders>
              <w:top w:val="nil"/>
              <w:left w:val="nil"/>
              <w:bottom w:val="single" w:sz="4" w:space="0" w:color="auto"/>
              <w:right w:val="single" w:sz="4" w:space="0" w:color="auto"/>
            </w:tcBorders>
            <w:shd w:val="clear" w:color="000000" w:fill="D9D9D9"/>
            <w:noWrap/>
            <w:vAlign w:val="bottom"/>
            <w:hideMark/>
          </w:tcPr>
          <w:p w14:paraId="12D25FD6"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BME</w:t>
            </w:r>
          </w:p>
        </w:tc>
        <w:tc>
          <w:tcPr>
            <w:tcW w:w="661" w:type="dxa"/>
            <w:tcBorders>
              <w:top w:val="nil"/>
              <w:left w:val="nil"/>
              <w:bottom w:val="single" w:sz="4" w:space="0" w:color="auto"/>
              <w:right w:val="single" w:sz="4" w:space="0" w:color="auto"/>
            </w:tcBorders>
            <w:shd w:val="clear" w:color="000000" w:fill="D9D9D9"/>
            <w:noWrap/>
            <w:vAlign w:val="bottom"/>
            <w:hideMark/>
          </w:tcPr>
          <w:p w14:paraId="2BB3600C"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White</w:t>
            </w:r>
          </w:p>
        </w:tc>
        <w:tc>
          <w:tcPr>
            <w:tcW w:w="1539" w:type="dxa"/>
            <w:tcBorders>
              <w:top w:val="nil"/>
              <w:left w:val="nil"/>
              <w:bottom w:val="single" w:sz="4" w:space="0" w:color="auto"/>
              <w:right w:val="single" w:sz="4" w:space="0" w:color="auto"/>
            </w:tcBorders>
            <w:shd w:val="clear" w:color="000000" w:fill="D9D9D9"/>
            <w:noWrap/>
            <w:vAlign w:val="bottom"/>
            <w:hideMark/>
          </w:tcPr>
          <w:p w14:paraId="1B7874E4"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BME/White</w:t>
            </w:r>
          </w:p>
        </w:tc>
        <w:tc>
          <w:tcPr>
            <w:tcW w:w="815" w:type="dxa"/>
            <w:tcBorders>
              <w:top w:val="nil"/>
              <w:left w:val="nil"/>
              <w:bottom w:val="single" w:sz="4" w:space="0" w:color="auto"/>
              <w:right w:val="single" w:sz="4" w:space="0" w:color="auto"/>
            </w:tcBorders>
            <w:shd w:val="clear" w:color="000000" w:fill="D9D9D9"/>
            <w:noWrap/>
            <w:vAlign w:val="bottom"/>
            <w:hideMark/>
          </w:tcPr>
          <w:p w14:paraId="77292212"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BME</w:t>
            </w:r>
          </w:p>
        </w:tc>
        <w:tc>
          <w:tcPr>
            <w:tcW w:w="686" w:type="dxa"/>
            <w:tcBorders>
              <w:top w:val="nil"/>
              <w:left w:val="nil"/>
              <w:bottom w:val="single" w:sz="4" w:space="0" w:color="auto"/>
              <w:right w:val="single" w:sz="4" w:space="0" w:color="auto"/>
            </w:tcBorders>
            <w:shd w:val="clear" w:color="000000" w:fill="D9D9D9"/>
            <w:noWrap/>
            <w:vAlign w:val="bottom"/>
            <w:hideMark/>
          </w:tcPr>
          <w:p w14:paraId="000D052E"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White</w:t>
            </w:r>
          </w:p>
        </w:tc>
        <w:tc>
          <w:tcPr>
            <w:tcW w:w="1017" w:type="dxa"/>
            <w:tcBorders>
              <w:top w:val="nil"/>
              <w:left w:val="nil"/>
              <w:bottom w:val="single" w:sz="4" w:space="0" w:color="auto"/>
              <w:right w:val="single" w:sz="4" w:space="0" w:color="auto"/>
            </w:tcBorders>
            <w:shd w:val="clear" w:color="000000" w:fill="D9D9D9"/>
            <w:noWrap/>
            <w:vAlign w:val="bottom"/>
            <w:hideMark/>
          </w:tcPr>
          <w:p w14:paraId="0E8C53E9" w14:textId="77777777" w:rsidR="00347A93" w:rsidRPr="00D07CE3" w:rsidRDefault="00347A93" w:rsidP="00A009FA">
            <w:pPr>
              <w:jc w:val="center"/>
              <w:rPr>
                <w:rFonts w:eastAsia="Times New Roman"/>
                <w:color w:val="000000"/>
                <w:sz w:val="16"/>
                <w:szCs w:val="16"/>
                <w:lang w:eastAsia="en-GB"/>
              </w:rPr>
            </w:pPr>
            <w:r w:rsidRPr="00D07CE3">
              <w:rPr>
                <w:rFonts w:eastAsia="Times New Roman"/>
                <w:color w:val="000000"/>
                <w:sz w:val="16"/>
                <w:szCs w:val="16"/>
                <w:lang w:eastAsia="en-GB"/>
              </w:rPr>
              <w:t>BME/White</w:t>
            </w:r>
          </w:p>
        </w:tc>
      </w:tr>
      <w:tr w:rsidR="00347A93" w:rsidRPr="00D07CE3" w14:paraId="15173798"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006E2846"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1</w:t>
            </w:r>
          </w:p>
        </w:tc>
        <w:tc>
          <w:tcPr>
            <w:tcW w:w="1189" w:type="dxa"/>
            <w:tcBorders>
              <w:top w:val="nil"/>
              <w:left w:val="nil"/>
              <w:bottom w:val="single" w:sz="4" w:space="0" w:color="auto"/>
              <w:right w:val="single" w:sz="4" w:space="0" w:color="auto"/>
            </w:tcBorders>
            <w:shd w:val="clear" w:color="auto" w:fill="auto"/>
            <w:noWrap/>
            <w:vAlign w:val="bottom"/>
            <w:hideMark/>
          </w:tcPr>
          <w:p w14:paraId="1D0BB05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8</w:t>
            </w:r>
          </w:p>
        </w:tc>
        <w:tc>
          <w:tcPr>
            <w:tcW w:w="1008" w:type="dxa"/>
            <w:tcBorders>
              <w:top w:val="nil"/>
              <w:left w:val="nil"/>
              <w:bottom w:val="single" w:sz="4" w:space="0" w:color="auto"/>
              <w:right w:val="single" w:sz="4" w:space="0" w:color="auto"/>
            </w:tcBorders>
            <w:shd w:val="clear" w:color="auto" w:fill="auto"/>
            <w:noWrap/>
            <w:vAlign w:val="bottom"/>
            <w:hideMark/>
          </w:tcPr>
          <w:p w14:paraId="6479BCB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161</w:t>
            </w:r>
          </w:p>
        </w:tc>
        <w:tc>
          <w:tcPr>
            <w:tcW w:w="1310" w:type="dxa"/>
            <w:tcBorders>
              <w:top w:val="nil"/>
              <w:left w:val="nil"/>
              <w:bottom w:val="single" w:sz="4" w:space="0" w:color="auto"/>
              <w:right w:val="single" w:sz="4" w:space="0" w:color="auto"/>
            </w:tcBorders>
            <w:shd w:val="clear" w:color="auto" w:fill="auto"/>
            <w:noWrap/>
            <w:vAlign w:val="bottom"/>
            <w:hideMark/>
          </w:tcPr>
          <w:p w14:paraId="2D48E6F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60D29D3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w:t>
            </w:r>
          </w:p>
        </w:tc>
        <w:tc>
          <w:tcPr>
            <w:tcW w:w="766" w:type="dxa"/>
            <w:tcBorders>
              <w:top w:val="nil"/>
              <w:left w:val="nil"/>
              <w:bottom w:val="single" w:sz="4" w:space="0" w:color="auto"/>
              <w:right w:val="single" w:sz="4" w:space="0" w:color="auto"/>
            </w:tcBorders>
            <w:shd w:val="clear" w:color="auto" w:fill="auto"/>
            <w:noWrap/>
            <w:vAlign w:val="bottom"/>
            <w:hideMark/>
          </w:tcPr>
          <w:p w14:paraId="0AE5A23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15831</w:t>
            </w:r>
          </w:p>
        </w:tc>
        <w:tc>
          <w:tcPr>
            <w:tcW w:w="661" w:type="dxa"/>
            <w:tcBorders>
              <w:top w:val="nil"/>
              <w:left w:val="nil"/>
              <w:bottom w:val="single" w:sz="4" w:space="0" w:color="auto"/>
              <w:right w:val="single" w:sz="4" w:space="0" w:color="auto"/>
            </w:tcBorders>
            <w:shd w:val="clear" w:color="auto" w:fill="auto"/>
            <w:noWrap/>
            <w:vAlign w:val="bottom"/>
            <w:hideMark/>
          </w:tcPr>
          <w:p w14:paraId="268C048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15838</w:t>
            </w:r>
          </w:p>
        </w:tc>
        <w:tc>
          <w:tcPr>
            <w:tcW w:w="1539" w:type="dxa"/>
            <w:tcBorders>
              <w:top w:val="nil"/>
              <w:left w:val="nil"/>
              <w:bottom w:val="single" w:sz="4" w:space="0" w:color="auto"/>
              <w:right w:val="single" w:sz="4" w:space="0" w:color="auto"/>
            </w:tcBorders>
            <w:shd w:val="clear" w:color="000000" w:fill="D9D9D9"/>
            <w:noWrap/>
            <w:vAlign w:val="bottom"/>
            <w:hideMark/>
          </w:tcPr>
          <w:p w14:paraId="64965089"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c>
          <w:tcPr>
            <w:tcW w:w="815" w:type="dxa"/>
            <w:tcBorders>
              <w:top w:val="nil"/>
              <w:left w:val="nil"/>
              <w:bottom w:val="single" w:sz="4" w:space="0" w:color="auto"/>
              <w:right w:val="single" w:sz="4" w:space="0" w:color="auto"/>
            </w:tcBorders>
            <w:shd w:val="clear" w:color="auto" w:fill="auto"/>
            <w:noWrap/>
            <w:vAlign w:val="bottom"/>
            <w:hideMark/>
          </w:tcPr>
          <w:p w14:paraId="759C790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15831</w:t>
            </w:r>
          </w:p>
        </w:tc>
        <w:tc>
          <w:tcPr>
            <w:tcW w:w="686" w:type="dxa"/>
            <w:tcBorders>
              <w:top w:val="nil"/>
              <w:left w:val="nil"/>
              <w:bottom w:val="single" w:sz="4" w:space="0" w:color="auto"/>
              <w:right w:val="single" w:sz="4" w:space="0" w:color="auto"/>
            </w:tcBorders>
            <w:shd w:val="clear" w:color="auto" w:fill="auto"/>
            <w:noWrap/>
            <w:vAlign w:val="bottom"/>
            <w:hideMark/>
          </w:tcPr>
          <w:p w14:paraId="0EDBD28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15831</w:t>
            </w:r>
          </w:p>
        </w:tc>
        <w:tc>
          <w:tcPr>
            <w:tcW w:w="1017" w:type="dxa"/>
            <w:tcBorders>
              <w:top w:val="nil"/>
              <w:left w:val="nil"/>
              <w:bottom w:val="single" w:sz="4" w:space="0" w:color="auto"/>
              <w:right w:val="single" w:sz="4" w:space="0" w:color="auto"/>
            </w:tcBorders>
            <w:shd w:val="clear" w:color="000000" w:fill="D9D9D9"/>
            <w:noWrap/>
            <w:vAlign w:val="bottom"/>
            <w:hideMark/>
          </w:tcPr>
          <w:p w14:paraId="2228DF9C"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3A1BD8D1"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36BC867B"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2</w:t>
            </w:r>
          </w:p>
        </w:tc>
        <w:tc>
          <w:tcPr>
            <w:tcW w:w="1189" w:type="dxa"/>
            <w:tcBorders>
              <w:top w:val="nil"/>
              <w:left w:val="nil"/>
              <w:bottom w:val="single" w:sz="4" w:space="0" w:color="auto"/>
              <w:right w:val="single" w:sz="4" w:space="0" w:color="auto"/>
            </w:tcBorders>
            <w:shd w:val="clear" w:color="auto" w:fill="auto"/>
            <w:noWrap/>
            <w:vAlign w:val="bottom"/>
            <w:hideMark/>
          </w:tcPr>
          <w:p w14:paraId="797FE25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1008" w:type="dxa"/>
            <w:tcBorders>
              <w:top w:val="nil"/>
              <w:left w:val="nil"/>
              <w:bottom w:val="single" w:sz="4" w:space="0" w:color="auto"/>
              <w:right w:val="single" w:sz="4" w:space="0" w:color="auto"/>
            </w:tcBorders>
            <w:shd w:val="clear" w:color="auto" w:fill="auto"/>
            <w:noWrap/>
            <w:vAlign w:val="bottom"/>
            <w:hideMark/>
          </w:tcPr>
          <w:p w14:paraId="3A1C072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97</w:t>
            </w:r>
          </w:p>
        </w:tc>
        <w:tc>
          <w:tcPr>
            <w:tcW w:w="1310" w:type="dxa"/>
            <w:tcBorders>
              <w:top w:val="nil"/>
              <w:left w:val="nil"/>
              <w:bottom w:val="single" w:sz="4" w:space="0" w:color="auto"/>
              <w:right w:val="single" w:sz="4" w:space="0" w:color="auto"/>
            </w:tcBorders>
            <w:shd w:val="clear" w:color="auto" w:fill="auto"/>
            <w:noWrap/>
            <w:vAlign w:val="bottom"/>
            <w:hideMark/>
          </w:tcPr>
          <w:p w14:paraId="604AC59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w:t>
            </w:r>
          </w:p>
        </w:tc>
        <w:tc>
          <w:tcPr>
            <w:tcW w:w="572" w:type="dxa"/>
            <w:tcBorders>
              <w:top w:val="nil"/>
              <w:left w:val="nil"/>
              <w:bottom w:val="single" w:sz="4" w:space="0" w:color="auto"/>
              <w:right w:val="single" w:sz="4" w:space="0" w:color="auto"/>
            </w:tcBorders>
            <w:shd w:val="clear" w:color="auto" w:fill="auto"/>
            <w:noWrap/>
            <w:vAlign w:val="bottom"/>
            <w:hideMark/>
          </w:tcPr>
          <w:p w14:paraId="2F8A558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106</w:t>
            </w:r>
          </w:p>
        </w:tc>
        <w:tc>
          <w:tcPr>
            <w:tcW w:w="766" w:type="dxa"/>
            <w:tcBorders>
              <w:top w:val="nil"/>
              <w:left w:val="nil"/>
              <w:bottom w:val="single" w:sz="4" w:space="0" w:color="auto"/>
              <w:right w:val="single" w:sz="4" w:space="0" w:color="auto"/>
            </w:tcBorders>
            <w:shd w:val="clear" w:color="auto" w:fill="auto"/>
            <w:noWrap/>
            <w:vAlign w:val="bottom"/>
            <w:hideMark/>
          </w:tcPr>
          <w:p w14:paraId="690097B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17285</w:t>
            </w:r>
          </w:p>
        </w:tc>
        <w:tc>
          <w:tcPr>
            <w:tcW w:w="661" w:type="dxa"/>
            <w:tcBorders>
              <w:top w:val="nil"/>
              <w:left w:val="nil"/>
              <w:bottom w:val="single" w:sz="4" w:space="0" w:color="auto"/>
              <w:right w:val="single" w:sz="4" w:space="0" w:color="auto"/>
            </w:tcBorders>
            <w:shd w:val="clear" w:color="auto" w:fill="auto"/>
            <w:noWrap/>
            <w:vAlign w:val="bottom"/>
            <w:hideMark/>
          </w:tcPr>
          <w:p w14:paraId="56C9996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17216</w:t>
            </w:r>
          </w:p>
        </w:tc>
        <w:tc>
          <w:tcPr>
            <w:tcW w:w="1539" w:type="dxa"/>
            <w:tcBorders>
              <w:top w:val="nil"/>
              <w:left w:val="nil"/>
              <w:bottom w:val="single" w:sz="4" w:space="0" w:color="auto"/>
              <w:right w:val="single" w:sz="4" w:space="0" w:color="auto"/>
            </w:tcBorders>
            <w:shd w:val="clear" w:color="000000" w:fill="D9D9D9"/>
            <w:noWrap/>
            <w:vAlign w:val="bottom"/>
            <w:hideMark/>
          </w:tcPr>
          <w:p w14:paraId="0F0FE928"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c>
          <w:tcPr>
            <w:tcW w:w="815" w:type="dxa"/>
            <w:tcBorders>
              <w:top w:val="nil"/>
              <w:left w:val="nil"/>
              <w:bottom w:val="single" w:sz="4" w:space="0" w:color="auto"/>
              <w:right w:val="single" w:sz="4" w:space="0" w:color="auto"/>
            </w:tcBorders>
            <w:shd w:val="clear" w:color="auto" w:fill="auto"/>
            <w:noWrap/>
            <w:vAlign w:val="bottom"/>
            <w:hideMark/>
          </w:tcPr>
          <w:p w14:paraId="70704EF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17898</w:t>
            </w:r>
          </w:p>
        </w:tc>
        <w:tc>
          <w:tcPr>
            <w:tcW w:w="686" w:type="dxa"/>
            <w:tcBorders>
              <w:top w:val="nil"/>
              <w:left w:val="nil"/>
              <w:bottom w:val="single" w:sz="4" w:space="0" w:color="auto"/>
              <w:right w:val="single" w:sz="4" w:space="0" w:color="auto"/>
            </w:tcBorders>
            <w:shd w:val="clear" w:color="auto" w:fill="auto"/>
            <w:noWrap/>
            <w:vAlign w:val="bottom"/>
            <w:hideMark/>
          </w:tcPr>
          <w:p w14:paraId="1F93273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16960</w:t>
            </w:r>
          </w:p>
        </w:tc>
        <w:tc>
          <w:tcPr>
            <w:tcW w:w="1017" w:type="dxa"/>
            <w:tcBorders>
              <w:top w:val="nil"/>
              <w:left w:val="nil"/>
              <w:bottom w:val="single" w:sz="4" w:space="0" w:color="auto"/>
              <w:right w:val="single" w:sz="4" w:space="0" w:color="auto"/>
            </w:tcBorders>
            <w:shd w:val="clear" w:color="000000" w:fill="D9D9D9"/>
            <w:noWrap/>
            <w:vAlign w:val="bottom"/>
            <w:hideMark/>
          </w:tcPr>
          <w:p w14:paraId="6B551537"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-6</w:t>
            </w:r>
          </w:p>
        </w:tc>
      </w:tr>
      <w:tr w:rsidR="00347A93" w:rsidRPr="00D07CE3" w14:paraId="42685208"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59598AE3"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3</w:t>
            </w:r>
          </w:p>
        </w:tc>
        <w:tc>
          <w:tcPr>
            <w:tcW w:w="1189" w:type="dxa"/>
            <w:tcBorders>
              <w:top w:val="nil"/>
              <w:left w:val="nil"/>
              <w:bottom w:val="single" w:sz="4" w:space="0" w:color="auto"/>
              <w:right w:val="single" w:sz="4" w:space="0" w:color="auto"/>
            </w:tcBorders>
            <w:shd w:val="clear" w:color="auto" w:fill="auto"/>
            <w:noWrap/>
            <w:vAlign w:val="bottom"/>
            <w:hideMark/>
          </w:tcPr>
          <w:p w14:paraId="5B3212C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w:t>
            </w:r>
          </w:p>
        </w:tc>
        <w:tc>
          <w:tcPr>
            <w:tcW w:w="1008" w:type="dxa"/>
            <w:tcBorders>
              <w:top w:val="nil"/>
              <w:left w:val="nil"/>
              <w:bottom w:val="single" w:sz="4" w:space="0" w:color="auto"/>
              <w:right w:val="single" w:sz="4" w:space="0" w:color="auto"/>
            </w:tcBorders>
            <w:shd w:val="clear" w:color="auto" w:fill="auto"/>
            <w:noWrap/>
            <w:vAlign w:val="bottom"/>
            <w:hideMark/>
          </w:tcPr>
          <w:p w14:paraId="2B08821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287</w:t>
            </w:r>
          </w:p>
        </w:tc>
        <w:tc>
          <w:tcPr>
            <w:tcW w:w="1310" w:type="dxa"/>
            <w:tcBorders>
              <w:top w:val="nil"/>
              <w:left w:val="nil"/>
              <w:bottom w:val="single" w:sz="4" w:space="0" w:color="auto"/>
              <w:right w:val="single" w:sz="4" w:space="0" w:color="auto"/>
            </w:tcBorders>
            <w:shd w:val="clear" w:color="auto" w:fill="auto"/>
            <w:noWrap/>
            <w:vAlign w:val="bottom"/>
            <w:hideMark/>
          </w:tcPr>
          <w:p w14:paraId="00728B1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w:t>
            </w:r>
          </w:p>
        </w:tc>
        <w:tc>
          <w:tcPr>
            <w:tcW w:w="572" w:type="dxa"/>
            <w:tcBorders>
              <w:top w:val="nil"/>
              <w:left w:val="nil"/>
              <w:bottom w:val="single" w:sz="4" w:space="0" w:color="auto"/>
              <w:right w:val="single" w:sz="4" w:space="0" w:color="auto"/>
            </w:tcBorders>
            <w:shd w:val="clear" w:color="auto" w:fill="auto"/>
            <w:noWrap/>
            <w:vAlign w:val="bottom"/>
            <w:hideMark/>
          </w:tcPr>
          <w:p w14:paraId="454F8F3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307</w:t>
            </w:r>
          </w:p>
        </w:tc>
        <w:tc>
          <w:tcPr>
            <w:tcW w:w="766" w:type="dxa"/>
            <w:tcBorders>
              <w:top w:val="nil"/>
              <w:left w:val="nil"/>
              <w:bottom w:val="single" w:sz="4" w:space="0" w:color="auto"/>
              <w:right w:val="single" w:sz="4" w:space="0" w:color="auto"/>
            </w:tcBorders>
            <w:shd w:val="clear" w:color="auto" w:fill="auto"/>
            <w:noWrap/>
            <w:vAlign w:val="bottom"/>
            <w:hideMark/>
          </w:tcPr>
          <w:p w14:paraId="1835BC8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19992</w:t>
            </w:r>
          </w:p>
        </w:tc>
        <w:tc>
          <w:tcPr>
            <w:tcW w:w="661" w:type="dxa"/>
            <w:tcBorders>
              <w:top w:val="nil"/>
              <w:left w:val="nil"/>
              <w:bottom w:val="single" w:sz="4" w:space="0" w:color="auto"/>
              <w:right w:val="single" w:sz="4" w:space="0" w:color="auto"/>
            </w:tcBorders>
            <w:shd w:val="clear" w:color="auto" w:fill="auto"/>
            <w:noWrap/>
            <w:vAlign w:val="bottom"/>
            <w:hideMark/>
          </w:tcPr>
          <w:p w14:paraId="608E1E9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20632</w:t>
            </w:r>
          </w:p>
        </w:tc>
        <w:tc>
          <w:tcPr>
            <w:tcW w:w="1539" w:type="dxa"/>
            <w:tcBorders>
              <w:top w:val="nil"/>
              <w:left w:val="nil"/>
              <w:bottom w:val="single" w:sz="4" w:space="0" w:color="auto"/>
              <w:right w:val="single" w:sz="4" w:space="0" w:color="auto"/>
            </w:tcBorders>
            <w:shd w:val="clear" w:color="000000" w:fill="D9D9D9"/>
            <w:noWrap/>
            <w:vAlign w:val="bottom"/>
            <w:hideMark/>
          </w:tcPr>
          <w:p w14:paraId="4737A23A"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w:t>
            </w:r>
          </w:p>
        </w:tc>
        <w:tc>
          <w:tcPr>
            <w:tcW w:w="815" w:type="dxa"/>
            <w:tcBorders>
              <w:top w:val="nil"/>
              <w:left w:val="nil"/>
              <w:bottom w:val="single" w:sz="4" w:space="0" w:color="auto"/>
              <w:right w:val="single" w:sz="4" w:space="0" w:color="auto"/>
            </w:tcBorders>
            <w:shd w:val="clear" w:color="auto" w:fill="auto"/>
            <w:noWrap/>
            <w:vAlign w:val="bottom"/>
            <w:hideMark/>
          </w:tcPr>
          <w:p w14:paraId="3C57671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20046</w:t>
            </w:r>
          </w:p>
        </w:tc>
        <w:tc>
          <w:tcPr>
            <w:tcW w:w="686" w:type="dxa"/>
            <w:tcBorders>
              <w:top w:val="nil"/>
              <w:left w:val="nil"/>
              <w:bottom w:val="single" w:sz="4" w:space="0" w:color="auto"/>
              <w:right w:val="single" w:sz="4" w:space="0" w:color="auto"/>
            </w:tcBorders>
            <w:shd w:val="clear" w:color="auto" w:fill="auto"/>
            <w:noWrap/>
            <w:vAlign w:val="bottom"/>
            <w:hideMark/>
          </w:tcPr>
          <w:p w14:paraId="001A6C9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21220</w:t>
            </w:r>
          </w:p>
        </w:tc>
        <w:tc>
          <w:tcPr>
            <w:tcW w:w="1017" w:type="dxa"/>
            <w:tcBorders>
              <w:top w:val="nil"/>
              <w:left w:val="nil"/>
              <w:bottom w:val="single" w:sz="4" w:space="0" w:color="auto"/>
              <w:right w:val="single" w:sz="4" w:space="0" w:color="auto"/>
            </w:tcBorders>
            <w:shd w:val="clear" w:color="000000" w:fill="D9D9D9"/>
            <w:noWrap/>
            <w:vAlign w:val="bottom"/>
            <w:hideMark/>
          </w:tcPr>
          <w:p w14:paraId="10C3CBA6"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6</w:t>
            </w:r>
          </w:p>
        </w:tc>
      </w:tr>
      <w:tr w:rsidR="00347A93" w:rsidRPr="00D07CE3" w14:paraId="078F1579"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371FE3FD"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4</w:t>
            </w:r>
          </w:p>
        </w:tc>
        <w:tc>
          <w:tcPr>
            <w:tcW w:w="1189" w:type="dxa"/>
            <w:tcBorders>
              <w:top w:val="nil"/>
              <w:left w:val="nil"/>
              <w:bottom w:val="single" w:sz="4" w:space="0" w:color="auto"/>
              <w:right w:val="single" w:sz="4" w:space="0" w:color="auto"/>
            </w:tcBorders>
            <w:shd w:val="clear" w:color="auto" w:fill="auto"/>
            <w:noWrap/>
            <w:vAlign w:val="bottom"/>
            <w:hideMark/>
          </w:tcPr>
          <w:p w14:paraId="5D7A403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10</w:t>
            </w:r>
          </w:p>
        </w:tc>
        <w:tc>
          <w:tcPr>
            <w:tcW w:w="1008" w:type="dxa"/>
            <w:tcBorders>
              <w:top w:val="nil"/>
              <w:left w:val="nil"/>
              <w:bottom w:val="single" w:sz="4" w:space="0" w:color="auto"/>
              <w:right w:val="single" w:sz="4" w:space="0" w:color="auto"/>
            </w:tcBorders>
            <w:shd w:val="clear" w:color="auto" w:fill="auto"/>
            <w:noWrap/>
            <w:vAlign w:val="bottom"/>
            <w:hideMark/>
          </w:tcPr>
          <w:p w14:paraId="35FE7FF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226</w:t>
            </w:r>
          </w:p>
        </w:tc>
        <w:tc>
          <w:tcPr>
            <w:tcW w:w="1310" w:type="dxa"/>
            <w:tcBorders>
              <w:top w:val="nil"/>
              <w:left w:val="nil"/>
              <w:bottom w:val="single" w:sz="4" w:space="0" w:color="auto"/>
              <w:right w:val="single" w:sz="4" w:space="0" w:color="auto"/>
            </w:tcBorders>
            <w:shd w:val="clear" w:color="auto" w:fill="auto"/>
            <w:noWrap/>
            <w:vAlign w:val="bottom"/>
            <w:hideMark/>
          </w:tcPr>
          <w:p w14:paraId="7F809FA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572" w:type="dxa"/>
            <w:tcBorders>
              <w:top w:val="nil"/>
              <w:left w:val="nil"/>
              <w:bottom w:val="single" w:sz="4" w:space="0" w:color="auto"/>
              <w:right w:val="single" w:sz="4" w:space="0" w:color="auto"/>
            </w:tcBorders>
            <w:shd w:val="clear" w:color="auto" w:fill="auto"/>
            <w:noWrap/>
            <w:vAlign w:val="bottom"/>
            <w:hideMark/>
          </w:tcPr>
          <w:p w14:paraId="0479402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241</w:t>
            </w:r>
          </w:p>
        </w:tc>
        <w:tc>
          <w:tcPr>
            <w:tcW w:w="766" w:type="dxa"/>
            <w:tcBorders>
              <w:top w:val="nil"/>
              <w:left w:val="nil"/>
              <w:bottom w:val="single" w:sz="4" w:space="0" w:color="auto"/>
              <w:right w:val="single" w:sz="4" w:space="0" w:color="auto"/>
            </w:tcBorders>
            <w:shd w:val="clear" w:color="auto" w:fill="auto"/>
            <w:noWrap/>
            <w:vAlign w:val="bottom"/>
            <w:hideMark/>
          </w:tcPr>
          <w:p w14:paraId="3A9EEF7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24392</w:t>
            </w:r>
          </w:p>
        </w:tc>
        <w:tc>
          <w:tcPr>
            <w:tcW w:w="661" w:type="dxa"/>
            <w:tcBorders>
              <w:top w:val="nil"/>
              <w:left w:val="nil"/>
              <w:bottom w:val="single" w:sz="4" w:space="0" w:color="auto"/>
              <w:right w:val="single" w:sz="4" w:space="0" w:color="auto"/>
            </w:tcBorders>
            <w:shd w:val="clear" w:color="auto" w:fill="auto"/>
            <w:noWrap/>
            <w:vAlign w:val="bottom"/>
            <w:hideMark/>
          </w:tcPr>
          <w:p w14:paraId="7E554CC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24755</w:t>
            </w:r>
          </w:p>
        </w:tc>
        <w:tc>
          <w:tcPr>
            <w:tcW w:w="1539" w:type="dxa"/>
            <w:tcBorders>
              <w:top w:val="nil"/>
              <w:left w:val="nil"/>
              <w:bottom w:val="single" w:sz="4" w:space="0" w:color="auto"/>
              <w:right w:val="single" w:sz="4" w:space="0" w:color="auto"/>
            </w:tcBorders>
            <w:shd w:val="clear" w:color="000000" w:fill="D9D9D9"/>
            <w:noWrap/>
            <w:vAlign w:val="bottom"/>
            <w:hideMark/>
          </w:tcPr>
          <w:p w14:paraId="296FFA2A"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1</w:t>
            </w:r>
          </w:p>
        </w:tc>
        <w:tc>
          <w:tcPr>
            <w:tcW w:w="815" w:type="dxa"/>
            <w:tcBorders>
              <w:top w:val="nil"/>
              <w:left w:val="nil"/>
              <w:bottom w:val="single" w:sz="4" w:space="0" w:color="auto"/>
              <w:right w:val="single" w:sz="4" w:space="0" w:color="auto"/>
            </w:tcBorders>
            <w:shd w:val="clear" w:color="auto" w:fill="auto"/>
            <w:noWrap/>
            <w:vAlign w:val="bottom"/>
            <w:hideMark/>
          </w:tcPr>
          <w:p w14:paraId="47DCDED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25298</w:t>
            </w:r>
          </w:p>
        </w:tc>
        <w:tc>
          <w:tcPr>
            <w:tcW w:w="686" w:type="dxa"/>
            <w:tcBorders>
              <w:top w:val="nil"/>
              <w:left w:val="nil"/>
              <w:bottom w:val="single" w:sz="4" w:space="0" w:color="auto"/>
              <w:right w:val="single" w:sz="4" w:space="0" w:color="auto"/>
            </w:tcBorders>
            <w:shd w:val="clear" w:color="auto" w:fill="auto"/>
            <w:noWrap/>
            <w:vAlign w:val="bottom"/>
            <w:hideMark/>
          </w:tcPr>
          <w:p w14:paraId="7F5CF5A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25298</w:t>
            </w:r>
          </w:p>
        </w:tc>
        <w:tc>
          <w:tcPr>
            <w:tcW w:w="1017" w:type="dxa"/>
            <w:tcBorders>
              <w:top w:val="nil"/>
              <w:left w:val="nil"/>
              <w:bottom w:val="single" w:sz="4" w:space="0" w:color="auto"/>
              <w:right w:val="single" w:sz="4" w:space="0" w:color="auto"/>
            </w:tcBorders>
            <w:shd w:val="clear" w:color="000000" w:fill="D9D9D9"/>
            <w:noWrap/>
            <w:vAlign w:val="bottom"/>
            <w:hideMark/>
          </w:tcPr>
          <w:p w14:paraId="2C48FFEE"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0</w:t>
            </w:r>
          </w:p>
        </w:tc>
      </w:tr>
      <w:tr w:rsidR="00347A93" w:rsidRPr="00D07CE3" w14:paraId="03FEA649"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1737656D"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5</w:t>
            </w:r>
          </w:p>
        </w:tc>
        <w:tc>
          <w:tcPr>
            <w:tcW w:w="1189" w:type="dxa"/>
            <w:tcBorders>
              <w:top w:val="nil"/>
              <w:left w:val="nil"/>
              <w:bottom w:val="single" w:sz="4" w:space="0" w:color="auto"/>
              <w:right w:val="single" w:sz="4" w:space="0" w:color="auto"/>
            </w:tcBorders>
            <w:shd w:val="clear" w:color="auto" w:fill="auto"/>
            <w:noWrap/>
            <w:vAlign w:val="bottom"/>
            <w:hideMark/>
          </w:tcPr>
          <w:p w14:paraId="433ACF5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19</w:t>
            </w:r>
          </w:p>
        </w:tc>
        <w:tc>
          <w:tcPr>
            <w:tcW w:w="1008" w:type="dxa"/>
            <w:tcBorders>
              <w:top w:val="nil"/>
              <w:left w:val="nil"/>
              <w:bottom w:val="single" w:sz="4" w:space="0" w:color="auto"/>
              <w:right w:val="single" w:sz="4" w:space="0" w:color="auto"/>
            </w:tcBorders>
            <w:shd w:val="clear" w:color="auto" w:fill="auto"/>
            <w:noWrap/>
            <w:vAlign w:val="bottom"/>
            <w:hideMark/>
          </w:tcPr>
          <w:p w14:paraId="423197D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272</w:t>
            </w:r>
          </w:p>
        </w:tc>
        <w:tc>
          <w:tcPr>
            <w:tcW w:w="1310" w:type="dxa"/>
            <w:tcBorders>
              <w:top w:val="nil"/>
              <w:left w:val="nil"/>
              <w:bottom w:val="single" w:sz="4" w:space="0" w:color="auto"/>
              <w:right w:val="single" w:sz="4" w:space="0" w:color="auto"/>
            </w:tcBorders>
            <w:shd w:val="clear" w:color="auto" w:fill="auto"/>
            <w:noWrap/>
            <w:vAlign w:val="bottom"/>
            <w:hideMark/>
          </w:tcPr>
          <w:p w14:paraId="039B25B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w:t>
            </w:r>
          </w:p>
        </w:tc>
        <w:tc>
          <w:tcPr>
            <w:tcW w:w="572" w:type="dxa"/>
            <w:tcBorders>
              <w:top w:val="nil"/>
              <w:left w:val="nil"/>
              <w:bottom w:val="single" w:sz="4" w:space="0" w:color="auto"/>
              <w:right w:val="single" w:sz="4" w:space="0" w:color="auto"/>
            </w:tcBorders>
            <w:shd w:val="clear" w:color="auto" w:fill="auto"/>
            <w:noWrap/>
            <w:vAlign w:val="bottom"/>
            <w:hideMark/>
          </w:tcPr>
          <w:p w14:paraId="7203AF8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303</w:t>
            </w:r>
          </w:p>
        </w:tc>
        <w:tc>
          <w:tcPr>
            <w:tcW w:w="766" w:type="dxa"/>
            <w:tcBorders>
              <w:top w:val="nil"/>
              <w:left w:val="nil"/>
              <w:bottom w:val="single" w:sz="4" w:space="0" w:color="auto"/>
              <w:right w:val="single" w:sz="4" w:space="0" w:color="auto"/>
            </w:tcBorders>
            <w:shd w:val="clear" w:color="auto" w:fill="auto"/>
            <w:noWrap/>
            <w:vAlign w:val="bottom"/>
            <w:hideMark/>
          </w:tcPr>
          <w:p w14:paraId="1272CA0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28817</w:t>
            </w:r>
          </w:p>
        </w:tc>
        <w:tc>
          <w:tcPr>
            <w:tcW w:w="661" w:type="dxa"/>
            <w:tcBorders>
              <w:top w:val="nil"/>
              <w:left w:val="nil"/>
              <w:bottom w:val="single" w:sz="4" w:space="0" w:color="auto"/>
              <w:right w:val="single" w:sz="4" w:space="0" w:color="auto"/>
            </w:tcBorders>
            <w:shd w:val="clear" w:color="auto" w:fill="auto"/>
            <w:noWrap/>
            <w:vAlign w:val="bottom"/>
            <w:hideMark/>
          </w:tcPr>
          <w:p w14:paraId="58BC661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29446</w:t>
            </w:r>
          </w:p>
        </w:tc>
        <w:tc>
          <w:tcPr>
            <w:tcW w:w="1539" w:type="dxa"/>
            <w:tcBorders>
              <w:top w:val="nil"/>
              <w:left w:val="nil"/>
              <w:bottom w:val="single" w:sz="4" w:space="0" w:color="auto"/>
              <w:right w:val="single" w:sz="4" w:space="0" w:color="auto"/>
            </w:tcBorders>
            <w:shd w:val="clear" w:color="000000" w:fill="D9D9D9"/>
            <w:noWrap/>
            <w:vAlign w:val="bottom"/>
            <w:hideMark/>
          </w:tcPr>
          <w:p w14:paraId="4EA5AFD6"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2</w:t>
            </w:r>
          </w:p>
        </w:tc>
        <w:tc>
          <w:tcPr>
            <w:tcW w:w="815" w:type="dxa"/>
            <w:tcBorders>
              <w:top w:val="nil"/>
              <w:left w:val="nil"/>
              <w:bottom w:val="single" w:sz="4" w:space="0" w:color="auto"/>
              <w:right w:val="single" w:sz="4" w:space="0" w:color="auto"/>
            </w:tcBorders>
            <w:shd w:val="clear" w:color="auto" w:fill="auto"/>
            <w:noWrap/>
            <w:vAlign w:val="bottom"/>
            <w:hideMark/>
          </w:tcPr>
          <w:p w14:paraId="45578E0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28453</w:t>
            </w:r>
          </w:p>
        </w:tc>
        <w:tc>
          <w:tcPr>
            <w:tcW w:w="686" w:type="dxa"/>
            <w:tcBorders>
              <w:top w:val="nil"/>
              <w:left w:val="nil"/>
              <w:bottom w:val="single" w:sz="4" w:space="0" w:color="auto"/>
              <w:right w:val="single" w:sz="4" w:space="0" w:color="auto"/>
            </w:tcBorders>
            <w:shd w:val="clear" w:color="auto" w:fill="auto"/>
            <w:noWrap/>
            <w:vAlign w:val="bottom"/>
            <w:hideMark/>
          </w:tcPr>
          <w:p w14:paraId="4AF0112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30175</w:t>
            </w:r>
          </w:p>
        </w:tc>
        <w:tc>
          <w:tcPr>
            <w:tcW w:w="1017" w:type="dxa"/>
            <w:tcBorders>
              <w:top w:val="nil"/>
              <w:left w:val="nil"/>
              <w:bottom w:val="single" w:sz="4" w:space="0" w:color="auto"/>
              <w:right w:val="single" w:sz="4" w:space="0" w:color="auto"/>
            </w:tcBorders>
            <w:shd w:val="clear" w:color="000000" w:fill="D9D9D9"/>
            <w:noWrap/>
            <w:vAlign w:val="bottom"/>
            <w:hideMark/>
          </w:tcPr>
          <w:p w14:paraId="76CF2656"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6</w:t>
            </w:r>
          </w:p>
        </w:tc>
      </w:tr>
      <w:tr w:rsidR="00347A93" w:rsidRPr="00D07CE3" w14:paraId="676C84EA"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5B3DE781"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6</w:t>
            </w:r>
          </w:p>
        </w:tc>
        <w:tc>
          <w:tcPr>
            <w:tcW w:w="1189" w:type="dxa"/>
            <w:tcBorders>
              <w:top w:val="nil"/>
              <w:left w:val="nil"/>
              <w:bottom w:val="single" w:sz="4" w:space="0" w:color="auto"/>
              <w:right w:val="single" w:sz="4" w:space="0" w:color="auto"/>
            </w:tcBorders>
            <w:shd w:val="clear" w:color="auto" w:fill="auto"/>
            <w:noWrap/>
            <w:vAlign w:val="bottom"/>
            <w:hideMark/>
          </w:tcPr>
          <w:p w14:paraId="70E7276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67</w:t>
            </w:r>
          </w:p>
        </w:tc>
        <w:tc>
          <w:tcPr>
            <w:tcW w:w="1008" w:type="dxa"/>
            <w:tcBorders>
              <w:top w:val="nil"/>
              <w:left w:val="nil"/>
              <w:bottom w:val="single" w:sz="4" w:space="0" w:color="auto"/>
              <w:right w:val="single" w:sz="4" w:space="0" w:color="auto"/>
            </w:tcBorders>
            <w:shd w:val="clear" w:color="auto" w:fill="auto"/>
            <w:noWrap/>
            <w:vAlign w:val="bottom"/>
            <w:hideMark/>
          </w:tcPr>
          <w:p w14:paraId="6EDFE86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460</w:t>
            </w:r>
          </w:p>
        </w:tc>
        <w:tc>
          <w:tcPr>
            <w:tcW w:w="1310" w:type="dxa"/>
            <w:tcBorders>
              <w:top w:val="nil"/>
              <w:left w:val="nil"/>
              <w:bottom w:val="single" w:sz="4" w:space="0" w:color="auto"/>
              <w:right w:val="single" w:sz="4" w:space="0" w:color="auto"/>
            </w:tcBorders>
            <w:shd w:val="clear" w:color="auto" w:fill="auto"/>
            <w:noWrap/>
            <w:vAlign w:val="bottom"/>
            <w:hideMark/>
          </w:tcPr>
          <w:p w14:paraId="1EE3514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31</w:t>
            </w:r>
          </w:p>
        </w:tc>
        <w:tc>
          <w:tcPr>
            <w:tcW w:w="572" w:type="dxa"/>
            <w:tcBorders>
              <w:top w:val="nil"/>
              <w:left w:val="nil"/>
              <w:bottom w:val="single" w:sz="4" w:space="0" w:color="auto"/>
              <w:right w:val="single" w:sz="4" w:space="0" w:color="auto"/>
            </w:tcBorders>
            <w:shd w:val="clear" w:color="auto" w:fill="auto"/>
            <w:noWrap/>
            <w:vAlign w:val="bottom"/>
            <w:hideMark/>
          </w:tcPr>
          <w:p w14:paraId="11B1912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558</w:t>
            </w:r>
          </w:p>
        </w:tc>
        <w:tc>
          <w:tcPr>
            <w:tcW w:w="766" w:type="dxa"/>
            <w:tcBorders>
              <w:top w:val="nil"/>
              <w:left w:val="nil"/>
              <w:bottom w:val="single" w:sz="4" w:space="0" w:color="auto"/>
              <w:right w:val="single" w:sz="4" w:space="0" w:color="auto"/>
            </w:tcBorders>
            <w:shd w:val="clear" w:color="auto" w:fill="auto"/>
            <w:noWrap/>
            <w:vAlign w:val="bottom"/>
            <w:hideMark/>
          </w:tcPr>
          <w:p w14:paraId="641AF4F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35468</w:t>
            </w:r>
          </w:p>
        </w:tc>
        <w:tc>
          <w:tcPr>
            <w:tcW w:w="661" w:type="dxa"/>
            <w:tcBorders>
              <w:top w:val="nil"/>
              <w:left w:val="nil"/>
              <w:bottom w:val="single" w:sz="4" w:space="0" w:color="auto"/>
              <w:right w:val="single" w:sz="4" w:space="0" w:color="auto"/>
            </w:tcBorders>
            <w:shd w:val="clear" w:color="auto" w:fill="auto"/>
            <w:noWrap/>
            <w:vAlign w:val="bottom"/>
            <w:hideMark/>
          </w:tcPr>
          <w:p w14:paraId="79337E9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36100</w:t>
            </w:r>
          </w:p>
        </w:tc>
        <w:tc>
          <w:tcPr>
            <w:tcW w:w="1539" w:type="dxa"/>
            <w:tcBorders>
              <w:top w:val="nil"/>
              <w:left w:val="nil"/>
              <w:bottom w:val="single" w:sz="4" w:space="0" w:color="auto"/>
              <w:right w:val="single" w:sz="4" w:space="0" w:color="auto"/>
            </w:tcBorders>
            <w:shd w:val="clear" w:color="000000" w:fill="D9D9D9"/>
            <w:noWrap/>
            <w:vAlign w:val="bottom"/>
            <w:hideMark/>
          </w:tcPr>
          <w:p w14:paraId="478D4EA9"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2</w:t>
            </w:r>
          </w:p>
        </w:tc>
        <w:tc>
          <w:tcPr>
            <w:tcW w:w="815" w:type="dxa"/>
            <w:tcBorders>
              <w:top w:val="nil"/>
              <w:left w:val="nil"/>
              <w:bottom w:val="single" w:sz="4" w:space="0" w:color="auto"/>
              <w:right w:val="single" w:sz="4" w:space="0" w:color="auto"/>
            </w:tcBorders>
            <w:shd w:val="clear" w:color="auto" w:fill="auto"/>
            <w:noWrap/>
            <w:vAlign w:val="bottom"/>
            <w:hideMark/>
          </w:tcPr>
          <w:p w14:paraId="130F8C8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34956</w:t>
            </w:r>
          </w:p>
        </w:tc>
        <w:tc>
          <w:tcPr>
            <w:tcW w:w="686" w:type="dxa"/>
            <w:tcBorders>
              <w:top w:val="nil"/>
              <w:left w:val="nil"/>
              <w:bottom w:val="single" w:sz="4" w:space="0" w:color="auto"/>
              <w:right w:val="single" w:sz="4" w:space="0" w:color="auto"/>
            </w:tcBorders>
            <w:shd w:val="clear" w:color="auto" w:fill="auto"/>
            <w:noWrap/>
            <w:vAlign w:val="bottom"/>
            <w:hideMark/>
          </w:tcPr>
          <w:p w14:paraId="568ED66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37075</w:t>
            </w:r>
          </w:p>
        </w:tc>
        <w:tc>
          <w:tcPr>
            <w:tcW w:w="1017" w:type="dxa"/>
            <w:tcBorders>
              <w:top w:val="nil"/>
              <w:left w:val="nil"/>
              <w:bottom w:val="single" w:sz="4" w:space="0" w:color="auto"/>
              <w:right w:val="single" w:sz="4" w:space="0" w:color="auto"/>
            </w:tcBorders>
            <w:shd w:val="clear" w:color="000000" w:fill="D9D9D9"/>
            <w:noWrap/>
            <w:vAlign w:val="bottom"/>
            <w:hideMark/>
          </w:tcPr>
          <w:p w14:paraId="40C52D6D"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6</w:t>
            </w:r>
          </w:p>
        </w:tc>
      </w:tr>
      <w:tr w:rsidR="00347A93" w:rsidRPr="00D07CE3" w14:paraId="0DE213B2"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4933E870"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7</w:t>
            </w:r>
          </w:p>
        </w:tc>
        <w:tc>
          <w:tcPr>
            <w:tcW w:w="1189" w:type="dxa"/>
            <w:tcBorders>
              <w:top w:val="nil"/>
              <w:left w:val="nil"/>
              <w:bottom w:val="single" w:sz="4" w:space="0" w:color="auto"/>
              <w:right w:val="single" w:sz="4" w:space="0" w:color="auto"/>
            </w:tcBorders>
            <w:shd w:val="clear" w:color="auto" w:fill="auto"/>
            <w:noWrap/>
            <w:vAlign w:val="bottom"/>
            <w:hideMark/>
          </w:tcPr>
          <w:p w14:paraId="6768EBF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59</w:t>
            </w:r>
          </w:p>
        </w:tc>
        <w:tc>
          <w:tcPr>
            <w:tcW w:w="1008" w:type="dxa"/>
            <w:tcBorders>
              <w:top w:val="nil"/>
              <w:left w:val="nil"/>
              <w:bottom w:val="single" w:sz="4" w:space="0" w:color="auto"/>
              <w:right w:val="single" w:sz="4" w:space="0" w:color="auto"/>
            </w:tcBorders>
            <w:shd w:val="clear" w:color="auto" w:fill="auto"/>
            <w:noWrap/>
            <w:vAlign w:val="bottom"/>
            <w:hideMark/>
          </w:tcPr>
          <w:p w14:paraId="3F30AC4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399</w:t>
            </w:r>
          </w:p>
        </w:tc>
        <w:tc>
          <w:tcPr>
            <w:tcW w:w="1310" w:type="dxa"/>
            <w:tcBorders>
              <w:top w:val="nil"/>
              <w:left w:val="nil"/>
              <w:bottom w:val="single" w:sz="4" w:space="0" w:color="auto"/>
              <w:right w:val="single" w:sz="4" w:space="0" w:color="auto"/>
            </w:tcBorders>
            <w:shd w:val="clear" w:color="auto" w:fill="auto"/>
            <w:noWrap/>
            <w:vAlign w:val="bottom"/>
            <w:hideMark/>
          </w:tcPr>
          <w:p w14:paraId="494D37C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w:t>
            </w:r>
          </w:p>
        </w:tc>
        <w:tc>
          <w:tcPr>
            <w:tcW w:w="572" w:type="dxa"/>
            <w:tcBorders>
              <w:top w:val="nil"/>
              <w:left w:val="nil"/>
              <w:bottom w:val="single" w:sz="4" w:space="0" w:color="auto"/>
              <w:right w:val="single" w:sz="4" w:space="0" w:color="auto"/>
            </w:tcBorders>
            <w:shd w:val="clear" w:color="auto" w:fill="auto"/>
            <w:noWrap/>
            <w:vAlign w:val="bottom"/>
            <w:hideMark/>
          </w:tcPr>
          <w:p w14:paraId="32623C1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481</w:t>
            </w:r>
          </w:p>
        </w:tc>
        <w:tc>
          <w:tcPr>
            <w:tcW w:w="766" w:type="dxa"/>
            <w:tcBorders>
              <w:top w:val="nil"/>
              <w:left w:val="nil"/>
              <w:bottom w:val="single" w:sz="4" w:space="0" w:color="auto"/>
              <w:right w:val="single" w:sz="4" w:space="0" w:color="auto"/>
            </w:tcBorders>
            <w:shd w:val="clear" w:color="auto" w:fill="auto"/>
            <w:noWrap/>
            <w:vAlign w:val="bottom"/>
            <w:hideMark/>
          </w:tcPr>
          <w:p w14:paraId="7DA813E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43970</w:t>
            </w:r>
          </w:p>
        </w:tc>
        <w:tc>
          <w:tcPr>
            <w:tcW w:w="661" w:type="dxa"/>
            <w:tcBorders>
              <w:top w:val="nil"/>
              <w:left w:val="nil"/>
              <w:bottom w:val="single" w:sz="4" w:space="0" w:color="auto"/>
              <w:right w:val="single" w:sz="4" w:space="0" w:color="auto"/>
            </w:tcBorders>
            <w:shd w:val="clear" w:color="auto" w:fill="auto"/>
            <w:noWrap/>
            <w:vAlign w:val="bottom"/>
            <w:hideMark/>
          </w:tcPr>
          <w:p w14:paraId="34112F3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45167</w:t>
            </w:r>
          </w:p>
        </w:tc>
        <w:tc>
          <w:tcPr>
            <w:tcW w:w="1539" w:type="dxa"/>
            <w:tcBorders>
              <w:top w:val="nil"/>
              <w:left w:val="nil"/>
              <w:bottom w:val="single" w:sz="4" w:space="0" w:color="auto"/>
              <w:right w:val="single" w:sz="4" w:space="0" w:color="auto"/>
            </w:tcBorders>
            <w:shd w:val="clear" w:color="000000" w:fill="D9D9D9"/>
            <w:noWrap/>
            <w:vAlign w:val="bottom"/>
            <w:hideMark/>
          </w:tcPr>
          <w:p w14:paraId="124CE271"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w:t>
            </w:r>
          </w:p>
        </w:tc>
        <w:tc>
          <w:tcPr>
            <w:tcW w:w="815" w:type="dxa"/>
            <w:tcBorders>
              <w:top w:val="nil"/>
              <w:left w:val="nil"/>
              <w:bottom w:val="single" w:sz="4" w:space="0" w:color="auto"/>
              <w:right w:val="single" w:sz="4" w:space="0" w:color="auto"/>
            </w:tcBorders>
            <w:shd w:val="clear" w:color="auto" w:fill="auto"/>
            <w:noWrap/>
            <w:vAlign w:val="bottom"/>
            <w:hideMark/>
          </w:tcPr>
          <w:p w14:paraId="2A97C8E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42955</w:t>
            </w:r>
          </w:p>
        </w:tc>
        <w:tc>
          <w:tcPr>
            <w:tcW w:w="686" w:type="dxa"/>
            <w:tcBorders>
              <w:top w:val="nil"/>
              <w:left w:val="nil"/>
              <w:bottom w:val="single" w:sz="4" w:space="0" w:color="auto"/>
              <w:right w:val="single" w:sz="4" w:space="0" w:color="auto"/>
            </w:tcBorders>
            <w:shd w:val="clear" w:color="auto" w:fill="auto"/>
            <w:noWrap/>
            <w:vAlign w:val="bottom"/>
            <w:hideMark/>
          </w:tcPr>
          <w:p w14:paraId="1C02A36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46924</w:t>
            </w:r>
          </w:p>
        </w:tc>
        <w:tc>
          <w:tcPr>
            <w:tcW w:w="1017" w:type="dxa"/>
            <w:tcBorders>
              <w:top w:val="nil"/>
              <w:left w:val="nil"/>
              <w:bottom w:val="single" w:sz="4" w:space="0" w:color="auto"/>
              <w:right w:val="single" w:sz="4" w:space="0" w:color="auto"/>
            </w:tcBorders>
            <w:shd w:val="clear" w:color="000000" w:fill="D9D9D9"/>
            <w:noWrap/>
            <w:vAlign w:val="bottom"/>
            <w:hideMark/>
          </w:tcPr>
          <w:p w14:paraId="2C427DD5"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8</w:t>
            </w:r>
          </w:p>
        </w:tc>
      </w:tr>
      <w:tr w:rsidR="00347A93" w:rsidRPr="00D07CE3" w14:paraId="189AB7A4"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351A59CC"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8</w:t>
            </w:r>
          </w:p>
        </w:tc>
        <w:tc>
          <w:tcPr>
            <w:tcW w:w="1189" w:type="dxa"/>
            <w:tcBorders>
              <w:top w:val="nil"/>
              <w:left w:val="nil"/>
              <w:bottom w:val="single" w:sz="4" w:space="0" w:color="auto"/>
              <w:right w:val="single" w:sz="4" w:space="0" w:color="auto"/>
            </w:tcBorders>
            <w:shd w:val="clear" w:color="auto" w:fill="auto"/>
            <w:noWrap/>
            <w:vAlign w:val="bottom"/>
            <w:hideMark/>
          </w:tcPr>
          <w:p w14:paraId="4EF3C18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41</w:t>
            </w:r>
          </w:p>
        </w:tc>
        <w:tc>
          <w:tcPr>
            <w:tcW w:w="1008" w:type="dxa"/>
            <w:tcBorders>
              <w:top w:val="nil"/>
              <w:left w:val="nil"/>
              <w:bottom w:val="single" w:sz="4" w:space="0" w:color="auto"/>
              <w:right w:val="single" w:sz="4" w:space="0" w:color="auto"/>
            </w:tcBorders>
            <w:shd w:val="clear" w:color="auto" w:fill="auto"/>
            <w:noWrap/>
            <w:vAlign w:val="bottom"/>
            <w:hideMark/>
          </w:tcPr>
          <w:p w14:paraId="7854FAE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280</w:t>
            </w:r>
          </w:p>
        </w:tc>
        <w:tc>
          <w:tcPr>
            <w:tcW w:w="1310" w:type="dxa"/>
            <w:tcBorders>
              <w:top w:val="nil"/>
              <w:left w:val="nil"/>
              <w:bottom w:val="single" w:sz="4" w:space="0" w:color="auto"/>
              <w:right w:val="single" w:sz="4" w:space="0" w:color="auto"/>
            </w:tcBorders>
            <w:shd w:val="clear" w:color="auto" w:fill="auto"/>
            <w:noWrap/>
            <w:vAlign w:val="bottom"/>
            <w:hideMark/>
          </w:tcPr>
          <w:p w14:paraId="6F2AC1C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16</w:t>
            </w:r>
          </w:p>
        </w:tc>
        <w:tc>
          <w:tcPr>
            <w:tcW w:w="572" w:type="dxa"/>
            <w:tcBorders>
              <w:top w:val="nil"/>
              <w:left w:val="nil"/>
              <w:bottom w:val="single" w:sz="4" w:space="0" w:color="auto"/>
              <w:right w:val="single" w:sz="4" w:space="0" w:color="auto"/>
            </w:tcBorders>
            <w:shd w:val="clear" w:color="auto" w:fill="auto"/>
            <w:noWrap/>
            <w:vAlign w:val="bottom"/>
            <w:hideMark/>
          </w:tcPr>
          <w:p w14:paraId="56595A0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337</w:t>
            </w:r>
          </w:p>
        </w:tc>
        <w:tc>
          <w:tcPr>
            <w:tcW w:w="766" w:type="dxa"/>
            <w:tcBorders>
              <w:top w:val="nil"/>
              <w:left w:val="nil"/>
              <w:bottom w:val="single" w:sz="4" w:space="0" w:color="auto"/>
              <w:right w:val="single" w:sz="4" w:space="0" w:color="auto"/>
            </w:tcBorders>
            <w:shd w:val="clear" w:color="auto" w:fill="auto"/>
            <w:noWrap/>
            <w:vAlign w:val="bottom"/>
            <w:hideMark/>
          </w:tcPr>
          <w:p w14:paraId="3CE034F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54418</w:t>
            </w:r>
          </w:p>
        </w:tc>
        <w:tc>
          <w:tcPr>
            <w:tcW w:w="661" w:type="dxa"/>
            <w:tcBorders>
              <w:top w:val="nil"/>
              <w:left w:val="nil"/>
              <w:bottom w:val="single" w:sz="4" w:space="0" w:color="auto"/>
              <w:right w:val="single" w:sz="4" w:space="0" w:color="auto"/>
            </w:tcBorders>
            <w:shd w:val="clear" w:color="auto" w:fill="auto"/>
            <w:noWrap/>
            <w:vAlign w:val="bottom"/>
            <w:hideMark/>
          </w:tcPr>
          <w:p w14:paraId="005D6AF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54951</w:t>
            </w:r>
          </w:p>
        </w:tc>
        <w:tc>
          <w:tcPr>
            <w:tcW w:w="1539" w:type="dxa"/>
            <w:tcBorders>
              <w:top w:val="nil"/>
              <w:left w:val="nil"/>
              <w:bottom w:val="single" w:sz="4" w:space="0" w:color="auto"/>
              <w:right w:val="single" w:sz="4" w:space="0" w:color="auto"/>
            </w:tcBorders>
            <w:shd w:val="clear" w:color="000000" w:fill="D9D9D9"/>
            <w:noWrap/>
            <w:vAlign w:val="bottom"/>
            <w:hideMark/>
          </w:tcPr>
          <w:p w14:paraId="1ADE0B4F"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1</w:t>
            </w:r>
          </w:p>
        </w:tc>
        <w:tc>
          <w:tcPr>
            <w:tcW w:w="815" w:type="dxa"/>
            <w:tcBorders>
              <w:top w:val="nil"/>
              <w:left w:val="nil"/>
              <w:bottom w:val="single" w:sz="4" w:space="0" w:color="auto"/>
              <w:right w:val="single" w:sz="4" w:space="0" w:color="auto"/>
            </w:tcBorders>
            <w:shd w:val="clear" w:color="auto" w:fill="auto"/>
            <w:noWrap/>
            <w:vAlign w:val="bottom"/>
            <w:hideMark/>
          </w:tcPr>
          <w:p w14:paraId="53648D4C"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54373</w:t>
            </w:r>
          </w:p>
        </w:tc>
        <w:tc>
          <w:tcPr>
            <w:tcW w:w="686" w:type="dxa"/>
            <w:tcBorders>
              <w:top w:val="nil"/>
              <w:left w:val="nil"/>
              <w:bottom w:val="single" w:sz="4" w:space="0" w:color="auto"/>
              <w:right w:val="single" w:sz="4" w:space="0" w:color="auto"/>
            </w:tcBorders>
            <w:shd w:val="clear" w:color="auto" w:fill="auto"/>
            <w:noWrap/>
            <w:vAlign w:val="bottom"/>
            <w:hideMark/>
          </w:tcPr>
          <w:p w14:paraId="538D7C4B"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55998</w:t>
            </w:r>
          </w:p>
        </w:tc>
        <w:tc>
          <w:tcPr>
            <w:tcW w:w="1017" w:type="dxa"/>
            <w:tcBorders>
              <w:top w:val="nil"/>
              <w:left w:val="nil"/>
              <w:bottom w:val="single" w:sz="4" w:space="0" w:color="auto"/>
              <w:right w:val="single" w:sz="4" w:space="0" w:color="auto"/>
            </w:tcBorders>
            <w:shd w:val="clear" w:color="000000" w:fill="D9D9D9"/>
            <w:noWrap/>
            <w:vAlign w:val="bottom"/>
            <w:hideMark/>
          </w:tcPr>
          <w:p w14:paraId="75E6215C"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w:t>
            </w:r>
          </w:p>
        </w:tc>
      </w:tr>
      <w:tr w:rsidR="00347A93" w:rsidRPr="00D07CE3" w14:paraId="335B147E"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0283D3BE" w14:textId="77777777" w:rsidR="00347A93" w:rsidRPr="00D07CE3" w:rsidRDefault="00347A93" w:rsidP="00A009FA">
            <w:pPr>
              <w:jc w:val="right"/>
              <w:rPr>
                <w:rFonts w:eastAsia="Times New Roman"/>
                <w:b/>
                <w:bCs/>
                <w:color w:val="000000"/>
                <w:sz w:val="16"/>
                <w:szCs w:val="16"/>
                <w:lang w:eastAsia="en-GB"/>
              </w:rPr>
            </w:pPr>
            <w:r w:rsidRPr="00D07CE3">
              <w:rPr>
                <w:rFonts w:eastAsia="Times New Roman"/>
                <w:b/>
                <w:bCs/>
                <w:color w:val="000000"/>
                <w:sz w:val="16"/>
                <w:szCs w:val="16"/>
                <w:lang w:eastAsia="en-GB"/>
              </w:rPr>
              <w:t>9</w:t>
            </w:r>
          </w:p>
        </w:tc>
        <w:tc>
          <w:tcPr>
            <w:tcW w:w="1189" w:type="dxa"/>
            <w:tcBorders>
              <w:top w:val="nil"/>
              <w:left w:val="nil"/>
              <w:bottom w:val="single" w:sz="4" w:space="0" w:color="auto"/>
              <w:right w:val="single" w:sz="4" w:space="0" w:color="auto"/>
            </w:tcBorders>
            <w:shd w:val="clear" w:color="auto" w:fill="auto"/>
            <w:noWrap/>
            <w:vAlign w:val="bottom"/>
            <w:hideMark/>
          </w:tcPr>
          <w:p w14:paraId="165EC63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w:t>
            </w:r>
          </w:p>
        </w:tc>
        <w:tc>
          <w:tcPr>
            <w:tcW w:w="1008" w:type="dxa"/>
            <w:tcBorders>
              <w:top w:val="nil"/>
              <w:left w:val="nil"/>
              <w:bottom w:val="single" w:sz="4" w:space="0" w:color="auto"/>
              <w:right w:val="single" w:sz="4" w:space="0" w:color="auto"/>
            </w:tcBorders>
            <w:shd w:val="clear" w:color="auto" w:fill="auto"/>
            <w:noWrap/>
            <w:vAlign w:val="bottom"/>
            <w:hideMark/>
          </w:tcPr>
          <w:p w14:paraId="4CE7DE10"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42</w:t>
            </w:r>
          </w:p>
        </w:tc>
        <w:tc>
          <w:tcPr>
            <w:tcW w:w="1310" w:type="dxa"/>
            <w:tcBorders>
              <w:top w:val="nil"/>
              <w:left w:val="nil"/>
              <w:bottom w:val="single" w:sz="4" w:space="0" w:color="auto"/>
              <w:right w:val="single" w:sz="4" w:space="0" w:color="auto"/>
            </w:tcBorders>
            <w:shd w:val="clear" w:color="auto" w:fill="auto"/>
            <w:noWrap/>
            <w:vAlign w:val="bottom"/>
            <w:hideMark/>
          </w:tcPr>
          <w:p w14:paraId="763EFCB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6972618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47</w:t>
            </w:r>
          </w:p>
        </w:tc>
        <w:tc>
          <w:tcPr>
            <w:tcW w:w="766" w:type="dxa"/>
            <w:tcBorders>
              <w:top w:val="nil"/>
              <w:left w:val="nil"/>
              <w:bottom w:val="single" w:sz="4" w:space="0" w:color="auto"/>
              <w:right w:val="single" w:sz="4" w:space="0" w:color="auto"/>
            </w:tcBorders>
            <w:shd w:val="clear" w:color="auto" w:fill="auto"/>
            <w:noWrap/>
            <w:vAlign w:val="bottom"/>
            <w:hideMark/>
          </w:tcPr>
          <w:p w14:paraId="64138E78" w14:textId="1B5A0074" w:rsidR="00347A93" w:rsidRPr="00D07CE3" w:rsidRDefault="00EF4D73" w:rsidP="00EF4D73">
            <w:pPr>
              <w:jc w:val="center"/>
              <w:rPr>
                <w:rFonts w:eastAsia="Times New Roman"/>
                <w:color w:val="000000"/>
                <w:sz w:val="16"/>
                <w:szCs w:val="16"/>
                <w:lang w:eastAsia="en-GB"/>
              </w:rPr>
            </w:pPr>
            <w:r>
              <w:rPr>
                <w:rFonts w:eastAsia="Times New Roman"/>
                <w:color w:val="000000"/>
                <w:sz w:val="16"/>
                <w:szCs w:val="16"/>
                <w:lang w:eastAsia="en-GB"/>
              </w:rPr>
              <w:t>**</w:t>
            </w:r>
          </w:p>
        </w:tc>
        <w:tc>
          <w:tcPr>
            <w:tcW w:w="661" w:type="dxa"/>
            <w:tcBorders>
              <w:top w:val="nil"/>
              <w:left w:val="nil"/>
              <w:bottom w:val="single" w:sz="4" w:space="0" w:color="auto"/>
              <w:right w:val="single" w:sz="4" w:space="0" w:color="auto"/>
            </w:tcBorders>
            <w:shd w:val="clear" w:color="auto" w:fill="auto"/>
            <w:noWrap/>
            <w:vAlign w:val="bottom"/>
            <w:hideMark/>
          </w:tcPr>
          <w:p w14:paraId="5D4D6E0E"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63052</w:t>
            </w:r>
          </w:p>
        </w:tc>
        <w:tc>
          <w:tcPr>
            <w:tcW w:w="1539" w:type="dxa"/>
            <w:tcBorders>
              <w:top w:val="nil"/>
              <w:left w:val="nil"/>
              <w:bottom w:val="single" w:sz="4" w:space="0" w:color="auto"/>
              <w:right w:val="single" w:sz="4" w:space="0" w:color="auto"/>
            </w:tcBorders>
            <w:shd w:val="clear" w:color="000000" w:fill="D9D9D9"/>
            <w:noWrap/>
            <w:vAlign w:val="bottom"/>
            <w:hideMark/>
          </w:tcPr>
          <w:p w14:paraId="7E83EE77" w14:textId="74D7E9E3" w:rsidR="00347A93" w:rsidRPr="00D07CE3" w:rsidRDefault="00491A00" w:rsidP="00A009FA">
            <w:pPr>
              <w:jc w:val="right"/>
              <w:rPr>
                <w:rFonts w:eastAsia="Times New Roman"/>
                <w:b/>
                <w:bCs/>
                <w:color w:val="FF0000"/>
                <w:sz w:val="16"/>
                <w:szCs w:val="16"/>
                <w:lang w:eastAsia="en-GB"/>
              </w:rPr>
            </w:pPr>
            <w:r>
              <w:rPr>
                <w:rFonts w:eastAsia="Times New Roman"/>
                <w:b/>
                <w:bCs/>
                <w:color w:val="FF0000"/>
                <w:sz w:val="16"/>
                <w:szCs w:val="16"/>
                <w:lang w:eastAsia="en-GB"/>
              </w:rPr>
              <w:t>**</w:t>
            </w:r>
          </w:p>
        </w:tc>
        <w:tc>
          <w:tcPr>
            <w:tcW w:w="815" w:type="dxa"/>
            <w:tcBorders>
              <w:top w:val="nil"/>
              <w:left w:val="nil"/>
              <w:bottom w:val="single" w:sz="4" w:space="0" w:color="auto"/>
              <w:right w:val="single" w:sz="4" w:space="0" w:color="auto"/>
            </w:tcBorders>
            <w:shd w:val="clear" w:color="auto" w:fill="auto"/>
            <w:noWrap/>
            <w:vAlign w:val="bottom"/>
            <w:hideMark/>
          </w:tcPr>
          <w:p w14:paraId="26605434" w14:textId="23F47923" w:rsidR="00347A93" w:rsidRPr="00D07CE3" w:rsidRDefault="00491A00" w:rsidP="00A009FA">
            <w:pPr>
              <w:jc w:val="right"/>
              <w:rPr>
                <w:rFonts w:eastAsia="Times New Roman"/>
                <w:color w:val="000000"/>
                <w:sz w:val="16"/>
                <w:szCs w:val="16"/>
                <w:lang w:eastAsia="en-GB"/>
              </w:rPr>
            </w:pPr>
            <w:r>
              <w:rPr>
                <w:rFonts w:eastAsia="Times New Roman"/>
                <w:color w:val="000000"/>
                <w:sz w:val="16"/>
                <w:szCs w:val="16"/>
                <w:lang w:eastAsia="en-GB"/>
              </w:rPr>
              <w:t>**</w:t>
            </w:r>
          </w:p>
        </w:tc>
        <w:tc>
          <w:tcPr>
            <w:tcW w:w="686" w:type="dxa"/>
            <w:tcBorders>
              <w:top w:val="nil"/>
              <w:left w:val="nil"/>
              <w:bottom w:val="single" w:sz="4" w:space="0" w:color="auto"/>
              <w:right w:val="single" w:sz="4" w:space="0" w:color="auto"/>
            </w:tcBorders>
            <w:shd w:val="clear" w:color="auto" w:fill="auto"/>
            <w:noWrap/>
            <w:vAlign w:val="bottom"/>
            <w:hideMark/>
          </w:tcPr>
          <w:p w14:paraId="588B03DD"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64895</w:t>
            </w:r>
          </w:p>
        </w:tc>
        <w:tc>
          <w:tcPr>
            <w:tcW w:w="1017" w:type="dxa"/>
            <w:tcBorders>
              <w:top w:val="nil"/>
              <w:left w:val="nil"/>
              <w:bottom w:val="single" w:sz="4" w:space="0" w:color="auto"/>
              <w:right w:val="single" w:sz="4" w:space="0" w:color="auto"/>
            </w:tcBorders>
            <w:shd w:val="clear" w:color="000000" w:fill="D9D9D9"/>
            <w:noWrap/>
            <w:vAlign w:val="bottom"/>
            <w:hideMark/>
          </w:tcPr>
          <w:p w14:paraId="68201F3B" w14:textId="7087C744" w:rsidR="00347A93" w:rsidRPr="00D07CE3" w:rsidRDefault="00491A00" w:rsidP="00A009FA">
            <w:pPr>
              <w:jc w:val="right"/>
              <w:rPr>
                <w:rFonts w:eastAsia="Times New Roman"/>
                <w:b/>
                <w:bCs/>
                <w:color w:val="FF0000"/>
                <w:sz w:val="16"/>
                <w:szCs w:val="16"/>
                <w:lang w:eastAsia="en-GB"/>
              </w:rPr>
            </w:pPr>
            <w:r>
              <w:rPr>
                <w:rFonts w:eastAsia="Times New Roman"/>
                <w:b/>
                <w:bCs/>
                <w:color w:val="FF0000"/>
                <w:sz w:val="16"/>
                <w:szCs w:val="16"/>
                <w:lang w:eastAsia="en-GB"/>
              </w:rPr>
              <w:t>**</w:t>
            </w:r>
          </w:p>
        </w:tc>
      </w:tr>
      <w:tr w:rsidR="00347A93" w:rsidRPr="00D07CE3" w14:paraId="4DAF6398"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482DFB7E" w14:textId="77777777" w:rsidR="00347A93" w:rsidRPr="00D07CE3" w:rsidRDefault="00347A93" w:rsidP="007043BB">
            <w:pPr>
              <w:jc w:val="right"/>
              <w:rPr>
                <w:rFonts w:eastAsia="Times New Roman"/>
                <w:b/>
                <w:bCs/>
                <w:color w:val="000000"/>
                <w:sz w:val="16"/>
                <w:szCs w:val="16"/>
                <w:lang w:eastAsia="en-GB"/>
              </w:rPr>
            </w:pPr>
            <w:r w:rsidRPr="00D07CE3">
              <w:rPr>
                <w:rFonts w:eastAsia="Times New Roman"/>
                <w:b/>
                <w:bCs/>
                <w:color w:val="000000"/>
                <w:sz w:val="16"/>
                <w:szCs w:val="16"/>
                <w:lang w:eastAsia="en-GB"/>
              </w:rPr>
              <w:t>9 Off</w:t>
            </w:r>
          </w:p>
        </w:tc>
        <w:tc>
          <w:tcPr>
            <w:tcW w:w="1189" w:type="dxa"/>
            <w:tcBorders>
              <w:top w:val="nil"/>
              <w:left w:val="nil"/>
              <w:bottom w:val="single" w:sz="4" w:space="0" w:color="auto"/>
              <w:right w:val="single" w:sz="4" w:space="0" w:color="auto"/>
            </w:tcBorders>
            <w:shd w:val="clear" w:color="auto" w:fill="auto"/>
            <w:noWrap/>
            <w:vAlign w:val="bottom"/>
            <w:hideMark/>
          </w:tcPr>
          <w:p w14:paraId="2715E2D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5</w:t>
            </w:r>
          </w:p>
        </w:tc>
        <w:tc>
          <w:tcPr>
            <w:tcW w:w="1008" w:type="dxa"/>
            <w:tcBorders>
              <w:top w:val="nil"/>
              <w:left w:val="nil"/>
              <w:bottom w:val="single" w:sz="4" w:space="0" w:color="auto"/>
              <w:right w:val="single" w:sz="4" w:space="0" w:color="auto"/>
            </w:tcBorders>
            <w:shd w:val="clear" w:color="auto" w:fill="auto"/>
            <w:noWrap/>
            <w:vAlign w:val="bottom"/>
            <w:hideMark/>
          </w:tcPr>
          <w:p w14:paraId="0DAB6829"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191</w:t>
            </w:r>
          </w:p>
        </w:tc>
        <w:tc>
          <w:tcPr>
            <w:tcW w:w="1310" w:type="dxa"/>
            <w:tcBorders>
              <w:top w:val="nil"/>
              <w:left w:val="nil"/>
              <w:bottom w:val="single" w:sz="4" w:space="0" w:color="auto"/>
              <w:right w:val="single" w:sz="4" w:space="0" w:color="auto"/>
            </w:tcBorders>
            <w:shd w:val="clear" w:color="auto" w:fill="auto"/>
            <w:noWrap/>
            <w:vAlign w:val="bottom"/>
            <w:hideMark/>
          </w:tcPr>
          <w:p w14:paraId="03C7A68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w:t>
            </w:r>
          </w:p>
        </w:tc>
        <w:tc>
          <w:tcPr>
            <w:tcW w:w="572" w:type="dxa"/>
            <w:tcBorders>
              <w:top w:val="nil"/>
              <w:left w:val="nil"/>
              <w:bottom w:val="single" w:sz="4" w:space="0" w:color="auto"/>
              <w:right w:val="single" w:sz="4" w:space="0" w:color="auto"/>
            </w:tcBorders>
            <w:shd w:val="clear" w:color="auto" w:fill="auto"/>
            <w:noWrap/>
            <w:vAlign w:val="bottom"/>
            <w:hideMark/>
          </w:tcPr>
          <w:p w14:paraId="1D4BE395"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207</w:t>
            </w:r>
          </w:p>
        </w:tc>
        <w:tc>
          <w:tcPr>
            <w:tcW w:w="766" w:type="dxa"/>
            <w:tcBorders>
              <w:top w:val="nil"/>
              <w:left w:val="nil"/>
              <w:bottom w:val="single" w:sz="4" w:space="0" w:color="auto"/>
              <w:right w:val="single" w:sz="4" w:space="0" w:color="auto"/>
            </w:tcBorders>
            <w:shd w:val="clear" w:color="auto" w:fill="auto"/>
            <w:noWrap/>
            <w:vAlign w:val="bottom"/>
            <w:hideMark/>
          </w:tcPr>
          <w:p w14:paraId="0366858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126273</w:t>
            </w:r>
          </w:p>
        </w:tc>
        <w:tc>
          <w:tcPr>
            <w:tcW w:w="661" w:type="dxa"/>
            <w:tcBorders>
              <w:top w:val="nil"/>
              <w:left w:val="nil"/>
              <w:bottom w:val="single" w:sz="4" w:space="0" w:color="auto"/>
              <w:right w:val="single" w:sz="4" w:space="0" w:color="auto"/>
            </w:tcBorders>
            <w:shd w:val="clear" w:color="auto" w:fill="auto"/>
            <w:noWrap/>
            <w:vAlign w:val="bottom"/>
            <w:hideMark/>
          </w:tcPr>
          <w:p w14:paraId="0F1C4616"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91470</w:t>
            </w:r>
          </w:p>
        </w:tc>
        <w:tc>
          <w:tcPr>
            <w:tcW w:w="1539" w:type="dxa"/>
            <w:tcBorders>
              <w:top w:val="nil"/>
              <w:left w:val="nil"/>
              <w:bottom w:val="single" w:sz="4" w:space="0" w:color="auto"/>
              <w:right w:val="single" w:sz="4" w:space="0" w:color="auto"/>
            </w:tcBorders>
            <w:shd w:val="clear" w:color="000000" w:fill="D9D9D9"/>
            <w:noWrap/>
            <w:vAlign w:val="bottom"/>
            <w:hideMark/>
          </w:tcPr>
          <w:p w14:paraId="4AB97184"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-38</w:t>
            </w:r>
          </w:p>
        </w:tc>
        <w:tc>
          <w:tcPr>
            <w:tcW w:w="815" w:type="dxa"/>
            <w:tcBorders>
              <w:top w:val="nil"/>
              <w:left w:val="nil"/>
              <w:bottom w:val="single" w:sz="4" w:space="0" w:color="auto"/>
              <w:right w:val="single" w:sz="4" w:space="0" w:color="auto"/>
            </w:tcBorders>
            <w:shd w:val="clear" w:color="auto" w:fill="auto"/>
            <w:noWrap/>
            <w:vAlign w:val="bottom"/>
            <w:hideMark/>
          </w:tcPr>
          <w:p w14:paraId="47449F4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142854</w:t>
            </w:r>
          </w:p>
        </w:tc>
        <w:tc>
          <w:tcPr>
            <w:tcW w:w="686" w:type="dxa"/>
            <w:tcBorders>
              <w:top w:val="nil"/>
              <w:left w:val="nil"/>
              <w:bottom w:val="single" w:sz="4" w:space="0" w:color="auto"/>
              <w:right w:val="single" w:sz="4" w:space="0" w:color="auto"/>
            </w:tcBorders>
            <w:shd w:val="clear" w:color="auto" w:fill="auto"/>
            <w:noWrap/>
            <w:vAlign w:val="bottom"/>
            <w:hideMark/>
          </w:tcPr>
          <w:p w14:paraId="2E9F6E31"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82274</w:t>
            </w:r>
          </w:p>
        </w:tc>
        <w:tc>
          <w:tcPr>
            <w:tcW w:w="1017" w:type="dxa"/>
            <w:tcBorders>
              <w:top w:val="nil"/>
              <w:left w:val="nil"/>
              <w:bottom w:val="single" w:sz="4" w:space="0" w:color="auto"/>
              <w:right w:val="single" w:sz="4" w:space="0" w:color="auto"/>
            </w:tcBorders>
            <w:shd w:val="clear" w:color="000000" w:fill="D9D9D9"/>
            <w:noWrap/>
            <w:vAlign w:val="bottom"/>
            <w:hideMark/>
          </w:tcPr>
          <w:p w14:paraId="355309E5"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-74</w:t>
            </w:r>
          </w:p>
        </w:tc>
      </w:tr>
      <w:tr w:rsidR="00347A93" w:rsidRPr="00D07CE3" w14:paraId="24188B69" w14:textId="77777777" w:rsidTr="00A009FA">
        <w:trPr>
          <w:trHeight w:val="300"/>
        </w:trPr>
        <w:tc>
          <w:tcPr>
            <w:tcW w:w="258" w:type="dxa"/>
            <w:tcBorders>
              <w:top w:val="nil"/>
              <w:left w:val="single" w:sz="4" w:space="0" w:color="auto"/>
              <w:bottom w:val="single" w:sz="4" w:space="0" w:color="auto"/>
              <w:right w:val="single" w:sz="4" w:space="0" w:color="auto"/>
            </w:tcBorders>
            <w:shd w:val="clear" w:color="000000" w:fill="BFBFBF"/>
            <w:noWrap/>
            <w:vAlign w:val="bottom"/>
            <w:hideMark/>
          </w:tcPr>
          <w:p w14:paraId="5C8C8A0B" w14:textId="77777777" w:rsidR="00347A93" w:rsidRPr="00D07CE3" w:rsidRDefault="00347A93" w:rsidP="007043BB">
            <w:pPr>
              <w:jc w:val="right"/>
              <w:rPr>
                <w:rFonts w:eastAsia="Times New Roman"/>
                <w:b/>
                <w:bCs/>
                <w:color w:val="000000"/>
                <w:sz w:val="16"/>
                <w:szCs w:val="16"/>
                <w:lang w:eastAsia="en-GB"/>
              </w:rPr>
            </w:pPr>
            <w:r w:rsidRPr="00D07CE3">
              <w:rPr>
                <w:rFonts w:eastAsia="Times New Roman"/>
                <w:b/>
                <w:bCs/>
                <w:color w:val="000000"/>
                <w:sz w:val="16"/>
                <w:szCs w:val="16"/>
                <w:lang w:eastAsia="en-GB"/>
              </w:rPr>
              <w:t>Total</w:t>
            </w:r>
          </w:p>
        </w:tc>
        <w:tc>
          <w:tcPr>
            <w:tcW w:w="1189" w:type="dxa"/>
            <w:tcBorders>
              <w:top w:val="nil"/>
              <w:left w:val="nil"/>
              <w:bottom w:val="single" w:sz="4" w:space="0" w:color="auto"/>
              <w:right w:val="single" w:sz="4" w:space="0" w:color="auto"/>
            </w:tcBorders>
            <w:shd w:val="clear" w:color="auto" w:fill="auto"/>
            <w:noWrap/>
            <w:vAlign w:val="bottom"/>
            <w:hideMark/>
          </w:tcPr>
          <w:p w14:paraId="1698C14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230</w:t>
            </w:r>
          </w:p>
        </w:tc>
        <w:tc>
          <w:tcPr>
            <w:tcW w:w="1008" w:type="dxa"/>
            <w:tcBorders>
              <w:top w:val="nil"/>
              <w:left w:val="nil"/>
              <w:bottom w:val="single" w:sz="4" w:space="0" w:color="auto"/>
              <w:right w:val="single" w:sz="4" w:space="0" w:color="auto"/>
            </w:tcBorders>
            <w:shd w:val="clear" w:color="000000" w:fill="FFFFFF"/>
            <w:noWrap/>
            <w:vAlign w:val="bottom"/>
            <w:hideMark/>
          </w:tcPr>
          <w:p w14:paraId="7D3CAA18"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2415</w:t>
            </w:r>
          </w:p>
        </w:tc>
        <w:tc>
          <w:tcPr>
            <w:tcW w:w="1310" w:type="dxa"/>
            <w:tcBorders>
              <w:top w:val="nil"/>
              <w:left w:val="nil"/>
              <w:bottom w:val="single" w:sz="4" w:space="0" w:color="auto"/>
              <w:right w:val="single" w:sz="4" w:space="0" w:color="auto"/>
            </w:tcBorders>
            <w:shd w:val="clear" w:color="000000" w:fill="FFFFFF"/>
            <w:noWrap/>
            <w:vAlign w:val="bottom"/>
            <w:hideMark/>
          </w:tcPr>
          <w:p w14:paraId="1B5655FA"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114</w:t>
            </w:r>
          </w:p>
        </w:tc>
        <w:tc>
          <w:tcPr>
            <w:tcW w:w="572" w:type="dxa"/>
            <w:tcBorders>
              <w:top w:val="nil"/>
              <w:left w:val="nil"/>
              <w:bottom w:val="single" w:sz="4" w:space="0" w:color="auto"/>
              <w:right w:val="single" w:sz="4" w:space="0" w:color="auto"/>
            </w:tcBorders>
            <w:shd w:val="clear" w:color="auto" w:fill="auto"/>
            <w:noWrap/>
            <w:vAlign w:val="bottom"/>
            <w:hideMark/>
          </w:tcPr>
          <w:p w14:paraId="5A2D2A04"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2759</w:t>
            </w:r>
          </w:p>
        </w:tc>
        <w:tc>
          <w:tcPr>
            <w:tcW w:w="766" w:type="dxa"/>
            <w:tcBorders>
              <w:top w:val="nil"/>
              <w:left w:val="nil"/>
              <w:bottom w:val="single" w:sz="4" w:space="0" w:color="auto"/>
              <w:right w:val="single" w:sz="4" w:space="0" w:color="auto"/>
            </w:tcBorders>
            <w:shd w:val="clear" w:color="auto" w:fill="auto"/>
            <w:noWrap/>
            <w:vAlign w:val="bottom"/>
            <w:hideMark/>
          </w:tcPr>
          <w:p w14:paraId="11B1BF43"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40206</w:t>
            </w:r>
          </w:p>
        </w:tc>
        <w:tc>
          <w:tcPr>
            <w:tcW w:w="661" w:type="dxa"/>
            <w:tcBorders>
              <w:top w:val="nil"/>
              <w:left w:val="nil"/>
              <w:bottom w:val="single" w:sz="4" w:space="0" w:color="auto"/>
              <w:right w:val="single" w:sz="4" w:space="0" w:color="auto"/>
            </w:tcBorders>
            <w:shd w:val="clear" w:color="auto" w:fill="auto"/>
            <w:noWrap/>
            <w:vAlign w:val="bottom"/>
            <w:hideMark/>
          </w:tcPr>
          <w:p w14:paraId="6B031EB7"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38873</w:t>
            </w:r>
          </w:p>
        </w:tc>
        <w:tc>
          <w:tcPr>
            <w:tcW w:w="1539" w:type="dxa"/>
            <w:tcBorders>
              <w:top w:val="nil"/>
              <w:left w:val="nil"/>
              <w:bottom w:val="single" w:sz="4" w:space="0" w:color="auto"/>
              <w:right w:val="single" w:sz="4" w:space="0" w:color="auto"/>
            </w:tcBorders>
            <w:shd w:val="clear" w:color="000000" w:fill="D9D9D9"/>
            <w:noWrap/>
            <w:vAlign w:val="bottom"/>
            <w:hideMark/>
          </w:tcPr>
          <w:p w14:paraId="71BE4737"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-3</w:t>
            </w:r>
          </w:p>
        </w:tc>
        <w:tc>
          <w:tcPr>
            <w:tcW w:w="815" w:type="dxa"/>
            <w:tcBorders>
              <w:top w:val="nil"/>
              <w:left w:val="nil"/>
              <w:bottom w:val="single" w:sz="4" w:space="0" w:color="auto"/>
              <w:right w:val="single" w:sz="4" w:space="0" w:color="auto"/>
            </w:tcBorders>
            <w:shd w:val="clear" w:color="auto" w:fill="auto"/>
            <w:noWrap/>
            <w:vAlign w:val="bottom"/>
            <w:hideMark/>
          </w:tcPr>
          <w:p w14:paraId="2BBF092F"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38184</w:t>
            </w:r>
          </w:p>
        </w:tc>
        <w:tc>
          <w:tcPr>
            <w:tcW w:w="686" w:type="dxa"/>
            <w:tcBorders>
              <w:top w:val="nil"/>
              <w:left w:val="nil"/>
              <w:bottom w:val="single" w:sz="4" w:space="0" w:color="auto"/>
              <w:right w:val="single" w:sz="4" w:space="0" w:color="auto"/>
            </w:tcBorders>
            <w:shd w:val="clear" w:color="auto" w:fill="auto"/>
            <w:noWrap/>
            <w:vAlign w:val="bottom"/>
            <w:hideMark/>
          </w:tcPr>
          <w:p w14:paraId="5AD021D2" w14:textId="77777777" w:rsidR="00347A93" w:rsidRPr="00D07CE3" w:rsidRDefault="00347A93" w:rsidP="00A009FA">
            <w:pPr>
              <w:jc w:val="right"/>
              <w:rPr>
                <w:rFonts w:eastAsia="Times New Roman"/>
                <w:color w:val="000000"/>
                <w:sz w:val="16"/>
                <w:szCs w:val="16"/>
                <w:lang w:eastAsia="en-GB"/>
              </w:rPr>
            </w:pPr>
            <w:r w:rsidRPr="00D07CE3">
              <w:rPr>
                <w:rFonts w:eastAsia="Times New Roman"/>
                <w:color w:val="000000"/>
                <w:sz w:val="16"/>
                <w:szCs w:val="16"/>
                <w:lang w:eastAsia="en-GB"/>
              </w:rPr>
              <w:t>34956</w:t>
            </w:r>
          </w:p>
        </w:tc>
        <w:tc>
          <w:tcPr>
            <w:tcW w:w="1017" w:type="dxa"/>
            <w:tcBorders>
              <w:top w:val="nil"/>
              <w:left w:val="nil"/>
              <w:bottom w:val="single" w:sz="4" w:space="0" w:color="auto"/>
              <w:right w:val="single" w:sz="4" w:space="0" w:color="auto"/>
            </w:tcBorders>
            <w:shd w:val="clear" w:color="000000" w:fill="D9D9D9"/>
            <w:noWrap/>
            <w:vAlign w:val="bottom"/>
            <w:hideMark/>
          </w:tcPr>
          <w:p w14:paraId="7DAE55A5" w14:textId="77777777" w:rsidR="00347A93" w:rsidRPr="00D07CE3" w:rsidRDefault="00347A93" w:rsidP="00A009FA">
            <w:pPr>
              <w:jc w:val="right"/>
              <w:rPr>
                <w:rFonts w:eastAsia="Times New Roman"/>
                <w:b/>
                <w:bCs/>
                <w:color w:val="FF0000"/>
                <w:sz w:val="16"/>
                <w:szCs w:val="16"/>
                <w:lang w:eastAsia="en-GB"/>
              </w:rPr>
            </w:pPr>
            <w:r w:rsidRPr="00D07CE3">
              <w:rPr>
                <w:rFonts w:eastAsia="Times New Roman"/>
                <w:b/>
                <w:bCs/>
                <w:color w:val="FF0000"/>
                <w:sz w:val="16"/>
                <w:szCs w:val="16"/>
                <w:lang w:eastAsia="en-GB"/>
              </w:rPr>
              <w:t>-9</w:t>
            </w:r>
          </w:p>
        </w:tc>
      </w:tr>
    </w:tbl>
    <w:p w14:paraId="5CA90758" w14:textId="77777777" w:rsidR="00347A93" w:rsidRPr="00656566" w:rsidRDefault="00347A93" w:rsidP="00347A93">
      <w:pPr>
        <w:rPr>
          <w:rFonts w:eastAsia="Times New Roman"/>
          <w:b/>
          <w:sz w:val="20"/>
          <w:szCs w:val="24"/>
          <w:lang w:eastAsia="en-GB"/>
        </w:rPr>
      </w:pPr>
    </w:p>
    <w:p w14:paraId="5B8BB0C1" w14:textId="77777777" w:rsidR="00347A93" w:rsidRDefault="00347A93" w:rsidP="00347A93">
      <w:pPr>
        <w:spacing w:line="276" w:lineRule="auto"/>
        <w:contextualSpacing/>
        <w:rPr>
          <w:rFonts w:eastAsia="Times New Roman"/>
          <w:sz w:val="20"/>
          <w:szCs w:val="20"/>
          <w:lang w:eastAsia="en-GB"/>
        </w:rPr>
      </w:pPr>
    </w:p>
    <w:p w14:paraId="1908CAA3" w14:textId="77777777" w:rsidR="00347A93"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4.3</w:t>
      </w:r>
      <w:r>
        <w:rPr>
          <w:rFonts w:eastAsia="Times New Roman"/>
          <w:sz w:val="20"/>
          <w:szCs w:val="20"/>
          <w:lang w:eastAsia="en-GB"/>
        </w:rPr>
        <w:tab/>
      </w:r>
      <w:r w:rsidRPr="00656566">
        <w:rPr>
          <w:rFonts w:eastAsia="Times New Roman"/>
          <w:sz w:val="20"/>
          <w:szCs w:val="20"/>
          <w:lang w:eastAsia="en-GB"/>
        </w:rPr>
        <w:t>A total of 12 employees from BME groups are in receipt of a contribution point from an eligible pop</w:t>
      </w:r>
      <w:r>
        <w:rPr>
          <w:rFonts w:eastAsia="Times New Roman"/>
          <w:sz w:val="20"/>
          <w:szCs w:val="20"/>
          <w:lang w:eastAsia="en-GB"/>
        </w:rPr>
        <w:t>ulation of 223, representing 5</w:t>
      </w:r>
      <w:r w:rsidRPr="00656566">
        <w:rPr>
          <w:rFonts w:eastAsia="Times New Roman"/>
          <w:sz w:val="20"/>
          <w:szCs w:val="20"/>
          <w:lang w:eastAsia="en-GB"/>
        </w:rPr>
        <w:t>%. The total number from White groups in receip</w:t>
      </w:r>
      <w:r>
        <w:rPr>
          <w:rFonts w:eastAsia="Times New Roman"/>
          <w:sz w:val="20"/>
          <w:szCs w:val="20"/>
          <w:lang w:eastAsia="en-GB"/>
        </w:rPr>
        <w:t xml:space="preserve">t of a contribution point is 243 </w:t>
      </w:r>
      <w:r w:rsidRPr="00656566">
        <w:rPr>
          <w:rFonts w:eastAsia="Times New Roman"/>
          <w:sz w:val="20"/>
          <w:szCs w:val="20"/>
          <w:lang w:eastAsia="en-GB"/>
        </w:rPr>
        <w:t>fro</w:t>
      </w:r>
      <w:r>
        <w:rPr>
          <w:rFonts w:eastAsia="Times New Roman"/>
          <w:sz w:val="20"/>
          <w:szCs w:val="20"/>
          <w:lang w:eastAsia="en-GB"/>
        </w:rPr>
        <w:t>m an eligible population of 2182, representing 11</w:t>
      </w:r>
      <w:r w:rsidRPr="00656566">
        <w:rPr>
          <w:rFonts w:eastAsia="Times New Roman"/>
          <w:sz w:val="20"/>
          <w:szCs w:val="20"/>
          <w:lang w:eastAsia="en-GB"/>
        </w:rPr>
        <w:t xml:space="preserve">% (Table 8). In 2013, 10 employees from BME groups were in receipt of a contribution point from an eligible population of 210, representing 5%. 294 employees from White groups were in receipt of contribution point from an eligible 2475, representing 12%. </w:t>
      </w:r>
    </w:p>
    <w:p w14:paraId="56FBB0CD" w14:textId="77777777" w:rsidR="00153091" w:rsidRDefault="00153091" w:rsidP="00BC3196">
      <w:pPr>
        <w:spacing w:line="276" w:lineRule="auto"/>
        <w:ind w:left="720" w:hanging="720"/>
        <w:contextualSpacing/>
        <w:jc w:val="both"/>
        <w:rPr>
          <w:rFonts w:eastAsia="Times New Roman"/>
          <w:sz w:val="20"/>
          <w:szCs w:val="20"/>
          <w:lang w:eastAsia="en-GB"/>
        </w:rPr>
      </w:pPr>
    </w:p>
    <w:p w14:paraId="10BA7F9E" w14:textId="77777777" w:rsidR="00153091" w:rsidRPr="00656566" w:rsidRDefault="00153091" w:rsidP="00BC3196">
      <w:pPr>
        <w:spacing w:line="276" w:lineRule="auto"/>
        <w:ind w:left="720" w:hanging="720"/>
        <w:contextualSpacing/>
        <w:jc w:val="both"/>
        <w:rPr>
          <w:rFonts w:eastAsia="Times New Roman"/>
          <w:sz w:val="20"/>
          <w:szCs w:val="20"/>
          <w:lang w:eastAsia="en-GB"/>
        </w:rPr>
      </w:pPr>
    </w:p>
    <w:p w14:paraId="17E1E155" w14:textId="77777777" w:rsidR="00347A93" w:rsidRDefault="00347A93" w:rsidP="00347A93">
      <w:pPr>
        <w:spacing w:line="276" w:lineRule="auto"/>
        <w:rPr>
          <w:rFonts w:eastAsia="Times New Roman"/>
          <w:b/>
          <w:sz w:val="20"/>
          <w:szCs w:val="20"/>
          <w:lang w:eastAsia="en-GB"/>
        </w:rPr>
      </w:pPr>
      <w:r w:rsidRPr="00656566">
        <w:rPr>
          <w:rFonts w:eastAsia="Times New Roman"/>
          <w:b/>
          <w:sz w:val="20"/>
          <w:szCs w:val="20"/>
          <w:lang w:eastAsia="en-GB"/>
        </w:rPr>
        <w:lastRenderedPageBreak/>
        <w:t>Table 8</w:t>
      </w:r>
    </w:p>
    <w:p w14:paraId="4F8E4435" w14:textId="77777777" w:rsidR="00347A93" w:rsidRDefault="00347A93" w:rsidP="00347A93">
      <w:pPr>
        <w:spacing w:line="276" w:lineRule="auto"/>
        <w:rPr>
          <w:rFonts w:eastAsia="Times New Roman"/>
          <w:b/>
          <w:sz w:val="20"/>
          <w:szCs w:val="20"/>
          <w:lang w:eastAsia="en-GB"/>
        </w:rPr>
      </w:pPr>
    </w:p>
    <w:tbl>
      <w:tblPr>
        <w:tblW w:w="10561" w:type="dxa"/>
        <w:tblInd w:w="-772" w:type="dxa"/>
        <w:tblLook w:val="04A0" w:firstRow="1" w:lastRow="0" w:firstColumn="1" w:lastColumn="0" w:noHBand="0" w:noVBand="1"/>
      </w:tblPr>
      <w:tblGrid>
        <w:gridCol w:w="881"/>
        <w:gridCol w:w="1564"/>
        <w:gridCol w:w="1326"/>
        <w:gridCol w:w="1723"/>
        <w:gridCol w:w="690"/>
        <w:gridCol w:w="674"/>
        <w:gridCol w:w="785"/>
        <w:gridCol w:w="674"/>
        <w:gridCol w:w="785"/>
        <w:gridCol w:w="674"/>
        <w:gridCol w:w="785"/>
      </w:tblGrid>
      <w:tr w:rsidR="00347A93" w:rsidRPr="001243BE" w14:paraId="43BB80FA" w14:textId="77777777" w:rsidTr="00A009FA">
        <w:trPr>
          <w:trHeight w:val="300"/>
        </w:trPr>
        <w:tc>
          <w:tcPr>
            <w:tcW w:w="10561" w:type="dxa"/>
            <w:gridSpan w:val="11"/>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FDB864A"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 xml:space="preserve">Contribution Points by Ethnicity and Grade </w:t>
            </w:r>
          </w:p>
        </w:tc>
      </w:tr>
      <w:tr w:rsidR="00347A93" w:rsidRPr="001243BE" w14:paraId="3D0ADAFE"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0B4FC43A"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Grade</w:t>
            </w:r>
          </w:p>
        </w:tc>
        <w:tc>
          <w:tcPr>
            <w:tcW w:w="5303" w:type="dxa"/>
            <w:gridSpan w:val="4"/>
            <w:tcBorders>
              <w:top w:val="single" w:sz="4" w:space="0" w:color="auto"/>
              <w:left w:val="nil"/>
              <w:bottom w:val="single" w:sz="4" w:space="0" w:color="auto"/>
              <w:right w:val="single" w:sz="4" w:space="0" w:color="auto"/>
            </w:tcBorders>
            <w:shd w:val="clear" w:color="000000" w:fill="BFBFBF"/>
            <w:vAlign w:val="bottom"/>
            <w:hideMark/>
          </w:tcPr>
          <w:p w14:paraId="0E278A8A"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of Employees</w:t>
            </w:r>
          </w:p>
        </w:tc>
        <w:tc>
          <w:tcPr>
            <w:tcW w:w="1459" w:type="dxa"/>
            <w:gridSpan w:val="2"/>
            <w:tcBorders>
              <w:top w:val="single" w:sz="4" w:space="0" w:color="auto"/>
              <w:left w:val="nil"/>
              <w:bottom w:val="single" w:sz="4" w:space="0" w:color="auto"/>
              <w:right w:val="single" w:sz="4" w:space="0" w:color="auto"/>
            </w:tcBorders>
            <w:shd w:val="clear" w:color="000000" w:fill="BFBFBF"/>
            <w:vAlign w:val="bottom"/>
            <w:hideMark/>
          </w:tcPr>
          <w:p w14:paraId="1DFA7CB8"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on Normal Grade Point</w:t>
            </w:r>
          </w:p>
        </w:tc>
        <w:tc>
          <w:tcPr>
            <w:tcW w:w="1459" w:type="dxa"/>
            <w:gridSpan w:val="2"/>
            <w:tcBorders>
              <w:top w:val="single" w:sz="4" w:space="0" w:color="auto"/>
              <w:left w:val="nil"/>
              <w:bottom w:val="single" w:sz="4" w:space="0" w:color="auto"/>
              <w:right w:val="single" w:sz="4" w:space="0" w:color="auto"/>
            </w:tcBorders>
            <w:shd w:val="clear" w:color="000000" w:fill="BFBFBF"/>
            <w:vAlign w:val="bottom"/>
            <w:hideMark/>
          </w:tcPr>
          <w:p w14:paraId="2D8F553E"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on Contribution Point</w:t>
            </w:r>
          </w:p>
        </w:tc>
        <w:tc>
          <w:tcPr>
            <w:tcW w:w="1459" w:type="dxa"/>
            <w:gridSpan w:val="2"/>
            <w:tcBorders>
              <w:top w:val="single" w:sz="4" w:space="0" w:color="auto"/>
              <w:left w:val="nil"/>
              <w:bottom w:val="single" w:sz="4" w:space="0" w:color="auto"/>
              <w:right w:val="single" w:sz="4" w:space="0" w:color="auto"/>
            </w:tcBorders>
            <w:shd w:val="clear" w:color="000000" w:fill="BFBFBF"/>
            <w:vAlign w:val="bottom"/>
            <w:hideMark/>
          </w:tcPr>
          <w:p w14:paraId="6EC6006A"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 on Contribution Point</w:t>
            </w:r>
          </w:p>
        </w:tc>
      </w:tr>
      <w:tr w:rsidR="00347A93" w:rsidRPr="001243BE" w14:paraId="1E30AF64"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64801F1C"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 </w:t>
            </w:r>
          </w:p>
        </w:tc>
        <w:tc>
          <w:tcPr>
            <w:tcW w:w="1564" w:type="dxa"/>
            <w:tcBorders>
              <w:top w:val="nil"/>
              <w:left w:val="nil"/>
              <w:bottom w:val="single" w:sz="4" w:space="0" w:color="auto"/>
              <w:right w:val="single" w:sz="4" w:space="0" w:color="auto"/>
            </w:tcBorders>
            <w:shd w:val="clear" w:color="000000" w:fill="D9D9D9"/>
            <w:noWrap/>
            <w:vAlign w:val="bottom"/>
            <w:hideMark/>
          </w:tcPr>
          <w:p w14:paraId="22365109"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BME (BME)</w:t>
            </w:r>
          </w:p>
        </w:tc>
        <w:tc>
          <w:tcPr>
            <w:tcW w:w="1326" w:type="dxa"/>
            <w:tcBorders>
              <w:top w:val="nil"/>
              <w:left w:val="nil"/>
              <w:bottom w:val="single" w:sz="4" w:space="0" w:color="auto"/>
              <w:right w:val="single" w:sz="4" w:space="0" w:color="auto"/>
            </w:tcBorders>
            <w:shd w:val="clear" w:color="000000" w:fill="D9D9D9"/>
            <w:noWrap/>
            <w:vAlign w:val="bottom"/>
            <w:hideMark/>
          </w:tcPr>
          <w:p w14:paraId="18CF9446"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White (W)</w:t>
            </w:r>
          </w:p>
        </w:tc>
        <w:tc>
          <w:tcPr>
            <w:tcW w:w="1723" w:type="dxa"/>
            <w:tcBorders>
              <w:top w:val="nil"/>
              <w:left w:val="nil"/>
              <w:bottom w:val="single" w:sz="4" w:space="0" w:color="auto"/>
              <w:right w:val="single" w:sz="4" w:space="0" w:color="auto"/>
            </w:tcBorders>
            <w:shd w:val="clear" w:color="000000" w:fill="D9D9D9"/>
            <w:noWrap/>
            <w:vAlign w:val="bottom"/>
            <w:hideMark/>
          </w:tcPr>
          <w:p w14:paraId="6E77F846"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Unknown (U)</w:t>
            </w:r>
          </w:p>
        </w:tc>
        <w:tc>
          <w:tcPr>
            <w:tcW w:w="690" w:type="dxa"/>
            <w:tcBorders>
              <w:top w:val="nil"/>
              <w:left w:val="nil"/>
              <w:bottom w:val="single" w:sz="4" w:space="0" w:color="auto"/>
              <w:right w:val="single" w:sz="4" w:space="0" w:color="auto"/>
            </w:tcBorders>
            <w:shd w:val="clear" w:color="000000" w:fill="D9D9D9"/>
            <w:noWrap/>
            <w:vAlign w:val="bottom"/>
            <w:hideMark/>
          </w:tcPr>
          <w:p w14:paraId="0B7C9423"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Total</w:t>
            </w:r>
          </w:p>
        </w:tc>
        <w:tc>
          <w:tcPr>
            <w:tcW w:w="674" w:type="dxa"/>
            <w:tcBorders>
              <w:top w:val="nil"/>
              <w:left w:val="nil"/>
              <w:bottom w:val="single" w:sz="4" w:space="0" w:color="auto"/>
              <w:right w:val="single" w:sz="4" w:space="0" w:color="auto"/>
            </w:tcBorders>
            <w:shd w:val="clear" w:color="000000" w:fill="D9D9D9"/>
            <w:noWrap/>
            <w:vAlign w:val="bottom"/>
            <w:hideMark/>
          </w:tcPr>
          <w:p w14:paraId="454BBC2F"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BME</w:t>
            </w:r>
          </w:p>
        </w:tc>
        <w:tc>
          <w:tcPr>
            <w:tcW w:w="785" w:type="dxa"/>
            <w:tcBorders>
              <w:top w:val="nil"/>
              <w:left w:val="nil"/>
              <w:bottom w:val="single" w:sz="4" w:space="0" w:color="auto"/>
              <w:right w:val="single" w:sz="4" w:space="0" w:color="auto"/>
            </w:tcBorders>
            <w:shd w:val="clear" w:color="000000" w:fill="D9D9D9"/>
            <w:noWrap/>
            <w:vAlign w:val="bottom"/>
            <w:hideMark/>
          </w:tcPr>
          <w:p w14:paraId="057F3D21"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White</w:t>
            </w:r>
          </w:p>
        </w:tc>
        <w:tc>
          <w:tcPr>
            <w:tcW w:w="674" w:type="dxa"/>
            <w:tcBorders>
              <w:top w:val="nil"/>
              <w:left w:val="nil"/>
              <w:bottom w:val="single" w:sz="4" w:space="0" w:color="auto"/>
              <w:right w:val="single" w:sz="4" w:space="0" w:color="auto"/>
            </w:tcBorders>
            <w:shd w:val="clear" w:color="000000" w:fill="D9D9D9"/>
            <w:noWrap/>
            <w:vAlign w:val="bottom"/>
            <w:hideMark/>
          </w:tcPr>
          <w:p w14:paraId="7D58DD99"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BME</w:t>
            </w:r>
          </w:p>
        </w:tc>
        <w:tc>
          <w:tcPr>
            <w:tcW w:w="785" w:type="dxa"/>
            <w:tcBorders>
              <w:top w:val="nil"/>
              <w:left w:val="nil"/>
              <w:bottom w:val="single" w:sz="4" w:space="0" w:color="auto"/>
              <w:right w:val="single" w:sz="4" w:space="0" w:color="auto"/>
            </w:tcBorders>
            <w:shd w:val="clear" w:color="000000" w:fill="D9D9D9"/>
            <w:noWrap/>
            <w:vAlign w:val="bottom"/>
            <w:hideMark/>
          </w:tcPr>
          <w:p w14:paraId="553A22C7"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White</w:t>
            </w:r>
          </w:p>
        </w:tc>
        <w:tc>
          <w:tcPr>
            <w:tcW w:w="674" w:type="dxa"/>
            <w:tcBorders>
              <w:top w:val="nil"/>
              <w:left w:val="nil"/>
              <w:bottom w:val="single" w:sz="4" w:space="0" w:color="auto"/>
              <w:right w:val="single" w:sz="4" w:space="0" w:color="auto"/>
            </w:tcBorders>
            <w:shd w:val="clear" w:color="000000" w:fill="D9D9D9"/>
            <w:noWrap/>
            <w:vAlign w:val="bottom"/>
            <w:hideMark/>
          </w:tcPr>
          <w:p w14:paraId="32551139"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BME</w:t>
            </w:r>
          </w:p>
        </w:tc>
        <w:tc>
          <w:tcPr>
            <w:tcW w:w="785" w:type="dxa"/>
            <w:tcBorders>
              <w:top w:val="nil"/>
              <w:left w:val="nil"/>
              <w:bottom w:val="single" w:sz="4" w:space="0" w:color="auto"/>
              <w:right w:val="single" w:sz="4" w:space="0" w:color="auto"/>
            </w:tcBorders>
            <w:shd w:val="clear" w:color="000000" w:fill="D9D9D9"/>
            <w:noWrap/>
            <w:vAlign w:val="bottom"/>
            <w:hideMark/>
          </w:tcPr>
          <w:p w14:paraId="048284E3"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White</w:t>
            </w:r>
          </w:p>
        </w:tc>
      </w:tr>
      <w:tr w:rsidR="00347A93" w:rsidRPr="001243BE" w14:paraId="6A305548"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4CC54846"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1</w:t>
            </w:r>
          </w:p>
        </w:tc>
        <w:tc>
          <w:tcPr>
            <w:tcW w:w="1564" w:type="dxa"/>
            <w:tcBorders>
              <w:top w:val="nil"/>
              <w:left w:val="nil"/>
              <w:bottom w:val="single" w:sz="4" w:space="0" w:color="auto"/>
              <w:right w:val="single" w:sz="4" w:space="0" w:color="auto"/>
            </w:tcBorders>
            <w:shd w:val="clear" w:color="auto" w:fill="auto"/>
            <w:noWrap/>
            <w:vAlign w:val="bottom"/>
            <w:hideMark/>
          </w:tcPr>
          <w:p w14:paraId="4772811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1326" w:type="dxa"/>
            <w:tcBorders>
              <w:top w:val="nil"/>
              <w:left w:val="nil"/>
              <w:bottom w:val="single" w:sz="4" w:space="0" w:color="auto"/>
              <w:right w:val="single" w:sz="4" w:space="0" w:color="auto"/>
            </w:tcBorders>
            <w:shd w:val="clear" w:color="auto" w:fill="auto"/>
            <w:noWrap/>
            <w:vAlign w:val="bottom"/>
            <w:hideMark/>
          </w:tcPr>
          <w:p w14:paraId="0ECE48A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161</w:t>
            </w:r>
          </w:p>
        </w:tc>
        <w:tc>
          <w:tcPr>
            <w:tcW w:w="1723" w:type="dxa"/>
            <w:tcBorders>
              <w:top w:val="nil"/>
              <w:left w:val="nil"/>
              <w:bottom w:val="single" w:sz="4" w:space="0" w:color="auto"/>
              <w:right w:val="single" w:sz="4" w:space="0" w:color="auto"/>
            </w:tcBorders>
            <w:shd w:val="clear" w:color="auto" w:fill="auto"/>
            <w:noWrap/>
            <w:vAlign w:val="bottom"/>
            <w:hideMark/>
          </w:tcPr>
          <w:p w14:paraId="1AC5586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690" w:type="dxa"/>
            <w:tcBorders>
              <w:top w:val="nil"/>
              <w:left w:val="nil"/>
              <w:bottom w:val="single" w:sz="4" w:space="0" w:color="auto"/>
              <w:right w:val="single" w:sz="4" w:space="0" w:color="auto"/>
            </w:tcBorders>
            <w:shd w:val="clear" w:color="auto" w:fill="auto"/>
            <w:noWrap/>
            <w:vAlign w:val="bottom"/>
            <w:hideMark/>
          </w:tcPr>
          <w:p w14:paraId="1FDE24D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172</w:t>
            </w:r>
          </w:p>
        </w:tc>
        <w:tc>
          <w:tcPr>
            <w:tcW w:w="674" w:type="dxa"/>
            <w:tcBorders>
              <w:top w:val="nil"/>
              <w:left w:val="nil"/>
              <w:bottom w:val="single" w:sz="4" w:space="0" w:color="auto"/>
              <w:right w:val="single" w:sz="4" w:space="0" w:color="auto"/>
            </w:tcBorders>
            <w:shd w:val="clear" w:color="000000" w:fill="FFFFFF"/>
            <w:noWrap/>
            <w:vAlign w:val="bottom"/>
            <w:hideMark/>
          </w:tcPr>
          <w:p w14:paraId="283729E3"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8</w:t>
            </w:r>
          </w:p>
        </w:tc>
        <w:tc>
          <w:tcPr>
            <w:tcW w:w="785" w:type="dxa"/>
            <w:tcBorders>
              <w:top w:val="nil"/>
              <w:left w:val="nil"/>
              <w:bottom w:val="single" w:sz="4" w:space="0" w:color="auto"/>
              <w:right w:val="single" w:sz="4" w:space="0" w:color="auto"/>
            </w:tcBorders>
            <w:shd w:val="clear" w:color="000000" w:fill="FFFFFF"/>
            <w:noWrap/>
            <w:vAlign w:val="bottom"/>
            <w:hideMark/>
          </w:tcPr>
          <w:p w14:paraId="674EB9A3"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159</w:t>
            </w:r>
          </w:p>
        </w:tc>
        <w:tc>
          <w:tcPr>
            <w:tcW w:w="674" w:type="dxa"/>
            <w:tcBorders>
              <w:top w:val="nil"/>
              <w:left w:val="nil"/>
              <w:bottom w:val="single" w:sz="4" w:space="0" w:color="auto"/>
              <w:right w:val="single" w:sz="4" w:space="0" w:color="auto"/>
            </w:tcBorders>
            <w:shd w:val="clear" w:color="000000" w:fill="FFFFFF"/>
            <w:noWrap/>
            <w:vAlign w:val="bottom"/>
            <w:hideMark/>
          </w:tcPr>
          <w:p w14:paraId="523489B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44931F3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w:t>
            </w:r>
          </w:p>
        </w:tc>
        <w:tc>
          <w:tcPr>
            <w:tcW w:w="674" w:type="dxa"/>
            <w:tcBorders>
              <w:top w:val="nil"/>
              <w:left w:val="nil"/>
              <w:bottom w:val="single" w:sz="4" w:space="0" w:color="auto"/>
              <w:right w:val="single" w:sz="4" w:space="0" w:color="auto"/>
            </w:tcBorders>
            <w:shd w:val="clear" w:color="auto" w:fill="auto"/>
            <w:noWrap/>
            <w:vAlign w:val="bottom"/>
            <w:hideMark/>
          </w:tcPr>
          <w:p w14:paraId="5B2191F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31E99CC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w:t>
            </w:r>
          </w:p>
        </w:tc>
      </w:tr>
      <w:tr w:rsidR="00347A93" w:rsidRPr="001243BE" w14:paraId="71E72C42"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5B44A6F0"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2</w:t>
            </w:r>
          </w:p>
        </w:tc>
        <w:tc>
          <w:tcPr>
            <w:tcW w:w="1564" w:type="dxa"/>
            <w:tcBorders>
              <w:top w:val="nil"/>
              <w:left w:val="nil"/>
              <w:bottom w:val="single" w:sz="4" w:space="0" w:color="auto"/>
              <w:right w:val="single" w:sz="4" w:space="0" w:color="auto"/>
            </w:tcBorders>
            <w:shd w:val="clear" w:color="auto" w:fill="auto"/>
            <w:noWrap/>
            <w:vAlign w:val="bottom"/>
            <w:hideMark/>
          </w:tcPr>
          <w:p w14:paraId="73C521B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w:t>
            </w:r>
          </w:p>
        </w:tc>
        <w:tc>
          <w:tcPr>
            <w:tcW w:w="1326" w:type="dxa"/>
            <w:tcBorders>
              <w:top w:val="nil"/>
              <w:left w:val="nil"/>
              <w:bottom w:val="single" w:sz="4" w:space="0" w:color="auto"/>
              <w:right w:val="single" w:sz="4" w:space="0" w:color="auto"/>
            </w:tcBorders>
            <w:shd w:val="clear" w:color="auto" w:fill="auto"/>
            <w:noWrap/>
            <w:vAlign w:val="bottom"/>
            <w:hideMark/>
          </w:tcPr>
          <w:p w14:paraId="6CAB9C8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97</w:t>
            </w:r>
          </w:p>
        </w:tc>
        <w:tc>
          <w:tcPr>
            <w:tcW w:w="1723" w:type="dxa"/>
            <w:tcBorders>
              <w:top w:val="nil"/>
              <w:left w:val="nil"/>
              <w:bottom w:val="single" w:sz="4" w:space="0" w:color="auto"/>
              <w:right w:val="single" w:sz="4" w:space="0" w:color="auto"/>
            </w:tcBorders>
            <w:shd w:val="clear" w:color="auto" w:fill="auto"/>
            <w:noWrap/>
            <w:vAlign w:val="bottom"/>
            <w:hideMark/>
          </w:tcPr>
          <w:p w14:paraId="0EA1F89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w:t>
            </w:r>
          </w:p>
        </w:tc>
        <w:tc>
          <w:tcPr>
            <w:tcW w:w="690" w:type="dxa"/>
            <w:tcBorders>
              <w:top w:val="nil"/>
              <w:left w:val="nil"/>
              <w:bottom w:val="single" w:sz="4" w:space="0" w:color="auto"/>
              <w:right w:val="single" w:sz="4" w:space="0" w:color="auto"/>
            </w:tcBorders>
            <w:shd w:val="clear" w:color="auto" w:fill="auto"/>
            <w:noWrap/>
            <w:vAlign w:val="bottom"/>
            <w:hideMark/>
          </w:tcPr>
          <w:p w14:paraId="76CA55D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106</w:t>
            </w:r>
          </w:p>
        </w:tc>
        <w:tc>
          <w:tcPr>
            <w:tcW w:w="674" w:type="dxa"/>
            <w:tcBorders>
              <w:top w:val="nil"/>
              <w:left w:val="nil"/>
              <w:bottom w:val="single" w:sz="4" w:space="0" w:color="auto"/>
              <w:right w:val="single" w:sz="4" w:space="0" w:color="auto"/>
            </w:tcBorders>
            <w:shd w:val="clear" w:color="000000" w:fill="FFFFFF"/>
            <w:noWrap/>
            <w:vAlign w:val="bottom"/>
            <w:hideMark/>
          </w:tcPr>
          <w:p w14:paraId="4B4C7159"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5</w:t>
            </w:r>
          </w:p>
        </w:tc>
        <w:tc>
          <w:tcPr>
            <w:tcW w:w="785" w:type="dxa"/>
            <w:tcBorders>
              <w:top w:val="nil"/>
              <w:left w:val="nil"/>
              <w:bottom w:val="single" w:sz="4" w:space="0" w:color="auto"/>
              <w:right w:val="single" w:sz="4" w:space="0" w:color="auto"/>
            </w:tcBorders>
            <w:shd w:val="clear" w:color="000000" w:fill="FFFFFF"/>
            <w:noWrap/>
            <w:vAlign w:val="bottom"/>
            <w:hideMark/>
          </w:tcPr>
          <w:p w14:paraId="4EA54590"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94</w:t>
            </w:r>
          </w:p>
        </w:tc>
        <w:tc>
          <w:tcPr>
            <w:tcW w:w="674" w:type="dxa"/>
            <w:tcBorders>
              <w:top w:val="nil"/>
              <w:left w:val="nil"/>
              <w:bottom w:val="single" w:sz="4" w:space="0" w:color="auto"/>
              <w:right w:val="single" w:sz="4" w:space="0" w:color="auto"/>
            </w:tcBorders>
            <w:shd w:val="clear" w:color="000000" w:fill="FFFFFF"/>
            <w:noWrap/>
            <w:vAlign w:val="bottom"/>
            <w:hideMark/>
          </w:tcPr>
          <w:p w14:paraId="356A842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525D642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674" w:type="dxa"/>
            <w:tcBorders>
              <w:top w:val="nil"/>
              <w:left w:val="nil"/>
              <w:bottom w:val="single" w:sz="4" w:space="0" w:color="auto"/>
              <w:right w:val="single" w:sz="4" w:space="0" w:color="auto"/>
            </w:tcBorders>
            <w:shd w:val="clear" w:color="auto" w:fill="auto"/>
            <w:noWrap/>
            <w:vAlign w:val="bottom"/>
            <w:hideMark/>
          </w:tcPr>
          <w:p w14:paraId="63D8E42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12B62CF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r>
      <w:tr w:rsidR="00347A93" w:rsidRPr="001243BE" w14:paraId="108E5BCE"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4C99D2D7"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3</w:t>
            </w:r>
          </w:p>
        </w:tc>
        <w:tc>
          <w:tcPr>
            <w:tcW w:w="1564" w:type="dxa"/>
            <w:tcBorders>
              <w:top w:val="nil"/>
              <w:left w:val="nil"/>
              <w:bottom w:val="single" w:sz="4" w:space="0" w:color="auto"/>
              <w:right w:val="single" w:sz="4" w:space="0" w:color="auto"/>
            </w:tcBorders>
            <w:shd w:val="clear" w:color="auto" w:fill="auto"/>
            <w:noWrap/>
            <w:vAlign w:val="bottom"/>
            <w:hideMark/>
          </w:tcPr>
          <w:p w14:paraId="443A6D7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14</w:t>
            </w:r>
          </w:p>
        </w:tc>
        <w:tc>
          <w:tcPr>
            <w:tcW w:w="1326" w:type="dxa"/>
            <w:tcBorders>
              <w:top w:val="nil"/>
              <w:left w:val="nil"/>
              <w:bottom w:val="single" w:sz="4" w:space="0" w:color="auto"/>
              <w:right w:val="single" w:sz="4" w:space="0" w:color="auto"/>
            </w:tcBorders>
            <w:shd w:val="clear" w:color="auto" w:fill="auto"/>
            <w:noWrap/>
            <w:vAlign w:val="bottom"/>
            <w:hideMark/>
          </w:tcPr>
          <w:p w14:paraId="1086C65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287</w:t>
            </w:r>
          </w:p>
        </w:tc>
        <w:tc>
          <w:tcPr>
            <w:tcW w:w="1723" w:type="dxa"/>
            <w:tcBorders>
              <w:top w:val="nil"/>
              <w:left w:val="nil"/>
              <w:bottom w:val="single" w:sz="4" w:space="0" w:color="auto"/>
              <w:right w:val="single" w:sz="4" w:space="0" w:color="auto"/>
            </w:tcBorders>
            <w:shd w:val="clear" w:color="auto" w:fill="auto"/>
            <w:noWrap/>
            <w:vAlign w:val="bottom"/>
            <w:hideMark/>
          </w:tcPr>
          <w:p w14:paraId="1D73324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w:t>
            </w:r>
          </w:p>
        </w:tc>
        <w:tc>
          <w:tcPr>
            <w:tcW w:w="690" w:type="dxa"/>
            <w:tcBorders>
              <w:top w:val="nil"/>
              <w:left w:val="nil"/>
              <w:bottom w:val="single" w:sz="4" w:space="0" w:color="auto"/>
              <w:right w:val="single" w:sz="4" w:space="0" w:color="auto"/>
            </w:tcBorders>
            <w:shd w:val="clear" w:color="auto" w:fill="auto"/>
            <w:noWrap/>
            <w:vAlign w:val="bottom"/>
            <w:hideMark/>
          </w:tcPr>
          <w:p w14:paraId="675D66C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307</w:t>
            </w:r>
          </w:p>
        </w:tc>
        <w:tc>
          <w:tcPr>
            <w:tcW w:w="674" w:type="dxa"/>
            <w:tcBorders>
              <w:top w:val="nil"/>
              <w:left w:val="nil"/>
              <w:bottom w:val="single" w:sz="4" w:space="0" w:color="auto"/>
              <w:right w:val="single" w:sz="4" w:space="0" w:color="auto"/>
            </w:tcBorders>
            <w:shd w:val="clear" w:color="000000" w:fill="FFFFFF"/>
            <w:noWrap/>
            <w:vAlign w:val="bottom"/>
            <w:hideMark/>
          </w:tcPr>
          <w:p w14:paraId="053C999E"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14</w:t>
            </w:r>
          </w:p>
        </w:tc>
        <w:tc>
          <w:tcPr>
            <w:tcW w:w="785" w:type="dxa"/>
            <w:tcBorders>
              <w:top w:val="nil"/>
              <w:left w:val="nil"/>
              <w:bottom w:val="single" w:sz="4" w:space="0" w:color="auto"/>
              <w:right w:val="single" w:sz="4" w:space="0" w:color="auto"/>
            </w:tcBorders>
            <w:shd w:val="clear" w:color="000000" w:fill="FFFFFF"/>
            <w:noWrap/>
            <w:vAlign w:val="bottom"/>
            <w:hideMark/>
          </w:tcPr>
          <w:p w14:paraId="00DDF428"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250</w:t>
            </w:r>
          </w:p>
        </w:tc>
        <w:tc>
          <w:tcPr>
            <w:tcW w:w="674" w:type="dxa"/>
            <w:tcBorders>
              <w:top w:val="nil"/>
              <w:left w:val="nil"/>
              <w:bottom w:val="single" w:sz="4" w:space="0" w:color="auto"/>
              <w:right w:val="single" w:sz="4" w:space="0" w:color="auto"/>
            </w:tcBorders>
            <w:shd w:val="clear" w:color="000000" w:fill="FFFFFF"/>
            <w:noWrap/>
            <w:vAlign w:val="bottom"/>
            <w:hideMark/>
          </w:tcPr>
          <w:p w14:paraId="5DEC470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4C6D764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37</w:t>
            </w:r>
          </w:p>
        </w:tc>
        <w:tc>
          <w:tcPr>
            <w:tcW w:w="674" w:type="dxa"/>
            <w:tcBorders>
              <w:top w:val="nil"/>
              <w:left w:val="nil"/>
              <w:bottom w:val="single" w:sz="4" w:space="0" w:color="auto"/>
              <w:right w:val="single" w:sz="4" w:space="0" w:color="auto"/>
            </w:tcBorders>
            <w:shd w:val="clear" w:color="auto" w:fill="auto"/>
            <w:noWrap/>
            <w:vAlign w:val="bottom"/>
            <w:hideMark/>
          </w:tcPr>
          <w:p w14:paraId="1E5EDFC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38BB9D4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r>
      <w:tr w:rsidR="00347A93" w:rsidRPr="001243BE" w14:paraId="5D0D2680"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4064B697"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4</w:t>
            </w:r>
          </w:p>
        </w:tc>
        <w:tc>
          <w:tcPr>
            <w:tcW w:w="1564" w:type="dxa"/>
            <w:tcBorders>
              <w:top w:val="nil"/>
              <w:left w:val="nil"/>
              <w:bottom w:val="single" w:sz="4" w:space="0" w:color="auto"/>
              <w:right w:val="single" w:sz="4" w:space="0" w:color="auto"/>
            </w:tcBorders>
            <w:shd w:val="clear" w:color="auto" w:fill="auto"/>
            <w:noWrap/>
            <w:vAlign w:val="bottom"/>
            <w:hideMark/>
          </w:tcPr>
          <w:p w14:paraId="72BDA70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1326" w:type="dxa"/>
            <w:tcBorders>
              <w:top w:val="nil"/>
              <w:left w:val="nil"/>
              <w:bottom w:val="single" w:sz="4" w:space="0" w:color="auto"/>
              <w:right w:val="single" w:sz="4" w:space="0" w:color="auto"/>
            </w:tcBorders>
            <w:shd w:val="clear" w:color="auto" w:fill="auto"/>
            <w:noWrap/>
            <w:vAlign w:val="bottom"/>
            <w:hideMark/>
          </w:tcPr>
          <w:p w14:paraId="70BCBDA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226</w:t>
            </w:r>
          </w:p>
        </w:tc>
        <w:tc>
          <w:tcPr>
            <w:tcW w:w="1723" w:type="dxa"/>
            <w:tcBorders>
              <w:top w:val="nil"/>
              <w:left w:val="nil"/>
              <w:bottom w:val="single" w:sz="4" w:space="0" w:color="auto"/>
              <w:right w:val="single" w:sz="4" w:space="0" w:color="auto"/>
            </w:tcBorders>
            <w:shd w:val="clear" w:color="auto" w:fill="auto"/>
            <w:noWrap/>
            <w:vAlign w:val="bottom"/>
            <w:hideMark/>
          </w:tcPr>
          <w:p w14:paraId="13C3DBD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w:t>
            </w:r>
          </w:p>
        </w:tc>
        <w:tc>
          <w:tcPr>
            <w:tcW w:w="690" w:type="dxa"/>
            <w:tcBorders>
              <w:top w:val="nil"/>
              <w:left w:val="nil"/>
              <w:bottom w:val="single" w:sz="4" w:space="0" w:color="auto"/>
              <w:right w:val="single" w:sz="4" w:space="0" w:color="auto"/>
            </w:tcBorders>
            <w:shd w:val="clear" w:color="auto" w:fill="auto"/>
            <w:noWrap/>
            <w:vAlign w:val="bottom"/>
            <w:hideMark/>
          </w:tcPr>
          <w:p w14:paraId="5BD4FDC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241</w:t>
            </w:r>
          </w:p>
        </w:tc>
        <w:tc>
          <w:tcPr>
            <w:tcW w:w="674" w:type="dxa"/>
            <w:tcBorders>
              <w:top w:val="nil"/>
              <w:left w:val="nil"/>
              <w:bottom w:val="single" w:sz="4" w:space="0" w:color="auto"/>
              <w:right w:val="single" w:sz="4" w:space="0" w:color="auto"/>
            </w:tcBorders>
            <w:shd w:val="clear" w:color="000000" w:fill="FFFFFF"/>
            <w:noWrap/>
            <w:vAlign w:val="bottom"/>
            <w:hideMark/>
          </w:tcPr>
          <w:p w14:paraId="15178F43"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10</w:t>
            </w:r>
          </w:p>
        </w:tc>
        <w:tc>
          <w:tcPr>
            <w:tcW w:w="785" w:type="dxa"/>
            <w:tcBorders>
              <w:top w:val="nil"/>
              <w:left w:val="nil"/>
              <w:bottom w:val="single" w:sz="4" w:space="0" w:color="auto"/>
              <w:right w:val="single" w:sz="4" w:space="0" w:color="auto"/>
            </w:tcBorders>
            <w:shd w:val="clear" w:color="000000" w:fill="FFFFFF"/>
            <w:noWrap/>
            <w:vAlign w:val="bottom"/>
            <w:hideMark/>
          </w:tcPr>
          <w:p w14:paraId="43DFAF04"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187</w:t>
            </w:r>
          </w:p>
        </w:tc>
        <w:tc>
          <w:tcPr>
            <w:tcW w:w="674" w:type="dxa"/>
            <w:tcBorders>
              <w:top w:val="nil"/>
              <w:left w:val="nil"/>
              <w:bottom w:val="single" w:sz="4" w:space="0" w:color="auto"/>
              <w:right w:val="single" w:sz="4" w:space="0" w:color="auto"/>
            </w:tcBorders>
            <w:shd w:val="clear" w:color="000000" w:fill="FFFFFF"/>
            <w:noWrap/>
            <w:vAlign w:val="bottom"/>
            <w:hideMark/>
          </w:tcPr>
          <w:p w14:paraId="774A16B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7055C09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39</w:t>
            </w:r>
          </w:p>
        </w:tc>
        <w:tc>
          <w:tcPr>
            <w:tcW w:w="674" w:type="dxa"/>
            <w:tcBorders>
              <w:top w:val="nil"/>
              <w:left w:val="nil"/>
              <w:bottom w:val="single" w:sz="4" w:space="0" w:color="auto"/>
              <w:right w:val="single" w:sz="4" w:space="0" w:color="auto"/>
            </w:tcBorders>
            <w:shd w:val="clear" w:color="auto" w:fill="auto"/>
            <w:noWrap/>
            <w:vAlign w:val="bottom"/>
            <w:hideMark/>
          </w:tcPr>
          <w:p w14:paraId="24CA72E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785" w:type="dxa"/>
            <w:tcBorders>
              <w:top w:val="nil"/>
              <w:left w:val="nil"/>
              <w:bottom w:val="single" w:sz="4" w:space="0" w:color="auto"/>
              <w:right w:val="single" w:sz="4" w:space="0" w:color="auto"/>
            </w:tcBorders>
            <w:shd w:val="clear" w:color="000000" w:fill="FFFFFF"/>
            <w:noWrap/>
            <w:vAlign w:val="bottom"/>
            <w:hideMark/>
          </w:tcPr>
          <w:p w14:paraId="05A66F6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17</w:t>
            </w:r>
          </w:p>
        </w:tc>
      </w:tr>
      <w:tr w:rsidR="00347A93" w:rsidRPr="001243BE" w14:paraId="2ABE4302"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5C8AD30A"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5</w:t>
            </w:r>
          </w:p>
        </w:tc>
        <w:tc>
          <w:tcPr>
            <w:tcW w:w="1564" w:type="dxa"/>
            <w:tcBorders>
              <w:top w:val="nil"/>
              <w:left w:val="nil"/>
              <w:bottom w:val="single" w:sz="4" w:space="0" w:color="auto"/>
              <w:right w:val="single" w:sz="4" w:space="0" w:color="auto"/>
            </w:tcBorders>
            <w:shd w:val="clear" w:color="auto" w:fill="auto"/>
            <w:noWrap/>
            <w:vAlign w:val="bottom"/>
            <w:hideMark/>
          </w:tcPr>
          <w:p w14:paraId="54CF1EF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19</w:t>
            </w:r>
          </w:p>
        </w:tc>
        <w:tc>
          <w:tcPr>
            <w:tcW w:w="1326" w:type="dxa"/>
            <w:tcBorders>
              <w:top w:val="nil"/>
              <w:left w:val="nil"/>
              <w:bottom w:val="single" w:sz="4" w:space="0" w:color="auto"/>
              <w:right w:val="single" w:sz="4" w:space="0" w:color="auto"/>
            </w:tcBorders>
            <w:shd w:val="clear" w:color="auto" w:fill="auto"/>
            <w:noWrap/>
            <w:vAlign w:val="bottom"/>
            <w:hideMark/>
          </w:tcPr>
          <w:p w14:paraId="28E3DEF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272</w:t>
            </w:r>
          </w:p>
        </w:tc>
        <w:tc>
          <w:tcPr>
            <w:tcW w:w="1723" w:type="dxa"/>
            <w:tcBorders>
              <w:top w:val="nil"/>
              <w:left w:val="nil"/>
              <w:bottom w:val="single" w:sz="4" w:space="0" w:color="auto"/>
              <w:right w:val="single" w:sz="4" w:space="0" w:color="auto"/>
            </w:tcBorders>
            <w:shd w:val="clear" w:color="auto" w:fill="auto"/>
            <w:noWrap/>
            <w:vAlign w:val="bottom"/>
            <w:hideMark/>
          </w:tcPr>
          <w:p w14:paraId="48EE9A6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12</w:t>
            </w:r>
          </w:p>
        </w:tc>
        <w:tc>
          <w:tcPr>
            <w:tcW w:w="690" w:type="dxa"/>
            <w:tcBorders>
              <w:top w:val="nil"/>
              <w:left w:val="nil"/>
              <w:bottom w:val="single" w:sz="4" w:space="0" w:color="auto"/>
              <w:right w:val="single" w:sz="4" w:space="0" w:color="auto"/>
            </w:tcBorders>
            <w:shd w:val="clear" w:color="auto" w:fill="auto"/>
            <w:noWrap/>
            <w:vAlign w:val="bottom"/>
            <w:hideMark/>
          </w:tcPr>
          <w:p w14:paraId="04A5487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303</w:t>
            </w:r>
          </w:p>
        </w:tc>
        <w:tc>
          <w:tcPr>
            <w:tcW w:w="674" w:type="dxa"/>
            <w:tcBorders>
              <w:top w:val="nil"/>
              <w:left w:val="nil"/>
              <w:bottom w:val="single" w:sz="4" w:space="0" w:color="auto"/>
              <w:right w:val="single" w:sz="4" w:space="0" w:color="auto"/>
            </w:tcBorders>
            <w:shd w:val="clear" w:color="000000" w:fill="FFFFFF"/>
            <w:noWrap/>
            <w:vAlign w:val="bottom"/>
            <w:hideMark/>
          </w:tcPr>
          <w:p w14:paraId="53DAC7AA"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17</w:t>
            </w:r>
          </w:p>
        </w:tc>
        <w:tc>
          <w:tcPr>
            <w:tcW w:w="785" w:type="dxa"/>
            <w:tcBorders>
              <w:top w:val="nil"/>
              <w:left w:val="nil"/>
              <w:bottom w:val="single" w:sz="4" w:space="0" w:color="auto"/>
              <w:right w:val="single" w:sz="4" w:space="0" w:color="auto"/>
            </w:tcBorders>
            <w:shd w:val="clear" w:color="000000" w:fill="FFFFFF"/>
            <w:noWrap/>
            <w:vAlign w:val="bottom"/>
            <w:hideMark/>
          </w:tcPr>
          <w:p w14:paraId="0B2A9FF3"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235</w:t>
            </w:r>
          </w:p>
        </w:tc>
        <w:tc>
          <w:tcPr>
            <w:tcW w:w="674" w:type="dxa"/>
            <w:tcBorders>
              <w:top w:val="nil"/>
              <w:left w:val="nil"/>
              <w:bottom w:val="single" w:sz="4" w:space="0" w:color="auto"/>
              <w:right w:val="single" w:sz="4" w:space="0" w:color="auto"/>
            </w:tcBorders>
            <w:shd w:val="clear" w:color="000000" w:fill="FFFFFF"/>
            <w:noWrap/>
            <w:vAlign w:val="bottom"/>
            <w:hideMark/>
          </w:tcPr>
          <w:p w14:paraId="7D46E2E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w:t>
            </w:r>
          </w:p>
        </w:tc>
        <w:tc>
          <w:tcPr>
            <w:tcW w:w="785" w:type="dxa"/>
            <w:tcBorders>
              <w:top w:val="nil"/>
              <w:left w:val="nil"/>
              <w:bottom w:val="single" w:sz="4" w:space="0" w:color="auto"/>
              <w:right w:val="single" w:sz="4" w:space="0" w:color="auto"/>
            </w:tcBorders>
            <w:shd w:val="clear" w:color="000000" w:fill="FFFFFF"/>
            <w:noWrap/>
            <w:vAlign w:val="bottom"/>
            <w:hideMark/>
          </w:tcPr>
          <w:p w14:paraId="237C7A0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37</w:t>
            </w:r>
          </w:p>
        </w:tc>
        <w:tc>
          <w:tcPr>
            <w:tcW w:w="674" w:type="dxa"/>
            <w:tcBorders>
              <w:top w:val="nil"/>
              <w:left w:val="nil"/>
              <w:bottom w:val="single" w:sz="4" w:space="0" w:color="auto"/>
              <w:right w:val="single" w:sz="4" w:space="0" w:color="auto"/>
            </w:tcBorders>
            <w:shd w:val="clear" w:color="auto" w:fill="auto"/>
            <w:noWrap/>
            <w:vAlign w:val="bottom"/>
            <w:hideMark/>
          </w:tcPr>
          <w:p w14:paraId="7962804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11</w:t>
            </w:r>
          </w:p>
        </w:tc>
        <w:tc>
          <w:tcPr>
            <w:tcW w:w="785" w:type="dxa"/>
            <w:tcBorders>
              <w:top w:val="nil"/>
              <w:left w:val="nil"/>
              <w:bottom w:val="single" w:sz="4" w:space="0" w:color="auto"/>
              <w:right w:val="single" w:sz="4" w:space="0" w:color="auto"/>
            </w:tcBorders>
            <w:shd w:val="clear" w:color="000000" w:fill="FFFFFF"/>
            <w:noWrap/>
            <w:vAlign w:val="bottom"/>
            <w:hideMark/>
          </w:tcPr>
          <w:p w14:paraId="52E15D1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14</w:t>
            </w:r>
          </w:p>
        </w:tc>
      </w:tr>
      <w:tr w:rsidR="00347A93" w:rsidRPr="001243BE" w14:paraId="7AEA7F8F"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601D67E9"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6</w:t>
            </w:r>
          </w:p>
        </w:tc>
        <w:tc>
          <w:tcPr>
            <w:tcW w:w="1564" w:type="dxa"/>
            <w:tcBorders>
              <w:top w:val="nil"/>
              <w:left w:val="nil"/>
              <w:bottom w:val="single" w:sz="4" w:space="0" w:color="auto"/>
              <w:right w:val="single" w:sz="4" w:space="0" w:color="auto"/>
            </w:tcBorders>
            <w:shd w:val="clear" w:color="auto" w:fill="auto"/>
            <w:noWrap/>
            <w:vAlign w:val="bottom"/>
            <w:hideMark/>
          </w:tcPr>
          <w:p w14:paraId="63283AB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67</w:t>
            </w:r>
          </w:p>
        </w:tc>
        <w:tc>
          <w:tcPr>
            <w:tcW w:w="1326" w:type="dxa"/>
            <w:tcBorders>
              <w:top w:val="nil"/>
              <w:left w:val="nil"/>
              <w:bottom w:val="single" w:sz="4" w:space="0" w:color="auto"/>
              <w:right w:val="single" w:sz="4" w:space="0" w:color="auto"/>
            </w:tcBorders>
            <w:shd w:val="clear" w:color="auto" w:fill="auto"/>
            <w:noWrap/>
            <w:vAlign w:val="bottom"/>
            <w:hideMark/>
          </w:tcPr>
          <w:p w14:paraId="1961A65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460</w:t>
            </w:r>
          </w:p>
        </w:tc>
        <w:tc>
          <w:tcPr>
            <w:tcW w:w="1723" w:type="dxa"/>
            <w:tcBorders>
              <w:top w:val="nil"/>
              <w:left w:val="nil"/>
              <w:bottom w:val="single" w:sz="4" w:space="0" w:color="auto"/>
              <w:right w:val="single" w:sz="4" w:space="0" w:color="auto"/>
            </w:tcBorders>
            <w:shd w:val="clear" w:color="auto" w:fill="auto"/>
            <w:noWrap/>
            <w:vAlign w:val="bottom"/>
            <w:hideMark/>
          </w:tcPr>
          <w:p w14:paraId="52366CD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31</w:t>
            </w:r>
          </w:p>
        </w:tc>
        <w:tc>
          <w:tcPr>
            <w:tcW w:w="690" w:type="dxa"/>
            <w:tcBorders>
              <w:top w:val="nil"/>
              <w:left w:val="nil"/>
              <w:bottom w:val="single" w:sz="4" w:space="0" w:color="auto"/>
              <w:right w:val="single" w:sz="4" w:space="0" w:color="auto"/>
            </w:tcBorders>
            <w:shd w:val="clear" w:color="auto" w:fill="auto"/>
            <w:noWrap/>
            <w:vAlign w:val="bottom"/>
            <w:hideMark/>
          </w:tcPr>
          <w:p w14:paraId="0CFA077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558</w:t>
            </w:r>
          </w:p>
        </w:tc>
        <w:tc>
          <w:tcPr>
            <w:tcW w:w="674" w:type="dxa"/>
            <w:tcBorders>
              <w:top w:val="nil"/>
              <w:left w:val="nil"/>
              <w:bottom w:val="single" w:sz="4" w:space="0" w:color="auto"/>
              <w:right w:val="single" w:sz="4" w:space="0" w:color="auto"/>
            </w:tcBorders>
            <w:shd w:val="clear" w:color="000000" w:fill="FFFFFF"/>
            <w:noWrap/>
            <w:vAlign w:val="bottom"/>
            <w:hideMark/>
          </w:tcPr>
          <w:p w14:paraId="6EFC2847"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65</w:t>
            </w:r>
          </w:p>
        </w:tc>
        <w:tc>
          <w:tcPr>
            <w:tcW w:w="785" w:type="dxa"/>
            <w:tcBorders>
              <w:top w:val="nil"/>
              <w:left w:val="nil"/>
              <w:bottom w:val="single" w:sz="4" w:space="0" w:color="auto"/>
              <w:right w:val="single" w:sz="4" w:space="0" w:color="auto"/>
            </w:tcBorders>
            <w:shd w:val="clear" w:color="000000" w:fill="FFFFFF"/>
            <w:noWrap/>
            <w:vAlign w:val="bottom"/>
            <w:hideMark/>
          </w:tcPr>
          <w:p w14:paraId="5AA22EC4"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438</w:t>
            </w:r>
          </w:p>
        </w:tc>
        <w:tc>
          <w:tcPr>
            <w:tcW w:w="674" w:type="dxa"/>
            <w:tcBorders>
              <w:top w:val="nil"/>
              <w:left w:val="nil"/>
              <w:bottom w:val="single" w:sz="4" w:space="0" w:color="auto"/>
              <w:right w:val="single" w:sz="4" w:space="0" w:color="auto"/>
            </w:tcBorders>
            <w:shd w:val="clear" w:color="000000" w:fill="FFFFFF"/>
            <w:noWrap/>
            <w:vAlign w:val="bottom"/>
            <w:hideMark/>
          </w:tcPr>
          <w:p w14:paraId="1AE9028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w:t>
            </w:r>
          </w:p>
        </w:tc>
        <w:tc>
          <w:tcPr>
            <w:tcW w:w="785" w:type="dxa"/>
            <w:tcBorders>
              <w:top w:val="nil"/>
              <w:left w:val="nil"/>
              <w:bottom w:val="single" w:sz="4" w:space="0" w:color="auto"/>
              <w:right w:val="single" w:sz="4" w:space="0" w:color="auto"/>
            </w:tcBorders>
            <w:shd w:val="clear" w:color="000000" w:fill="FFFFFF"/>
            <w:noWrap/>
            <w:vAlign w:val="bottom"/>
            <w:hideMark/>
          </w:tcPr>
          <w:p w14:paraId="7812A90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22</w:t>
            </w:r>
          </w:p>
        </w:tc>
        <w:tc>
          <w:tcPr>
            <w:tcW w:w="674" w:type="dxa"/>
            <w:tcBorders>
              <w:top w:val="nil"/>
              <w:left w:val="nil"/>
              <w:bottom w:val="single" w:sz="4" w:space="0" w:color="auto"/>
              <w:right w:val="single" w:sz="4" w:space="0" w:color="auto"/>
            </w:tcBorders>
            <w:shd w:val="clear" w:color="auto" w:fill="auto"/>
            <w:noWrap/>
            <w:vAlign w:val="bottom"/>
            <w:hideMark/>
          </w:tcPr>
          <w:p w14:paraId="7EEBE71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785" w:type="dxa"/>
            <w:tcBorders>
              <w:top w:val="nil"/>
              <w:left w:val="nil"/>
              <w:bottom w:val="single" w:sz="4" w:space="0" w:color="auto"/>
              <w:right w:val="single" w:sz="4" w:space="0" w:color="auto"/>
            </w:tcBorders>
            <w:shd w:val="clear" w:color="000000" w:fill="FFFFFF"/>
            <w:noWrap/>
            <w:vAlign w:val="bottom"/>
            <w:hideMark/>
          </w:tcPr>
          <w:p w14:paraId="3B0CF39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w:t>
            </w:r>
          </w:p>
        </w:tc>
      </w:tr>
      <w:tr w:rsidR="00347A93" w:rsidRPr="001243BE" w14:paraId="6C1676F9"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112C93A1"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7</w:t>
            </w:r>
          </w:p>
        </w:tc>
        <w:tc>
          <w:tcPr>
            <w:tcW w:w="1564" w:type="dxa"/>
            <w:tcBorders>
              <w:top w:val="nil"/>
              <w:left w:val="nil"/>
              <w:bottom w:val="single" w:sz="4" w:space="0" w:color="auto"/>
              <w:right w:val="single" w:sz="4" w:space="0" w:color="auto"/>
            </w:tcBorders>
            <w:shd w:val="clear" w:color="auto" w:fill="auto"/>
            <w:noWrap/>
            <w:vAlign w:val="bottom"/>
            <w:hideMark/>
          </w:tcPr>
          <w:p w14:paraId="7628329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59</w:t>
            </w:r>
          </w:p>
        </w:tc>
        <w:tc>
          <w:tcPr>
            <w:tcW w:w="1326" w:type="dxa"/>
            <w:tcBorders>
              <w:top w:val="nil"/>
              <w:left w:val="nil"/>
              <w:bottom w:val="single" w:sz="4" w:space="0" w:color="auto"/>
              <w:right w:val="single" w:sz="4" w:space="0" w:color="auto"/>
            </w:tcBorders>
            <w:shd w:val="clear" w:color="auto" w:fill="auto"/>
            <w:noWrap/>
            <w:vAlign w:val="bottom"/>
            <w:hideMark/>
          </w:tcPr>
          <w:p w14:paraId="7F28F5E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399</w:t>
            </w:r>
          </w:p>
        </w:tc>
        <w:tc>
          <w:tcPr>
            <w:tcW w:w="1723" w:type="dxa"/>
            <w:tcBorders>
              <w:top w:val="nil"/>
              <w:left w:val="nil"/>
              <w:bottom w:val="single" w:sz="4" w:space="0" w:color="auto"/>
              <w:right w:val="single" w:sz="4" w:space="0" w:color="auto"/>
            </w:tcBorders>
            <w:shd w:val="clear" w:color="auto" w:fill="auto"/>
            <w:noWrap/>
            <w:vAlign w:val="bottom"/>
            <w:hideMark/>
          </w:tcPr>
          <w:p w14:paraId="616DE03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23</w:t>
            </w:r>
          </w:p>
        </w:tc>
        <w:tc>
          <w:tcPr>
            <w:tcW w:w="690" w:type="dxa"/>
            <w:tcBorders>
              <w:top w:val="nil"/>
              <w:left w:val="nil"/>
              <w:bottom w:val="single" w:sz="4" w:space="0" w:color="auto"/>
              <w:right w:val="single" w:sz="4" w:space="0" w:color="auto"/>
            </w:tcBorders>
            <w:shd w:val="clear" w:color="auto" w:fill="auto"/>
            <w:noWrap/>
            <w:vAlign w:val="bottom"/>
            <w:hideMark/>
          </w:tcPr>
          <w:p w14:paraId="4F3F038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481</w:t>
            </w:r>
          </w:p>
        </w:tc>
        <w:tc>
          <w:tcPr>
            <w:tcW w:w="674" w:type="dxa"/>
            <w:tcBorders>
              <w:top w:val="nil"/>
              <w:left w:val="nil"/>
              <w:bottom w:val="single" w:sz="4" w:space="0" w:color="auto"/>
              <w:right w:val="single" w:sz="4" w:space="0" w:color="auto"/>
            </w:tcBorders>
            <w:shd w:val="clear" w:color="000000" w:fill="FFFFFF"/>
            <w:noWrap/>
            <w:vAlign w:val="bottom"/>
            <w:hideMark/>
          </w:tcPr>
          <w:p w14:paraId="3F774DAD"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57</w:t>
            </w:r>
          </w:p>
        </w:tc>
        <w:tc>
          <w:tcPr>
            <w:tcW w:w="785" w:type="dxa"/>
            <w:tcBorders>
              <w:top w:val="nil"/>
              <w:left w:val="nil"/>
              <w:bottom w:val="single" w:sz="4" w:space="0" w:color="auto"/>
              <w:right w:val="single" w:sz="4" w:space="0" w:color="auto"/>
            </w:tcBorders>
            <w:shd w:val="clear" w:color="000000" w:fill="FFFFFF"/>
            <w:noWrap/>
            <w:vAlign w:val="bottom"/>
            <w:hideMark/>
          </w:tcPr>
          <w:p w14:paraId="5EEBB472"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348</w:t>
            </w:r>
          </w:p>
        </w:tc>
        <w:tc>
          <w:tcPr>
            <w:tcW w:w="674" w:type="dxa"/>
            <w:tcBorders>
              <w:top w:val="nil"/>
              <w:left w:val="nil"/>
              <w:bottom w:val="single" w:sz="4" w:space="0" w:color="auto"/>
              <w:right w:val="single" w:sz="4" w:space="0" w:color="auto"/>
            </w:tcBorders>
            <w:shd w:val="clear" w:color="000000" w:fill="FFFFFF"/>
            <w:noWrap/>
            <w:vAlign w:val="bottom"/>
            <w:hideMark/>
          </w:tcPr>
          <w:p w14:paraId="1376680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w:t>
            </w:r>
          </w:p>
        </w:tc>
        <w:tc>
          <w:tcPr>
            <w:tcW w:w="785" w:type="dxa"/>
            <w:tcBorders>
              <w:top w:val="nil"/>
              <w:left w:val="nil"/>
              <w:bottom w:val="single" w:sz="4" w:space="0" w:color="auto"/>
              <w:right w:val="single" w:sz="4" w:space="0" w:color="auto"/>
            </w:tcBorders>
            <w:shd w:val="clear" w:color="000000" w:fill="FFFFFF"/>
            <w:noWrap/>
            <w:vAlign w:val="bottom"/>
            <w:hideMark/>
          </w:tcPr>
          <w:p w14:paraId="4080F27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51</w:t>
            </w:r>
          </w:p>
        </w:tc>
        <w:tc>
          <w:tcPr>
            <w:tcW w:w="674" w:type="dxa"/>
            <w:tcBorders>
              <w:top w:val="nil"/>
              <w:left w:val="nil"/>
              <w:bottom w:val="single" w:sz="4" w:space="0" w:color="auto"/>
              <w:right w:val="single" w:sz="4" w:space="0" w:color="auto"/>
            </w:tcBorders>
            <w:shd w:val="clear" w:color="auto" w:fill="auto"/>
            <w:noWrap/>
            <w:vAlign w:val="bottom"/>
            <w:hideMark/>
          </w:tcPr>
          <w:p w14:paraId="2DE27BA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785" w:type="dxa"/>
            <w:tcBorders>
              <w:top w:val="nil"/>
              <w:left w:val="nil"/>
              <w:bottom w:val="single" w:sz="4" w:space="0" w:color="auto"/>
              <w:right w:val="single" w:sz="4" w:space="0" w:color="auto"/>
            </w:tcBorders>
            <w:shd w:val="clear" w:color="000000" w:fill="FFFFFF"/>
            <w:noWrap/>
            <w:vAlign w:val="bottom"/>
            <w:hideMark/>
          </w:tcPr>
          <w:p w14:paraId="64AD6C0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r>
      <w:tr w:rsidR="00347A93" w:rsidRPr="001243BE" w14:paraId="4266D289"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34DF2944"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8</w:t>
            </w:r>
          </w:p>
        </w:tc>
        <w:tc>
          <w:tcPr>
            <w:tcW w:w="1564" w:type="dxa"/>
            <w:tcBorders>
              <w:top w:val="nil"/>
              <w:left w:val="nil"/>
              <w:bottom w:val="single" w:sz="4" w:space="0" w:color="auto"/>
              <w:right w:val="single" w:sz="4" w:space="0" w:color="auto"/>
            </w:tcBorders>
            <w:shd w:val="clear" w:color="auto" w:fill="auto"/>
            <w:noWrap/>
            <w:vAlign w:val="bottom"/>
            <w:hideMark/>
          </w:tcPr>
          <w:p w14:paraId="703EE47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41</w:t>
            </w:r>
          </w:p>
        </w:tc>
        <w:tc>
          <w:tcPr>
            <w:tcW w:w="1326" w:type="dxa"/>
            <w:tcBorders>
              <w:top w:val="nil"/>
              <w:left w:val="nil"/>
              <w:bottom w:val="single" w:sz="4" w:space="0" w:color="auto"/>
              <w:right w:val="single" w:sz="4" w:space="0" w:color="auto"/>
            </w:tcBorders>
            <w:shd w:val="clear" w:color="auto" w:fill="auto"/>
            <w:noWrap/>
            <w:vAlign w:val="bottom"/>
            <w:hideMark/>
          </w:tcPr>
          <w:p w14:paraId="37CF0C4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280</w:t>
            </w:r>
          </w:p>
        </w:tc>
        <w:tc>
          <w:tcPr>
            <w:tcW w:w="1723" w:type="dxa"/>
            <w:tcBorders>
              <w:top w:val="nil"/>
              <w:left w:val="nil"/>
              <w:bottom w:val="single" w:sz="4" w:space="0" w:color="auto"/>
              <w:right w:val="single" w:sz="4" w:space="0" w:color="auto"/>
            </w:tcBorders>
            <w:shd w:val="clear" w:color="auto" w:fill="auto"/>
            <w:noWrap/>
            <w:vAlign w:val="bottom"/>
            <w:hideMark/>
          </w:tcPr>
          <w:p w14:paraId="1D18085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16</w:t>
            </w:r>
          </w:p>
        </w:tc>
        <w:tc>
          <w:tcPr>
            <w:tcW w:w="690" w:type="dxa"/>
            <w:tcBorders>
              <w:top w:val="nil"/>
              <w:left w:val="nil"/>
              <w:bottom w:val="single" w:sz="4" w:space="0" w:color="auto"/>
              <w:right w:val="single" w:sz="4" w:space="0" w:color="auto"/>
            </w:tcBorders>
            <w:shd w:val="clear" w:color="auto" w:fill="auto"/>
            <w:noWrap/>
            <w:vAlign w:val="bottom"/>
            <w:hideMark/>
          </w:tcPr>
          <w:p w14:paraId="3E04E30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337</w:t>
            </w:r>
          </w:p>
        </w:tc>
        <w:tc>
          <w:tcPr>
            <w:tcW w:w="674" w:type="dxa"/>
            <w:tcBorders>
              <w:top w:val="nil"/>
              <w:left w:val="nil"/>
              <w:bottom w:val="single" w:sz="4" w:space="0" w:color="auto"/>
              <w:right w:val="single" w:sz="4" w:space="0" w:color="auto"/>
            </w:tcBorders>
            <w:shd w:val="clear" w:color="000000" w:fill="FFFFFF"/>
            <w:noWrap/>
            <w:vAlign w:val="bottom"/>
            <w:hideMark/>
          </w:tcPr>
          <w:p w14:paraId="5C871D59"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35</w:t>
            </w:r>
          </w:p>
        </w:tc>
        <w:tc>
          <w:tcPr>
            <w:tcW w:w="785" w:type="dxa"/>
            <w:tcBorders>
              <w:top w:val="nil"/>
              <w:left w:val="nil"/>
              <w:bottom w:val="single" w:sz="4" w:space="0" w:color="auto"/>
              <w:right w:val="single" w:sz="4" w:space="0" w:color="auto"/>
            </w:tcBorders>
            <w:shd w:val="clear" w:color="000000" w:fill="FFFFFF"/>
            <w:noWrap/>
            <w:vAlign w:val="bottom"/>
            <w:hideMark/>
          </w:tcPr>
          <w:p w14:paraId="467DBEF1"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228</w:t>
            </w:r>
          </w:p>
        </w:tc>
        <w:tc>
          <w:tcPr>
            <w:tcW w:w="674" w:type="dxa"/>
            <w:tcBorders>
              <w:top w:val="nil"/>
              <w:left w:val="nil"/>
              <w:bottom w:val="single" w:sz="4" w:space="0" w:color="auto"/>
              <w:right w:val="single" w:sz="4" w:space="0" w:color="auto"/>
            </w:tcBorders>
            <w:shd w:val="clear" w:color="000000" w:fill="FFFFFF"/>
            <w:noWrap/>
            <w:vAlign w:val="bottom"/>
            <w:hideMark/>
          </w:tcPr>
          <w:p w14:paraId="6112F4B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w:t>
            </w:r>
          </w:p>
        </w:tc>
        <w:tc>
          <w:tcPr>
            <w:tcW w:w="785" w:type="dxa"/>
            <w:tcBorders>
              <w:top w:val="nil"/>
              <w:left w:val="nil"/>
              <w:bottom w:val="single" w:sz="4" w:space="0" w:color="auto"/>
              <w:right w:val="single" w:sz="4" w:space="0" w:color="auto"/>
            </w:tcBorders>
            <w:shd w:val="clear" w:color="000000" w:fill="FFFFFF"/>
            <w:noWrap/>
            <w:vAlign w:val="bottom"/>
            <w:hideMark/>
          </w:tcPr>
          <w:p w14:paraId="2F42460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52</w:t>
            </w:r>
          </w:p>
        </w:tc>
        <w:tc>
          <w:tcPr>
            <w:tcW w:w="674" w:type="dxa"/>
            <w:tcBorders>
              <w:top w:val="nil"/>
              <w:left w:val="nil"/>
              <w:bottom w:val="single" w:sz="4" w:space="0" w:color="auto"/>
              <w:right w:val="single" w:sz="4" w:space="0" w:color="auto"/>
            </w:tcBorders>
            <w:shd w:val="clear" w:color="auto" w:fill="auto"/>
            <w:noWrap/>
            <w:vAlign w:val="bottom"/>
            <w:hideMark/>
          </w:tcPr>
          <w:p w14:paraId="1C84591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785" w:type="dxa"/>
            <w:tcBorders>
              <w:top w:val="nil"/>
              <w:left w:val="nil"/>
              <w:bottom w:val="single" w:sz="4" w:space="0" w:color="auto"/>
              <w:right w:val="single" w:sz="4" w:space="0" w:color="auto"/>
            </w:tcBorders>
            <w:shd w:val="clear" w:color="000000" w:fill="FFFFFF"/>
            <w:noWrap/>
            <w:vAlign w:val="bottom"/>
            <w:hideMark/>
          </w:tcPr>
          <w:p w14:paraId="1C59F70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19</w:t>
            </w:r>
          </w:p>
        </w:tc>
      </w:tr>
      <w:tr w:rsidR="00347A93" w:rsidRPr="001243BE" w14:paraId="273A3511" w14:textId="77777777" w:rsidTr="00A009FA">
        <w:trPr>
          <w:trHeight w:val="300"/>
        </w:trPr>
        <w:tc>
          <w:tcPr>
            <w:tcW w:w="881" w:type="dxa"/>
            <w:tcBorders>
              <w:top w:val="nil"/>
              <w:left w:val="single" w:sz="4" w:space="0" w:color="auto"/>
              <w:bottom w:val="single" w:sz="4" w:space="0" w:color="auto"/>
              <w:right w:val="single" w:sz="4" w:space="0" w:color="auto"/>
            </w:tcBorders>
            <w:shd w:val="clear" w:color="000000" w:fill="BFBFBF"/>
            <w:noWrap/>
            <w:vAlign w:val="bottom"/>
            <w:hideMark/>
          </w:tcPr>
          <w:p w14:paraId="7DA7A96F" w14:textId="77777777" w:rsidR="00347A93" w:rsidRPr="001243BE" w:rsidRDefault="00347A93" w:rsidP="007043BB">
            <w:pPr>
              <w:jc w:val="right"/>
              <w:rPr>
                <w:rFonts w:eastAsia="Times New Roman"/>
                <w:b/>
                <w:bCs/>
                <w:color w:val="000000"/>
                <w:sz w:val="16"/>
                <w:szCs w:val="16"/>
                <w:lang w:eastAsia="en-GB"/>
              </w:rPr>
            </w:pPr>
            <w:r w:rsidRPr="001243BE">
              <w:rPr>
                <w:rFonts w:eastAsia="Times New Roman"/>
                <w:b/>
                <w:bCs/>
                <w:color w:val="000000"/>
                <w:sz w:val="16"/>
                <w:szCs w:val="16"/>
                <w:lang w:eastAsia="en-GB"/>
              </w:rPr>
              <w:t>Total</w:t>
            </w:r>
          </w:p>
        </w:tc>
        <w:tc>
          <w:tcPr>
            <w:tcW w:w="1564" w:type="dxa"/>
            <w:tcBorders>
              <w:top w:val="nil"/>
              <w:left w:val="nil"/>
              <w:bottom w:val="single" w:sz="4" w:space="0" w:color="auto"/>
              <w:right w:val="single" w:sz="4" w:space="0" w:color="auto"/>
            </w:tcBorders>
            <w:shd w:val="clear" w:color="auto" w:fill="auto"/>
            <w:noWrap/>
            <w:vAlign w:val="bottom"/>
            <w:hideMark/>
          </w:tcPr>
          <w:p w14:paraId="241BF51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223</w:t>
            </w:r>
          </w:p>
        </w:tc>
        <w:tc>
          <w:tcPr>
            <w:tcW w:w="1326" w:type="dxa"/>
            <w:tcBorders>
              <w:top w:val="nil"/>
              <w:left w:val="nil"/>
              <w:bottom w:val="single" w:sz="4" w:space="0" w:color="auto"/>
              <w:right w:val="single" w:sz="4" w:space="0" w:color="auto"/>
            </w:tcBorders>
            <w:shd w:val="clear" w:color="auto" w:fill="auto"/>
            <w:noWrap/>
            <w:vAlign w:val="bottom"/>
            <w:hideMark/>
          </w:tcPr>
          <w:p w14:paraId="5F96779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2182</w:t>
            </w:r>
          </w:p>
        </w:tc>
        <w:tc>
          <w:tcPr>
            <w:tcW w:w="1723" w:type="dxa"/>
            <w:tcBorders>
              <w:top w:val="nil"/>
              <w:left w:val="nil"/>
              <w:bottom w:val="single" w:sz="4" w:space="0" w:color="auto"/>
              <w:right w:val="single" w:sz="4" w:space="0" w:color="auto"/>
            </w:tcBorders>
            <w:shd w:val="clear" w:color="auto" w:fill="auto"/>
            <w:noWrap/>
            <w:vAlign w:val="bottom"/>
            <w:hideMark/>
          </w:tcPr>
          <w:p w14:paraId="2A773FA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100</w:t>
            </w:r>
          </w:p>
        </w:tc>
        <w:tc>
          <w:tcPr>
            <w:tcW w:w="690" w:type="dxa"/>
            <w:tcBorders>
              <w:top w:val="nil"/>
              <w:left w:val="nil"/>
              <w:bottom w:val="single" w:sz="4" w:space="0" w:color="auto"/>
              <w:right w:val="single" w:sz="4" w:space="0" w:color="auto"/>
            </w:tcBorders>
            <w:shd w:val="clear" w:color="auto" w:fill="auto"/>
            <w:noWrap/>
            <w:vAlign w:val="bottom"/>
            <w:hideMark/>
          </w:tcPr>
          <w:p w14:paraId="3BD1313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2505</w:t>
            </w:r>
          </w:p>
        </w:tc>
        <w:tc>
          <w:tcPr>
            <w:tcW w:w="674" w:type="dxa"/>
            <w:tcBorders>
              <w:top w:val="nil"/>
              <w:left w:val="nil"/>
              <w:bottom w:val="single" w:sz="4" w:space="0" w:color="auto"/>
              <w:right w:val="single" w:sz="4" w:space="0" w:color="auto"/>
            </w:tcBorders>
            <w:shd w:val="clear" w:color="000000" w:fill="FFFFFF"/>
            <w:noWrap/>
            <w:vAlign w:val="bottom"/>
            <w:hideMark/>
          </w:tcPr>
          <w:p w14:paraId="635B2057"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211</w:t>
            </w:r>
          </w:p>
        </w:tc>
        <w:tc>
          <w:tcPr>
            <w:tcW w:w="785" w:type="dxa"/>
            <w:tcBorders>
              <w:top w:val="nil"/>
              <w:left w:val="nil"/>
              <w:bottom w:val="single" w:sz="4" w:space="0" w:color="auto"/>
              <w:right w:val="single" w:sz="4" w:space="0" w:color="auto"/>
            </w:tcBorders>
            <w:shd w:val="clear" w:color="000000" w:fill="FFFFFF"/>
            <w:noWrap/>
            <w:vAlign w:val="bottom"/>
            <w:hideMark/>
          </w:tcPr>
          <w:p w14:paraId="39F49D5F" w14:textId="77777777" w:rsidR="00347A93" w:rsidRPr="001243BE" w:rsidRDefault="00347A93" w:rsidP="00A009FA">
            <w:pPr>
              <w:jc w:val="right"/>
              <w:rPr>
                <w:rFonts w:eastAsia="Times New Roman"/>
                <w:sz w:val="16"/>
                <w:szCs w:val="16"/>
                <w:lang w:eastAsia="en-GB"/>
              </w:rPr>
            </w:pPr>
            <w:r w:rsidRPr="001243BE">
              <w:rPr>
                <w:rFonts w:eastAsia="Times New Roman"/>
                <w:sz w:val="16"/>
                <w:szCs w:val="16"/>
                <w:lang w:eastAsia="en-GB"/>
              </w:rPr>
              <w:t>1939</w:t>
            </w:r>
          </w:p>
        </w:tc>
        <w:tc>
          <w:tcPr>
            <w:tcW w:w="674" w:type="dxa"/>
            <w:tcBorders>
              <w:top w:val="nil"/>
              <w:left w:val="nil"/>
              <w:bottom w:val="single" w:sz="4" w:space="0" w:color="auto"/>
              <w:right w:val="single" w:sz="4" w:space="0" w:color="auto"/>
            </w:tcBorders>
            <w:shd w:val="clear" w:color="auto" w:fill="auto"/>
            <w:noWrap/>
            <w:vAlign w:val="bottom"/>
            <w:hideMark/>
          </w:tcPr>
          <w:p w14:paraId="7846115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12</w:t>
            </w:r>
          </w:p>
        </w:tc>
        <w:tc>
          <w:tcPr>
            <w:tcW w:w="785" w:type="dxa"/>
            <w:tcBorders>
              <w:top w:val="nil"/>
              <w:left w:val="nil"/>
              <w:bottom w:val="single" w:sz="4" w:space="0" w:color="auto"/>
              <w:right w:val="single" w:sz="4" w:space="0" w:color="auto"/>
            </w:tcBorders>
            <w:shd w:val="clear" w:color="000000" w:fill="FFFFFF"/>
            <w:noWrap/>
            <w:vAlign w:val="bottom"/>
            <w:hideMark/>
          </w:tcPr>
          <w:p w14:paraId="3314098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243</w:t>
            </w:r>
          </w:p>
        </w:tc>
        <w:tc>
          <w:tcPr>
            <w:tcW w:w="674" w:type="dxa"/>
            <w:tcBorders>
              <w:top w:val="nil"/>
              <w:left w:val="nil"/>
              <w:bottom w:val="single" w:sz="4" w:space="0" w:color="auto"/>
              <w:right w:val="single" w:sz="4" w:space="0" w:color="auto"/>
            </w:tcBorders>
            <w:shd w:val="clear" w:color="auto" w:fill="auto"/>
            <w:noWrap/>
            <w:vAlign w:val="bottom"/>
            <w:hideMark/>
          </w:tcPr>
          <w:p w14:paraId="22BF431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w:t>
            </w:r>
          </w:p>
        </w:tc>
        <w:tc>
          <w:tcPr>
            <w:tcW w:w="785" w:type="dxa"/>
            <w:tcBorders>
              <w:top w:val="nil"/>
              <w:left w:val="nil"/>
              <w:bottom w:val="single" w:sz="4" w:space="0" w:color="auto"/>
              <w:right w:val="single" w:sz="4" w:space="0" w:color="auto"/>
            </w:tcBorders>
            <w:shd w:val="clear" w:color="000000" w:fill="FFFFFF"/>
            <w:noWrap/>
            <w:vAlign w:val="bottom"/>
            <w:hideMark/>
          </w:tcPr>
          <w:p w14:paraId="1E7C725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11</w:t>
            </w:r>
          </w:p>
        </w:tc>
      </w:tr>
    </w:tbl>
    <w:p w14:paraId="7F128405" w14:textId="77777777" w:rsidR="00347A93" w:rsidRDefault="00347A93" w:rsidP="00347A93">
      <w:pPr>
        <w:spacing w:line="276" w:lineRule="auto"/>
        <w:rPr>
          <w:rFonts w:eastAsia="Times New Roman"/>
          <w:sz w:val="20"/>
          <w:szCs w:val="20"/>
          <w:lang w:eastAsia="en-GB"/>
        </w:rPr>
      </w:pPr>
    </w:p>
    <w:p w14:paraId="045FB286" w14:textId="77777777" w:rsidR="00347A93" w:rsidRPr="00656566" w:rsidRDefault="00347A93" w:rsidP="00347A93">
      <w:pPr>
        <w:spacing w:line="276" w:lineRule="auto"/>
        <w:rPr>
          <w:rFonts w:eastAsia="Times New Roman"/>
          <w:sz w:val="20"/>
          <w:szCs w:val="20"/>
          <w:lang w:eastAsia="en-GB"/>
        </w:rPr>
      </w:pPr>
    </w:p>
    <w:p w14:paraId="66507826" w14:textId="77777777" w:rsidR="00347A93" w:rsidRPr="001809E8" w:rsidRDefault="00347A93" w:rsidP="00347A93">
      <w:pPr>
        <w:numPr>
          <w:ilvl w:val="0"/>
          <w:numId w:val="14"/>
        </w:numPr>
        <w:ind w:hanging="720"/>
        <w:contextualSpacing/>
        <w:rPr>
          <w:rFonts w:eastAsia="Times New Roman"/>
          <w:b/>
          <w:sz w:val="20"/>
          <w:szCs w:val="20"/>
          <w:u w:val="single"/>
          <w:lang w:eastAsia="en-GB"/>
        </w:rPr>
      </w:pPr>
      <w:r w:rsidRPr="001809E8">
        <w:rPr>
          <w:rFonts w:eastAsia="Times New Roman"/>
          <w:b/>
          <w:sz w:val="20"/>
          <w:szCs w:val="20"/>
          <w:u w:val="single"/>
          <w:lang w:eastAsia="en-GB"/>
        </w:rPr>
        <w:t>Disability</w:t>
      </w:r>
    </w:p>
    <w:p w14:paraId="381E2FDC" w14:textId="77777777" w:rsidR="00347A93" w:rsidRPr="00656566" w:rsidRDefault="00347A93" w:rsidP="00347A93">
      <w:pPr>
        <w:spacing w:line="276" w:lineRule="auto"/>
        <w:rPr>
          <w:rFonts w:eastAsia="Times New Roman"/>
          <w:b/>
          <w:sz w:val="20"/>
          <w:szCs w:val="20"/>
          <w:u w:val="single"/>
          <w:lang w:eastAsia="en-GB"/>
        </w:rPr>
      </w:pPr>
    </w:p>
    <w:p w14:paraId="791ECD88" w14:textId="77777777" w:rsidR="00347A93" w:rsidRPr="00656566" w:rsidRDefault="00347A93" w:rsidP="00BC3196">
      <w:pPr>
        <w:spacing w:line="276" w:lineRule="auto"/>
        <w:ind w:left="720" w:hanging="720"/>
        <w:jc w:val="both"/>
        <w:rPr>
          <w:rFonts w:eastAsia="Times New Roman"/>
          <w:sz w:val="20"/>
          <w:szCs w:val="20"/>
          <w:lang w:eastAsia="en-GB"/>
        </w:rPr>
      </w:pPr>
      <w:r>
        <w:rPr>
          <w:rFonts w:eastAsia="Times New Roman"/>
          <w:sz w:val="20"/>
          <w:szCs w:val="20"/>
          <w:lang w:eastAsia="en-GB"/>
        </w:rPr>
        <w:t>5.1</w:t>
      </w:r>
      <w:r>
        <w:rPr>
          <w:rFonts w:eastAsia="Times New Roman"/>
          <w:sz w:val="20"/>
          <w:szCs w:val="20"/>
          <w:lang w:eastAsia="en-GB"/>
        </w:rPr>
        <w:tab/>
      </w:r>
      <w:r w:rsidRPr="00656566">
        <w:rPr>
          <w:rFonts w:eastAsia="Times New Roman"/>
          <w:sz w:val="20"/>
          <w:szCs w:val="20"/>
          <w:lang w:eastAsia="en-GB"/>
        </w:rPr>
        <w:t>The number of employees with a decl</w:t>
      </w:r>
      <w:r>
        <w:rPr>
          <w:rFonts w:eastAsia="Times New Roman"/>
          <w:sz w:val="20"/>
          <w:szCs w:val="20"/>
          <w:lang w:eastAsia="en-GB"/>
        </w:rPr>
        <w:t>ared disability is currently 103</w:t>
      </w:r>
      <w:r w:rsidRPr="00656566">
        <w:rPr>
          <w:rFonts w:eastAsia="Times New Roman"/>
          <w:sz w:val="20"/>
          <w:szCs w:val="20"/>
          <w:lang w:eastAsia="en-GB"/>
        </w:rPr>
        <w:t>, representing less than 4% of the total population. For comparison, the number of employees declaring a disability from the 2013 review was 35, representing 1% of the total population.</w:t>
      </w:r>
    </w:p>
    <w:p w14:paraId="2DBFC69B" w14:textId="77777777" w:rsidR="00347A93" w:rsidRPr="00656566" w:rsidRDefault="00347A93" w:rsidP="00347A93">
      <w:pPr>
        <w:spacing w:line="276" w:lineRule="auto"/>
        <w:rPr>
          <w:rFonts w:eastAsia="Times New Roman"/>
          <w:sz w:val="20"/>
          <w:szCs w:val="20"/>
          <w:lang w:eastAsia="en-GB"/>
        </w:rPr>
      </w:pPr>
    </w:p>
    <w:p w14:paraId="3132E6E0" w14:textId="77777777" w:rsidR="00347A93" w:rsidRPr="00656566"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5.2</w:t>
      </w:r>
      <w:r>
        <w:rPr>
          <w:rFonts w:eastAsia="Times New Roman"/>
          <w:sz w:val="20"/>
          <w:szCs w:val="20"/>
          <w:lang w:eastAsia="en-GB"/>
        </w:rPr>
        <w:tab/>
      </w:r>
      <w:r w:rsidRPr="00656566">
        <w:rPr>
          <w:rFonts w:eastAsia="Times New Roman"/>
          <w:sz w:val="20"/>
          <w:szCs w:val="20"/>
          <w:lang w:eastAsia="en-GB"/>
        </w:rPr>
        <w:t>The overal</w:t>
      </w:r>
      <w:r w:rsidR="00F948C5">
        <w:rPr>
          <w:rFonts w:eastAsia="Times New Roman"/>
          <w:sz w:val="20"/>
          <w:szCs w:val="20"/>
          <w:lang w:eastAsia="en-GB"/>
        </w:rPr>
        <w:t>l Disability Pay Gap (DPG) is 15.4</w:t>
      </w:r>
      <w:r w:rsidRPr="00656566">
        <w:rPr>
          <w:rFonts w:eastAsia="Times New Roman"/>
          <w:sz w:val="20"/>
          <w:szCs w:val="20"/>
          <w:lang w:eastAsia="en-GB"/>
        </w:rPr>
        <w:t>%, b</w:t>
      </w:r>
      <w:r>
        <w:rPr>
          <w:rFonts w:eastAsia="Times New Roman"/>
          <w:sz w:val="20"/>
          <w:szCs w:val="20"/>
          <w:lang w:eastAsia="en-GB"/>
        </w:rPr>
        <w:t>ased on a mean sal</w:t>
      </w:r>
      <w:r w:rsidR="00F948C5">
        <w:rPr>
          <w:rFonts w:eastAsia="Times New Roman"/>
          <w:sz w:val="20"/>
          <w:szCs w:val="20"/>
          <w:lang w:eastAsia="en-GB"/>
        </w:rPr>
        <w:t>ary of £33,140 compared to £39,</w:t>
      </w:r>
      <w:r>
        <w:rPr>
          <w:rFonts w:eastAsia="Times New Roman"/>
          <w:sz w:val="20"/>
          <w:szCs w:val="20"/>
          <w:lang w:eastAsia="en-GB"/>
        </w:rPr>
        <w:t>16</w:t>
      </w:r>
      <w:r w:rsidR="00F948C5">
        <w:rPr>
          <w:rFonts w:eastAsia="Times New Roman"/>
          <w:sz w:val="20"/>
          <w:szCs w:val="20"/>
          <w:lang w:eastAsia="en-GB"/>
        </w:rPr>
        <w:t>1</w:t>
      </w:r>
      <w:r w:rsidRPr="00656566">
        <w:rPr>
          <w:rFonts w:eastAsia="Times New Roman"/>
          <w:sz w:val="20"/>
          <w:szCs w:val="20"/>
          <w:lang w:eastAsia="en-GB"/>
        </w:rPr>
        <w:t xml:space="preserve"> for non-disabled (Table 9). In comparison, the DPG for 2013 was 11% and a mean salary of £31,972 compared to non-disabled salary £35,980.</w:t>
      </w:r>
    </w:p>
    <w:p w14:paraId="08CFEC8E" w14:textId="77777777" w:rsidR="00347A93" w:rsidRPr="00656566" w:rsidRDefault="00347A93" w:rsidP="00347A93">
      <w:pPr>
        <w:spacing w:line="276" w:lineRule="auto"/>
        <w:contextualSpacing/>
        <w:rPr>
          <w:rFonts w:eastAsia="Times New Roman"/>
          <w:sz w:val="20"/>
          <w:szCs w:val="20"/>
          <w:lang w:eastAsia="en-GB"/>
        </w:rPr>
      </w:pPr>
    </w:p>
    <w:p w14:paraId="2BB2BA83" w14:textId="77777777" w:rsidR="00347A93" w:rsidRPr="00656566" w:rsidRDefault="00347A93" w:rsidP="00347A93">
      <w:pPr>
        <w:spacing w:line="276" w:lineRule="auto"/>
        <w:rPr>
          <w:rFonts w:eastAsia="Times New Roman"/>
          <w:b/>
          <w:sz w:val="20"/>
          <w:szCs w:val="20"/>
          <w:lang w:eastAsia="en-GB"/>
        </w:rPr>
      </w:pPr>
      <w:r>
        <w:rPr>
          <w:rFonts w:eastAsia="Times New Roman"/>
          <w:b/>
          <w:sz w:val="20"/>
          <w:szCs w:val="20"/>
          <w:lang w:eastAsia="en-GB"/>
        </w:rPr>
        <w:t xml:space="preserve"> </w:t>
      </w:r>
      <w:r w:rsidRPr="00656566">
        <w:rPr>
          <w:rFonts w:eastAsia="Times New Roman"/>
          <w:b/>
          <w:sz w:val="20"/>
          <w:szCs w:val="20"/>
          <w:lang w:eastAsia="en-GB"/>
        </w:rPr>
        <w:t xml:space="preserve">Table 9 </w:t>
      </w:r>
    </w:p>
    <w:tbl>
      <w:tblPr>
        <w:tblW w:w="10698" w:type="dxa"/>
        <w:tblInd w:w="-714" w:type="dxa"/>
        <w:tblLook w:val="04A0" w:firstRow="1" w:lastRow="0" w:firstColumn="1" w:lastColumn="0" w:noHBand="0" w:noVBand="1"/>
      </w:tblPr>
      <w:tblGrid>
        <w:gridCol w:w="1393"/>
        <w:gridCol w:w="839"/>
        <w:gridCol w:w="947"/>
        <w:gridCol w:w="884"/>
        <w:gridCol w:w="839"/>
        <w:gridCol w:w="1163"/>
        <w:gridCol w:w="1330"/>
        <w:gridCol w:w="839"/>
        <w:gridCol w:w="947"/>
        <w:gridCol w:w="1517"/>
      </w:tblGrid>
      <w:tr w:rsidR="00347A93" w:rsidRPr="001243BE" w14:paraId="0995B83F" w14:textId="77777777" w:rsidTr="00A009FA">
        <w:trPr>
          <w:trHeight w:val="300"/>
        </w:trPr>
        <w:tc>
          <w:tcPr>
            <w:tcW w:w="10698" w:type="dxa"/>
            <w:gridSpan w:val="10"/>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E41F68"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Pay Gap by Disability and Grade</w:t>
            </w:r>
          </w:p>
        </w:tc>
      </w:tr>
      <w:tr w:rsidR="00347A93" w:rsidRPr="001243BE" w14:paraId="3350FE1A"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FC9FCBD"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Grade</w:t>
            </w:r>
          </w:p>
        </w:tc>
        <w:tc>
          <w:tcPr>
            <w:tcW w:w="2670" w:type="dxa"/>
            <w:gridSpan w:val="3"/>
            <w:tcBorders>
              <w:top w:val="single" w:sz="4" w:space="0" w:color="auto"/>
              <w:left w:val="nil"/>
              <w:bottom w:val="single" w:sz="4" w:space="0" w:color="auto"/>
              <w:right w:val="single" w:sz="4" w:space="0" w:color="auto"/>
            </w:tcBorders>
            <w:shd w:val="clear" w:color="000000" w:fill="BFBFBF"/>
            <w:vAlign w:val="bottom"/>
            <w:hideMark/>
          </w:tcPr>
          <w:p w14:paraId="12F1ACD0"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of Employees</w:t>
            </w:r>
          </w:p>
        </w:tc>
        <w:tc>
          <w:tcPr>
            <w:tcW w:w="2002"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C7F6C58"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MEAN Salary (£'s)</w:t>
            </w:r>
          </w:p>
        </w:tc>
        <w:tc>
          <w:tcPr>
            <w:tcW w:w="1330" w:type="dxa"/>
            <w:tcBorders>
              <w:top w:val="nil"/>
              <w:left w:val="nil"/>
              <w:bottom w:val="single" w:sz="4" w:space="0" w:color="auto"/>
              <w:right w:val="single" w:sz="4" w:space="0" w:color="auto"/>
            </w:tcBorders>
            <w:shd w:val="clear" w:color="000000" w:fill="BFBFBF"/>
            <w:noWrap/>
            <w:vAlign w:val="bottom"/>
            <w:hideMark/>
          </w:tcPr>
          <w:p w14:paraId="1F6C626F"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MEAN Gap (%)</w:t>
            </w:r>
          </w:p>
        </w:tc>
        <w:tc>
          <w:tcPr>
            <w:tcW w:w="1786"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1C08F679"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MEDIAN Salary (£'s)</w:t>
            </w:r>
          </w:p>
        </w:tc>
        <w:tc>
          <w:tcPr>
            <w:tcW w:w="1517" w:type="dxa"/>
            <w:tcBorders>
              <w:top w:val="nil"/>
              <w:left w:val="nil"/>
              <w:bottom w:val="single" w:sz="4" w:space="0" w:color="auto"/>
              <w:right w:val="single" w:sz="4" w:space="0" w:color="auto"/>
            </w:tcBorders>
            <w:shd w:val="clear" w:color="000000" w:fill="BFBFBF"/>
            <w:noWrap/>
            <w:vAlign w:val="bottom"/>
            <w:hideMark/>
          </w:tcPr>
          <w:p w14:paraId="1EE431A3"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MEDIAN Gap (%)</w:t>
            </w:r>
          </w:p>
        </w:tc>
      </w:tr>
      <w:tr w:rsidR="00347A93" w:rsidRPr="001243BE" w14:paraId="337600D5" w14:textId="77777777" w:rsidTr="00A009FA">
        <w:trPr>
          <w:trHeight w:val="465"/>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530F4A6"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 </w:t>
            </w:r>
          </w:p>
        </w:tc>
        <w:tc>
          <w:tcPr>
            <w:tcW w:w="839" w:type="dxa"/>
            <w:tcBorders>
              <w:top w:val="nil"/>
              <w:left w:val="nil"/>
              <w:bottom w:val="single" w:sz="4" w:space="0" w:color="auto"/>
              <w:right w:val="single" w:sz="4" w:space="0" w:color="auto"/>
            </w:tcBorders>
            <w:shd w:val="clear" w:color="000000" w:fill="D9D9D9"/>
            <w:noWrap/>
            <w:vAlign w:val="bottom"/>
            <w:hideMark/>
          </w:tcPr>
          <w:p w14:paraId="02266FE8"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947" w:type="dxa"/>
            <w:tcBorders>
              <w:top w:val="nil"/>
              <w:left w:val="nil"/>
              <w:bottom w:val="single" w:sz="4" w:space="0" w:color="auto"/>
              <w:right w:val="single" w:sz="4" w:space="0" w:color="auto"/>
            </w:tcBorders>
            <w:shd w:val="clear" w:color="000000" w:fill="D9D9D9"/>
            <w:vAlign w:val="bottom"/>
            <w:hideMark/>
          </w:tcPr>
          <w:p w14:paraId="179FC477"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c>
          <w:tcPr>
            <w:tcW w:w="884" w:type="dxa"/>
            <w:tcBorders>
              <w:top w:val="nil"/>
              <w:left w:val="nil"/>
              <w:bottom w:val="single" w:sz="4" w:space="0" w:color="auto"/>
              <w:right w:val="single" w:sz="4" w:space="0" w:color="auto"/>
            </w:tcBorders>
            <w:shd w:val="clear" w:color="000000" w:fill="D9D9D9"/>
            <w:noWrap/>
            <w:vAlign w:val="bottom"/>
            <w:hideMark/>
          </w:tcPr>
          <w:p w14:paraId="6740D103"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Unknown</w:t>
            </w:r>
          </w:p>
        </w:tc>
        <w:tc>
          <w:tcPr>
            <w:tcW w:w="839" w:type="dxa"/>
            <w:tcBorders>
              <w:top w:val="nil"/>
              <w:left w:val="nil"/>
              <w:bottom w:val="single" w:sz="4" w:space="0" w:color="auto"/>
              <w:right w:val="single" w:sz="4" w:space="0" w:color="auto"/>
            </w:tcBorders>
            <w:shd w:val="clear" w:color="000000" w:fill="D9D9D9"/>
            <w:noWrap/>
            <w:vAlign w:val="bottom"/>
            <w:hideMark/>
          </w:tcPr>
          <w:p w14:paraId="3C9F5162"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1163" w:type="dxa"/>
            <w:tcBorders>
              <w:top w:val="nil"/>
              <w:left w:val="nil"/>
              <w:bottom w:val="single" w:sz="4" w:space="0" w:color="auto"/>
              <w:right w:val="single" w:sz="4" w:space="0" w:color="auto"/>
            </w:tcBorders>
            <w:shd w:val="clear" w:color="000000" w:fill="D9D9D9"/>
            <w:noWrap/>
            <w:vAlign w:val="bottom"/>
            <w:hideMark/>
          </w:tcPr>
          <w:p w14:paraId="4701E8A7"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c>
          <w:tcPr>
            <w:tcW w:w="1330" w:type="dxa"/>
            <w:tcBorders>
              <w:top w:val="nil"/>
              <w:left w:val="nil"/>
              <w:bottom w:val="single" w:sz="4" w:space="0" w:color="auto"/>
              <w:right w:val="single" w:sz="4" w:space="0" w:color="auto"/>
            </w:tcBorders>
            <w:shd w:val="clear" w:color="000000" w:fill="D9D9D9"/>
            <w:noWrap/>
            <w:vAlign w:val="bottom"/>
            <w:hideMark/>
          </w:tcPr>
          <w:p w14:paraId="2F473685"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BME/White</w:t>
            </w:r>
          </w:p>
        </w:tc>
        <w:tc>
          <w:tcPr>
            <w:tcW w:w="839" w:type="dxa"/>
            <w:tcBorders>
              <w:top w:val="nil"/>
              <w:left w:val="nil"/>
              <w:bottom w:val="single" w:sz="4" w:space="0" w:color="auto"/>
              <w:right w:val="single" w:sz="4" w:space="0" w:color="auto"/>
            </w:tcBorders>
            <w:shd w:val="clear" w:color="000000" w:fill="D9D9D9"/>
            <w:noWrap/>
            <w:vAlign w:val="bottom"/>
            <w:hideMark/>
          </w:tcPr>
          <w:p w14:paraId="5A035CB7"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947" w:type="dxa"/>
            <w:tcBorders>
              <w:top w:val="nil"/>
              <w:left w:val="nil"/>
              <w:bottom w:val="single" w:sz="4" w:space="0" w:color="auto"/>
              <w:right w:val="single" w:sz="4" w:space="0" w:color="auto"/>
            </w:tcBorders>
            <w:shd w:val="clear" w:color="000000" w:fill="D9D9D9"/>
            <w:vAlign w:val="bottom"/>
            <w:hideMark/>
          </w:tcPr>
          <w:p w14:paraId="4E08AE7F"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c>
          <w:tcPr>
            <w:tcW w:w="1517" w:type="dxa"/>
            <w:tcBorders>
              <w:top w:val="nil"/>
              <w:left w:val="nil"/>
              <w:bottom w:val="single" w:sz="4" w:space="0" w:color="auto"/>
              <w:right w:val="single" w:sz="4" w:space="0" w:color="auto"/>
            </w:tcBorders>
            <w:shd w:val="clear" w:color="000000" w:fill="D9D9D9"/>
            <w:noWrap/>
            <w:vAlign w:val="bottom"/>
            <w:hideMark/>
          </w:tcPr>
          <w:p w14:paraId="3E1B2C0F"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BME/White</w:t>
            </w:r>
          </w:p>
        </w:tc>
      </w:tr>
      <w:tr w:rsidR="00347A93" w:rsidRPr="001243BE" w14:paraId="6F84A136"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510ACCDC"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1</w:t>
            </w:r>
          </w:p>
        </w:tc>
        <w:tc>
          <w:tcPr>
            <w:tcW w:w="839" w:type="dxa"/>
            <w:tcBorders>
              <w:top w:val="nil"/>
              <w:left w:val="nil"/>
              <w:bottom w:val="single" w:sz="4" w:space="0" w:color="auto"/>
              <w:right w:val="single" w:sz="4" w:space="0" w:color="auto"/>
            </w:tcBorders>
            <w:shd w:val="clear" w:color="auto" w:fill="auto"/>
            <w:noWrap/>
            <w:vAlign w:val="bottom"/>
            <w:hideMark/>
          </w:tcPr>
          <w:p w14:paraId="2661F9D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c>
          <w:tcPr>
            <w:tcW w:w="947" w:type="dxa"/>
            <w:tcBorders>
              <w:top w:val="nil"/>
              <w:left w:val="nil"/>
              <w:bottom w:val="single" w:sz="4" w:space="0" w:color="auto"/>
              <w:right w:val="single" w:sz="4" w:space="0" w:color="auto"/>
            </w:tcBorders>
            <w:shd w:val="clear" w:color="auto" w:fill="auto"/>
            <w:noWrap/>
            <w:vAlign w:val="bottom"/>
            <w:hideMark/>
          </w:tcPr>
          <w:p w14:paraId="17B9EEB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149</w:t>
            </w:r>
          </w:p>
        </w:tc>
        <w:tc>
          <w:tcPr>
            <w:tcW w:w="884" w:type="dxa"/>
            <w:tcBorders>
              <w:top w:val="nil"/>
              <w:left w:val="nil"/>
              <w:bottom w:val="single" w:sz="4" w:space="0" w:color="auto"/>
              <w:right w:val="single" w:sz="4" w:space="0" w:color="auto"/>
            </w:tcBorders>
            <w:shd w:val="clear" w:color="auto" w:fill="auto"/>
            <w:noWrap/>
            <w:vAlign w:val="bottom"/>
            <w:hideMark/>
          </w:tcPr>
          <w:p w14:paraId="5306CA6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839" w:type="dxa"/>
            <w:tcBorders>
              <w:top w:val="nil"/>
              <w:left w:val="nil"/>
              <w:bottom w:val="single" w:sz="4" w:space="0" w:color="auto"/>
              <w:right w:val="single" w:sz="4" w:space="0" w:color="auto"/>
            </w:tcBorders>
            <w:shd w:val="clear" w:color="auto" w:fill="auto"/>
            <w:noWrap/>
            <w:vAlign w:val="bottom"/>
            <w:hideMark/>
          </w:tcPr>
          <w:p w14:paraId="468EA90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15831</w:t>
            </w:r>
          </w:p>
        </w:tc>
        <w:tc>
          <w:tcPr>
            <w:tcW w:w="1163" w:type="dxa"/>
            <w:tcBorders>
              <w:top w:val="nil"/>
              <w:left w:val="nil"/>
              <w:bottom w:val="single" w:sz="4" w:space="0" w:color="auto"/>
              <w:right w:val="single" w:sz="4" w:space="0" w:color="auto"/>
            </w:tcBorders>
            <w:shd w:val="clear" w:color="auto" w:fill="auto"/>
            <w:noWrap/>
            <w:vAlign w:val="bottom"/>
            <w:hideMark/>
          </w:tcPr>
          <w:p w14:paraId="69F8524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15838</w:t>
            </w:r>
          </w:p>
        </w:tc>
        <w:tc>
          <w:tcPr>
            <w:tcW w:w="1330" w:type="dxa"/>
            <w:tcBorders>
              <w:top w:val="nil"/>
              <w:left w:val="nil"/>
              <w:bottom w:val="single" w:sz="4" w:space="0" w:color="auto"/>
              <w:right w:val="single" w:sz="4" w:space="0" w:color="auto"/>
            </w:tcBorders>
            <w:shd w:val="clear" w:color="000000" w:fill="D9D9D9"/>
            <w:noWrap/>
            <w:vAlign w:val="bottom"/>
            <w:hideMark/>
          </w:tcPr>
          <w:p w14:paraId="767A5A77"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0</w:t>
            </w:r>
          </w:p>
        </w:tc>
        <w:tc>
          <w:tcPr>
            <w:tcW w:w="839" w:type="dxa"/>
            <w:tcBorders>
              <w:top w:val="nil"/>
              <w:left w:val="nil"/>
              <w:bottom w:val="single" w:sz="4" w:space="0" w:color="auto"/>
              <w:right w:val="single" w:sz="4" w:space="0" w:color="auto"/>
            </w:tcBorders>
            <w:shd w:val="clear" w:color="auto" w:fill="auto"/>
            <w:noWrap/>
            <w:vAlign w:val="bottom"/>
            <w:hideMark/>
          </w:tcPr>
          <w:p w14:paraId="4EED892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15831</w:t>
            </w:r>
          </w:p>
        </w:tc>
        <w:tc>
          <w:tcPr>
            <w:tcW w:w="947" w:type="dxa"/>
            <w:tcBorders>
              <w:top w:val="nil"/>
              <w:left w:val="nil"/>
              <w:bottom w:val="single" w:sz="4" w:space="0" w:color="auto"/>
              <w:right w:val="single" w:sz="4" w:space="0" w:color="auto"/>
            </w:tcBorders>
            <w:shd w:val="clear" w:color="auto" w:fill="auto"/>
            <w:noWrap/>
            <w:vAlign w:val="bottom"/>
            <w:hideMark/>
          </w:tcPr>
          <w:p w14:paraId="09B39C2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15831</w:t>
            </w:r>
          </w:p>
        </w:tc>
        <w:tc>
          <w:tcPr>
            <w:tcW w:w="1517" w:type="dxa"/>
            <w:tcBorders>
              <w:top w:val="nil"/>
              <w:left w:val="nil"/>
              <w:bottom w:val="single" w:sz="4" w:space="0" w:color="auto"/>
              <w:right w:val="single" w:sz="4" w:space="0" w:color="auto"/>
            </w:tcBorders>
            <w:shd w:val="clear" w:color="000000" w:fill="D9D9D9"/>
            <w:noWrap/>
            <w:vAlign w:val="bottom"/>
            <w:hideMark/>
          </w:tcPr>
          <w:p w14:paraId="4A7B1941"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0</w:t>
            </w:r>
          </w:p>
        </w:tc>
      </w:tr>
      <w:tr w:rsidR="00347A93" w:rsidRPr="001243BE" w14:paraId="6281F699"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E298336"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2</w:t>
            </w:r>
          </w:p>
        </w:tc>
        <w:tc>
          <w:tcPr>
            <w:tcW w:w="839" w:type="dxa"/>
            <w:tcBorders>
              <w:top w:val="nil"/>
              <w:left w:val="nil"/>
              <w:bottom w:val="single" w:sz="4" w:space="0" w:color="auto"/>
              <w:right w:val="single" w:sz="4" w:space="0" w:color="auto"/>
            </w:tcBorders>
            <w:shd w:val="clear" w:color="auto" w:fill="auto"/>
            <w:noWrap/>
            <w:vAlign w:val="bottom"/>
            <w:hideMark/>
          </w:tcPr>
          <w:p w14:paraId="299B8C5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947" w:type="dxa"/>
            <w:tcBorders>
              <w:top w:val="nil"/>
              <w:left w:val="nil"/>
              <w:bottom w:val="single" w:sz="4" w:space="0" w:color="auto"/>
              <w:right w:val="single" w:sz="4" w:space="0" w:color="auto"/>
            </w:tcBorders>
            <w:shd w:val="clear" w:color="auto" w:fill="auto"/>
            <w:noWrap/>
            <w:vAlign w:val="bottom"/>
            <w:hideMark/>
          </w:tcPr>
          <w:p w14:paraId="4F643B7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91</w:t>
            </w:r>
          </w:p>
        </w:tc>
        <w:tc>
          <w:tcPr>
            <w:tcW w:w="884" w:type="dxa"/>
            <w:tcBorders>
              <w:top w:val="nil"/>
              <w:left w:val="nil"/>
              <w:bottom w:val="single" w:sz="4" w:space="0" w:color="auto"/>
              <w:right w:val="single" w:sz="4" w:space="0" w:color="auto"/>
            </w:tcBorders>
            <w:shd w:val="clear" w:color="auto" w:fill="auto"/>
            <w:noWrap/>
            <w:vAlign w:val="bottom"/>
            <w:hideMark/>
          </w:tcPr>
          <w:p w14:paraId="5349940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7</w:t>
            </w:r>
          </w:p>
        </w:tc>
        <w:tc>
          <w:tcPr>
            <w:tcW w:w="839" w:type="dxa"/>
            <w:tcBorders>
              <w:top w:val="nil"/>
              <w:left w:val="nil"/>
              <w:bottom w:val="single" w:sz="4" w:space="0" w:color="auto"/>
              <w:right w:val="single" w:sz="4" w:space="0" w:color="auto"/>
            </w:tcBorders>
            <w:shd w:val="clear" w:color="auto" w:fill="auto"/>
            <w:noWrap/>
            <w:vAlign w:val="bottom"/>
            <w:hideMark/>
          </w:tcPr>
          <w:p w14:paraId="48C1986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17067</w:t>
            </w:r>
          </w:p>
        </w:tc>
        <w:tc>
          <w:tcPr>
            <w:tcW w:w="1163" w:type="dxa"/>
            <w:tcBorders>
              <w:top w:val="nil"/>
              <w:left w:val="nil"/>
              <w:bottom w:val="single" w:sz="4" w:space="0" w:color="auto"/>
              <w:right w:val="single" w:sz="4" w:space="0" w:color="auto"/>
            </w:tcBorders>
            <w:shd w:val="clear" w:color="auto" w:fill="auto"/>
            <w:noWrap/>
            <w:vAlign w:val="bottom"/>
            <w:hideMark/>
          </w:tcPr>
          <w:p w14:paraId="4601886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17248</w:t>
            </w:r>
          </w:p>
        </w:tc>
        <w:tc>
          <w:tcPr>
            <w:tcW w:w="1330" w:type="dxa"/>
            <w:tcBorders>
              <w:top w:val="nil"/>
              <w:left w:val="nil"/>
              <w:bottom w:val="single" w:sz="4" w:space="0" w:color="auto"/>
              <w:right w:val="single" w:sz="4" w:space="0" w:color="auto"/>
            </w:tcBorders>
            <w:shd w:val="clear" w:color="000000" w:fill="D9D9D9"/>
            <w:noWrap/>
            <w:vAlign w:val="bottom"/>
            <w:hideMark/>
          </w:tcPr>
          <w:p w14:paraId="43DACC75"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1</w:t>
            </w:r>
          </w:p>
        </w:tc>
        <w:tc>
          <w:tcPr>
            <w:tcW w:w="839" w:type="dxa"/>
            <w:tcBorders>
              <w:top w:val="nil"/>
              <w:left w:val="nil"/>
              <w:bottom w:val="single" w:sz="4" w:space="0" w:color="auto"/>
              <w:right w:val="single" w:sz="4" w:space="0" w:color="auto"/>
            </w:tcBorders>
            <w:shd w:val="clear" w:color="auto" w:fill="auto"/>
            <w:noWrap/>
            <w:vAlign w:val="bottom"/>
            <w:hideMark/>
          </w:tcPr>
          <w:p w14:paraId="3BE273B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16960</w:t>
            </w:r>
          </w:p>
        </w:tc>
        <w:tc>
          <w:tcPr>
            <w:tcW w:w="947" w:type="dxa"/>
            <w:tcBorders>
              <w:top w:val="nil"/>
              <w:left w:val="nil"/>
              <w:bottom w:val="single" w:sz="4" w:space="0" w:color="auto"/>
              <w:right w:val="single" w:sz="4" w:space="0" w:color="auto"/>
            </w:tcBorders>
            <w:shd w:val="clear" w:color="auto" w:fill="auto"/>
            <w:noWrap/>
            <w:vAlign w:val="bottom"/>
            <w:hideMark/>
          </w:tcPr>
          <w:p w14:paraId="797D9A0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17399</w:t>
            </w:r>
          </w:p>
        </w:tc>
        <w:tc>
          <w:tcPr>
            <w:tcW w:w="1517" w:type="dxa"/>
            <w:tcBorders>
              <w:top w:val="nil"/>
              <w:left w:val="nil"/>
              <w:bottom w:val="single" w:sz="4" w:space="0" w:color="auto"/>
              <w:right w:val="single" w:sz="4" w:space="0" w:color="auto"/>
            </w:tcBorders>
            <w:shd w:val="clear" w:color="000000" w:fill="D9D9D9"/>
            <w:noWrap/>
            <w:vAlign w:val="bottom"/>
            <w:hideMark/>
          </w:tcPr>
          <w:p w14:paraId="6289FB7E"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3</w:t>
            </w:r>
          </w:p>
        </w:tc>
      </w:tr>
      <w:tr w:rsidR="00347A93" w:rsidRPr="001243BE" w14:paraId="7BA665CD"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2EDE4604"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3</w:t>
            </w:r>
          </w:p>
        </w:tc>
        <w:tc>
          <w:tcPr>
            <w:tcW w:w="839" w:type="dxa"/>
            <w:tcBorders>
              <w:top w:val="nil"/>
              <w:left w:val="nil"/>
              <w:bottom w:val="single" w:sz="4" w:space="0" w:color="auto"/>
              <w:right w:val="single" w:sz="4" w:space="0" w:color="auto"/>
            </w:tcBorders>
            <w:shd w:val="clear" w:color="auto" w:fill="auto"/>
            <w:noWrap/>
            <w:vAlign w:val="bottom"/>
            <w:hideMark/>
          </w:tcPr>
          <w:p w14:paraId="2030D9A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947" w:type="dxa"/>
            <w:tcBorders>
              <w:top w:val="nil"/>
              <w:left w:val="nil"/>
              <w:bottom w:val="single" w:sz="4" w:space="0" w:color="auto"/>
              <w:right w:val="single" w:sz="4" w:space="0" w:color="auto"/>
            </w:tcBorders>
            <w:shd w:val="clear" w:color="auto" w:fill="auto"/>
            <w:noWrap/>
            <w:vAlign w:val="bottom"/>
            <w:hideMark/>
          </w:tcPr>
          <w:p w14:paraId="0D1A991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277</w:t>
            </w:r>
          </w:p>
        </w:tc>
        <w:tc>
          <w:tcPr>
            <w:tcW w:w="884" w:type="dxa"/>
            <w:tcBorders>
              <w:top w:val="nil"/>
              <w:left w:val="nil"/>
              <w:bottom w:val="single" w:sz="4" w:space="0" w:color="auto"/>
              <w:right w:val="single" w:sz="4" w:space="0" w:color="auto"/>
            </w:tcBorders>
            <w:shd w:val="clear" w:color="auto" w:fill="auto"/>
            <w:noWrap/>
            <w:vAlign w:val="bottom"/>
            <w:hideMark/>
          </w:tcPr>
          <w:p w14:paraId="50709EE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839" w:type="dxa"/>
            <w:tcBorders>
              <w:top w:val="nil"/>
              <w:left w:val="nil"/>
              <w:bottom w:val="single" w:sz="4" w:space="0" w:color="auto"/>
              <w:right w:val="single" w:sz="4" w:space="0" w:color="auto"/>
            </w:tcBorders>
            <w:shd w:val="clear" w:color="auto" w:fill="auto"/>
            <w:noWrap/>
            <w:vAlign w:val="bottom"/>
            <w:hideMark/>
          </w:tcPr>
          <w:p w14:paraId="0B8D456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20427</w:t>
            </w:r>
          </w:p>
        </w:tc>
        <w:tc>
          <w:tcPr>
            <w:tcW w:w="1163" w:type="dxa"/>
            <w:tcBorders>
              <w:top w:val="nil"/>
              <w:left w:val="nil"/>
              <w:bottom w:val="single" w:sz="4" w:space="0" w:color="auto"/>
              <w:right w:val="single" w:sz="4" w:space="0" w:color="auto"/>
            </w:tcBorders>
            <w:shd w:val="clear" w:color="auto" w:fill="auto"/>
            <w:noWrap/>
            <w:vAlign w:val="bottom"/>
            <w:hideMark/>
          </w:tcPr>
          <w:p w14:paraId="45AB9A4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20620</w:t>
            </w:r>
          </w:p>
        </w:tc>
        <w:tc>
          <w:tcPr>
            <w:tcW w:w="1330" w:type="dxa"/>
            <w:tcBorders>
              <w:top w:val="nil"/>
              <w:left w:val="nil"/>
              <w:bottom w:val="single" w:sz="4" w:space="0" w:color="auto"/>
              <w:right w:val="single" w:sz="4" w:space="0" w:color="auto"/>
            </w:tcBorders>
            <w:shd w:val="clear" w:color="000000" w:fill="D9D9D9"/>
            <w:noWrap/>
            <w:vAlign w:val="bottom"/>
            <w:hideMark/>
          </w:tcPr>
          <w:p w14:paraId="634AF2FB"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1</w:t>
            </w:r>
          </w:p>
        </w:tc>
        <w:tc>
          <w:tcPr>
            <w:tcW w:w="839" w:type="dxa"/>
            <w:tcBorders>
              <w:top w:val="nil"/>
              <w:left w:val="nil"/>
              <w:bottom w:val="single" w:sz="4" w:space="0" w:color="auto"/>
              <w:right w:val="single" w:sz="4" w:space="0" w:color="auto"/>
            </w:tcBorders>
            <w:shd w:val="clear" w:color="auto" w:fill="auto"/>
            <w:noWrap/>
            <w:vAlign w:val="bottom"/>
            <w:hideMark/>
          </w:tcPr>
          <w:p w14:paraId="4D5868D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20624</w:t>
            </w:r>
          </w:p>
        </w:tc>
        <w:tc>
          <w:tcPr>
            <w:tcW w:w="947" w:type="dxa"/>
            <w:tcBorders>
              <w:top w:val="nil"/>
              <w:left w:val="nil"/>
              <w:bottom w:val="single" w:sz="4" w:space="0" w:color="auto"/>
              <w:right w:val="single" w:sz="4" w:space="0" w:color="auto"/>
            </w:tcBorders>
            <w:shd w:val="clear" w:color="auto" w:fill="auto"/>
            <w:noWrap/>
            <w:vAlign w:val="bottom"/>
            <w:hideMark/>
          </w:tcPr>
          <w:p w14:paraId="53B9E76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21220</w:t>
            </w:r>
          </w:p>
        </w:tc>
        <w:tc>
          <w:tcPr>
            <w:tcW w:w="1517" w:type="dxa"/>
            <w:tcBorders>
              <w:top w:val="nil"/>
              <w:left w:val="nil"/>
              <w:bottom w:val="single" w:sz="4" w:space="0" w:color="auto"/>
              <w:right w:val="single" w:sz="4" w:space="0" w:color="auto"/>
            </w:tcBorders>
            <w:shd w:val="clear" w:color="000000" w:fill="D9D9D9"/>
            <w:noWrap/>
            <w:vAlign w:val="bottom"/>
            <w:hideMark/>
          </w:tcPr>
          <w:p w14:paraId="1DEF2D37"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3</w:t>
            </w:r>
          </w:p>
        </w:tc>
      </w:tr>
      <w:tr w:rsidR="00347A93" w:rsidRPr="001243BE" w14:paraId="350520CA"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399C6CF9"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4</w:t>
            </w:r>
          </w:p>
        </w:tc>
        <w:tc>
          <w:tcPr>
            <w:tcW w:w="839" w:type="dxa"/>
            <w:tcBorders>
              <w:top w:val="nil"/>
              <w:left w:val="nil"/>
              <w:bottom w:val="single" w:sz="4" w:space="0" w:color="auto"/>
              <w:right w:val="single" w:sz="4" w:space="0" w:color="auto"/>
            </w:tcBorders>
            <w:shd w:val="clear" w:color="auto" w:fill="auto"/>
            <w:noWrap/>
            <w:vAlign w:val="bottom"/>
            <w:hideMark/>
          </w:tcPr>
          <w:p w14:paraId="410D5DE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12</w:t>
            </w:r>
          </w:p>
        </w:tc>
        <w:tc>
          <w:tcPr>
            <w:tcW w:w="947" w:type="dxa"/>
            <w:tcBorders>
              <w:top w:val="nil"/>
              <w:left w:val="nil"/>
              <w:bottom w:val="single" w:sz="4" w:space="0" w:color="auto"/>
              <w:right w:val="single" w:sz="4" w:space="0" w:color="auto"/>
            </w:tcBorders>
            <w:shd w:val="clear" w:color="auto" w:fill="auto"/>
            <w:noWrap/>
            <w:vAlign w:val="bottom"/>
            <w:hideMark/>
          </w:tcPr>
          <w:p w14:paraId="38D851C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223</w:t>
            </w:r>
          </w:p>
        </w:tc>
        <w:tc>
          <w:tcPr>
            <w:tcW w:w="884" w:type="dxa"/>
            <w:tcBorders>
              <w:top w:val="nil"/>
              <w:left w:val="nil"/>
              <w:bottom w:val="single" w:sz="4" w:space="0" w:color="auto"/>
              <w:right w:val="single" w:sz="4" w:space="0" w:color="auto"/>
            </w:tcBorders>
            <w:shd w:val="clear" w:color="auto" w:fill="auto"/>
            <w:noWrap/>
            <w:vAlign w:val="bottom"/>
            <w:hideMark/>
          </w:tcPr>
          <w:p w14:paraId="5DC5A6C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w:t>
            </w:r>
          </w:p>
        </w:tc>
        <w:tc>
          <w:tcPr>
            <w:tcW w:w="839" w:type="dxa"/>
            <w:tcBorders>
              <w:top w:val="nil"/>
              <w:left w:val="nil"/>
              <w:bottom w:val="single" w:sz="4" w:space="0" w:color="auto"/>
              <w:right w:val="single" w:sz="4" w:space="0" w:color="auto"/>
            </w:tcBorders>
            <w:shd w:val="clear" w:color="auto" w:fill="auto"/>
            <w:noWrap/>
            <w:vAlign w:val="bottom"/>
            <w:hideMark/>
          </w:tcPr>
          <w:p w14:paraId="029C846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24635</w:t>
            </w:r>
          </w:p>
        </w:tc>
        <w:tc>
          <w:tcPr>
            <w:tcW w:w="1163" w:type="dxa"/>
            <w:tcBorders>
              <w:top w:val="nil"/>
              <w:left w:val="nil"/>
              <w:bottom w:val="single" w:sz="4" w:space="0" w:color="auto"/>
              <w:right w:val="single" w:sz="4" w:space="0" w:color="auto"/>
            </w:tcBorders>
            <w:shd w:val="clear" w:color="auto" w:fill="auto"/>
            <w:noWrap/>
            <w:vAlign w:val="bottom"/>
            <w:hideMark/>
          </w:tcPr>
          <w:p w14:paraId="498F2D6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24758</w:t>
            </w:r>
          </w:p>
        </w:tc>
        <w:tc>
          <w:tcPr>
            <w:tcW w:w="1330" w:type="dxa"/>
            <w:tcBorders>
              <w:top w:val="nil"/>
              <w:left w:val="nil"/>
              <w:bottom w:val="single" w:sz="4" w:space="0" w:color="auto"/>
              <w:right w:val="single" w:sz="4" w:space="0" w:color="auto"/>
            </w:tcBorders>
            <w:shd w:val="clear" w:color="000000" w:fill="D9D9D9"/>
            <w:noWrap/>
            <w:vAlign w:val="bottom"/>
            <w:hideMark/>
          </w:tcPr>
          <w:p w14:paraId="14CE33D9"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0</w:t>
            </w:r>
          </w:p>
        </w:tc>
        <w:tc>
          <w:tcPr>
            <w:tcW w:w="839" w:type="dxa"/>
            <w:tcBorders>
              <w:top w:val="nil"/>
              <w:left w:val="nil"/>
              <w:bottom w:val="single" w:sz="4" w:space="0" w:color="auto"/>
              <w:right w:val="single" w:sz="4" w:space="0" w:color="auto"/>
            </w:tcBorders>
            <w:shd w:val="clear" w:color="auto" w:fill="auto"/>
            <w:noWrap/>
            <w:vAlign w:val="bottom"/>
            <w:hideMark/>
          </w:tcPr>
          <w:p w14:paraId="45A7CB5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24589</w:t>
            </w:r>
          </w:p>
        </w:tc>
        <w:tc>
          <w:tcPr>
            <w:tcW w:w="947" w:type="dxa"/>
            <w:tcBorders>
              <w:top w:val="nil"/>
              <w:left w:val="nil"/>
              <w:bottom w:val="single" w:sz="4" w:space="0" w:color="auto"/>
              <w:right w:val="single" w:sz="4" w:space="0" w:color="auto"/>
            </w:tcBorders>
            <w:shd w:val="clear" w:color="auto" w:fill="auto"/>
            <w:noWrap/>
            <w:vAlign w:val="bottom"/>
            <w:hideMark/>
          </w:tcPr>
          <w:p w14:paraId="5131D68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25298</w:t>
            </w:r>
          </w:p>
        </w:tc>
        <w:tc>
          <w:tcPr>
            <w:tcW w:w="1517" w:type="dxa"/>
            <w:tcBorders>
              <w:top w:val="nil"/>
              <w:left w:val="nil"/>
              <w:bottom w:val="single" w:sz="4" w:space="0" w:color="auto"/>
              <w:right w:val="single" w:sz="4" w:space="0" w:color="auto"/>
            </w:tcBorders>
            <w:shd w:val="clear" w:color="000000" w:fill="D9D9D9"/>
            <w:noWrap/>
            <w:vAlign w:val="bottom"/>
            <w:hideMark/>
          </w:tcPr>
          <w:p w14:paraId="0000AD4D"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3</w:t>
            </w:r>
          </w:p>
        </w:tc>
      </w:tr>
      <w:tr w:rsidR="00347A93" w:rsidRPr="001243BE" w14:paraId="7BDBB83A"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20C7B99B"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5</w:t>
            </w:r>
          </w:p>
        </w:tc>
        <w:tc>
          <w:tcPr>
            <w:tcW w:w="839" w:type="dxa"/>
            <w:tcBorders>
              <w:top w:val="nil"/>
              <w:left w:val="nil"/>
              <w:bottom w:val="single" w:sz="4" w:space="0" w:color="auto"/>
              <w:right w:val="single" w:sz="4" w:space="0" w:color="auto"/>
            </w:tcBorders>
            <w:shd w:val="clear" w:color="auto" w:fill="auto"/>
            <w:noWrap/>
            <w:vAlign w:val="bottom"/>
            <w:hideMark/>
          </w:tcPr>
          <w:p w14:paraId="292836D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w:t>
            </w:r>
          </w:p>
        </w:tc>
        <w:tc>
          <w:tcPr>
            <w:tcW w:w="947" w:type="dxa"/>
            <w:tcBorders>
              <w:top w:val="nil"/>
              <w:left w:val="nil"/>
              <w:bottom w:val="single" w:sz="4" w:space="0" w:color="auto"/>
              <w:right w:val="single" w:sz="4" w:space="0" w:color="auto"/>
            </w:tcBorders>
            <w:shd w:val="clear" w:color="auto" w:fill="auto"/>
            <w:noWrap/>
            <w:vAlign w:val="bottom"/>
            <w:hideMark/>
          </w:tcPr>
          <w:p w14:paraId="06CDA80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284</w:t>
            </w:r>
          </w:p>
        </w:tc>
        <w:tc>
          <w:tcPr>
            <w:tcW w:w="884" w:type="dxa"/>
            <w:tcBorders>
              <w:top w:val="nil"/>
              <w:left w:val="nil"/>
              <w:bottom w:val="single" w:sz="4" w:space="0" w:color="auto"/>
              <w:right w:val="single" w:sz="4" w:space="0" w:color="auto"/>
            </w:tcBorders>
            <w:shd w:val="clear" w:color="auto" w:fill="auto"/>
            <w:noWrap/>
            <w:vAlign w:val="bottom"/>
            <w:hideMark/>
          </w:tcPr>
          <w:p w14:paraId="1AB41C6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839" w:type="dxa"/>
            <w:tcBorders>
              <w:top w:val="nil"/>
              <w:left w:val="nil"/>
              <w:bottom w:val="single" w:sz="4" w:space="0" w:color="auto"/>
              <w:right w:val="single" w:sz="4" w:space="0" w:color="auto"/>
            </w:tcBorders>
            <w:shd w:val="clear" w:color="auto" w:fill="auto"/>
            <w:noWrap/>
            <w:vAlign w:val="bottom"/>
            <w:hideMark/>
          </w:tcPr>
          <w:p w14:paraId="0AB1E7D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29321</w:t>
            </w:r>
          </w:p>
        </w:tc>
        <w:tc>
          <w:tcPr>
            <w:tcW w:w="1163" w:type="dxa"/>
            <w:tcBorders>
              <w:top w:val="nil"/>
              <w:left w:val="nil"/>
              <w:bottom w:val="single" w:sz="4" w:space="0" w:color="auto"/>
              <w:right w:val="single" w:sz="4" w:space="0" w:color="auto"/>
            </w:tcBorders>
            <w:shd w:val="clear" w:color="auto" w:fill="auto"/>
            <w:noWrap/>
            <w:vAlign w:val="bottom"/>
            <w:hideMark/>
          </w:tcPr>
          <w:p w14:paraId="66190AA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29424</w:t>
            </w:r>
          </w:p>
        </w:tc>
        <w:tc>
          <w:tcPr>
            <w:tcW w:w="1330" w:type="dxa"/>
            <w:tcBorders>
              <w:top w:val="nil"/>
              <w:left w:val="nil"/>
              <w:bottom w:val="single" w:sz="4" w:space="0" w:color="auto"/>
              <w:right w:val="single" w:sz="4" w:space="0" w:color="auto"/>
            </w:tcBorders>
            <w:shd w:val="clear" w:color="000000" w:fill="D9D9D9"/>
            <w:noWrap/>
            <w:vAlign w:val="bottom"/>
            <w:hideMark/>
          </w:tcPr>
          <w:p w14:paraId="69BBD003"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0</w:t>
            </w:r>
          </w:p>
        </w:tc>
        <w:tc>
          <w:tcPr>
            <w:tcW w:w="839" w:type="dxa"/>
            <w:tcBorders>
              <w:top w:val="nil"/>
              <w:left w:val="nil"/>
              <w:bottom w:val="single" w:sz="4" w:space="0" w:color="auto"/>
              <w:right w:val="single" w:sz="4" w:space="0" w:color="auto"/>
            </w:tcBorders>
            <w:shd w:val="clear" w:color="auto" w:fill="auto"/>
            <w:noWrap/>
            <w:vAlign w:val="bottom"/>
            <w:hideMark/>
          </w:tcPr>
          <w:p w14:paraId="6527E74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29301</w:t>
            </w:r>
          </w:p>
        </w:tc>
        <w:tc>
          <w:tcPr>
            <w:tcW w:w="947" w:type="dxa"/>
            <w:tcBorders>
              <w:top w:val="nil"/>
              <w:left w:val="nil"/>
              <w:bottom w:val="single" w:sz="4" w:space="0" w:color="auto"/>
              <w:right w:val="single" w:sz="4" w:space="0" w:color="auto"/>
            </w:tcBorders>
            <w:shd w:val="clear" w:color="auto" w:fill="auto"/>
            <w:noWrap/>
            <w:vAlign w:val="bottom"/>
            <w:hideMark/>
          </w:tcPr>
          <w:p w14:paraId="46E0164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30175</w:t>
            </w:r>
          </w:p>
        </w:tc>
        <w:tc>
          <w:tcPr>
            <w:tcW w:w="1517" w:type="dxa"/>
            <w:tcBorders>
              <w:top w:val="nil"/>
              <w:left w:val="nil"/>
              <w:bottom w:val="single" w:sz="4" w:space="0" w:color="auto"/>
              <w:right w:val="single" w:sz="4" w:space="0" w:color="auto"/>
            </w:tcBorders>
            <w:shd w:val="clear" w:color="000000" w:fill="D9D9D9"/>
            <w:noWrap/>
            <w:vAlign w:val="bottom"/>
            <w:hideMark/>
          </w:tcPr>
          <w:p w14:paraId="1DC3CEA8"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3</w:t>
            </w:r>
          </w:p>
        </w:tc>
      </w:tr>
      <w:tr w:rsidR="00347A93" w:rsidRPr="001243BE" w14:paraId="3EF7D1F7"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373787ED"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6</w:t>
            </w:r>
          </w:p>
        </w:tc>
        <w:tc>
          <w:tcPr>
            <w:tcW w:w="839" w:type="dxa"/>
            <w:tcBorders>
              <w:top w:val="nil"/>
              <w:left w:val="nil"/>
              <w:bottom w:val="single" w:sz="4" w:space="0" w:color="auto"/>
              <w:right w:val="single" w:sz="4" w:space="0" w:color="auto"/>
            </w:tcBorders>
            <w:shd w:val="clear" w:color="auto" w:fill="auto"/>
            <w:noWrap/>
            <w:vAlign w:val="bottom"/>
            <w:hideMark/>
          </w:tcPr>
          <w:p w14:paraId="6866568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w:t>
            </w:r>
          </w:p>
        </w:tc>
        <w:tc>
          <w:tcPr>
            <w:tcW w:w="947" w:type="dxa"/>
            <w:tcBorders>
              <w:top w:val="nil"/>
              <w:left w:val="nil"/>
              <w:bottom w:val="single" w:sz="4" w:space="0" w:color="auto"/>
              <w:right w:val="single" w:sz="4" w:space="0" w:color="auto"/>
            </w:tcBorders>
            <w:shd w:val="clear" w:color="auto" w:fill="auto"/>
            <w:noWrap/>
            <w:vAlign w:val="bottom"/>
            <w:hideMark/>
          </w:tcPr>
          <w:p w14:paraId="391170A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525</w:t>
            </w:r>
          </w:p>
        </w:tc>
        <w:tc>
          <w:tcPr>
            <w:tcW w:w="884" w:type="dxa"/>
            <w:tcBorders>
              <w:top w:val="nil"/>
              <w:left w:val="nil"/>
              <w:bottom w:val="single" w:sz="4" w:space="0" w:color="auto"/>
              <w:right w:val="single" w:sz="4" w:space="0" w:color="auto"/>
            </w:tcBorders>
            <w:shd w:val="clear" w:color="auto" w:fill="auto"/>
            <w:noWrap/>
            <w:vAlign w:val="bottom"/>
            <w:hideMark/>
          </w:tcPr>
          <w:p w14:paraId="6D1C603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839" w:type="dxa"/>
            <w:tcBorders>
              <w:top w:val="nil"/>
              <w:left w:val="nil"/>
              <w:bottom w:val="single" w:sz="4" w:space="0" w:color="auto"/>
              <w:right w:val="single" w:sz="4" w:space="0" w:color="auto"/>
            </w:tcBorders>
            <w:shd w:val="clear" w:color="auto" w:fill="auto"/>
            <w:noWrap/>
            <w:vAlign w:val="bottom"/>
            <w:hideMark/>
          </w:tcPr>
          <w:p w14:paraId="74A3B66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35342</w:t>
            </w:r>
          </w:p>
        </w:tc>
        <w:tc>
          <w:tcPr>
            <w:tcW w:w="1163" w:type="dxa"/>
            <w:tcBorders>
              <w:top w:val="nil"/>
              <w:left w:val="nil"/>
              <w:bottom w:val="single" w:sz="4" w:space="0" w:color="auto"/>
              <w:right w:val="single" w:sz="4" w:space="0" w:color="auto"/>
            </w:tcBorders>
            <w:shd w:val="clear" w:color="auto" w:fill="auto"/>
            <w:noWrap/>
            <w:vAlign w:val="bottom"/>
            <w:hideMark/>
          </w:tcPr>
          <w:p w14:paraId="4799960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36011</w:t>
            </w:r>
          </w:p>
        </w:tc>
        <w:tc>
          <w:tcPr>
            <w:tcW w:w="1330" w:type="dxa"/>
            <w:tcBorders>
              <w:top w:val="nil"/>
              <w:left w:val="nil"/>
              <w:bottom w:val="single" w:sz="4" w:space="0" w:color="auto"/>
              <w:right w:val="single" w:sz="4" w:space="0" w:color="auto"/>
            </w:tcBorders>
            <w:shd w:val="clear" w:color="000000" w:fill="D9D9D9"/>
            <w:noWrap/>
            <w:vAlign w:val="bottom"/>
            <w:hideMark/>
          </w:tcPr>
          <w:p w14:paraId="6A1CD006"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2</w:t>
            </w:r>
          </w:p>
        </w:tc>
        <w:tc>
          <w:tcPr>
            <w:tcW w:w="839" w:type="dxa"/>
            <w:tcBorders>
              <w:top w:val="nil"/>
              <w:left w:val="nil"/>
              <w:bottom w:val="single" w:sz="4" w:space="0" w:color="auto"/>
              <w:right w:val="single" w:sz="4" w:space="0" w:color="auto"/>
            </w:tcBorders>
            <w:shd w:val="clear" w:color="auto" w:fill="auto"/>
            <w:noWrap/>
            <w:vAlign w:val="bottom"/>
            <w:hideMark/>
          </w:tcPr>
          <w:p w14:paraId="6E65555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35479</w:t>
            </w:r>
          </w:p>
        </w:tc>
        <w:tc>
          <w:tcPr>
            <w:tcW w:w="947" w:type="dxa"/>
            <w:tcBorders>
              <w:top w:val="nil"/>
              <w:left w:val="nil"/>
              <w:bottom w:val="single" w:sz="4" w:space="0" w:color="auto"/>
              <w:right w:val="single" w:sz="4" w:space="0" w:color="auto"/>
            </w:tcBorders>
            <w:shd w:val="clear" w:color="auto" w:fill="auto"/>
            <w:noWrap/>
            <w:vAlign w:val="bottom"/>
            <w:hideMark/>
          </w:tcPr>
          <w:p w14:paraId="4087B84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36001</w:t>
            </w:r>
          </w:p>
        </w:tc>
        <w:tc>
          <w:tcPr>
            <w:tcW w:w="1517" w:type="dxa"/>
            <w:tcBorders>
              <w:top w:val="nil"/>
              <w:left w:val="nil"/>
              <w:bottom w:val="single" w:sz="4" w:space="0" w:color="auto"/>
              <w:right w:val="single" w:sz="4" w:space="0" w:color="auto"/>
            </w:tcBorders>
            <w:shd w:val="clear" w:color="000000" w:fill="D9D9D9"/>
            <w:noWrap/>
            <w:vAlign w:val="bottom"/>
            <w:hideMark/>
          </w:tcPr>
          <w:p w14:paraId="31B6701D"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1</w:t>
            </w:r>
          </w:p>
        </w:tc>
      </w:tr>
      <w:tr w:rsidR="00347A93" w:rsidRPr="001243BE" w14:paraId="39493CED"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43ECADF"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7</w:t>
            </w:r>
          </w:p>
        </w:tc>
        <w:tc>
          <w:tcPr>
            <w:tcW w:w="839" w:type="dxa"/>
            <w:tcBorders>
              <w:top w:val="nil"/>
              <w:left w:val="nil"/>
              <w:bottom w:val="single" w:sz="4" w:space="0" w:color="auto"/>
              <w:right w:val="single" w:sz="4" w:space="0" w:color="auto"/>
            </w:tcBorders>
            <w:shd w:val="clear" w:color="auto" w:fill="auto"/>
            <w:noWrap/>
            <w:vAlign w:val="bottom"/>
            <w:hideMark/>
          </w:tcPr>
          <w:p w14:paraId="37F9943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947" w:type="dxa"/>
            <w:tcBorders>
              <w:top w:val="nil"/>
              <w:left w:val="nil"/>
              <w:bottom w:val="single" w:sz="4" w:space="0" w:color="auto"/>
              <w:right w:val="single" w:sz="4" w:space="0" w:color="auto"/>
            </w:tcBorders>
            <w:shd w:val="clear" w:color="auto" w:fill="auto"/>
            <w:noWrap/>
            <w:vAlign w:val="bottom"/>
            <w:hideMark/>
          </w:tcPr>
          <w:p w14:paraId="7CB70B1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448</w:t>
            </w:r>
          </w:p>
        </w:tc>
        <w:tc>
          <w:tcPr>
            <w:tcW w:w="884" w:type="dxa"/>
            <w:tcBorders>
              <w:top w:val="nil"/>
              <w:left w:val="nil"/>
              <w:bottom w:val="single" w:sz="4" w:space="0" w:color="auto"/>
              <w:right w:val="single" w:sz="4" w:space="0" w:color="auto"/>
            </w:tcBorders>
            <w:shd w:val="clear" w:color="auto" w:fill="auto"/>
            <w:noWrap/>
            <w:vAlign w:val="bottom"/>
            <w:hideMark/>
          </w:tcPr>
          <w:p w14:paraId="1530814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w:t>
            </w:r>
          </w:p>
        </w:tc>
        <w:tc>
          <w:tcPr>
            <w:tcW w:w="839" w:type="dxa"/>
            <w:tcBorders>
              <w:top w:val="nil"/>
              <w:left w:val="nil"/>
              <w:bottom w:val="single" w:sz="4" w:space="0" w:color="auto"/>
              <w:right w:val="single" w:sz="4" w:space="0" w:color="auto"/>
            </w:tcBorders>
            <w:shd w:val="clear" w:color="auto" w:fill="auto"/>
            <w:noWrap/>
            <w:vAlign w:val="bottom"/>
            <w:hideMark/>
          </w:tcPr>
          <w:p w14:paraId="00DBCB6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45319</w:t>
            </w:r>
          </w:p>
        </w:tc>
        <w:tc>
          <w:tcPr>
            <w:tcW w:w="1163" w:type="dxa"/>
            <w:tcBorders>
              <w:top w:val="nil"/>
              <w:left w:val="nil"/>
              <w:bottom w:val="single" w:sz="4" w:space="0" w:color="auto"/>
              <w:right w:val="single" w:sz="4" w:space="0" w:color="auto"/>
            </w:tcBorders>
            <w:shd w:val="clear" w:color="auto" w:fill="auto"/>
            <w:noWrap/>
            <w:vAlign w:val="bottom"/>
            <w:hideMark/>
          </w:tcPr>
          <w:p w14:paraId="0B15C1C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44991</w:t>
            </w:r>
          </w:p>
        </w:tc>
        <w:tc>
          <w:tcPr>
            <w:tcW w:w="1330" w:type="dxa"/>
            <w:tcBorders>
              <w:top w:val="nil"/>
              <w:left w:val="nil"/>
              <w:bottom w:val="single" w:sz="4" w:space="0" w:color="auto"/>
              <w:right w:val="single" w:sz="4" w:space="0" w:color="auto"/>
            </w:tcBorders>
            <w:shd w:val="clear" w:color="000000" w:fill="D9D9D9"/>
            <w:noWrap/>
            <w:vAlign w:val="bottom"/>
            <w:hideMark/>
          </w:tcPr>
          <w:p w14:paraId="5CB8711F"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-1</w:t>
            </w:r>
          </w:p>
        </w:tc>
        <w:tc>
          <w:tcPr>
            <w:tcW w:w="839" w:type="dxa"/>
            <w:tcBorders>
              <w:top w:val="nil"/>
              <w:left w:val="nil"/>
              <w:bottom w:val="single" w:sz="4" w:space="0" w:color="auto"/>
              <w:right w:val="single" w:sz="4" w:space="0" w:color="auto"/>
            </w:tcBorders>
            <w:shd w:val="clear" w:color="auto" w:fill="auto"/>
            <w:noWrap/>
            <w:vAlign w:val="bottom"/>
            <w:hideMark/>
          </w:tcPr>
          <w:p w14:paraId="2AD8989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45562</w:t>
            </w:r>
          </w:p>
        </w:tc>
        <w:tc>
          <w:tcPr>
            <w:tcW w:w="947" w:type="dxa"/>
            <w:tcBorders>
              <w:top w:val="nil"/>
              <w:left w:val="nil"/>
              <w:bottom w:val="single" w:sz="4" w:space="0" w:color="auto"/>
              <w:right w:val="single" w:sz="4" w:space="0" w:color="auto"/>
            </w:tcBorders>
            <w:shd w:val="clear" w:color="auto" w:fill="auto"/>
            <w:noWrap/>
            <w:vAlign w:val="bottom"/>
            <w:hideMark/>
          </w:tcPr>
          <w:p w14:paraId="52622D8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46924</w:t>
            </w:r>
          </w:p>
        </w:tc>
        <w:tc>
          <w:tcPr>
            <w:tcW w:w="1517" w:type="dxa"/>
            <w:tcBorders>
              <w:top w:val="nil"/>
              <w:left w:val="nil"/>
              <w:bottom w:val="single" w:sz="4" w:space="0" w:color="auto"/>
              <w:right w:val="single" w:sz="4" w:space="0" w:color="auto"/>
            </w:tcBorders>
            <w:shd w:val="clear" w:color="000000" w:fill="D9D9D9"/>
            <w:noWrap/>
            <w:vAlign w:val="bottom"/>
            <w:hideMark/>
          </w:tcPr>
          <w:p w14:paraId="1B7A2E27"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3</w:t>
            </w:r>
          </w:p>
        </w:tc>
      </w:tr>
      <w:tr w:rsidR="00347A93" w:rsidRPr="001243BE" w14:paraId="645F9306"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9B310C3"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8</w:t>
            </w:r>
          </w:p>
        </w:tc>
        <w:tc>
          <w:tcPr>
            <w:tcW w:w="839" w:type="dxa"/>
            <w:tcBorders>
              <w:top w:val="nil"/>
              <w:left w:val="nil"/>
              <w:bottom w:val="single" w:sz="4" w:space="0" w:color="auto"/>
              <w:right w:val="single" w:sz="4" w:space="0" w:color="auto"/>
            </w:tcBorders>
            <w:shd w:val="clear" w:color="auto" w:fill="auto"/>
            <w:noWrap/>
            <w:vAlign w:val="bottom"/>
            <w:hideMark/>
          </w:tcPr>
          <w:p w14:paraId="7596D94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947" w:type="dxa"/>
            <w:tcBorders>
              <w:top w:val="nil"/>
              <w:left w:val="nil"/>
              <w:bottom w:val="single" w:sz="4" w:space="0" w:color="auto"/>
              <w:right w:val="single" w:sz="4" w:space="0" w:color="auto"/>
            </w:tcBorders>
            <w:shd w:val="clear" w:color="auto" w:fill="auto"/>
            <w:noWrap/>
            <w:vAlign w:val="bottom"/>
            <w:hideMark/>
          </w:tcPr>
          <w:p w14:paraId="371BAF0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313</w:t>
            </w:r>
          </w:p>
        </w:tc>
        <w:tc>
          <w:tcPr>
            <w:tcW w:w="884" w:type="dxa"/>
            <w:tcBorders>
              <w:top w:val="nil"/>
              <w:left w:val="nil"/>
              <w:bottom w:val="single" w:sz="4" w:space="0" w:color="auto"/>
              <w:right w:val="single" w:sz="4" w:space="0" w:color="auto"/>
            </w:tcBorders>
            <w:shd w:val="clear" w:color="auto" w:fill="auto"/>
            <w:noWrap/>
            <w:vAlign w:val="bottom"/>
            <w:hideMark/>
          </w:tcPr>
          <w:p w14:paraId="3C17493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16</w:t>
            </w:r>
          </w:p>
        </w:tc>
        <w:tc>
          <w:tcPr>
            <w:tcW w:w="839" w:type="dxa"/>
            <w:tcBorders>
              <w:top w:val="nil"/>
              <w:left w:val="nil"/>
              <w:bottom w:val="single" w:sz="4" w:space="0" w:color="auto"/>
              <w:right w:val="single" w:sz="4" w:space="0" w:color="auto"/>
            </w:tcBorders>
            <w:shd w:val="clear" w:color="auto" w:fill="auto"/>
            <w:noWrap/>
            <w:vAlign w:val="bottom"/>
            <w:hideMark/>
          </w:tcPr>
          <w:p w14:paraId="64614F8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54826</w:t>
            </w:r>
          </w:p>
        </w:tc>
        <w:tc>
          <w:tcPr>
            <w:tcW w:w="1163" w:type="dxa"/>
            <w:tcBorders>
              <w:top w:val="nil"/>
              <w:left w:val="nil"/>
              <w:bottom w:val="single" w:sz="4" w:space="0" w:color="auto"/>
              <w:right w:val="single" w:sz="4" w:space="0" w:color="auto"/>
            </w:tcBorders>
            <w:shd w:val="clear" w:color="auto" w:fill="auto"/>
            <w:noWrap/>
            <w:vAlign w:val="bottom"/>
            <w:hideMark/>
          </w:tcPr>
          <w:p w14:paraId="0434A18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54900</w:t>
            </w:r>
          </w:p>
        </w:tc>
        <w:tc>
          <w:tcPr>
            <w:tcW w:w="1330" w:type="dxa"/>
            <w:tcBorders>
              <w:top w:val="nil"/>
              <w:left w:val="nil"/>
              <w:bottom w:val="single" w:sz="4" w:space="0" w:color="auto"/>
              <w:right w:val="single" w:sz="4" w:space="0" w:color="auto"/>
            </w:tcBorders>
            <w:shd w:val="clear" w:color="000000" w:fill="D9D9D9"/>
            <w:noWrap/>
            <w:vAlign w:val="bottom"/>
            <w:hideMark/>
          </w:tcPr>
          <w:p w14:paraId="72253CFC"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0</w:t>
            </w:r>
          </w:p>
        </w:tc>
        <w:tc>
          <w:tcPr>
            <w:tcW w:w="839" w:type="dxa"/>
            <w:tcBorders>
              <w:top w:val="nil"/>
              <w:left w:val="nil"/>
              <w:bottom w:val="single" w:sz="4" w:space="0" w:color="auto"/>
              <w:right w:val="single" w:sz="4" w:space="0" w:color="auto"/>
            </w:tcBorders>
            <w:shd w:val="clear" w:color="auto" w:fill="auto"/>
            <w:noWrap/>
            <w:vAlign w:val="bottom"/>
            <w:hideMark/>
          </w:tcPr>
          <w:p w14:paraId="19A18F4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55998</w:t>
            </w:r>
          </w:p>
        </w:tc>
        <w:tc>
          <w:tcPr>
            <w:tcW w:w="947" w:type="dxa"/>
            <w:tcBorders>
              <w:top w:val="nil"/>
              <w:left w:val="nil"/>
              <w:bottom w:val="single" w:sz="4" w:space="0" w:color="auto"/>
              <w:right w:val="single" w:sz="4" w:space="0" w:color="auto"/>
            </w:tcBorders>
            <w:shd w:val="clear" w:color="auto" w:fill="auto"/>
            <w:noWrap/>
            <w:vAlign w:val="bottom"/>
            <w:hideMark/>
          </w:tcPr>
          <w:p w14:paraId="66034B4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55998</w:t>
            </w:r>
          </w:p>
        </w:tc>
        <w:tc>
          <w:tcPr>
            <w:tcW w:w="1517" w:type="dxa"/>
            <w:tcBorders>
              <w:top w:val="nil"/>
              <w:left w:val="nil"/>
              <w:bottom w:val="single" w:sz="4" w:space="0" w:color="auto"/>
              <w:right w:val="single" w:sz="4" w:space="0" w:color="auto"/>
            </w:tcBorders>
            <w:shd w:val="clear" w:color="000000" w:fill="D9D9D9"/>
            <w:noWrap/>
            <w:vAlign w:val="bottom"/>
            <w:hideMark/>
          </w:tcPr>
          <w:p w14:paraId="276B8F27"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0</w:t>
            </w:r>
          </w:p>
        </w:tc>
      </w:tr>
      <w:tr w:rsidR="00347A93" w:rsidRPr="001243BE" w14:paraId="17E87680"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1982E70"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9</w:t>
            </w:r>
          </w:p>
        </w:tc>
        <w:tc>
          <w:tcPr>
            <w:tcW w:w="839" w:type="dxa"/>
            <w:tcBorders>
              <w:top w:val="nil"/>
              <w:left w:val="nil"/>
              <w:bottom w:val="single" w:sz="4" w:space="0" w:color="auto"/>
              <w:right w:val="single" w:sz="4" w:space="0" w:color="auto"/>
            </w:tcBorders>
            <w:shd w:val="clear" w:color="auto" w:fill="auto"/>
            <w:noWrap/>
            <w:vAlign w:val="bottom"/>
            <w:hideMark/>
          </w:tcPr>
          <w:p w14:paraId="063A4FB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w:t>
            </w:r>
          </w:p>
        </w:tc>
        <w:tc>
          <w:tcPr>
            <w:tcW w:w="947" w:type="dxa"/>
            <w:tcBorders>
              <w:top w:val="nil"/>
              <w:left w:val="nil"/>
              <w:bottom w:val="single" w:sz="4" w:space="0" w:color="auto"/>
              <w:right w:val="single" w:sz="4" w:space="0" w:color="auto"/>
            </w:tcBorders>
            <w:shd w:val="clear" w:color="auto" w:fill="auto"/>
            <w:noWrap/>
            <w:vAlign w:val="bottom"/>
            <w:hideMark/>
          </w:tcPr>
          <w:p w14:paraId="060FD3F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45</w:t>
            </w:r>
          </w:p>
        </w:tc>
        <w:tc>
          <w:tcPr>
            <w:tcW w:w="884" w:type="dxa"/>
            <w:tcBorders>
              <w:top w:val="nil"/>
              <w:left w:val="nil"/>
              <w:bottom w:val="single" w:sz="4" w:space="0" w:color="auto"/>
              <w:right w:val="single" w:sz="4" w:space="0" w:color="auto"/>
            </w:tcBorders>
            <w:shd w:val="clear" w:color="auto" w:fill="auto"/>
            <w:noWrap/>
            <w:vAlign w:val="bottom"/>
            <w:hideMark/>
          </w:tcPr>
          <w:p w14:paraId="2843EAC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w:t>
            </w:r>
          </w:p>
        </w:tc>
        <w:tc>
          <w:tcPr>
            <w:tcW w:w="839" w:type="dxa"/>
            <w:tcBorders>
              <w:top w:val="nil"/>
              <w:left w:val="nil"/>
              <w:bottom w:val="single" w:sz="4" w:space="0" w:color="auto"/>
              <w:right w:val="single" w:sz="4" w:space="0" w:color="auto"/>
            </w:tcBorders>
            <w:shd w:val="clear" w:color="auto" w:fill="auto"/>
            <w:noWrap/>
            <w:vAlign w:val="bottom"/>
            <w:hideMark/>
          </w:tcPr>
          <w:p w14:paraId="5092764F" w14:textId="1F9BED9C" w:rsidR="00347A93" w:rsidRPr="001243BE" w:rsidRDefault="007043BB" w:rsidP="007043BB">
            <w:pPr>
              <w:jc w:val="center"/>
              <w:rPr>
                <w:rFonts w:eastAsia="Times New Roman"/>
                <w:color w:val="000000"/>
                <w:sz w:val="16"/>
                <w:szCs w:val="16"/>
                <w:lang w:eastAsia="en-GB"/>
              </w:rPr>
            </w:pPr>
            <w:r>
              <w:rPr>
                <w:rFonts w:eastAsia="Times New Roman"/>
                <w:color w:val="000000"/>
                <w:sz w:val="16"/>
                <w:szCs w:val="16"/>
                <w:lang w:eastAsia="en-GB"/>
              </w:rPr>
              <w:t>**</w:t>
            </w:r>
          </w:p>
        </w:tc>
        <w:tc>
          <w:tcPr>
            <w:tcW w:w="1163" w:type="dxa"/>
            <w:tcBorders>
              <w:top w:val="nil"/>
              <w:left w:val="nil"/>
              <w:bottom w:val="single" w:sz="4" w:space="0" w:color="auto"/>
              <w:right w:val="single" w:sz="4" w:space="0" w:color="auto"/>
            </w:tcBorders>
            <w:shd w:val="clear" w:color="auto" w:fill="auto"/>
            <w:noWrap/>
            <w:vAlign w:val="bottom"/>
            <w:hideMark/>
          </w:tcPr>
          <w:p w14:paraId="1DD1A06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63010</w:t>
            </w:r>
          </w:p>
        </w:tc>
        <w:tc>
          <w:tcPr>
            <w:tcW w:w="1330" w:type="dxa"/>
            <w:tcBorders>
              <w:top w:val="nil"/>
              <w:left w:val="nil"/>
              <w:bottom w:val="single" w:sz="4" w:space="0" w:color="auto"/>
              <w:right w:val="single" w:sz="4" w:space="0" w:color="auto"/>
            </w:tcBorders>
            <w:shd w:val="clear" w:color="000000" w:fill="D9D9D9"/>
            <w:noWrap/>
            <w:vAlign w:val="bottom"/>
            <w:hideMark/>
          </w:tcPr>
          <w:p w14:paraId="0E023707" w14:textId="36E38045" w:rsidR="00347A93" w:rsidRPr="001243BE" w:rsidRDefault="007043BB" w:rsidP="00A009FA">
            <w:pPr>
              <w:jc w:val="right"/>
              <w:rPr>
                <w:rFonts w:eastAsia="Times New Roman"/>
                <w:b/>
                <w:bCs/>
                <w:color w:val="FF0000"/>
                <w:sz w:val="16"/>
                <w:szCs w:val="16"/>
                <w:lang w:eastAsia="en-GB"/>
              </w:rPr>
            </w:pPr>
            <w:r>
              <w:rPr>
                <w:rFonts w:eastAsia="Times New Roman"/>
                <w:b/>
                <w:bCs/>
                <w:color w:val="FF0000"/>
                <w:sz w:val="16"/>
                <w:szCs w:val="16"/>
                <w:lang w:eastAsia="en-GB"/>
              </w:rPr>
              <w:t>**</w:t>
            </w:r>
          </w:p>
        </w:tc>
        <w:tc>
          <w:tcPr>
            <w:tcW w:w="839" w:type="dxa"/>
            <w:tcBorders>
              <w:top w:val="nil"/>
              <w:left w:val="nil"/>
              <w:bottom w:val="single" w:sz="4" w:space="0" w:color="auto"/>
              <w:right w:val="single" w:sz="4" w:space="0" w:color="auto"/>
            </w:tcBorders>
            <w:shd w:val="clear" w:color="auto" w:fill="auto"/>
            <w:noWrap/>
            <w:vAlign w:val="bottom"/>
            <w:hideMark/>
          </w:tcPr>
          <w:p w14:paraId="0605CB35" w14:textId="69A75E6D" w:rsidR="00347A93" w:rsidRPr="001243BE" w:rsidRDefault="007A745B" w:rsidP="00A009FA">
            <w:pPr>
              <w:jc w:val="right"/>
              <w:rPr>
                <w:rFonts w:eastAsia="Times New Roman"/>
                <w:color w:val="000000"/>
                <w:sz w:val="16"/>
                <w:szCs w:val="16"/>
                <w:lang w:eastAsia="en-GB"/>
              </w:rPr>
            </w:pPr>
            <w:r>
              <w:rPr>
                <w:rFonts w:eastAsia="Times New Roman"/>
                <w:color w:val="000000"/>
                <w:sz w:val="16"/>
                <w:szCs w:val="16"/>
                <w:lang w:eastAsia="en-GB"/>
              </w:rPr>
              <w:t>**</w:t>
            </w:r>
          </w:p>
        </w:tc>
        <w:tc>
          <w:tcPr>
            <w:tcW w:w="947" w:type="dxa"/>
            <w:tcBorders>
              <w:top w:val="nil"/>
              <w:left w:val="nil"/>
              <w:bottom w:val="single" w:sz="4" w:space="0" w:color="auto"/>
              <w:right w:val="single" w:sz="4" w:space="0" w:color="auto"/>
            </w:tcBorders>
            <w:shd w:val="clear" w:color="auto" w:fill="auto"/>
            <w:noWrap/>
            <w:vAlign w:val="bottom"/>
            <w:hideMark/>
          </w:tcPr>
          <w:p w14:paraId="2751648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64895</w:t>
            </w:r>
          </w:p>
        </w:tc>
        <w:tc>
          <w:tcPr>
            <w:tcW w:w="1517" w:type="dxa"/>
            <w:tcBorders>
              <w:top w:val="nil"/>
              <w:left w:val="nil"/>
              <w:bottom w:val="single" w:sz="4" w:space="0" w:color="auto"/>
              <w:right w:val="single" w:sz="4" w:space="0" w:color="auto"/>
            </w:tcBorders>
            <w:shd w:val="clear" w:color="000000" w:fill="D9D9D9"/>
            <w:noWrap/>
            <w:vAlign w:val="bottom"/>
            <w:hideMark/>
          </w:tcPr>
          <w:p w14:paraId="788B6D2E" w14:textId="17FD40B0" w:rsidR="00347A93" w:rsidRPr="001243BE" w:rsidRDefault="007A745B" w:rsidP="00A009FA">
            <w:pPr>
              <w:jc w:val="right"/>
              <w:rPr>
                <w:rFonts w:eastAsia="Times New Roman"/>
                <w:color w:val="FF0000"/>
                <w:sz w:val="16"/>
                <w:szCs w:val="16"/>
                <w:lang w:eastAsia="en-GB"/>
              </w:rPr>
            </w:pPr>
            <w:r>
              <w:rPr>
                <w:rFonts w:eastAsia="Times New Roman"/>
                <w:color w:val="FF0000"/>
                <w:sz w:val="16"/>
                <w:szCs w:val="16"/>
                <w:lang w:eastAsia="en-GB"/>
              </w:rPr>
              <w:t>**</w:t>
            </w:r>
          </w:p>
        </w:tc>
      </w:tr>
      <w:tr w:rsidR="00347A93" w:rsidRPr="001243BE" w14:paraId="0C9391EA"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4C16B87C" w14:textId="77777777" w:rsidR="00347A93" w:rsidRPr="001243BE" w:rsidRDefault="00347A93" w:rsidP="007043BB">
            <w:pPr>
              <w:jc w:val="right"/>
              <w:rPr>
                <w:rFonts w:eastAsia="Times New Roman"/>
                <w:b/>
                <w:bCs/>
                <w:color w:val="000000"/>
                <w:sz w:val="16"/>
                <w:szCs w:val="16"/>
                <w:lang w:eastAsia="en-GB"/>
              </w:rPr>
            </w:pPr>
            <w:r w:rsidRPr="001243BE">
              <w:rPr>
                <w:rFonts w:eastAsia="Times New Roman"/>
                <w:b/>
                <w:bCs/>
                <w:color w:val="000000"/>
                <w:sz w:val="16"/>
                <w:szCs w:val="16"/>
                <w:lang w:eastAsia="en-GB"/>
              </w:rPr>
              <w:t>9 Off</w:t>
            </w:r>
          </w:p>
        </w:tc>
        <w:tc>
          <w:tcPr>
            <w:tcW w:w="839" w:type="dxa"/>
            <w:tcBorders>
              <w:top w:val="nil"/>
              <w:left w:val="nil"/>
              <w:bottom w:val="single" w:sz="4" w:space="0" w:color="auto"/>
              <w:right w:val="single" w:sz="4" w:space="0" w:color="auto"/>
            </w:tcBorders>
            <w:shd w:val="clear" w:color="auto" w:fill="auto"/>
            <w:noWrap/>
            <w:vAlign w:val="bottom"/>
            <w:hideMark/>
          </w:tcPr>
          <w:p w14:paraId="1EB0386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w:t>
            </w:r>
          </w:p>
        </w:tc>
        <w:tc>
          <w:tcPr>
            <w:tcW w:w="947" w:type="dxa"/>
            <w:tcBorders>
              <w:top w:val="nil"/>
              <w:left w:val="nil"/>
              <w:bottom w:val="single" w:sz="4" w:space="0" w:color="auto"/>
              <w:right w:val="single" w:sz="4" w:space="0" w:color="auto"/>
            </w:tcBorders>
            <w:shd w:val="clear" w:color="auto" w:fill="auto"/>
            <w:noWrap/>
            <w:vAlign w:val="bottom"/>
            <w:hideMark/>
          </w:tcPr>
          <w:p w14:paraId="69717D1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194</w:t>
            </w:r>
          </w:p>
        </w:tc>
        <w:tc>
          <w:tcPr>
            <w:tcW w:w="884" w:type="dxa"/>
            <w:tcBorders>
              <w:top w:val="nil"/>
              <w:left w:val="nil"/>
              <w:bottom w:val="single" w:sz="4" w:space="0" w:color="auto"/>
              <w:right w:val="single" w:sz="4" w:space="0" w:color="auto"/>
            </w:tcBorders>
            <w:shd w:val="clear" w:color="auto" w:fill="auto"/>
            <w:noWrap/>
            <w:vAlign w:val="bottom"/>
            <w:hideMark/>
          </w:tcPr>
          <w:p w14:paraId="41D8F73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w:t>
            </w:r>
          </w:p>
        </w:tc>
        <w:tc>
          <w:tcPr>
            <w:tcW w:w="839" w:type="dxa"/>
            <w:tcBorders>
              <w:top w:val="nil"/>
              <w:left w:val="nil"/>
              <w:bottom w:val="single" w:sz="4" w:space="0" w:color="auto"/>
              <w:right w:val="single" w:sz="4" w:space="0" w:color="auto"/>
            </w:tcBorders>
            <w:shd w:val="clear" w:color="auto" w:fill="auto"/>
            <w:noWrap/>
            <w:vAlign w:val="bottom"/>
            <w:hideMark/>
          </w:tcPr>
          <w:p w14:paraId="3B907EE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96432</w:t>
            </w:r>
          </w:p>
        </w:tc>
        <w:tc>
          <w:tcPr>
            <w:tcW w:w="1163" w:type="dxa"/>
            <w:tcBorders>
              <w:top w:val="nil"/>
              <w:left w:val="nil"/>
              <w:bottom w:val="single" w:sz="4" w:space="0" w:color="auto"/>
              <w:right w:val="single" w:sz="4" w:space="0" w:color="auto"/>
            </w:tcBorders>
            <w:shd w:val="clear" w:color="auto" w:fill="auto"/>
            <w:noWrap/>
            <w:vAlign w:val="bottom"/>
            <w:hideMark/>
          </w:tcPr>
          <w:p w14:paraId="316124C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92117</w:t>
            </w:r>
          </w:p>
        </w:tc>
        <w:tc>
          <w:tcPr>
            <w:tcW w:w="1330" w:type="dxa"/>
            <w:tcBorders>
              <w:top w:val="nil"/>
              <w:left w:val="nil"/>
              <w:bottom w:val="single" w:sz="4" w:space="0" w:color="auto"/>
              <w:right w:val="single" w:sz="4" w:space="0" w:color="auto"/>
            </w:tcBorders>
            <w:shd w:val="clear" w:color="000000" w:fill="D9D9D9"/>
            <w:noWrap/>
            <w:vAlign w:val="bottom"/>
            <w:hideMark/>
          </w:tcPr>
          <w:p w14:paraId="76CDD836"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-5</w:t>
            </w:r>
          </w:p>
        </w:tc>
        <w:tc>
          <w:tcPr>
            <w:tcW w:w="839" w:type="dxa"/>
            <w:tcBorders>
              <w:top w:val="nil"/>
              <w:left w:val="nil"/>
              <w:bottom w:val="single" w:sz="4" w:space="0" w:color="auto"/>
              <w:right w:val="single" w:sz="4" w:space="0" w:color="auto"/>
            </w:tcBorders>
            <w:shd w:val="clear" w:color="auto" w:fill="auto"/>
            <w:noWrap/>
            <w:vAlign w:val="bottom"/>
            <w:hideMark/>
          </w:tcPr>
          <w:p w14:paraId="51EC869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89513</w:t>
            </w:r>
          </w:p>
        </w:tc>
        <w:tc>
          <w:tcPr>
            <w:tcW w:w="947" w:type="dxa"/>
            <w:tcBorders>
              <w:top w:val="nil"/>
              <w:left w:val="nil"/>
              <w:bottom w:val="single" w:sz="4" w:space="0" w:color="auto"/>
              <w:right w:val="single" w:sz="4" w:space="0" w:color="auto"/>
            </w:tcBorders>
            <w:shd w:val="clear" w:color="auto" w:fill="auto"/>
            <w:noWrap/>
            <w:vAlign w:val="bottom"/>
            <w:hideMark/>
          </w:tcPr>
          <w:p w14:paraId="79F4ACD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82079</w:t>
            </w:r>
          </w:p>
        </w:tc>
        <w:tc>
          <w:tcPr>
            <w:tcW w:w="1517" w:type="dxa"/>
            <w:tcBorders>
              <w:top w:val="nil"/>
              <w:left w:val="nil"/>
              <w:bottom w:val="single" w:sz="4" w:space="0" w:color="auto"/>
              <w:right w:val="single" w:sz="4" w:space="0" w:color="auto"/>
            </w:tcBorders>
            <w:shd w:val="clear" w:color="000000" w:fill="D9D9D9"/>
            <w:noWrap/>
            <w:vAlign w:val="bottom"/>
            <w:hideMark/>
          </w:tcPr>
          <w:p w14:paraId="3A98A235"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-9</w:t>
            </w:r>
          </w:p>
        </w:tc>
      </w:tr>
      <w:tr w:rsidR="00347A93" w:rsidRPr="001243BE" w14:paraId="08DFA69A" w14:textId="77777777" w:rsidTr="00A009FA">
        <w:trPr>
          <w:trHeight w:val="300"/>
        </w:trPr>
        <w:tc>
          <w:tcPr>
            <w:tcW w:w="1393" w:type="dxa"/>
            <w:tcBorders>
              <w:top w:val="nil"/>
              <w:left w:val="single" w:sz="4" w:space="0" w:color="auto"/>
              <w:bottom w:val="single" w:sz="4" w:space="0" w:color="auto"/>
              <w:right w:val="single" w:sz="4" w:space="0" w:color="auto"/>
            </w:tcBorders>
            <w:shd w:val="clear" w:color="000000" w:fill="BFBFBF"/>
            <w:noWrap/>
            <w:vAlign w:val="bottom"/>
            <w:hideMark/>
          </w:tcPr>
          <w:p w14:paraId="14517C80" w14:textId="77777777" w:rsidR="00347A93" w:rsidRPr="001243BE" w:rsidRDefault="00347A93" w:rsidP="007043BB">
            <w:pPr>
              <w:jc w:val="right"/>
              <w:rPr>
                <w:rFonts w:eastAsia="Times New Roman"/>
                <w:b/>
                <w:bCs/>
                <w:color w:val="000000"/>
                <w:sz w:val="16"/>
                <w:szCs w:val="16"/>
                <w:lang w:eastAsia="en-GB"/>
              </w:rPr>
            </w:pPr>
            <w:r w:rsidRPr="001243BE">
              <w:rPr>
                <w:rFonts w:eastAsia="Times New Roman"/>
                <w:b/>
                <w:bCs/>
                <w:color w:val="000000"/>
                <w:sz w:val="16"/>
                <w:szCs w:val="16"/>
                <w:lang w:eastAsia="en-GB"/>
              </w:rPr>
              <w:t>Total</w:t>
            </w:r>
          </w:p>
        </w:tc>
        <w:tc>
          <w:tcPr>
            <w:tcW w:w="839" w:type="dxa"/>
            <w:tcBorders>
              <w:top w:val="nil"/>
              <w:left w:val="nil"/>
              <w:bottom w:val="single" w:sz="4" w:space="0" w:color="auto"/>
              <w:right w:val="single" w:sz="4" w:space="0" w:color="auto"/>
            </w:tcBorders>
            <w:shd w:val="clear" w:color="auto" w:fill="auto"/>
            <w:noWrap/>
            <w:vAlign w:val="bottom"/>
            <w:hideMark/>
          </w:tcPr>
          <w:p w14:paraId="152200B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103</w:t>
            </w:r>
          </w:p>
        </w:tc>
        <w:tc>
          <w:tcPr>
            <w:tcW w:w="947" w:type="dxa"/>
            <w:tcBorders>
              <w:top w:val="nil"/>
              <w:left w:val="nil"/>
              <w:bottom w:val="single" w:sz="4" w:space="0" w:color="auto"/>
              <w:right w:val="single" w:sz="4" w:space="0" w:color="auto"/>
            </w:tcBorders>
            <w:shd w:val="clear" w:color="auto" w:fill="auto"/>
            <w:noWrap/>
            <w:vAlign w:val="bottom"/>
            <w:hideMark/>
          </w:tcPr>
          <w:p w14:paraId="5482012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2549</w:t>
            </w:r>
          </w:p>
        </w:tc>
        <w:tc>
          <w:tcPr>
            <w:tcW w:w="884" w:type="dxa"/>
            <w:tcBorders>
              <w:top w:val="nil"/>
              <w:left w:val="nil"/>
              <w:bottom w:val="single" w:sz="4" w:space="0" w:color="auto"/>
              <w:right w:val="single" w:sz="4" w:space="0" w:color="auto"/>
            </w:tcBorders>
            <w:shd w:val="clear" w:color="auto" w:fill="auto"/>
            <w:noWrap/>
            <w:vAlign w:val="bottom"/>
            <w:hideMark/>
          </w:tcPr>
          <w:p w14:paraId="1A7360D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107</w:t>
            </w:r>
          </w:p>
        </w:tc>
        <w:tc>
          <w:tcPr>
            <w:tcW w:w="839" w:type="dxa"/>
            <w:tcBorders>
              <w:top w:val="nil"/>
              <w:left w:val="nil"/>
              <w:bottom w:val="single" w:sz="4" w:space="0" w:color="auto"/>
              <w:right w:val="single" w:sz="4" w:space="0" w:color="auto"/>
            </w:tcBorders>
            <w:shd w:val="clear" w:color="auto" w:fill="auto"/>
            <w:noWrap/>
            <w:vAlign w:val="bottom"/>
            <w:hideMark/>
          </w:tcPr>
          <w:p w14:paraId="5756842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33140</w:t>
            </w:r>
          </w:p>
        </w:tc>
        <w:tc>
          <w:tcPr>
            <w:tcW w:w="1163" w:type="dxa"/>
            <w:tcBorders>
              <w:top w:val="nil"/>
              <w:left w:val="nil"/>
              <w:bottom w:val="single" w:sz="4" w:space="0" w:color="auto"/>
              <w:right w:val="single" w:sz="4" w:space="0" w:color="auto"/>
            </w:tcBorders>
            <w:shd w:val="clear" w:color="auto" w:fill="auto"/>
            <w:noWrap/>
            <w:vAlign w:val="bottom"/>
            <w:hideMark/>
          </w:tcPr>
          <w:p w14:paraId="2D19800D" w14:textId="77777777" w:rsidR="00347A93" w:rsidRPr="001243BE" w:rsidRDefault="00F948C5" w:rsidP="00A009FA">
            <w:pPr>
              <w:jc w:val="right"/>
              <w:rPr>
                <w:rFonts w:eastAsia="Times New Roman"/>
                <w:color w:val="000000"/>
                <w:sz w:val="16"/>
                <w:szCs w:val="16"/>
                <w:lang w:eastAsia="en-GB"/>
              </w:rPr>
            </w:pPr>
            <w:r>
              <w:rPr>
                <w:rFonts w:eastAsia="Times New Roman"/>
                <w:color w:val="000000"/>
                <w:sz w:val="16"/>
                <w:szCs w:val="16"/>
                <w:lang w:eastAsia="en-GB"/>
              </w:rPr>
              <w:t>39</w:t>
            </w:r>
            <w:r w:rsidR="00347A93" w:rsidRPr="001243BE">
              <w:rPr>
                <w:rFonts w:eastAsia="Times New Roman"/>
                <w:color w:val="000000"/>
                <w:sz w:val="16"/>
                <w:szCs w:val="16"/>
                <w:lang w:eastAsia="en-GB"/>
              </w:rPr>
              <w:t>16</w:t>
            </w:r>
            <w:r>
              <w:rPr>
                <w:rFonts w:eastAsia="Times New Roman"/>
                <w:color w:val="000000"/>
                <w:sz w:val="16"/>
                <w:szCs w:val="16"/>
                <w:lang w:eastAsia="en-GB"/>
              </w:rPr>
              <w:t>1</w:t>
            </w:r>
          </w:p>
        </w:tc>
        <w:tc>
          <w:tcPr>
            <w:tcW w:w="1330" w:type="dxa"/>
            <w:tcBorders>
              <w:top w:val="nil"/>
              <w:left w:val="nil"/>
              <w:bottom w:val="single" w:sz="4" w:space="0" w:color="auto"/>
              <w:right w:val="single" w:sz="4" w:space="0" w:color="auto"/>
            </w:tcBorders>
            <w:shd w:val="clear" w:color="000000" w:fill="D9D9D9"/>
            <w:noWrap/>
            <w:vAlign w:val="bottom"/>
            <w:hideMark/>
          </w:tcPr>
          <w:p w14:paraId="4652340F" w14:textId="77777777" w:rsidR="00347A93" w:rsidRPr="001243BE" w:rsidRDefault="00F948C5" w:rsidP="00A009FA">
            <w:pPr>
              <w:jc w:val="right"/>
              <w:rPr>
                <w:rFonts w:eastAsia="Times New Roman"/>
                <w:b/>
                <w:bCs/>
                <w:color w:val="FF0000"/>
                <w:sz w:val="16"/>
                <w:szCs w:val="16"/>
                <w:lang w:eastAsia="en-GB"/>
              </w:rPr>
            </w:pPr>
            <w:r>
              <w:rPr>
                <w:rFonts w:eastAsia="Times New Roman"/>
                <w:b/>
                <w:bCs/>
                <w:color w:val="FF0000"/>
                <w:sz w:val="16"/>
                <w:szCs w:val="16"/>
                <w:lang w:eastAsia="en-GB"/>
              </w:rPr>
              <w:t>15.4</w:t>
            </w:r>
          </w:p>
        </w:tc>
        <w:tc>
          <w:tcPr>
            <w:tcW w:w="839" w:type="dxa"/>
            <w:tcBorders>
              <w:top w:val="nil"/>
              <w:left w:val="nil"/>
              <w:bottom w:val="single" w:sz="4" w:space="0" w:color="auto"/>
              <w:right w:val="single" w:sz="4" w:space="0" w:color="auto"/>
            </w:tcBorders>
            <w:shd w:val="clear" w:color="auto" w:fill="auto"/>
            <w:noWrap/>
            <w:vAlign w:val="bottom"/>
            <w:hideMark/>
          </w:tcPr>
          <w:p w14:paraId="5AA40C4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28453</w:t>
            </w:r>
          </w:p>
        </w:tc>
        <w:tc>
          <w:tcPr>
            <w:tcW w:w="947" w:type="dxa"/>
            <w:tcBorders>
              <w:top w:val="nil"/>
              <w:left w:val="nil"/>
              <w:bottom w:val="single" w:sz="4" w:space="0" w:color="auto"/>
              <w:right w:val="single" w:sz="4" w:space="0" w:color="auto"/>
            </w:tcBorders>
            <w:shd w:val="clear" w:color="auto" w:fill="auto"/>
            <w:noWrap/>
            <w:vAlign w:val="bottom"/>
            <w:hideMark/>
          </w:tcPr>
          <w:p w14:paraId="6277B7B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36001</w:t>
            </w:r>
          </w:p>
        </w:tc>
        <w:tc>
          <w:tcPr>
            <w:tcW w:w="1517" w:type="dxa"/>
            <w:tcBorders>
              <w:top w:val="nil"/>
              <w:left w:val="nil"/>
              <w:bottom w:val="single" w:sz="4" w:space="0" w:color="auto"/>
              <w:right w:val="single" w:sz="4" w:space="0" w:color="auto"/>
            </w:tcBorders>
            <w:shd w:val="clear" w:color="000000" w:fill="D9D9D9"/>
            <w:noWrap/>
            <w:vAlign w:val="bottom"/>
            <w:hideMark/>
          </w:tcPr>
          <w:p w14:paraId="25CEC81C" w14:textId="77777777" w:rsidR="00347A93" w:rsidRPr="001243BE" w:rsidRDefault="00347A93" w:rsidP="00A009FA">
            <w:pPr>
              <w:jc w:val="right"/>
              <w:rPr>
                <w:rFonts w:eastAsia="Times New Roman"/>
                <w:b/>
                <w:bCs/>
                <w:color w:val="FF0000"/>
                <w:sz w:val="16"/>
                <w:szCs w:val="16"/>
                <w:lang w:eastAsia="en-GB"/>
              </w:rPr>
            </w:pPr>
            <w:r w:rsidRPr="001243BE">
              <w:rPr>
                <w:rFonts w:eastAsia="Times New Roman"/>
                <w:b/>
                <w:bCs/>
                <w:color w:val="FF0000"/>
                <w:sz w:val="16"/>
                <w:szCs w:val="16"/>
                <w:lang w:eastAsia="en-GB"/>
              </w:rPr>
              <w:t>21</w:t>
            </w:r>
          </w:p>
        </w:tc>
      </w:tr>
    </w:tbl>
    <w:p w14:paraId="07071FEA" w14:textId="151AB98F" w:rsidR="00347A93" w:rsidRDefault="007A745B" w:rsidP="007A745B">
      <w:pPr>
        <w:spacing w:line="276" w:lineRule="auto"/>
        <w:rPr>
          <w:rFonts w:eastAsia="Times New Roman"/>
          <w:sz w:val="18"/>
          <w:szCs w:val="20"/>
          <w:lang w:eastAsia="en-GB"/>
        </w:rPr>
      </w:pPr>
      <w:r>
        <w:rPr>
          <w:rFonts w:eastAsia="Times New Roman"/>
          <w:sz w:val="18"/>
          <w:szCs w:val="20"/>
          <w:lang w:eastAsia="en-GB"/>
        </w:rPr>
        <w:t>**Where there are less than 5 employees in a group the salary has not been disclosed to protect confidentiality. Hence, a pay gap calculation is not possible.</w:t>
      </w:r>
    </w:p>
    <w:p w14:paraId="68A6F21C" w14:textId="77777777" w:rsidR="007A745B" w:rsidRPr="007A745B" w:rsidRDefault="007A745B" w:rsidP="007A745B">
      <w:pPr>
        <w:spacing w:line="276" w:lineRule="auto"/>
        <w:rPr>
          <w:rFonts w:eastAsia="Times New Roman"/>
          <w:sz w:val="18"/>
          <w:szCs w:val="20"/>
          <w:lang w:eastAsia="en-GB"/>
        </w:rPr>
      </w:pPr>
    </w:p>
    <w:p w14:paraId="37600FCD" w14:textId="77777777" w:rsidR="00347A93" w:rsidRPr="00656566" w:rsidRDefault="00347A93" w:rsidP="00BC3196">
      <w:pPr>
        <w:spacing w:line="276" w:lineRule="auto"/>
        <w:ind w:left="720" w:hanging="720"/>
        <w:contextualSpacing/>
        <w:jc w:val="both"/>
        <w:rPr>
          <w:rFonts w:eastAsia="Times New Roman"/>
          <w:sz w:val="20"/>
          <w:szCs w:val="20"/>
          <w:lang w:eastAsia="en-GB"/>
        </w:rPr>
      </w:pPr>
      <w:r>
        <w:rPr>
          <w:rFonts w:eastAsia="Times New Roman"/>
          <w:sz w:val="20"/>
          <w:szCs w:val="20"/>
          <w:lang w:eastAsia="en-GB"/>
        </w:rPr>
        <w:t>5.3</w:t>
      </w:r>
      <w:r>
        <w:rPr>
          <w:rFonts w:eastAsia="Times New Roman"/>
          <w:sz w:val="20"/>
          <w:szCs w:val="20"/>
          <w:lang w:eastAsia="en-GB"/>
        </w:rPr>
        <w:tab/>
      </w:r>
      <w:r w:rsidRPr="00656566">
        <w:rPr>
          <w:rFonts w:eastAsia="Times New Roman"/>
          <w:sz w:val="20"/>
          <w:szCs w:val="20"/>
          <w:lang w:eastAsia="en-GB"/>
        </w:rPr>
        <w:t>A total of 10 disabled employees f</w:t>
      </w:r>
      <w:r>
        <w:rPr>
          <w:rFonts w:eastAsia="Times New Roman"/>
          <w:sz w:val="20"/>
          <w:szCs w:val="20"/>
          <w:lang w:eastAsia="en-GB"/>
        </w:rPr>
        <w:t>rom an eligible population of 98</w:t>
      </w:r>
      <w:r w:rsidRPr="00656566">
        <w:rPr>
          <w:rFonts w:eastAsia="Times New Roman"/>
          <w:sz w:val="20"/>
          <w:szCs w:val="20"/>
          <w:lang w:eastAsia="en-GB"/>
        </w:rPr>
        <w:t xml:space="preserve"> are in receipt of contributi</w:t>
      </w:r>
      <w:r>
        <w:rPr>
          <w:rFonts w:eastAsia="Times New Roman"/>
          <w:sz w:val="20"/>
          <w:szCs w:val="20"/>
          <w:lang w:eastAsia="en-GB"/>
        </w:rPr>
        <w:t>on point salary, representing 10%. There are 241</w:t>
      </w:r>
      <w:r w:rsidRPr="00656566">
        <w:rPr>
          <w:rFonts w:eastAsia="Times New Roman"/>
          <w:sz w:val="20"/>
          <w:szCs w:val="20"/>
          <w:lang w:eastAsia="en-GB"/>
        </w:rPr>
        <w:t xml:space="preserve"> non-disabled employees in receipt of contribution point salary fro</w:t>
      </w:r>
      <w:r>
        <w:rPr>
          <w:rFonts w:eastAsia="Times New Roman"/>
          <w:sz w:val="20"/>
          <w:szCs w:val="20"/>
          <w:lang w:eastAsia="en-GB"/>
        </w:rPr>
        <w:t xml:space="preserve">m an eligible population of 2310, </w:t>
      </w:r>
      <w:r w:rsidR="00F948C5">
        <w:rPr>
          <w:rFonts w:eastAsia="Times New Roman"/>
          <w:sz w:val="20"/>
          <w:szCs w:val="20"/>
          <w:lang w:eastAsia="en-GB"/>
        </w:rPr>
        <w:t xml:space="preserve">also </w:t>
      </w:r>
      <w:r>
        <w:rPr>
          <w:rFonts w:eastAsia="Times New Roman"/>
          <w:sz w:val="20"/>
          <w:szCs w:val="20"/>
          <w:lang w:eastAsia="en-GB"/>
        </w:rPr>
        <w:t>representing 10</w:t>
      </w:r>
      <w:r w:rsidRPr="00656566">
        <w:rPr>
          <w:rFonts w:eastAsia="Times New Roman"/>
          <w:sz w:val="20"/>
          <w:szCs w:val="20"/>
          <w:lang w:eastAsia="en-GB"/>
        </w:rPr>
        <w:t xml:space="preserve">% </w:t>
      </w:r>
      <w:r w:rsidR="00F948C5">
        <w:rPr>
          <w:rFonts w:eastAsia="Times New Roman"/>
          <w:sz w:val="20"/>
          <w:szCs w:val="20"/>
          <w:lang w:eastAsia="en-GB"/>
        </w:rPr>
        <w:t xml:space="preserve">of the population </w:t>
      </w:r>
      <w:r w:rsidRPr="00656566">
        <w:rPr>
          <w:rFonts w:eastAsia="Times New Roman"/>
          <w:sz w:val="20"/>
          <w:szCs w:val="20"/>
          <w:lang w:eastAsia="en-GB"/>
        </w:rPr>
        <w:t>(Table 10).</w:t>
      </w:r>
    </w:p>
    <w:p w14:paraId="7B4B035C" w14:textId="77777777" w:rsidR="00347A93" w:rsidRDefault="00347A93" w:rsidP="00347A93">
      <w:pPr>
        <w:tabs>
          <w:tab w:val="left" w:pos="2220"/>
        </w:tabs>
        <w:spacing w:line="276" w:lineRule="auto"/>
        <w:rPr>
          <w:rFonts w:eastAsia="Times New Roman"/>
          <w:sz w:val="20"/>
          <w:szCs w:val="20"/>
          <w:lang w:eastAsia="en-GB"/>
        </w:rPr>
      </w:pPr>
    </w:p>
    <w:p w14:paraId="07CCE31A" w14:textId="77777777" w:rsidR="00347A93" w:rsidRDefault="00347A93" w:rsidP="00347A93">
      <w:pPr>
        <w:tabs>
          <w:tab w:val="left" w:pos="2220"/>
        </w:tabs>
        <w:spacing w:line="276" w:lineRule="auto"/>
        <w:rPr>
          <w:rFonts w:eastAsia="Times New Roman"/>
          <w:b/>
          <w:sz w:val="20"/>
          <w:szCs w:val="20"/>
          <w:lang w:eastAsia="en-GB"/>
        </w:rPr>
      </w:pPr>
    </w:p>
    <w:p w14:paraId="5A310787" w14:textId="77777777" w:rsidR="00347A93" w:rsidRDefault="00347A93" w:rsidP="00347A93">
      <w:pPr>
        <w:tabs>
          <w:tab w:val="left" w:pos="2220"/>
        </w:tabs>
        <w:spacing w:line="276" w:lineRule="auto"/>
        <w:rPr>
          <w:rFonts w:eastAsia="Times New Roman"/>
          <w:b/>
          <w:sz w:val="20"/>
          <w:szCs w:val="20"/>
          <w:lang w:eastAsia="en-GB"/>
        </w:rPr>
      </w:pPr>
      <w:r w:rsidRPr="00656566">
        <w:rPr>
          <w:rFonts w:eastAsia="Times New Roman"/>
          <w:b/>
          <w:sz w:val="20"/>
          <w:szCs w:val="20"/>
          <w:lang w:eastAsia="en-GB"/>
        </w:rPr>
        <w:t>Table 10</w:t>
      </w:r>
      <w:r>
        <w:rPr>
          <w:rFonts w:eastAsia="Times New Roman"/>
          <w:b/>
          <w:sz w:val="20"/>
          <w:szCs w:val="20"/>
          <w:lang w:eastAsia="en-GB"/>
        </w:rPr>
        <w:tab/>
      </w:r>
    </w:p>
    <w:tbl>
      <w:tblPr>
        <w:tblW w:w="10391" w:type="dxa"/>
        <w:tblInd w:w="-572" w:type="dxa"/>
        <w:tblLook w:val="04A0" w:firstRow="1" w:lastRow="0" w:firstColumn="1" w:lastColumn="0" w:noHBand="0" w:noVBand="1"/>
      </w:tblPr>
      <w:tblGrid>
        <w:gridCol w:w="1251"/>
        <w:gridCol w:w="839"/>
        <w:gridCol w:w="1225"/>
        <w:gridCol w:w="884"/>
        <w:gridCol w:w="839"/>
        <w:gridCol w:w="1225"/>
        <w:gridCol w:w="839"/>
        <w:gridCol w:w="1225"/>
        <w:gridCol w:w="839"/>
        <w:gridCol w:w="1225"/>
      </w:tblGrid>
      <w:tr w:rsidR="00347A93" w:rsidRPr="001243BE" w14:paraId="2BB3D480" w14:textId="77777777" w:rsidTr="00A009FA">
        <w:trPr>
          <w:trHeight w:val="300"/>
        </w:trPr>
        <w:tc>
          <w:tcPr>
            <w:tcW w:w="10391"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D60F56B"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Contribution Points by Disability and Grade</w:t>
            </w:r>
          </w:p>
        </w:tc>
      </w:tr>
      <w:tr w:rsidR="00347A93" w:rsidRPr="001243BE" w14:paraId="43C82F8E"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2CEC090B"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Grade</w:t>
            </w:r>
          </w:p>
        </w:tc>
        <w:tc>
          <w:tcPr>
            <w:tcW w:w="2948" w:type="dxa"/>
            <w:gridSpan w:val="3"/>
            <w:tcBorders>
              <w:top w:val="single" w:sz="4" w:space="0" w:color="auto"/>
              <w:left w:val="nil"/>
              <w:bottom w:val="single" w:sz="4" w:space="0" w:color="auto"/>
              <w:right w:val="single" w:sz="4" w:space="0" w:color="000000"/>
            </w:tcBorders>
            <w:shd w:val="clear" w:color="000000" w:fill="BFBFBF"/>
            <w:vAlign w:val="bottom"/>
            <w:hideMark/>
          </w:tcPr>
          <w:p w14:paraId="7623BCF7"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of Employees</w:t>
            </w:r>
          </w:p>
        </w:tc>
        <w:tc>
          <w:tcPr>
            <w:tcW w:w="2064" w:type="dxa"/>
            <w:gridSpan w:val="2"/>
            <w:tcBorders>
              <w:top w:val="single" w:sz="4" w:space="0" w:color="auto"/>
              <w:left w:val="nil"/>
              <w:bottom w:val="single" w:sz="4" w:space="0" w:color="auto"/>
              <w:right w:val="single" w:sz="4" w:space="0" w:color="000000"/>
            </w:tcBorders>
            <w:shd w:val="clear" w:color="000000" w:fill="BFBFBF"/>
            <w:vAlign w:val="bottom"/>
            <w:hideMark/>
          </w:tcPr>
          <w:p w14:paraId="541544FE"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on Normal Grade Point</w:t>
            </w:r>
          </w:p>
        </w:tc>
        <w:tc>
          <w:tcPr>
            <w:tcW w:w="2064" w:type="dxa"/>
            <w:gridSpan w:val="2"/>
            <w:tcBorders>
              <w:top w:val="single" w:sz="4" w:space="0" w:color="auto"/>
              <w:left w:val="nil"/>
              <w:bottom w:val="single" w:sz="4" w:space="0" w:color="auto"/>
              <w:right w:val="single" w:sz="4" w:space="0" w:color="000000"/>
            </w:tcBorders>
            <w:shd w:val="clear" w:color="000000" w:fill="BFBFBF"/>
            <w:vAlign w:val="bottom"/>
            <w:hideMark/>
          </w:tcPr>
          <w:p w14:paraId="4F04A874"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Number on Contribution Point</w:t>
            </w:r>
          </w:p>
        </w:tc>
        <w:tc>
          <w:tcPr>
            <w:tcW w:w="2064" w:type="dxa"/>
            <w:gridSpan w:val="2"/>
            <w:tcBorders>
              <w:top w:val="single" w:sz="4" w:space="0" w:color="auto"/>
              <w:left w:val="nil"/>
              <w:bottom w:val="single" w:sz="4" w:space="0" w:color="auto"/>
              <w:right w:val="single" w:sz="4" w:space="0" w:color="000000"/>
            </w:tcBorders>
            <w:shd w:val="clear" w:color="000000" w:fill="BFBFBF"/>
            <w:vAlign w:val="bottom"/>
            <w:hideMark/>
          </w:tcPr>
          <w:p w14:paraId="00BF3E5D" w14:textId="77777777" w:rsidR="00347A93" w:rsidRPr="001243BE" w:rsidRDefault="00347A93" w:rsidP="00A009FA">
            <w:pPr>
              <w:jc w:val="center"/>
              <w:rPr>
                <w:rFonts w:eastAsia="Times New Roman"/>
                <w:color w:val="000000"/>
                <w:sz w:val="16"/>
                <w:szCs w:val="16"/>
                <w:lang w:eastAsia="en-GB"/>
              </w:rPr>
            </w:pPr>
            <w:r w:rsidRPr="001243BE">
              <w:rPr>
                <w:rFonts w:eastAsia="Times New Roman"/>
                <w:color w:val="000000"/>
                <w:sz w:val="16"/>
                <w:szCs w:val="16"/>
                <w:lang w:eastAsia="en-GB"/>
              </w:rPr>
              <w:t>% on Contribution Point</w:t>
            </w:r>
          </w:p>
        </w:tc>
      </w:tr>
      <w:tr w:rsidR="00347A93" w:rsidRPr="001243BE" w14:paraId="7AD215CC"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71D53626" w14:textId="77777777" w:rsidR="00347A93" w:rsidRPr="001243BE" w:rsidRDefault="00347A93" w:rsidP="00A009FA">
            <w:pPr>
              <w:jc w:val="center"/>
              <w:rPr>
                <w:rFonts w:eastAsia="Times New Roman"/>
                <w:b/>
                <w:bCs/>
                <w:color w:val="000000"/>
                <w:sz w:val="16"/>
                <w:szCs w:val="16"/>
                <w:lang w:eastAsia="en-GB"/>
              </w:rPr>
            </w:pPr>
            <w:r w:rsidRPr="001243BE">
              <w:rPr>
                <w:rFonts w:eastAsia="Times New Roman"/>
                <w:b/>
                <w:bCs/>
                <w:color w:val="000000"/>
                <w:sz w:val="16"/>
                <w:szCs w:val="16"/>
                <w:lang w:eastAsia="en-GB"/>
              </w:rPr>
              <w:t> </w:t>
            </w:r>
          </w:p>
        </w:tc>
        <w:tc>
          <w:tcPr>
            <w:tcW w:w="839" w:type="dxa"/>
            <w:tcBorders>
              <w:top w:val="nil"/>
              <w:left w:val="nil"/>
              <w:bottom w:val="single" w:sz="4" w:space="0" w:color="auto"/>
              <w:right w:val="single" w:sz="4" w:space="0" w:color="auto"/>
            </w:tcBorders>
            <w:shd w:val="clear" w:color="000000" w:fill="D9D9D9"/>
            <w:noWrap/>
            <w:vAlign w:val="bottom"/>
            <w:hideMark/>
          </w:tcPr>
          <w:p w14:paraId="1B8B33C3"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1225" w:type="dxa"/>
            <w:tcBorders>
              <w:top w:val="nil"/>
              <w:left w:val="nil"/>
              <w:bottom w:val="single" w:sz="4" w:space="0" w:color="auto"/>
              <w:right w:val="single" w:sz="4" w:space="0" w:color="auto"/>
            </w:tcBorders>
            <w:shd w:val="clear" w:color="000000" w:fill="D9D9D9"/>
            <w:noWrap/>
            <w:vAlign w:val="bottom"/>
            <w:hideMark/>
          </w:tcPr>
          <w:p w14:paraId="464D7F4E"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c>
          <w:tcPr>
            <w:tcW w:w="884" w:type="dxa"/>
            <w:tcBorders>
              <w:top w:val="nil"/>
              <w:left w:val="nil"/>
              <w:bottom w:val="single" w:sz="4" w:space="0" w:color="auto"/>
              <w:right w:val="single" w:sz="4" w:space="0" w:color="auto"/>
            </w:tcBorders>
            <w:shd w:val="clear" w:color="000000" w:fill="D9D9D9"/>
            <w:noWrap/>
            <w:vAlign w:val="bottom"/>
            <w:hideMark/>
          </w:tcPr>
          <w:p w14:paraId="2619A768"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Unknown</w:t>
            </w:r>
          </w:p>
        </w:tc>
        <w:tc>
          <w:tcPr>
            <w:tcW w:w="839" w:type="dxa"/>
            <w:tcBorders>
              <w:top w:val="nil"/>
              <w:left w:val="nil"/>
              <w:bottom w:val="single" w:sz="4" w:space="0" w:color="auto"/>
              <w:right w:val="single" w:sz="4" w:space="0" w:color="auto"/>
            </w:tcBorders>
            <w:shd w:val="clear" w:color="000000" w:fill="D9D9D9"/>
            <w:noWrap/>
            <w:vAlign w:val="bottom"/>
            <w:hideMark/>
          </w:tcPr>
          <w:p w14:paraId="413812FA"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1225" w:type="dxa"/>
            <w:tcBorders>
              <w:top w:val="nil"/>
              <w:left w:val="nil"/>
              <w:bottom w:val="single" w:sz="4" w:space="0" w:color="auto"/>
              <w:right w:val="single" w:sz="4" w:space="0" w:color="auto"/>
            </w:tcBorders>
            <w:shd w:val="clear" w:color="000000" w:fill="D9D9D9"/>
            <w:noWrap/>
            <w:vAlign w:val="bottom"/>
            <w:hideMark/>
          </w:tcPr>
          <w:p w14:paraId="1F3CE4A1"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c>
          <w:tcPr>
            <w:tcW w:w="839" w:type="dxa"/>
            <w:tcBorders>
              <w:top w:val="nil"/>
              <w:left w:val="nil"/>
              <w:bottom w:val="single" w:sz="4" w:space="0" w:color="auto"/>
              <w:right w:val="single" w:sz="4" w:space="0" w:color="auto"/>
            </w:tcBorders>
            <w:shd w:val="clear" w:color="000000" w:fill="D9D9D9"/>
            <w:noWrap/>
            <w:vAlign w:val="bottom"/>
            <w:hideMark/>
          </w:tcPr>
          <w:p w14:paraId="7E1BA5DD"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1225" w:type="dxa"/>
            <w:tcBorders>
              <w:top w:val="nil"/>
              <w:left w:val="nil"/>
              <w:bottom w:val="single" w:sz="4" w:space="0" w:color="auto"/>
              <w:right w:val="single" w:sz="4" w:space="0" w:color="auto"/>
            </w:tcBorders>
            <w:shd w:val="clear" w:color="000000" w:fill="D9D9D9"/>
            <w:noWrap/>
            <w:vAlign w:val="bottom"/>
            <w:hideMark/>
          </w:tcPr>
          <w:p w14:paraId="05B70407"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c>
          <w:tcPr>
            <w:tcW w:w="839" w:type="dxa"/>
            <w:tcBorders>
              <w:top w:val="nil"/>
              <w:left w:val="nil"/>
              <w:bottom w:val="single" w:sz="4" w:space="0" w:color="auto"/>
              <w:right w:val="single" w:sz="4" w:space="0" w:color="auto"/>
            </w:tcBorders>
            <w:shd w:val="clear" w:color="000000" w:fill="D9D9D9"/>
            <w:noWrap/>
            <w:vAlign w:val="bottom"/>
            <w:hideMark/>
          </w:tcPr>
          <w:p w14:paraId="59223404"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 xml:space="preserve">Disabled </w:t>
            </w:r>
          </w:p>
        </w:tc>
        <w:tc>
          <w:tcPr>
            <w:tcW w:w="1225" w:type="dxa"/>
            <w:tcBorders>
              <w:top w:val="nil"/>
              <w:left w:val="nil"/>
              <w:bottom w:val="single" w:sz="4" w:space="0" w:color="auto"/>
              <w:right w:val="single" w:sz="4" w:space="0" w:color="auto"/>
            </w:tcBorders>
            <w:shd w:val="clear" w:color="000000" w:fill="D9D9D9"/>
            <w:noWrap/>
            <w:vAlign w:val="bottom"/>
            <w:hideMark/>
          </w:tcPr>
          <w:p w14:paraId="1032757E" w14:textId="77777777" w:rsidR="00347A93" w:rsidRPr="001243BE" w:rsidRDefault="00347A93" w:rsidP="00A009FA">
            <w:pPr>
              <w:rPr>
                <w:rFonts w:eastAsia="Times New Roman"/>
                <w:color w:val="000000"/>
                <w:sz w:val="16"/>
                <w:szCs w:val="16"/>
                <w:lang w:eastAsia="en-GB"/>
              </w:rPr>
            </w:pPr>
            <w:r w:rsidRPr="001243BE">
              <w:rPr>
                <w:rFonts w:eastAsia="Times New Roman"/>
                <w:color w:val="000000"/>
                <w:sz w:val="16"/>
                <w:szCs w:val="16"/>
                <w:lang w:eastAsia="en-GB"/>
              </w:rPr>
              <w:t>Non Disabled</w:t>
            </w:r>
          </w:p>
        </w:tc>
      </w:tr>
      <w:tr w:rsidR="00347A93" w:rsidRPr="001243BE" w14:paraId="016962C7"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689B27B2"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1</w:t>
            </w:r>
          </w:p>
        </w:tc>
        <w:tc>
          <w:tcPr>
            <w:tcW w:w="839" w:type="dxa"/>
            <w:tcBorders>
              <w:top w:val="nil"/>
              <w:left w:val="nil"/>
              <w:bottom w:val="single" w:sz="4" w:space="0" w:color="auto"/>
              <w:right w:val="single" w:sz="4" w:space="0" w:color="auto"/>
            </w:tcBorders>
            <w:shd w:val="clear" w:color="auto" w:fill="auto"/>
            <w:noWrap/>
            <w:vAlign w:val="bottom"/>
            <w:hideMark/>
          </w:tcPr>
          <w:p w14:paraId="234EC9C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c>
          <w:tcPr>
            <w:tcW w:w="1225" w:type="dxa"/>
            <w:tcBorders>
              <w:top w:val="nil"/>
              <w:left w:val="nil"/>
              <w:bottom w:val="single" w:sz="4" w:space="0" w:color="auto"/>
              <w:right w:val="single" w:sz="4" w:space="0" w:color="auto"/>
            </w:tcBorders>
            <w:shd w:val="clear" w:color="auto" w:fill="auto"/>
            <w:noWrap/>
            <w:vAlign w:val="bottom"/>
            <w:hideMark/>
          </w:tcPr>
          <w:p w14:paraId="209FC9A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149</w:t>
            </w:r>
          </w:p>
        </w:tc>
        <w:tc>
          <w:tcPr>
            <w:tcW w:w="884" w:type="dxa"/>
            <w:tcBorders>
              <w:top w:val="nil"/>
              <w:left w:val="nil"/>
              <w:bottom w:val="single" w:sz="4" w:space="0" w:color="auto"/>
              <w:right w:val="single" w:sz="4" w:space="0" w:color="auto"/>
            </w:tcBorders>
            <w:shd w:val="clear" w:color="auto" w:fill="auto"/>
            <w:noWrap/>
            <w:vAlign w:val="bottom"/>
            <w:hideMark/>
          </w:tcPr>
          <w:p w14:paraId="2D072CB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839" w:type="dxa"/>
            <w:tcBorders>
              <w:top w:val="nil"/>
              <w:left w:val="nil"/>
              <w:bottom w:val="single" w:sz="4" w:space="0" w:color="auto"/>
              <w:right w:val="single" w:sz="4" w:space="0" w:color="auto"/>
            </w:tcBorders>
            <w:shd w:val="clear" w:color="000000" w:fill="FFFFFF"/>
            <w:noWrap/>
            <w:vAlign w:val="bottom"/>
            <w:hideMark/>
          </w:tcPr>
          <w:p w14:paraId="074BFCD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c>
          <w:tcPr>
            <w:tcW w:w="1225" w:type="dxa"/>
            <w:tcBorders>
              <w:top w:val="nil"/>
              <w:left w:val="nil"/>
              <w:bottom w:val="single" w:sz="4" w:space="0" w:color="auto"/>
              <w:right w:val="single" w:sz="4" w:space="0" w:color="auto"/>
            </w:tcBorders>
            <w:shd w:val="clear" w:color="000000" w:fill="FFFFFF"/>
            <w:noWrap/>
            <w:vAlign w:val="bottom"/>
            <w:hideMark/>
          </w:tcPr>
          <w:p w14:paraId="092EB39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147</w:t>
            </w:r>
          </w:p>
        </w:tc>
        <w:tc>
          <w:tcPr>
            <w:tcW w:w="839" w:type="dxa"/>
            <w:tcBorders>
              <w:top w:val="nil"/>
              <w:left w:val="nil"/>
              <w:bottom w:val="single" w:sz="4" w:space="0" w:color="auto"/>
              <w:right w:val="single" w:sz="4" w:space="0" w:color="auto"/>
            </w:tcBorders>
            <w:shd w:val="clear" w:color="000000" w:fill="FFFFFF"/>
            <w:noWrap/>
            <w:vAlign w:val="bottom"/>
            <w:hideMark/>
          </w:tcPr>
          <w:p w14:paraId="5FABB31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59035FE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w:t>
            </w:r>
          </w:p>
        </w:tc>
        <w:tc>
          <w:tcPr>
            <w:tcW w:w="839" w:type="dxa"/>
            <w:tcBorders>
              <w:top w:val="nil"/>
              <w:left w:val="nil"/>
              <w:bottom w:val="single" w:sz="4" w:space="0" w:color="auto"/>
              <w:right w:val="single" w:sz="4" w:space="0" w:color="auto"/>
            </w:tcBorders>
            <w:shd w:val="clear" w:color="auto" w:fill="auto"/>
            <w:noWrap/>
            <w:vAlign w:val="bottom"/>
            <w:hideMark/>
          </w:tcPr>
          <w:p w14:paraId="7182671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32B9150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w:t>
            </w:r>
          </w:p>
        </w:tc>
      </w:tr>
      <w:tr w:rsidR="00347A93" w:rsidRPr="001243BE" w14:paraId="196A3574"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42FF119B"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2</w:t>
            </w:r>
          </w:p>
        </w:tc>
        <w:tc>
          <w:tcPr>
            <w:tcW w:w="839" w:type="dxa"/>
            <w:tcBorders>
              <w:top w:val="nil"/>
              <w:left w:val="nil"/>
              <w:bottom w:val="single" w:sz="4" w:space="0" w:color="auto"/>
              <w:right w:val="single" w:sz="4" w:space="0" w:color="auto"/>
            </w:tcBorders>
            <w:shd w:val="clear" w:color="auto" w:fill="auto"/>
            <w:noWrap/>
            <w:vAlign w:val="bottom"/>
            <w:hideMark/>
          </w:tcPr>
          <w:p w14:paraId="4E5352A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1225" w:type="dxa"/>
            <w:tcBorders>
              <w:top w:val="nil"/>
              <w:left w:val="nil"/>
              <w:bottom w:val="single" w:sz="4" w:space="0" w:color="auto"/>
              <w:right w:val="single" w:sz="4" w:space="0" w:color="auto"/>
            </w:tcBorders>
            <w:shd w:val="clear" w:color="auto" w:fill="auto"/>
            <w:noWrap/>
            <w:vAlign w:val="bottom"/>
            <w:hideMark/>
          </w:tcPr>
          <w:p w14:paraId="6D97CDA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91</w:t>
            </w:r>
          </w:p>
        </w:tc>
        <w:tc>
          <w:tcPr>
            <w:tcW w:w="884" w:type="dxa"/>
            <w:tcBorders>
              <w:top w:val="nil"/>
              <w:left w:val="nil"/>
              <w:bottom w:val="single" w:sz="4" w:space="0" w:color="auto"/>
              <w:right w:val="single" w:sz="4" w:space="0" w:color="auto"/>
            </w:tcBorders>
            <w:shd w:val="clear" w:color="auto" w:fill="auto"/>
            <w:noWrap/>
            <w:vAlign w:val="bottom"/>
            <w:hideMark/>
          </w:tcPr>
          <w:p w14:paraId="73BA585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7</w:t>
            </w:r>
          </w:p>
        </w:tc>
        <w:tc>
          <w:tcPr>
            <w:tcW w:w="839" w:type="dxa"/>
            <w:tcBorders>
              <w:top w:val="nil"/>
              <w:left w:val="nil"/>
              <w:bottom w:val="single" w:sz="4" w:space="0" w:color="auto"/>
              <w:right w:val="single" w:sz="4" w:space="0" w:color="auto"/>
            </w:tcBorders>
            <w:shd w:val="clear" w:color="000000" w:fill="FFFFFF"/>
            <w:noWrap/>
            <w:vAlign w:val="bottom"/>
            <w:hideMark/>
          </w:tcPr>
          <w:p w14:paraId="4EDBCA1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1225" w:type="dxa"/>
            <w:tcBorders>
              <w:top w:val="nil"/>
              <w:left w:val="nil"/>
              <w:bottom w:val="single" w:sz="4" w:space="0" w:color="auto"/>
              <w:right w:val="single" w:sz="4" w:space="0" w:color="auto"/>
            </w:tcBorders>
            <w:shd w:val="clear" w:color="000000" w:fill="FFFFFF"/>
            <w:noWrap/>
            <w:vAlign w:val="bottom"/>
            <w:hideMark/>
          </w:tcPr>
          <w:p w14:paraId="60E3942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88</w:t>
            </w:r>
          </w:p>
        </w:tc>
        <w:tc>
          <w:tcPr>
            <w:tcW w:w="839" w:type="dxa"/>
            <w:tcBorders>
              <w:top w:val="nil"/>
              <w:left w:val="nil"/>
              <w:bottom w:val="single" w:sz="4" w:space="0" w:color="auto"/>
              <w:right w:val="single" w:sz="4" w:space="0" w:color="auto"/>
            </w:tcBorders>
            <w:shd w:val="clear" w:color="000000" w:fill="FFFFFF"/>
            <w:noWrap/>
            <w:vAlign w:val="bottom"/>
            <w:hideMark/>
          </w:tcPr>
          <w:p w14:paraId="15B7EC9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4BFD4FA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839" w:type="dxa"/>
            <w:tcBorders>
              <w:top w:val="nil"/>
              <w:left w:val="nil"/>
              <w:bottom w:val="single" w:sz="4" w:space="0" w:color="auto"/>
              <w:right w:val="single" w:sz="4" w:space="0" w:color="auto"/>
            </w:tcBorders>
            <w:shd w:val="clear" w:color="auto" w:fill="auto"/>
            <w:noWrap/>
            <w:vAlign w:val="bottom"/>
            <w:hideMark/>
          </w:tcPr>
          <w:p w14:paraId="4FE6775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577E0A9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r>
      <w:tr w:rsidR="00347A93" w:rsidRPr="001243BE" w14:paraId="05CC06E3"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1A9165C1"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3</w:t>
            </w:r>
          </w:p>
        </w:tc>
        <w:tc>
          <w:tcPr>
            <w:tcW w:w="839" w:type="dxa"/>
            <w:tcBorders>
              <w:top w:val="nil"/>
              <w:left w:val="nil"/>
              <w:bottom w:val="single" w:sz="4" w:space="0" w:color="auto"/>
              <w:right w:val="single" w:sz="4" w:space="0" w:color="auto"/>
            </w:tcBorders>
            <w:shd w:val="clear" w:color="auto" w:fill="auto"/>
            <w:noWrap/>
            <w:vAlign w:val="bottom"/>
            <w:hideMark/>
          </w:tcPr>
          <w:p w14:paraId="56F962F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1225" w:type="dxa"/>
            <w:tcBorders>
              <w:top w:val="nil"/>
              <w:left w:val="nil"/>
              <w:bottom w:val="single" w:sz="4" w:space="0" w:color="auto"/>
              <w:right w:val="single" w:sz="4" w:space="0" w:color="auto"/>
            </w:tcBorders>
            <w:shd w:val="clear" w:color="auto" w:fill="auto"/>
            <w:noWrap/>
            <w:vAlign w:val="bottom"/>
            <w:hideMark/>
          </w:tcPr>
          <w:p w14:paraId="3855C2D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277</w:t>
            </w:r>
          </w:p>
        </w:tc>
        <w:tc>
          <w:tcPr>
            <w:tcW w:w="884" w:type="dxa"/>
            <w:tcBorders>
              <w:top w:val="nil"/>
              <w:left w:val="nil"/>
              <w:bottom w:val="single" w:sz="4" w:space="0" w:color="auto"/>
              <w:right w:val="single" w:sz="4" w:space="0" w:color="auto"/>
            </w:tcBorders>
            <w:shd w:val="clear" w:color="auto" w:fill="auto"/>
            <w:noWrap/>
            <w:vAlign w:val="bottom"/>
            <w:hideMark/>
          </w:tcPr>
          <w:p w14:paraId="4D20A5A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839" w:type="dxa"/>
            <w:tcBorders>
              <w:top w:val="nil"/>
              <w:left w:val="nil"/>
              <w:bottom w:val="single" w:sz="4" w:space="0" w:color="auto"/>
              <w:right w:val="single" w:sz="4" w:space="0" w:color="auto"/>
            </w:tcBorders>
            <w:shd w:val="clear" w:color="000000" w:fill="FFFFFF"/>
            <w:noWrap/>
            <w:vAlign w:val="bottom"/>
            <w:hideMark/>
          </w:tcPr>
          <w:p w14:paraId="787F883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c>
          <w:tcPr>
            <w:tcW w:w="1225" w:type="dxa"/>
            <w:tcBorders>
              <w:top w:val="nil"/>
              <w:left w:val="nil"/>
              <w:bottom w:val="single" w:sz="4" w:space="0" w:color="auto"/>
              <w:right w:val="single" w:sz="4" w:space="0" w:color="auto"/>
            </w:tcBorders>
            <w:shd w:val="clear" w:color="000000" w:fill="FFFFFF"/>
            <w:noWrap/>
            <w:vAlign w:val="bottom"/>
            <w:hideMark/>
          </w:tcPr>
          <w:p w14:paraId="4F99F86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243</w:t>
            </w:r>
          </w:p>
        </w:tc>
        <w:tc>
          <w:tcPr>
            <w:tcW w:w="839" w:type="dxa"/>
            <w:tcBorders>
              <w:top w:val="nil"/>
              <w:left w:val="nil"/>
              <w:bottom w:val="single" w:sz="4" w:space="0" w:color="auto"/>
              <w:right w:val="single" w:sz="4" w:space="0" w:color="auto"/>
            </w:tcBorders>
            <w:shd w:val="clear" w:color="000000" w:fill="FFFFFF"/>
            <w:noWrap/>
            <w:vAlign w:val="bottom"/>
            <w:hideMark/>
          </w:tcPr>
          <w:p w14:paraId="60DA7CE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w:t>
            </w:r>
          </w:p>
        </w:tc>
        <w:tc>
          <w:tcPr>
            <w:tcW w:w="1225" w:type="dxa"/>
            <w:tcBorders>
              <w:top w:val="nil"/>
              <w:left w:val="nil"/>
              <w:bottom w:val="single" w:sz="4" w:space="0" w:color="auto"/>
              <w:right w:val="single" w:sz="4" w:space="0" w:color="auto"/>
            </w:tcBorders>
            <w:shd w:val="clear" w:color="000000" w:fill="FFFFFF"/>
            <w:noWrap/>
            <w:vAlign w:val="bottom"/>
            <w:hideMark/>
          </w:tcPr>
          <w:p w14:paraId="38F57CD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34</w:t>
            </w:r>
          </w:p>
        </w:tc>
        <w:tc>
          <w:tcPr>
            <w:tcW w:w="839" w:type="dxa"/>
            <w:tcBorders>
              <w:top w:val="nil"/>
              <w:left w:val="nil"/>
              <w:bottom w:val="single" w:sz="4" w:space="0" w:color="auto"/>
              <w:right w:val="single" w:sz="4" w:space="0" w:color="auto"/>
            </w:tcBorders>
            <w:shd w:val="clear" w:color="auto" w:fill="auto"/>
            <w:noWrap/>
            <w:vAlign w:val="bottom"/>
            <w:hideMark/>
          </w:tcPr>
          <w:p w14:paraId="3CC2E0F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c>
          <w:tcPr>
            <w:tcW w:w="1225" w:type="dxa"/>
            <w:tcBorders>
              <w:top w:val="nil"/>
              <w:left w:val="nil"/>
              <w:bottom w:val="single" w:sz="4" w:space="0" w:color="auto"/>
              <w:right w:val="single" w:sz="4" w:space="0" w:color="auto"/>
            </w:tcBorders>
            <w:shd w:val="clear" w:color="000000" w:fill="FFFFFF"/>
            <w:noWrap/>
            <w:vAlign w:val="bottom"/>
            <w:hideMark/>
          </w:tcPr>
          <w:p w14:paraId="1B3CC7D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12</w:t>
            </w:r>
          </w:p>
        </w:tc>
      </w:tr>
      <w:tr w:rsidR="00347A93" w:rsidRPr="001243BE" w14:paraId="178A69B2"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7F30DC45"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4</w:t>
            </w:r>
          </w:p>
        </w:tc>
        <w:tc>
          <w:tcPr>
            <w:tcW w:w="839" w:type="dxa"/>
            <w:tcBorders>
              <w:top w:val="nil"/>
              <w:left w:val="nil"/>
              <w:bottom w:val="single" w:sz="4" w:space="0" w:color="auto"/>
              <w:right w:val="single" w:sz="4" w:space="0" w:color="auto"/>
            </w:tcBorders>
            <w:shd w:val="clear" w:color="auto" w:fill="auto"/>
            <w:noWrap/>
            <w:vAlign w:val="bottom"/>
            <w:hideMark/>
          </w:tcPr>
          <w:p w14:paraId="107F50E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12</w:t>
            </w:r>
          </w:p>
        </w:tc>
        <w:tc>
          <w:tcPr>
            <w:tcW w:w="1225" w:type="dxa"/>
            <w:tcBorders>
              <w:top w:val="nil"/>
              <w:left w:val="nil"/>
              <w:bottom w:val="single" w:sz="4" w:space="0" w:color="auto"/>
              <w:right w:val="single" w:sz="4" w:space="0" w:color="auto"/>
            </w:tcBorders>
            <w:shd w:val="clear" w:color="auto" w:fill="auto"/>
            <w:noWrap/>
            <w:vAlign w:val="bottom"/>
            <w:hideMark/>
          </w:tcPr>
          <w:p w14:paraId="7F4FA84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223</w:t>
            </w:r>
          </w:p>
        </w:tc>
        <w:tc>
          <w:tcPr>
            <w:tcW w:w="884" w:type="dxa"/>
            <w:tcBorders>
              <w:top w:val="nil"/>
              <w:left w:val="nil"/>
              <w:bottom w:val="single" w:sz="4" w:space="0" w:color="auto"/>
              <w:right w:val="single" w:sz="4" w:space="0" w:color="auto"/>
            </w:tcBorders>
            <w:shd w:val="clear" w:color="auto" w:fill="auto"/>
            <w:noWrap/>
            <w:vAlign w:val="bottom"/>
            <w:hideMark/>
          </w:tcPr>
          <w:p w14:paraId="2DF7770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6</w:t>
            </w:r>
          </w:p>
        </w:tc>
        <w:tc>
          <w:tcPr>
            <w:tcW w:w="839" w:type="dxa"/>
            <w:tcBorders>
              <w:top w:val="nil"/>
              <w:left w:val="nil"/>
              <w:bottom w:val="single" w:sz="4" w:space="0" w:color="auto"/>
              <w:right w:val="single" w:sz="4" w:space="0" w:color="auto"/>
            </w:tcBorders>
            <w:shd w:val="clear" w:color="000000" w:fill="FFFFFF"/>
            <w:noWrap/>
            <w:vAlign w:val="bottom"/>
            <w:hideMark/>
          </w:tcPr>
          <w:p w14:paraId="099DE2B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w:t>
            </w:r>
          </w:p>
        </w:tc>
        <w:tc>
          <w:tcPr>
            <w:tcW w:w="1225" w:type="dxa"/>
            <w:tcBorders>
              <w:top w:val="nil"/>
              <w:left w:val="nil"/>
              <w:bottom w:val="single" w:sz="4" w:space="0" w:color="auto"/>
              <w:right w:val="single" w:sz="4" w:space="0" w:color="auto"/>
            </w:tcBorders>
            <w:shd w:val="clear" w:color="000000" w:fill="FFFFFF"/>
            <w:noWrap/>
            <w:vAlign w:val="bottom"/>
            <w:hideMark/>
          </w:tcPr>
          <w:p w14:paraId="09106A6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187</w:t>
            </w:r>
          </w:p>
        </w:tc>
        <w:tc>
          <w:tcPr>
            <w:tcW w:w="839" w:type="dxa"/>
            <w:tcBorders>
              <w:top w:val="nil"/>
              <w:left w:val="nil"/>
              <w:bottom w:val="single" w:sz="4" w:space="0" w:color="auto"/>
              <w:right w:val="single" w:sz="4" w:space="0" w:color="auto"/>
            </w:tcBorders>
            <w:shd w:val="clear" w:color="000000" w:fill="FFFFFF"/>
            <w:noWrap/>
            <w:vAlign w:val="bottom"/>
            <w:hideMark/>
          </w:tcPr>
          <w:p w14:paraId="55CE503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1225" w:type="dxa"/>
            <w:tcBorders>
              <w:top w:val="nil"/>
              <w:left w:val="nil"/>
              <w:bottom w:val="single" w:sz="4" w:space="0" w:color="auto"/>
              <w:right w:val="single" w:sz="4" w:space="0" w:color="auto"/>
            </w:tcBorders>
            <w:shd w:val="clear" w:color="000000" w:fill="FFFFFF"/>
            <w:noWrap/>
            <w:vAlign w:val="bottom"/>
            <w:hideMark/>
          </w:tcPr>
          <w:p w14:paraId="66E8890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36</w:t>
            </w:r>
          </w:p>
        </w:tc>
        <w:tc>
          <w:tcPr>
            <w:tcW w:w="839" w:type="dxa"/>
            <w:tcBorders>
              <w:top w:val="nil"/>
              <w:left w:val="nil"/>
              <w:bottom w:val="single" w:sz="4" w:space="0" w:color="auto"/>
              <w:right w:val="single" w:sz="4" w:space="0" w:color="auto"/>
            </w:tcBorders>
            <w:shd w:val="clear" w:color="auto" w:fill="auto"/>
            <w:noWrap/>
            <w:vAlign w:val="bottom"/>
            <w:hideMark/>
          </w:tcPr>
          <w:p w14:paraId="01DCAD3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25</w:t>
            </w:r>
          </w:p>
        </w:tc>
        <w:tc>
          <w:tcPr>
            <w:tcW w:w="1225" w:type="dxa"/>
            <w:tcBorders>
              <w:top w:val="nil"/>
              <w:left w:val="nil"/>
              <w:bottom w:val="single" w:sz="4" w:space="0" w:color="auto"/>
              <w:right w:val="single" w:sz="4" w:space="0" w:color="auto"/>
            </w:tcBorders>
            <w:shd w:val="clear" w:color="000000" w:fill="FFFFFF"/>
            <w:noWrap/>
            <w:vAlign w:val="bottom"/>
            <w:hideMark/>
          </w:tcPr>
          <w:p w14:paraId="09EE56F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16</w:t>
            </w:r>
          </w:p>
        </w:tc>
      </w:tr>
      <w:tr w:rsidR="00347A93" w:rsidRPr="001243BE" w14:paraId="54088FE9"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34058BBA"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5</w:t>
            </w:r>
          </w:p>
        </w:tc>
        <w:tc>
          <w:tcPr>
            <w:tcW w:w="839" w:type="dxa"/>
            <w:tcBorders>
              <w:top w:val="nil"/>
              <w:left w:val="nil"/>
              <w:bottom w:val="single" w:sz="4" w:space="0" w:color="auto"/>
              <w:right w:val="single" w:sz="4" w:space="0" w:color="auto"/>
            </w:tcBorders>
            <w:shd w:val="clear" w:color="auto" w:fill="auto"/>
            <w:noWrap/>
            <w:vAlign w:val="bottom"/>
            <w:hideMark/>
          </w:tcPr>
          <w:p w14:paraId="53CE206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w:t>
            </w:r>
          </w:p>
        </w:tc>
        <w:tc>
          <w:tcPr>
            <w:tcW w:w="1225" w:type="dxa"/>
            <w:tcBorders>
              <w:top w:val="nil"/>
              <w:left w:val="nil"/>
              <w:bottom w:val="single" w:sz="4" w:space="0" w:color="auto"/>
              <w:right w:val="single" w:sz="4" w:space="0" w:color="auto"/>
            </w:tcBorders>
            <w:shd w:val="clear" w:color="auto" w:fill="auto"/>
            <w:noWrap/>
            <w:vAlign w:val="bottom"/>
            <w:hideMark/>
          </w:tcPr>
          <w:p w14:paraId="25BD9F4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284</w:t>
            </w:r>
          </w:p>
        </w:tc>
        <w:tc>
          <w:tcPr>
            <w:tcW w:w="884" w:type="dxa"/>
            <w:tcBorders>
              <w:top w:val="nil"/>
              <w:left w:val="nil"/>
              <w:bottom w:val="single" w:sz="4" w:space="0" w:color="auto"/>
              <w:right w:val="single" w:sz="4" w:space="0" w:color="auto"/>
            </w:tcBorders>
            <w:shd w:val="clear" w:color="auto" w:fill="auto"/>
            <w:noWrap/>
            <w:vAlign w:val="bottom"/>
            <w:hideMark/>
          </w:tcPr>
          <w:p w14:paraId="7693CA5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839" w:type="dxa"/>
            <w:tcBorders>
              <w:top w:val="nil"/>
              <w:left w:val="nil"/>
              <w:bottom w:val="single" w:sz="4" w:space="0" w:color="auto"/>
              <w:right w:val="single" w:sz="4" w:space="0" w:color="auto"/>
            </w:tcBorders>
            <w:shd w:val="clear" w:color="000000" w:fill="FFFFFF"/>
            <w:noWrap/>
            <w:vAlign w:val="bottom"/>
            <w:hideMark/>
          </w:tcPr>
          <w:p w14:paraId="1EC584B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1225" w:type="dxa"/>
            <w:tcBorders>
              <w:top w:val="nil"/>
              <w:left w:val="nil"/>
              <w:bottom w:val="single" w:sz="4" w:space="0" w:color="auto"/>
              <w:right w:val="single" w:sz="4" w:space="0" w:color="auto"/>
            </w:tcBorders>
            <w:shd w:val="clear" w:color="000000" w:fill="FFFFFF"/>
            <w:noWrap/>
            <w:vAlign w:val="bottom"/>
            <w:hideMark/>
          </w:tcPr>
          <w:p w14:paraId="1A81C4C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246</w:t>
            </w:r>
          </w:p>
        </w:tc>
        <w:tc>
          <w:tcPr>
            <w:tcW w:w="839" w:type="dxa"/>
            <w:tcBorders>
              <w:top w:val="nil"/>
              <w:left w:val="nil"/>
              <w:bottom w:val="single" w:sz="4" w:space="0" w:color="auto"/>
              <w:right w:val="single" w:sz="4" w:space="0" w:color="auto"/>
            </w:tcBorders>
            <w:shd w:val="clear" w:color="000000" w:fill="FFFFFF"/>
            <w:noWrap/>
            <w:vAlign w:val="bottom"/>
            <w:hideMark/>
          </w:tcPr>
          <w:p w14:paraId="7F673E7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w:t>
            </w:r>
          </w:p>
        </w:tc>
        <w:tc>
          <w:tcPr>
            <w:tcW w:w="1225" w:type="dxa"/>
            <w:tcBorders>
              <w:top w:val="nil"/>
              <w:left w:val="nil"/>
              <w:bottom w:val="single" w:sz="4" w:space="0" w:color="auto"/>
              <w:right w:val="single" w:sz="4" w:space="0" w:color="auto"/>
            </w:tcBorders>
            <w:shd w:val="clear" w:color="000000" w:fill="FFFFFF"/>
            <w:noWrap/>
            <w:vAlign w:val="bottom"/>
            <w:hideMark/>
          </w:tcPr>
          <w:p w14:paraId="36D4473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38</w:t>
            </w:r>
          </w:p>
        </w:tc>
        <w:tc>
          <w:tcPr>
            <w:tcW w:w="839" w:type="dxa"/>
            <w:tcBorders>
              <w:top w:val="nil"/>
              <w:left w:val="nil"/>
              <w:bottom w:val="single" w:sz="4" w:space="0" w:color="auto"/>
              <w:right w:val="single" w:sz="4" w:space="0" w:color="auto"/>
            </w:tcBorders>
            <w:shd w:val="clear" w:color="auto" w:fill="auto"/>
            <w:noWrap/>
            <w:vAlign w:val="bottom"/>
            <w:hideMark/>
          </w:tcPr>
          <w:p w14:paraId="08BC65F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11</w:t>
            </w:r>
          </w:p>
        </w:tc>
        <w:tc>
          <w:tcPr>
            <w:tcW w:w="1225" w:type="dxa"/>
            <w:tcBorders>
              <w:top w:val="nil"/>
              <w:left w:val="nil"/>
              <w:bottom w:val="single" w:sz="4" w:space="0" w:color="auto"/>
              <w:right w:val="single" w:sz="4" w:space="0" w:color="auto"/>
            </w:tcBorders>
            <w:shd w:val="clear" w:color="000000" w:fill="FFFFFF"/>
            <w:noWrap/>
            <w:vAlign w:val="bottom"/>
            <w:hideMark/>
          </w:tcPr>
          <w:p w14:paraId="3EA17B6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r>
      <w:tr w:rsidR="00347A93" w:rsidRPr="001243BE" w14:paraId="594B0511"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6785C7E4"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6</w:t>
            </w:r>
          </w:p>
        </w:tc>
        <w:tc>
          <w:tcPr>
            <w:tcW w:w="839" w:type="dxa"/>
            <w:tcBorders>
              <w:top w:val="nil"/>
              <w:left w:val="nil"/>
              <w:bottom w:val="single" w:sz="4" w:space="0" w:color="auto"/>
              <w:right w:val="single" w:sz="4" w:space="0" w:color="auto"/>
            </w:tcBorders>
            <w:shd w:val="clear" w:color="auto" w:fill="auto"/>
            <w:noWrap/>
            <w:vAlign w:val="bottom"/>
            <w:hideMark/>
          </w:tcPr>
          <w:p w14:paraId="1252656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w:t>
            </w:r>
          </w:p>
        </w:tc>
        <w:tc>
          <w:tcPr>
            <w:tcW w:w="1225" w:type="dxa"/>
            <w:tcBorders>
              <w:top w:val="nil"/>
              <w:left w:val="nil"/>
              <w:bottom w:val="single" w:sz="4" w:space="0" w:color="auto"/>
              <w:right w:val="single" w:sz="4" w:space="0" w:color="auto"/>
            </w:tcBorders>
            <w:shd w:val="clear" w:color="auto" w:fill="auto"/>
            <w:noWrap/>
            <w:vAlign w:val="bottom"/>
            <w:hideMark/>
          </w:tcPr>
          <w:p w14:paraId="7E08BF49"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525</w:t>
            </w:r>
          </w:p>
        </w:tc>
        <w:tc>
          <w:tcPr>
            <w:tcW w:w="884" w:type="dxa"/>
            <w:tcBorders>
              <w:top w:val="nil"/>
              <w:left w:val="nil"/>
              <w:bottom w:val="single" w:sz="4" w:space="0" w:color="auto"/>
              <w:right w:val="single" w:sz="4" w:space="0" w:color="auto"/>
            </w:tcBorders>
            <w:shd w:val="clear" w:color="auto" w:fill="auto"/>
            <w:noWrap/>
            <w:vAlign w:val="bottom"/>
            <w:hideMark/>
          </w:tcPr>
          <w:p w14:paraId="309F4D6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839" w:type="dxa"/>
            <w:tcBorders>
              <w:top w:val="nil"/>
              <w:left w:val="nil"/>
              <w:bottom w:val="single" w:sz="4" w:space="0" w:color="auto"/>
              <w:right w:val="single" w:sz="4" w:space="0" w:color="auto"/>
            </w:tcBorders>
            <w:shd w:val="clear" w:color="000000" w:fill="FFFFFF"/>
            <w:noWrap/>
            <w:vAlign w:val="bottom"/>
            <w:hideMark/>
          </w:tcPr>
          <w:p w14:paraId="6A6A3CD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w:t>
            </w:r>
          </w:p>
        </w:tc>
        <w:tc>
          <w:tcPr>
            <w:tcW w:w="1225" w:type="dxa"/>
            <w:tcBorders>
              <w:top w:val="nil"/>
              <w:left w:val="nil"/>
              <w:bottom w:val="single" w:sz="4" w:space="0" w:color="auto"/>
              <w:right w:val="single" w:sz="4" w:space="0" w:color="auto"/>
            </w:tcBorders>
            <w:shd w:val="clear" w:color="000000" w:fill="FFFFFF"/>
            <w:noWrap/>
            <w:vAlign w:val="bottom"/>
            <w:hideMark/>
          </w:tcPr>
          <w:p w14:paraId="08ABFF3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503</w:t>
            </w:r>
          </w:p>
        </w:tc>
        <w:tc>
          <w:tcPr>
            <w:tcW w:w="839" w:type="dxa"/>
            <w:tcBorders>
              <w:top w:val="nil"/>
              <w:left w:val="nil"/>
              <w:bottom w:val="single" w:sz="4" w:space="0" w:color="auto"/>
              <w:right w:val="single" w:sz="4" w:space="0" w:color="auto"/>
            </w:tcBorders>
            <w:shd w:val="clear" w:color="000000" w:fill="FFFFFF"/>
            <w:noWrap/>
            <w:vAlign w:val="bottom"/>
            <w:hideMark/>
          </w:tcPr>
          <w:p w14:paraId="49697F1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6F3CBCF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22</w:t>
            </w:r>
          </w:p>
        </w:tc>
        <w:tc>
          <w:tcPr>
            <w:tcW w:w="839" w:type="dxa"/>
            <w:tcBorders>
              <w:top w:val="nil"/>
              <w:left w:val="nil"/>
              <w:bottom w:val="single" w:sz="4" w:space="0" w:color="auto"/>
              <w:right w:val="single" w:sz="4" w:space="0" w:color="auto"/>
            </w:tcBorders>
            <w:shd w:val="clear" w:color="auto" w:fill="auto"/>
            <w:noWrap/>
            <w:vAlign w:val="bottom"/>
            <w:hideMark/>
          </w:tcPr>
          <w:p w14:paraId="0829368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301CBB5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w:t>
            </w:r>
          </w:p>
        </w:tc>
      </w:tr>
      <w:tr w:rsidR="00347A93" w:rsidRPr="001243BE" w14:paraId="04E6561F"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2E0E3392"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7</w:t>
            </w:r>
          </w:p>
        </w:tc>
        <w:tc>
          <w:tcPr>
            <w:tcW w:w="839" w:type="dxa"/>
            <w:tcBorders>
              <w:top w:val="nil"/>
              <w:left w:val="nil"/>
              <w:bottom w:val="single" w:sz="4" w:space="0" w:color="auto"/>
              <w:right w:val="single" w:sz="4" w:space="0" w:color="auto"/>
            </w:tcBorders>
            <w:shd w:val="clear" w:color="auto" w:fill="auto"/>
            <w:noWrap/>
            <w:vAlign w:val="bottom"/>
            <w:hideMark/>
          </w:tcPr>
          <w:p w14:paraId="71DD2C1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15</w:t>
            </w:r>
          </w:p>
        </w:tc>
        <w:tc>
          <w:tcPr>
            <w:tcW w:w="1225" w:type="dxa"/>
            <w:tcBorders>
              <w:top w:val="nil"/>
              <w:left w:val="nil"/>
              <w:bottom w:val="single" w:sz="4" w:space="0" w:color="auto"/>
              <w:right w:val="single" w:sz="4" w:space="0" w:color="auto"/>
            </w:tcBorders>
            <w:shd w:val="clear" w:color="auto" w:fill="auto"/>
            <w:noWrap/>
            <w:vAlign w:val="bottom"/>
            <w:hideMark/>
          </w:tcPr>
          <w:p w14:paraId="4CF0AC0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448</w:t>
            </w:r>
          </w:p>
        </w:tc>
        <w:tc>
          <w:tcPr>
            <w:tcW w:w="884" w:type="dxa"/>
            <w:tcBorders>
              <w:top w:val="nil"/>
              <w:left w:val="nil"/>
              <w:bottom w:val="single" w:sz="4" w:space="0" w:color="auto"/>
              <w:right w:val="single" w:sz="4" w:space="0" w:color="auto"/>
            </w:tcBorders>
            <w:shd w:val="clear" w:color="auto" w:fill="auto"/>
            <w:noWrap/>
            <w:vAlign w:val="bottom"/>
            <w:hideMark/>
          </w:tcPr>
          <w:p w14:paraId="4805056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w:t>
            </w:r>
          </w:p>
        </w:tc>
        <w:tc>
          <w:tcPr>
            <w:tcW w:w="839" w:type="dxa"/>
            <w:tcBorders>
              <w:top w:val="nil"/>
              <w:left w:val="nil"/>
              <w:bottom w:val="single" w:sz="4" w:space="0" w:color="auto"/>
              <w:right w:val="single" w:sz="4" w:space="0" w:color="auto"/>
            </w:tcBorders>
            <w:shd w:val="clear" w:color="000000" w:fill="FFFFFF"/>
            <w:noWrap/>
            <w:vAlign w:val="bottom"/>
            <w:hideMark/>
          </w:tcPr>
          <w:p w14:paraId="03AE01DD"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12</w:t>
            </w:r>
          </w:p>
        </w:tc>
        <w:tc>
          <w:tcPr>
            <w:tcW w:w="1225" w:type="dxa"/>
            <w:tcBorders>
              <w:top w:val="nil"/>
              <w:left w:val="nil"/>
              <w:bottom w:val="single" w:sz="4" w:space="0" w:color="auto"/>
              <w:right w:val="single" w:sz="4" w:space="0" w:color="auto"/>
            </w:tcBorders>
            <w:shd w:val="clear" w:color="000000" w:fill="FFFFFF"/>
            <w:noWrap/>
            <w:vAlign w:val="bottom"/>
            <w:hideMark/>
          </w:tcPr>
          <w:p w14:paraId="458A37E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399</w:t>
            </w:r>
          </w:p>
        </w:tc>
        <w:tc>
          <w:tcPr>
            <w:tcW w:w="839" w:type="dxa"/>
            <w:tcBorders>
              <w:top w:val="nil"/>
              <w:left w:val="nil"/>
              <w:bottom w:val="single" w:sz="4" w:space="0" w:color="auto"/>
              <w:right w:val="single" w:sz="4" w:space="0" w:color="auto"/>
            </w:tcBorders>
            <w:shd w:val="clear" w:color="000000" w:fill="FFFFFF"/>
            <w:noWrap/>
            <w:vAlign w:val="bottom"/>
            <w:hideMark/>
          </w:tcPr>
          <w:p w14:paraId="628F70B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w:t>
            </w:r>
          </w:p>
        </w:tc>
        <w:tc>
          <w:tcPr>
            <w:tcW w:w="1225" w:type="dxa"/>
            <w:tcBorders>
              <w:top w:val="nil"/>
              <w:left w:val="nil"/>
              <w:bottom w:val="single" w:sz="4" w:space="0" w:color="auto"/>
              <w:right w:val="single" w:sz="4" w:space="0" w:color="auto"/>
            </w:tcBorders>
            <w:shd w:val="clear" w:color="000000" w:fill="FFFFFF"/>
            <w:noWrap/>
            <w:vAlign w:val="bottom"/>
            <w:hideMark/>
          </w:tcPr>
          <w:p w14:paraId="33E4B1A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49</w:t>
            </w:r>
          </w:p>
        </w:tc>
        <w:tc>
          <w:tcPr>
            <w:tcW w:w="839" w:type="dxa"/>
            <w:tcBorders>
              <w:top w:val="nil"/>
              <w:left w:val="nil"/>
              <w:bottom w:val="single" w:sz="4" w:space="0" w:color="auto"/>
              <w:right w:val="single" w:sz="4" w:space="0" w:color="auto"/>
            </w:tcBorders>
            <w:shd w:val="clear" w:color="auto" w:fill="auto"/>
            <w:noWrap/>
            <w:vAlign w:val="bottom"/>
            <w:hideMark/>
          </w:tcPr>
          <w:p w14:paraId="677FB625"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20</w:t>
            </w:r>
          </w:p>
        </w:tc>
        <w:tc>
          <w:tcPr>
            <w:tcW w:w="1225" w:type="dxa"/>
            <w:tcBorders>
              <w:top w:val="nil"/>
              <w:left w:val="nil"/>
              <w:bottom w:val="single" w:sz="4" w:space="0" w:color="auto"/>
              <w:right w:val="single" w:sz="4" w:space="0" w:color="auto"/>
            </w:tcBorders>
            <w:shd w:val="clear" w:color="000000" w:fill="FFFFFF"/>
            <w:noWrap/>
            <w:vAlign w:val="bottom"/>
            <w:hideMark/>
          </w:tcPr>
          <w:p w14:paraId="297B93E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11</w:t>
            </w:r>
          </w:p>
        </w:tc>
      </w:tr>
      <w:tr w:rsidR="00347A93" w:rsidRPr="001243BE" w14:paraId="73F19B73"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13829C23" w14:textId="77777777" w:rsidR="00347A93" w:rsidRPr="001243BE" w:rsidRDefault="00347A93" w:rsidP="00A009FA">
            <w:pPr>
              <w:jc w:val="right"/>
              <w:rPr>
                <w:rFonts w:eastAsia="Times New Roman"/>
                <w:b/>
                <w:bCs/>
                <w:color w:val="000000"/>
                <w:sz w:val="16"/>
                <w:szCs w:val="16"/>
                <w:lang w:eastAsia="en-GB"/>
              </w:rPr>
            </w:pPr>
            <w:r w:rsidRPr="001243BE">
              <w:rPr>
                <w:rFonts w:eastAsia="Times New Roman"/>
                <w:b/>
                <w:bCs/>
                <w:color w:val="000000"/>
                <w:sz w:val="16"/>
                <w:szCs w:val="16"/>
                <w:lang w:eastAsia="en-GB"/>
              </w:rPr>
              <w:t>8</w:t>
            </w:r>
          </w:p>
        </w:tc>
        <w:tc>
          <w:tcPr>
            <w:tcW w:w="839" w:type="dxa"/>
            <w:tcBorders>
              <w:top w:val="nil"/>
              <w:left w:val="nil"/>
              <w:bottom w:val="single" w:sz="4" w:space="0" w:color="auto"/>
              <w:right w:val="single" w:sz="4" w:space="0" w:color="auto"/>
            </w:tcBorders>
            <w:shd w:val="clear" w:color="auto" w:fill="auto"/>
            <w:noWrap/>
            <w:vAlign w:val="bottom"/>
            <w:hideMark/>
          </w:tcPr>
          <w:p w14:paraId="14AC990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w:t>
            </w:r>
          </w:p>
        </w:tc>
        <w:tc>
          <w:tcPr>
            <w:tcW w:w="1225" w:type="dxa"/>
            <w:tcBorders>
              <w:top w:val="nil"/>
              <w:left w:val="nil"/>
              <w:bottom w:val="single" w:sz="4" w:space="0" w:color="auto"/>
              <w:right w:val="single" w:sz="4" w:space="0" w:color="auto"/>
            </w:tcBorders>
            <w:shd w:val="clear" w:color="auto" w:fill="auto"/>
            <w:noWrap/>
            <w:vAlign w:val="bottom"/>
            <w:hideMark/>
          </w:tcPr>
          <w:p w14:paraId="3C77386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313</w:t>
            </w:r>
          </w:p>
        </w:tc>
        <w:tc>
          <w:tcPr>
            <w:tcW w:w="884" w:type="dxa"/>
            <w:tcBorders>
              <w:top w:val="nil"/>
              <w:left w:val="nil"/>
              <w:bottom w:val="single" w:sz="4" w:space="0" w:color="auto"/>
              <w:right w:val="single" w:sz="4" w:space="0" w:color="auto"/>
            </w:tcBorders>
            <w:shd w:val="clear" w:color="auto" w:fill="auto"/>
            <w:noWrap/>
            <w:vAlign w:val="bottom"/>
            <w:hideMark/>
          </w:tcPr>
          <w:p w14:paraId="44BB63E4"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16</w:t>
            </w:r>
          </w:p>
        </w:tc>
        <w:tc>
          <w:tcPr>
            <w:tcW w:w="839" w:type="dxa"/>
            <w:tcBorders>
              <w:top w:val="nil"/>
              <w:left w:val="nil"/>
              <w:bottom w:val="single" w:sz="4" w:space="0" w:color="auto"/>
              <w:right w:val="single" w:sz="4" w:space="0" w:color="auto"/>
            </w:tcBorders>
            <w:shd w:val="clear" w:color="000000" w:fill="FFFFFF"/>
            <w:noWrap/>
            <w:vAlign w:val="bottom"/>
            <w:hideMark/>
          </w:tcPr>
          <w:p w14:paraId="63F3FC9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7</w:t>
            </w:r>
          </w:p>
        </w:tc>
        <w:tc>
          <w:tcPr>
            <w:tcW w:w="1225" w:type="dxa"/>
            <w:tcBorders>
              <w:top w:val="nil"/>
              <w:left w:val="nil"/>
              <w:bottom w:val="single" w:sz="4" w:space="0" w:color="auto"/>
              <w:right w:val="single" w:sz="4" w:space="0" w:color="auto"/>
            </w:tcBorders>
            <w:shd w:val="clear" w:color="000000" w:fill="FFFFFF"/>
            <w:noWrap/>
            <w:vAlign w:val="bottom"/>
            <w:hideMark/>
          </w:tcPr>
          <w:p w14:paraId="222D1F3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256</w:t>
            </w:r>
          </w:p>
        </w:tc>
        <w:tc>
          <w:tcPr>
            <w:tcW w:w="839" w:type="dxa"/>
            <w:tcBorders>
              <w:top w:val="nil"/>
              <w:left w:val="nil"/>
              <w:bottom w:val="single" w:sz="4" w:space="0" w:color="auto"/>
              <w:right w:val="single" w:sz="4" w:space="0" w:color="auto"/>
            </w:tcBorders>
            <w:shd w:val="clear" w:color="000000" w:fill="FFFFFF"/>
            <w:noWrap/>
            <w:vAlign w:val="bottom"/>
            <w:hideMark/>
          </w:tcPr>
          <w:p w14:paraId="38145BD3"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w:t>
            </w:r>
          </w:p>
        </w:tc>
        <w:tc>
          <w:tcPr>
            <w:tcW w:w="1225" w:type="dxa"/>
            <w:tcBorders>
              <w:top w:val="nil"/>
              <w:left w:val="nil"/>
              <w:bottom w:val="single" w:sz="4" w:space="0" w:color="auto"/>
              <w:right w:val="single" w:sz="4" w:space="0" w:color="auto"/>
            </w:tcBorders>
            <w:shd w:val="clear" w:color="000000" w:fill="FFFFFF"/>
            <w:noWrap/>
            <w:vAlign w:val="bottom"/>
            <w:hideMark/>
          </w:tcPr>
          <w:p w14:paraId="00138061"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57</w:t>
            </w:r>
          </w:p>
        </w:tc>
        <w:tc>
          <w:tcPr>
            <w:tcW w:w="839" w:type="dxa"/>
            <w:tcBorders>
              <w:top w:val="nil"/>
              <w:left w:val="nil"/>
              <w:bottom w:val="single" w:sz="4" w:space="0" w:color="auto"/>
              <w:right w:val="single" w:sz="4" w:space="0" w:color="auto"/>
            </w:tcBorders>
            <w:shd w:val="clear" w:color="auto" w:fill="auto"/>
            <w:noWrap/>
            <w:vAlign w:val="bottom"/>
            <w:hideMark/>
          </w:tcPr>
          <w:p w14:paraId="0730AABC"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13</w:t>
            </w:r>
          </w:p>
        </w:tc>
        <w:tc>
          <w:tcPr>
            <w:tcW w:w="1225" w:type="dxa"/>
            <w:tcBorders>
              <w:top w:val="nil"/>
              <w:left w:val="nil"/>
              <w:bottom w:val="single" w:sz="4" w:space="0" w:color="auto"/>
              <w:right w:val="single" w:sz="4" w:space="0" w:color="auto"/>
            </w:tcBorders>
            <w:shd w:val="clear" w:color="000000" w:fill="FFFFFF"/>
            <w:noWrap/>
            <w:vAlign w:val="bottom"/>
            <w:hideMark/>
          </w:tcPr>
          <w:p w14:paraId="7112A930"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18</w:t>
            </w:r>
          </w:p>
        </w:tc>
      </w:tr>
      <w:tr w:rsidR="00347A93" w:rsidRPr="001243BE" w14:paraId="12D30395" w14:textId="77777777" w:rsidTr="00A009FA">
        <w:trPr>
          <w:trHeight w:val="300"/>
        </w:trPr>
        <w:tc>
          <w:tcPr>
            <w:tcW w:w="1251" w:type="dxa"/>
            <w:tcBorders>
              <w:top w:val="nil"/>
              <w:left w:val="single" w:sz="4" w:space="0" w:color="auto"/>
              <w:bottom w:val="single" w:sz="4" w:space="0" w:color="auto"/>
              <w:right w:val="single" w:sz="4" w:space="0" w:color="auto"/>
            </w:tcBorders>
            <w:shd w:val="clear" w:color="000000" w:fill="BFBFBF"/>
            <w:noWrap/>
            <w:vAlign w:val="bottom"/>
            <w:hideMark/>
          </w:tcPr>
          <w:p w14:paraId="16E59313" w14:textId="77777777" w:rsidR="00347A93" w:rsidRPr="001243BE" w:rsidRDefault="00347A93" w:rsidP="00A009FA">
            <w:pPr>
              <w:rPr>
                <w:rFonts w:eastAsia="Times New Roman"/>
                <w:b/>
                <w:bCs/>
                <w:color w:val="000000"/>
                <w:sz w:val="16"/>
                <w:szCs w:val="16"/>
                <w:lang w:eastAsia="en-GB"/>
              </w:rPr>
            </w:pPr>
            <w:r w:rsidRPr="001243BE">
              <w:rPr>
                <w:rFonts w:eastAsia="Times New Roman"/>
                <w:b/>
                <w:bCs/>
                <w:color w:val="000000"/>
                <w:sz w:val="16"/>
                <w:szCs w:val="16"/>
                <w:lang w:eastAsia="en-GB"/>
              </w:rPr>
              <w:t>Total</w:t>
            </w:r>
          </w:p>
        </w:tc>
        <w:tc>
          <w:tcPr>
            <w:tcW w:w="839" w:type="dxa"/>
            <w:tcBorders>
              <w:top w:val="nil"/>
              <w:left w:val="nil"/>
              <w:bottom w:val="single" w:sz="4" w:space="0" w:color="auto"/>
              <w:right w:val="single" w:sz="4" w:space="0" w:color="auto"/>
            </w:tcBorders>
            <w:shd w:val="clear" w:color="auto" w:fill="auto"/>
            <w:noWrap/>
            <w:vAlign w:val="bottom"/>
            <w:hideMark/>
          </w:tcPr>
          <w:p w14:paraId="004802F8"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98</w:t>
            </w:r>
          </w:p>
        </w:tc>
        <w:tc>
          <w:tcPr>
            <w:tcW w:w="1225" w:type="dxa"/>
            <w:tcBorders>
              <w:top w:val="nil"/>
              <w:left w:val="nil"/>
              <w:bottom w:val="single" w:sz="4" w:space="0" w:color="auto"/>
              <w:right w:val="single" w:sz="4" w:space="0" w:color="auto"/>
            </w:tcBorders>
            <w:shd w:val="clear" w:color="auto" w:fill="auto"/>
            <w:noWrap/>
            <w:vAlign w:val="bottom"/>
            <w:hideMark/>
          </w:tcPr>
          <w:p w14:paraId="65A68702"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2310</w:t>
            </w:r>
          </w:p>
        </w:tc>
        <w:tc>
          <w:tcPr>
            <w:tcW w:w="884" w:type="dxa"/>
            <w:tcBorders>
              <w:top w:val="nil"/>
              <w:left w:val="nil"/>
              <w:bottom w:val="single" w:sz="4" w:space="0" w:color="auto"/>
              <w:right w:val="single" w:sz="4" w:space="0" w:color="auto"/>
            </w:tcBorders>
            <w:shd w:val="clear" w:color="auto" w:fill="auto"/>
            <w:noWrap/>
            <w:vAlign w:val="bottom"/>
            <w:hideMark/>
          </w:tcPr>
          <w:p w14:paraId="40964A4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97</w:t>
            </w:r>
          </w:p>
        </w:tc>
        <w:tc>
          <w:tcPr>
            <w:tcW w:w="839" w:type="dxa"/>
            <w:tcBorders>
              <w:top w:val="nil"/>
              <w:left w:val="nil"/>
              <w:bottom w:val="single" w:sz="4" w:space="0" w:color="auto"/>
              <w:right w:val="single" w:sz="4" w:space="0" w:color="auto"/>
            </w:tcBorders>
            <w:shd w:val="clear" w:color="000000" w:fill="FFFFFF"/>
            <w:noWrap/>
            <w:vAlign w:val="bottom"/>
            <w:hideMark/>
          </w:tcPr>
          <w:p w14:paraId="60ACFD0E"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88</w:t>
            </w:r>
          </w:p>
        </w:tc>
        <w:tc>
          <w:tcPr>
            <w:tcW w:w="1225" w:type="dxa"/>
            <w:tcBorders>
              <w:top w:val="nil"/>
              <w:left w:val="nil"/>
              <w:bottom w:val="single" w:sz="4" w:space="0" w:color="auto"/>
              <w:right w:val="single" w:sz="4" w:space="0" w:color="auto"/>
            </w:tcBorders>
            <w:shd w:val="clear" w:color="000000" w:fill="FFFFFF"/>
            <w:noWrap/>
            <w:vAlign w:val="bottom"/>
            <w:hideMark/>
          </w:tcPr>
          <w:p w14:paraId="6774EBCF"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2069</w:t>
            </w:r>
          </w:p>
        </w:tc>
        <w:tc>
          <w:tcPr>
            <w:tcW w:w="839" w:type="dxa"/>
            <w:tcBorders>
              <w:top w:val="nil"/>
              <w:left w:val="nil"/>
              <w:bottom w:val="single" w:sz="4" w:space="0" w:color="auto"/>
              <w:right w:val="single" w:sz="4" w:space="0" w:color="auto"/>
            </w:tcBorders>
            <w:shd w:val="clear" w:color="auto" w:fill="auto"/>
            <w:noWrap/>
            <w:vAlign w:val="bottom"/>
            <w:hideMark/>
          </w:tcPr>
          <w:p w14:paraId="0B87495B"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1225" w:type="dxa"/>
            <w:tcBorders>
              <w:top w:val="nil"/>
              <w:left w:val="nil"/>
              <w:bottom w:val="single" w:sz="4" w:space="0" w:color="auto"/>
              <w:right w:val="single" w:sz="4" w:space="0" w:color="auto"/>
            </w:tcBorders>
            <w:shd w:val="clear" w:color="000000" w:fill="FFFFFF"/>
            <w:noWrap/>
            <w:vAlign w:val="bottom"/>
            <w:hideMark/>
          </w:tcPr>
          <w:p w14:paraId="6015E3C6"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241</w:t>
            </w:r>
          </w:p>
        </w:tc>
        <w:tc>
          <w:tcPr>
            <w:tcW w:w="839" w:type="dxa"/>
            <w:tcBorders>
              <w:top w:val="nil"/>
              <w:left w:val="nil"/>
              <w:bottom w:val="single" w:sz="4" w:space="0" w:color="auto"/>
              <w:right w:val="single" w:sz="4" w:space="0" w:color="auto"/>
            </w:tcBorders>
            <w:shd w:val="clear" w:color="auto" w:fill="auto"/>
            <w:noWrap/>
            <w:vAlign w:val="bottom"/>
            <w:hideMark/>
          </w:tcPr>
          <w:p w14:paraId="42D01A37"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c>
          <w:tcPr>
            <w:tcW w:w="1225" w:type="dxa"/>
            <w:tcBorders>
              <w:top w:val="nil"/>
              <w:left w:val="nil"/>
              <w:bottom w:val="single" w:sz="4" w:space="0" w:color="auto"/>
              <w:right w:val="single" w:sz="4" w:space="0" w:color="auto"/>
            </w:tcBorders>
            <w:shd w:val="clear" w:color="000000" w:fill="FFFFFF"/>
            <w:noWrap/>
            <w:vAlign w:val="bottom"/>
            <w:hideMark/>
          </w:tcPr>
          <w:p w14:paraId="448A906A" w14:textId="77777777" w:rsidR="00347A93" w:rsidRPr="001243BE" w:rsidRDefault="00347A93" w:rsidP="00A009FA">
            <w:pPr>
              <w:jc w:val="right"/>
              <w:rPr>
                <w:rFonts w:eastAsia="Times New Roman"/>
                <w:color w:val="000000"/>
                <w:sz w:val="16"/>
                <w:szCs w:val="16"/>
                <w:lang w:eastAsia="en-GB"/>
              </w:rPr>
            </w:pPr>
            <w:r w:rsidRPr="001243BE">
              <w:rPr>
                <w:rFonts w:eastAsia="Times New Roman"/>
                <w:color w:val="000000"/>
                <w:sz w:val="16"/>
                <w:szCs w:val="16"/>
                <w:lang w:eastAsia="en-GB"/>
              </w:rPr>
              <w:t>10</w:t>
            </w:r>
          </w:p>
        </w:tc>
      </w:tr>
    </w:tbl>
    <w:p w14:paraId="6D6C599D" w14:textId="77777777" w:rsidR="00347A93" w:rsidRPr="00656566" w:rsidRDefault="00347A93" w:rsidP="00347A93">
      <w:pPr>
        <w:spacing w:line="276" w:lineRule="auto"/>
        <w:rPr>
          <w:rFonts w:eastAsia="Times New Roman"/>
          <w:sz w:val="20"/>
          <w:szCs w:val="20"/>
          <w:lang w:eastAsia="en-GB"/>
        </w:rPr>
      </w:pPr>
    </w:p>
    <w:p w14:paraId="70B6C442" w14:textId="77777777" w:rsidR="00347A93" w:rsidRPr="00656566" w:rsidRDefault="00347A93" w:rsidP="00347A93">
      <w:pPr>
        <w:numPr>
          <w:ilvl w:val="0"/>
          <w:numId w:val="14"/>
        </w:numPr>
        <w:ind w:hanging="720"/>
        <w:contextualSpacing/>
        <w:rPr>
          <w:rFonts w:eastAsia="Times New Roman"/>
          <w:b/>
          <w:sz w:val="20"/>
          <w:szCs w:val="20"/>
          <w:u w:val="single"/>
          <w:lang w:eastAsia="en-GB"/>
        </w:rPr>
      </w:pPr>
      <w:r w:rsidRPr="00656566">
        <w:rPr>
          <w:rFonts w:eastAsia="Times New Roman"/>
          <w:b/>
          <w:sz w:val="20"/>
          <w:szCs w:val="20"/>
          <w:u w:val="single"/>
          <w:lang w:eastAsia="en-GB"/>
        </w:rPr>
        <w:t>Age</w:t>
      </w:r>
    </w:p>
    <w:p w14:paraId="2E940B4B" w14:textId="77777777" w:rsidR="00347A93" w:rsidRPr="00656566" w:rsidRDefault="00347A93" w:rsidP="00347A93">
      <w:pPr>
        <w:spacing w:line="276" w:lineRule="auto"/>
        <w:contextualSpacing/>
        <w:rPr>
          <w:rFonts w:eastAsia="Times New Roman"/>
          <w:sz w:val="20"/>
          <w:szCs w:val="20"/>
          <w:lang w:eastAsia="en-GB"/>
        </w:rPr>
      </w:pPr>
    </w:p>
    <w:p w14:paraId="008204B5" w14:textId="77777777" w:rsidR="00347A93" w:rsidRPr="00656566" w:rsidRDefault="00347A93" w:rsidP="003D35CA">
      <w:pPr>
        <w:spacing w:line="276" w:lineRule="auto"/>
        <w:ind w:left="720" w:hanging="720"/>
        <w:jc w:val="both"/>
        <w:rPr>
          <w:rFonts w:eastAsia="Times New Roman"/>
          <w:bCs/>
          <w:sz w:val="20"/>
          <w:szCs w:val="20"/>
          <w:lang w:eastAsia="en-GB"/>
        </w:rPr>
      </w:pPr>
      <w:r>
        <w:rPr>
          <w:rFonts w:eastAsia="Times New Roman"/>
          <w:sz w:val="20"/>
          <w:szCs w:val="20"/>
          <w:lang w:eastAsia="en-GB"/>
        </w:rPr>
        <w:t>6.1</w:t>
      </w:r>
      <w:r>
        <w:rPr>
          <w:rFonts w:eastAsia="Times New Roman"/>
          <w:sz w:val="20"/>
          <w:szCs w:val="20"/>
          <w:lang w:eastAsia="en-GB"/>
        </w:rPr>
        <w:tab/>
      </w:r>
      <w:r w:rsidRPr="00656566">
        <w:rPr>
          <w:rFonts w:eastAsia="Times New Roman"/>
          <w:sz w:val="20"/>
          <w:szCs w:val="20"/>
          <w:lang w:eastAsia="en-GB"/>
        </w:rPr>
        <w:t>In accordance with the recommendation made by the Equality Challenge Unit</w:t>
      </w:r>
      <w:r w:rsidRPr="00656566">
        <w:rPr>
          <w:rFonts w:eastAsia="Times New Roman"/>
          <w:bCs/>
          <w:sz w:val="20"/>
          <w:szCs w:val="20"/>
          <w:vertAlign w:val="superscript"/>
          <w:lang w:eastAsia="en-GB"/>
        </w:rPr>
        <w:footnoteReference w:id="3"/>
      </w:r>
      <w:r w:rsidRPr="00656566">
        <w:rPr>
          <w:rFonts w:eastAsia="Times New Roman"/>
          <w:sz w:val="20"/>
          <w:szCs w:val="20"/>
          <w:lang w:eastAsia="en-GB"/>
        </w:rPr>
        <w:t>, the HESA age groupings have been used for this review. The groups are: Group 1 (aged 34 and under), Group 2 (35-49), Group 3 (50-65) and Group 4 (66 and over).</w:t>
      </w:r>
      <w:r w:rsidRPr="00656566">
        <w:rPr>
          <w:rFonts w:eastAsia="Times New Roman"/>
          <w:bCs/>
          <w:sz w:val="20"/>
          <w:szCs w:val="20"/>
          <w:vertAlign w:val="superscript"/>
          <w:lang w:eastAsia="en-GB"/>
        </w:rPr>
        <w:t xml:space="preserve"> </w:t>
      </w:r>
    </w:p>
    <w:p w14:paraId="16FB39AC" w14:textId="77777777" w:rsidR="00347A93" w:rsidRPr="00656566" w:rsidRDefault="00347A93" w:rsidP="00347A93">
      <w:pPr>
        <w:spacing w:line="276" w:lineRule="auto"/>
        <w:rPr>
          <w:rFonts w:eastAsia="Times New Roman"/>
          <w:bCs/>
          <w:sz w:val="20"/>
          <w:szCs w:val="20"/>
          <w:lang w:eastAsia="en-GB"/>
        </w:rPr>
      </w:pPr>
    </w:p>
    <w:p w14:paraId="3EE02B84" w14:textId="77777777" w:rsidR="00347A93" w:rsidRDefault="00347A93" w:rsidP="003D35CA">
      <w:pPr>
        <w:spacing w:line="276" w:lineRule="auto"/>
        <w:ind w:left="720" w:hanging="720"/>
        <w:jc w:val="both"/>
        <w:rPr>
          <w:rFonts w:eastAsia="Times New Roman"/>
          <w:sz w:val="20"/>
          <w:szCs w:val="20"/>
          <w:lang w:eastAsia="en-GB"/>
        </w:rPr>
      </w:pPr>
      <w:r>
        <w:rPr>
          <w:rFonts w:eastAsia="Times New Roman"/>
          <w:sz w:val="20"/>
          <w:szCs w:val="20"/>
          <w:lang w:eastAsia="en-GB"/>
        </w:rPr>
        <w:t>6.2</w:t>
      </w:r>
      <w:r>
        <w:rPr>
          <w:rFonts w:eastAsia="Times New Roman"/>
          <w:sz w:val="20"/>
          <w:szCs w:val="20"/>
          <w:lang w:eastAsia="en-GB"/>
        </w:rPr>
        <w:tab/>
      </w:r>
      <w:r w:rsidRPr="00656566">
        <w:rPr>
          <w:rFonts w:eastAsia="Times New Roman"/>
          <w:sz w:val="20"/>
          <w:szCs w:val="20"/>
          <w:lang w:eastAsia="en-GB"/>
        </w:rPr>
        <w:t>The HESA age groups are represented at University of Aberdeen as follows</w:t>
      </w:r>
      <w:r>
        <w:rPr>
          <w:rFonts w:eastAsia="Times New Roman"/>
          <w:sz w:val="20"/>
          <w:szCs w:val="20"/>
          <w:lang w:eastAsia="en-GB"/>
        </w:rPr>
        <w:t xml:space="preserve">; Group 1- 34 </w:t>
      </w:r>
      <w:r w:rsidR="003D35CA">
        <w:rPr>
          <w:rFonts w:eastAsia="Times New Roman"/>
          <w:sz w:val="20"/>
          <w:szCs w:val="20"/>
          <w:lang w:eastAsia="en-GB"/>
        </w:rPr>
        <w:t xml:space="preserve"> </w:t>
      </w:r>
      <w:r>
        <w:rPr>
          <w:rFonts w:eastAsia="Times New Roman"/>
          <w:sz w:val="20"/>
          <w:szCs w:val="20"/>
          <w:lang w:eastAsia="en-GB"/>
        </w:rPr>
        <w:t>years &amp; under (626</w:t>
      </w:r>
      <w:r w:rsidRPr="00656566">
        <w:rPr>
          <w:rFonts w:eastAsia="Times New Roman"/>
          <w:sz w:val="20"/>
          <w:szCs w:val="20"/>
          <w:lang w:eastAsia="en-GB"/>
        </w:rPr>
        <w:t xml:space="preserve"> emp</w:t>
      </w:r>
      <w:r>
        <w:rPr>
          <w:rFonts w:eastAsia="Times New Roman"/>
          <w:sz w:val="20"/>
          <w:szCs w:val="20"/>
          <w:lang w:eastAsia="en-GB"/>
        </w:rPr>
        <w:t>loyees – 23%), Group 2 – 35-49 years (1163 employees – 42%), Group 3 – 50-65 years (907 employees – 33</w:t>
      </w:r>
      <w:r w:rsidRPr="00656566">
        <w:rPr>
          <w:rFonts w:eastAsia="Times New Roman"/>
          <w:sz w:val="20"/>
          <w:szCs w:val="20"/>
          <w:lang w:eastAsia="en-GB"/>
        </w:rPr>
        <w:t>%) and</w:t>
      </w:r>
      <w:r>
        <w:rPr>
          <w:rFonts w:eastAsia="Times New Roman"/>
          <w:sz w:val="20"/>
          <w:szCs w:val="20"/>
          <w:lang w:eastAsia="en-GB"/>
        </w:rPr>
        <w:t xml:space="preserve"> Group 4 – 66 years and over (63 employees – 2</w:t>
      </w:r>
      <w:r w:rsidRPr="00656566">
        <w:rPr>
          <w:rFonts w:eastAsia="Times New Roman"/>
          <w:sz w:val="20"/>
          <w:szCs w:val="20"/>
          <w:lang w:eastAsia="en-GB"/>
        </w:rPr>
        <w:t xml:space="preserve">%).The mean salaries for the groups </w:t>
      </w:r>
      <w:r>
        <w:rPr>
          <w:rFonts w:eastAsia="Times New Roman"/>
          <w:sz w:val="20"/>
          <w:szCs w:val="20"/>
          <w:lang w:eastAsia="en-GB"/>
        </w:rPr>
        <w:t>are as follows; Group 1 (£27,781), Group 2 (£39,964</w:t>
      </w:r>
      <w:r w:rsidRPr="00656566">
        <w:rPr>
          <w:rFonts w:eastAsia="Times New Roman"/>
          <w:sz w:val="20"/>
          <w:szCs w:val="20"/>
          <w:lang w:eastAsia="en-GB"/>
        </w:rPr>
        <w:t>), Group 3 (£4</w:t>
      </w:r>
      <w:r>
        <w:rPr>
          <w:rFonts w:eastAsia="Times New Roman"/>
          <w:sz w:val="20"/>
          <w:szCs w:val="20"/>
          <w:lang w:eastAsia="en-GB"/>
        </w:rPr>
        <w:t>5,276) and Group 4 (£48,080</w:t>
      </w:r>
      <w:r w:rsidRPr="00656566">
        <w:rPr>
          <w:rFonts w:eastAsia="Times New Roman"/>
          <w:sz w:val="20"/>
          <w:szCs w:val="20"/>
          <w:lang w:eastAsia="en-GB"/>
        </w:rPr>
        <w:t>). (Table 11).</w:t>
      </w:r>
    </w:p>
    <w:p w14:paraId="38F2367E" w14:textId="77777777" w:rsidR="00347A93" w:rsidRPr="00656566" w:rsidRDefault="00347A93" w:rsidP="00347A93">
      <w:pPr>
        <w:spacing w:line="276" w:lineRule="auto"/>
        <w:rPr>
          <w:rFonts w:eastAsia="Times New Roman"/>
          <w:sz w:val="20"/>
          <w:szCs w:val="20"/>
          <w:lang w:eastAsia="en-GB"/>
        </w:rPr>
      </w:pPr>
    </w:p>
    <w:p w14:paraId="3F213F2A" w14:textId="77777777" w:rsidR="00347A93" w:rsidRPr="00656566" w:rsidRDefault="00347A93" w:rsidP="00347A93">
      <w:pPr>
        <w:spacing w:line="276" w:lineRule="auto"/>
        <w:rPr>
          <w:rFonts w:eastAsia="Times New Roman"/>
          <w:b/>
          <w:sz w:val="20"/>
          <w:szCs w:val="20"/>
          <w:lang w:eastAsia="en-GB"/>
        </w:rPr>
      </w:pPr>
      <w:r w:rsidRPr="004E264D">
        <w:rPr>
          <w:rFonts w:eastAsia="Times New Roman"/>
          <w:b/>
          <w:sz w:val="20"/>
          <w:szCs w:val="20"/>
          <w:lang w:eastAsia="en-GB"/>
        </w:rPr>
        <w:t>Table 11</w:t>
      </w:r>
    </w:p>
    <w:tbl>
      <w:tblPr>
        <w:tblW w:w="10260" w:type="dxa"/>
        <w:tblInd w:w="-572" w:type="dxa"/>
        <w:tblLook w:val="04A0" w:firstRow="1" w:lastRow="0" w:firstColumn="1" w:lastColumn="0" w:noHBand="0" w:noVBand="1"/>
      </w:tblPr>
      <w:tblGrid>
        <w:gridCol w:w="679"/>
        <w:gridCol w:w="801"/>
        <w:gridCol w:w="792"/>
        <w:gridCol w:w="792"/>
        <w:gridCol w:w="792"/>
        <w:gridCol w:w="801"/>
        <w:gridCol w:w="792"/>
        <w:gridCol w:w="792"/>
        <w:gridCol w:w="841"/>
        <w:gridCol w:w="821"/>
        <w:gridCol w:w="817"/>
        <w:gridCol w:w="817"/>
        <w:gridCol w:w="826"/>
      </w:tblGrid>
      <w:tr w:rsidR="00347A93" w:rsidRPr="00DF6B8A" w14:paraId="4C030C17" w14:textId="77777777" w:rsidTr="00A009FA">
        <w:trPr>
          <w:trHeight w:val="239"/>
        </w:trPr>
        <w:tc>
          <w:tcPr>
            <w:tcW w:w="10260" w:type="dxa"/>
            <w:gridSpan w:val="13"/>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6437CEBD"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Salaries by Age and Grade</w:t>
            </w:r>
          </w:p>
        </w:tc>
      </w:tr>
      <w:tr w:rsidR="00347A93" w:rsidRPr="00DF6B8A" w14:paraId="581CB987" w14:textId="77777777" w:rsidTr="00A009FA">
        <w:trPr>
          <w:trHeight w:val="239"/>
        </w:trPr>
        <w:tc>
          <w:tcPr>
            <w:tcW w:w="576" w:type="dxa"/>
            <w:vMerge w:val="restart"/>
            <w:tcBorders>
              <w:top w:val="nil"/>
              <w:left w:val="single" w:sz="4" w:space="0" w:color="auto"/>
              <w:bottom w:val="single" w:sz="4" w:space="0" w:color="000000"/>
              <w:right w:val="single" w:sz="4" w:space="0" w:color="auto"/>
            </w:tcBorders>
            <w:shd w:val="clear" w:color="000000" w:fill="BFBFBF"/>
            <w:noWrap/>
            <w:vAlign w:val="bottom"/>
            <w:hideMark/>
          </w:tcPr>
          <w:p w14:paraId="2BF3A99F"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Grade</w:t>
            </w:r>
          </w:p>
        </w:tc>
        <w:tc>
          <w:tcPr>
            <w:tcW w:w="3177" w:type="dxa"/>
            <w:gridSpan w:val="4"/>
            <w:tcBorders>
              <w:top w:val="single" w:sz="4" w:space="0" w:color="auto"/>
              <w:left w:val="nil"/>
              <w:bottom w:val="single" w:sz="4" w:space="0" w:color="auto"/>
              <w:right w:val="single" w:sz="4" w:space="0" w:color="000000"/>
            </w:tcBorders>
            <w:shd w:val="clear" w:color="000000" w:fill="BFBFBF"/>
            <w:vAlign w:val="bottom"/>
            <w:hideMark/>
          </w:tcPr>
          <w:p w14:paraId="3DBEF561"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Number of Employees</w:t>
            </w:r>
          </w:p>
        </w:tc>
        <w:tc>
          <w:tcPr>
            <w:tcW w:w="3226" w:type="dxa"/>
            <w:gridSpan w:val="4"/>
            <w:tcBorders>
              <w:top w:val="single" w:sz="4" w:space="0" w:color="auto"/>
              <w:left w:val="nil"/>
              <w:bottom w:val="single" w:sz="4" w:space="0" w:color="auto"/>
              <w:right w:val="single" w:sz="4" w:space="0" w:color="000000"/>
            </w:tcBorders>
            <w:shd w:val="clear" w:color="000000" w:fill="BFBFBF"/>
            <w:vAlign w:val="bottom"/>
            <w:hideMark/>
          </w:tcPr>
          <w:p w14:paraId="61D8620D"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Mean Salary</w:t>
            </w:r>
          </w:p>
        </w:tc>
        <w:tc>
          <w:tcPr>
            <w:tcW w:w="3281" w:type="dxa"/>
            <w:gridSpan w:val="4"/>
            <w:tcBorders>
              <w:top w:val="single" w:sz="4" w:space="0" w:color="auto"/>
              <w:left w:val="nil"/>
              <w:bottom w:val="single" w:sz="4" w:space="0" w:color="auto"/>
              <w:right w:val="single" w:sz="4" w:space="0" w:color="000000"/>
            </w:tcBorders>
            <w:shd w:val="clear" w:color="000000" w:fill="BFBFBF"/>
            <w:vAlign w:val="bottom"/>
            <w:hideMark/>
          </w:tcPr>
          <w:p w14:paraId="4536886E"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Median Salary</w:t>
            </w:r>
          </w:p>
        </w:tc>
      </w:tr>
      <w:tr w:rsidR="00347A93" w:rsidRPr="00DF6B8A" w14:paraId="36BB450D" w14:textId="77777777" w:rsidTr="00A009FA">
        <w:trPr>
          <w:trHeight w:val="551"/>
        </w:trPr>
        <w:tc>
          <w:tcPr>
            <w:tcW w:w="576" w:type="dxa"/>
            <w:vMerge/>
            <w:tcBorders>
              <w:top w:val="nil"/>
              <w:left w:val="single" w:sz="4" w:space="0" w:color="auto"/>
              <w:bottom w:val="single" w:sz="4" w:space="0" w:color="000000"/>
              <w:right w:val="single" w:sz="4" w:space="0" w:color="auto"/>
            </w:tcBorders>
            <w:vAlign w:val="center"/>
            <w:hideMark/>
          </w:tcPr>
          <w:p w14:paraId="61065A84" w14:textId="77777777" w:rsidR="00347A93" w:rsidRPr="00DF6B8A" w:rsidRDefault="00347A93" w:rsidP="00A009FA">
            <w:pPr>
              <w:rPr>
                <w:rFonts w:eastAsia="Times New Roman"/>
                <w:b/>
                <w:bCs/>
                <w:color w:val="000000"/>
                <w:sz w:val="16"/>
                <w:szCs w:val="16"/>
                <w:lang w:eastAsia="en-GB"/>
              </w:rPr>
            </w:pPr>
          </w:p>
        </w:tc>
        <w:tc>
          <w:tcPr>
            <w:tcW w:w="801" w:type="dxa"/>
            <w:tcBorders>
              <w:top w:val="nil"/>
              <w:left w:val="nil"/>
              <w:bottom w:val="single" w:sz="4" w:space="0" w:color="auto"/>
              <w:right w:val="single" w:sz="4" w:space="0" w:color="auto"/>
            </w:tcBorders>
            <w:shd w:val="clear" w:color="000000" w:fill="D9D9D9"/>
            <w:vAlign w:val="bottom"/>
            <w:hideMark/>
          </w:tcPr>
          <w:p w14:paraId="4BCB5810"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1</w:t>
            </w:r>
            <w:r w:rsidRPr="00DF6B8A">
              <w:rPr>
                <w:rFonts w:eastAsia="Times New Roman"/>
                <w:color w:val="000000"/>
                <w:sz w:val="16"/>
                <w:szCs w:val="16"/>
                <w:lang w:eastAsia="en-GB"/>
              </w:rPr>
              <w:br/>
              <w:t>(34 and under)</w:t>
            </w:r>
          </w:p>
        </w:tc>
        <w:tc>
          <w:tcPr>
            <w:tcW w:w="792" w:type="dxa"/>
            <w:tcBorders>
              <w:top w:val="nil"/>
              <w:left w:val="nil"/>
              <w:bottom w:val="single" w:sz="4" w:space="0" w:color="auto"/>
              <w:right w:val="single" w:sz="4" w:space="0" w:color="auto"/>
            </w:tcBorders>
            <w:shd w:val="clear" w:color="000000" w:fill="D9D9D9"/>
            <w:vAlign w:val="bottom"/>
            <w:hideMark/>
          </w:tcPr>
          <w:p w14:paraId="52FE3D0C"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2 (35-49)</w:t>
            </w:r>
          </w:p>
        </w:tc>
        <w:tc>
          <w:tcPr>
            <w:tcW w:w="792" w:type="dxa"/>
            <w:tcBorders>
              <w:top w:val="nil"/>
              <w:left w:val="nil"/>
              <w:bottom w:val="single" w:sz="4" w:space="0" w:color="auto"/>
              <w:right w:val="single" w:sz="4" w:space="0" w:color="auto"/>
            </w:tcBorders>
            <w:shd w:val="clear" w:color="000000" w:fill="D9D9D9"/>
            <w:vAlign w:val="bottom"/>
            <w:hideMark/>
          </w:tcPr>
          <w:p w14:paraId="7E78CA06"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3</w:t>
            </w:r>
            <w:r w:rsidRPr="00DF6B8A">
              <w:rPr>
                <w:rFonts w:eastAsia="Times New Roman"/>
                <w:color w:val="000000"/>
                <w:sz w:val="16"/>
                <w:szCs w:val="16"/>
                <w:lang w:eastAsia="en-GB"/>
              </w:rPr>
              <w:br/>
              <w:t>(50-65)</w:t>
            </w:r>
          </w:p>
        </w:tc>
        <w:tc>
          <w:tcPr>
            <w:tcW w:w="792" w:type="dxa"/>
            <w:tcBorders>
              <w:top w:val="nil"/>
              <w:left w:val="nil"/>
              <w:bottom w:val="single" w:sz="4" w:space="0" w:color="auto"/>
              <w:right w:val="single" w:sz="4" w:space="0" w:color="auto"/>
            </w:tcBorders>
            <w:shd w:val="clear" w:color="000000" w:fill="D9D9D9"/>
            <w:vAlign w:val="bottom"/>
            <w:hideMark/>
          </w:tcPr>
          <w:p w14:paraId="7AEB521F"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4</w:t>
            </w:r>
            <w:r w:rsidRPr="00DF6B8A">
              <w:rPr>
                <w:rFonts w:eastAsia="Times New Roman"/>
                <w:color w:val="000000"/>
                <w:sz w:val="16"/>
                <w:szCs w:val="16"/>
                <w:lang w:eastAsia="en-GB"/>
              </w:rPr>
              <w:br/>
              <w:t>(66 and over)</w:t>
            </w:r>
          </w:p>
        </w:tc>
        <w:tc>
          <w:tcPr>
            <w:tcW w:w="801" w:type="dxa"/>
            <w:tcBorders>
              <w:top w:val="nil"/>
              <w:left w:val="nil"/>
              <w:bottom w:val="single" w:sz="4" w:space="0" w:color="auto"/>
              <w:right w:val="single" w:sz="4" w:space="0" w:color="auto"/>
            </w:tcBorders>
            <w:shd w:val="clear" w:color="000000" w:fill="D9D9D9"/>
            <w:vAlign w:val="bottom"/>
            <w:hideMark/>
          </w:tcPr>
          <w:p w14:paraId="30BA588A"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1</w:t>
            </w:r>
            <w:r w:rsidRPr="00DF6B8A">
              <w:rPr>
                <w:rFonts w:eastAsia="Times New Roman"/>
                <w:color w:val="000000"/>
                <w:sz w:val="16"/>
                <w:szCs w:val="16"/>
                <w:lang w:eastAsia="en-GB"/>
              </w:rPr>
              <w:br/>
              <w:t>(34 and under)</w:t>
            </w:r>
          </w:p>
        </w:tc>
        <w:tc>
          <w:tcPr>
            <w:tcW w:w="792" w:type="dxa"/>
            <w:tcBorders>
              <w:top w:val="nil"/>
              <w:left w:val="nil"/>
              <w:bottom w:val="single" w:sz="4" w:space="0" w:color="auto"/>
              <w:right w:val="single" w:sz="4" w:space="0" w:color="auto"/>
            </w:tcBorders>
            <w:shd w:val="clear" w:color="000000" w:fill="D9D9D9"/>
            <w:vAlign w:val="bottom"/>
            <w:hideMark/>
          </w:tcPr>
          <w:p w14:paraId="77E3618C"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2 (35-49)</w:t>
            </w:r>
          </w:p>
        </w:tc>
        <w:tc>
          <w:tcPr>
            <w:tcW w:w="792" w:type="dxa"/>
            <w:tcBorders>
              <w:top w:val="nil"/>
              <w:left w:val="nil"/>
              <w:bottom w:val="single" w:sz="4" w:space="0" w:color="auto"/>
              <w:right w:val="single" w:sz="4" w:space="0" w:color="auto"/>
            </w:tcBorders>
            <w:shd w:val="clear" w:color="000000" w:fill="D9D9D9"/>
            <w:vAlign w:val="bottom"/>
            <w:hideMark/>
          </w:tcPr>
          <w:p w14:paraId="692239A2"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3</w:t>
            </w:r>
            <w:r w:rsidRPr="00DF6B8A">
              <w:rPr>
                <w:rFonts w:eastAsia="Times New Roman"/>
                <w:color w:val="000000"/>
                <w:sz w:val="16"/>
                <w:szCs w:val="16"/>
                <w:lang w:eastAsia="en-GB"/>
              </w:rPr>
              <w:br/>
              <w:t>(50-65)</w:t>
            </w:r>
          </w:p>
        </w:tc>
        <w:tc>
          <w:tcPr>
            <w:tcW w:w="841" w:type="dxa"/>
            <w:tcBorders>
              <w:top w:val="nil"/>
              <w:left w:val="nil"/>
              <w:bottom w:val="single" w:sz="4" w:space="0" w:color="auto"/>
              <w:right w:val="single" w:sz="4" w:space="0" w:color="auto"/>
            </w:tcBorders>
            <w:shd w:val="clear" w:color="000000" w:fill="D9D9D9"/>
            <w:vAlign w:val="bottom"/>
            <w:hideMark/>
          </w:tcPr>
          <w:p w14:paraId="6109ECC4"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4</w:t>
            </w:r>
            <w:r w:rsidRPr="00DF6B8A">
              <w:rPr>
                <w:rFonts w:eastAsia="Times New Roman"/>
                <w:color w:val="000000"/>
                <w:sz w:val="16"/>
                <w:szCs w:val="16"/>
                <w:lang w:eastAsia="en-GB"/>
              </w:rPr>
              <w:br/>
              <w:t>(66 and over)</w:t>
            </w:r>
          </w:p>
        </w:tc>
        <w:tc>
          <w:tcPr>
            <w:tcW w:w="821" w:type="dxa"/>
            <w:tcBorders>
              <w:top w:val="nil"/>
              <w:left w:val="nil"/>
              <w:bottom w:val="single" w:sz="4" w:space="0" w:color="auto"/>
              <w:right w:val="single" w:sz="4" w:space="0" w:color="auto"/>
            </w:tcBorders>
            <w:shd w:val="clear" w:color="000000" w:fill="D9D9D9"/>
            <w:vAlign w:val="bottom"/>
            <w:hideMark/>
          </w:tcPr>
          <w:p w14:paraId="54CD1124"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1</w:t>
            </w:r>
            <w:r w:rsidRPr="00DF6B8A">
              <w:rPr>
                <w:rFonts w:eastAsia="Times New Roman"/>
                <w:color w:val="000000"/>
                <w:sz w:val="16"/>
                <w:szCs w:val="16"/>
                <w:lang w:eastAsia="en-GB"/>
              </w:rPr>
              <w:br/>
              <w:t>(34 and under)</w:t>
            </w:r>
          </w:p>
        </w:tc>
        <w:tc>
          <w:tcPr>
            <w:tcW w:w="817" w:type="dxa"/>
            <w:tcBorders>
              <w:top w:val="nil"/>
              <w:left w:val="nil"/>
              <w:bottom w:val="single" w:sz="4" w:space="0" w:color="auto"/>
              <w:right w:val="single" w:sz="4" w:space="0" w:color="auto"/>
            </w:tcBorders>
            <w:shd w:val="clear" w:color="000000" w:fill="D9D9D9"/>
            <w:vAlign w:val="bottom"/>
            <w:hideMark/>
          </w:tcPr>
          <w:p w14:paraId="5A17682B"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2 (35-49)</w:t>
            </w:r>
          </w:p>
        </w:tc>
        <w:tc>
          <w:tcPr>
            <w:tcW w:w="817" w:type="dxa"/>
            <w:tcBorders>
              <w:top w:val="nil"/>
              <w:left w:val="nil"/>
              <w:bottom w:val="single" w:sz="4" w:space="0" w:color="auto"/>
              <w:right w:val="single" w:sz="4" w:space="0" w:color="auto"/>
            </w:tcBorders>
            <w:shd w:val="clear" w:color="000000" w:fill="D9D9D9"/>
            <w:vAlign w:val="bottom"/>
            <w:hideMark/>
          </w:tcPr>
          <w:p w14:paraId="4F042E82"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3</w:t>
            </w:r>
            <w:r w:rsidRPr="00DF6B8A">
              <w:rPr>
                <w:rFonts w:eastAsia="Times New Roman"/>
                <w:color w:val="000000"/>
                <w:sz w:val="16"/>
                <w:szCs w:val="16"/>
                <w:lang w:eastAsia="en-GB"/>
              </w:rPr>
              <w:br/>
              <w:t>(50-65)</w:t>
            </w:r>
          </w:p>
        </w:tc>
        <w:tc>
          <w:tcPr>
            <w:tcW w:w="826" w:type="dxa"/>
            <w:tcBorders>
              <w:top w:val="nil"/>
              <w:left w:val="nil"/>
              <w:bottom w:val="single" w:sz="4" w:space="0" w:color="auto"/>
              <w:right w:val="single" w:sz="4" w:space="0" w:color="auto"/>
            </w:tcBorders>
            <w:shd w:val="clear" w:color="000000" w:fill="D9D9D9"/>
            <w:vAlign w:val="bottom"/>
            <w:hideMark/>
          </w:tcPr>
          <w:p w14:paraId="6E7918DA" w14:textId="77777777" w:rsidR="00347A93" w:rsidRPr="00DF6B8A" w:rsidRDefault="00347A93" w:rsidP="00A009FA">
            <w:pPr>
              <w:rPr>
                <w:rFonts w:eastAsia="Times New Roman"/>
                <w:color w:val="000000"/>
                <w:sz w:val="16"/>
                <w:szCs w:val="16"/>
                <w:lang w:eastAsia="en-GB"/>
              </w:rPr>
            </w:pPr>
            <w:r w:rsidRPr="00DF6B8A">
              <w:rPr>
                <w:rFonts w:eastAsia="Times New Roman"/>
                <w:color w:val="000000"/>
                <w:sz w:val="16"/>
                <w:szCs w:val="16"/>
                <w:lang w:eastAsia="en-GB"/>
              </w:rPr>
              <w:t>Group 4</w:t>
            </w:r>
            <w:r w:rsidRPr="00DF6B8A">
              <w:rPr>
                <w:rFonts w:eastAsia="Times New Roman"/>
                <w:color w:val="000000"/>
                <w:sz w:val="16"/>
                <w:szCs w:val="16"/>
                <w:lang w:eastAsia="en-GB"/>
              </w:rPr>
              <w:br/>
              <w:t>(66 and over)</w:t>
            </w:r>
          </w:p>
        </w:tc>
      </w:tr>
      <w:tr w:rsidR="00347A93" w:rsidRPr="00DF6B8A" w14:paraId="1C00F1AE"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4954E641"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1</w:t>
            </w:r>
          </w:p>
        </w:tc>
        <w:tc>
          <w:tcPr>
            <w:tcW w:w="801" w:type="dxa"/>
            <w:tcBorders>
              <w:top w:val="nil"/>
              <w:left w:val="nil"/>
              <w:bottom w:val="single" w:sz="4" w:space="0" w:color="auto"/>
              <w:right w:val="single" w:sz="4" w:space="0" w:color="auto"/>
            </w:tcBorders>
            <w:shd w:val="clear" w:color="auto" w:fill="auto"/>
            <w:noWrap/>
            <w:vAlign w:val="bottom"/>
            <w:hideMark/>
          </w:tcPr>
          <w:p w14:paraId="59121FF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59</w:t>
            </w:r>
          </w:p>
        </w:tc>
        <w:tc>
          <w:tcPr>
            <w:tcW w:w="792" w:type="dxa"/>
            <w:tcBorders>
              <w:top w:val="nil"/>
              <w:left w:val="nil"/>
              <w:bottom w:val="single" w:sz="4" w:space="0" w:color="auto"/>
              <w:right w:val="single" w:sz="4" w:space="0" w:color="auto"/>
            </w:tcBorders>
            <w:shd w:val="clear" w:color="auto" w:fill="auto"/>
            <w:noWrap/>
            <w:vAlign w:val="bottom"/>
            <w:hideMark/>
          </w:tcPr>
          <w:p w14:paraId="2761CE41"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39</w:t>
            </w:r>
          </w:p>
        </w:tc>
        <w:tc>
          <w:tcPr>
            <w:tcW w:w="792" w:type="dxa"/>
            <w:tcBorders>
              <w:top w:val="nil"/>
              <w:left w:val="nil"/>
              <w:bottom w:val="single" w:sz="4" w:space="0" w:color="auto"/>
              <w:right w:val="single" w:sz="4" w:space="0" w:color="auto"/>
            </w:tcBorders>
            <w:shd w:val="clear" w:color="auto" w:fill="auto"/>
            <w:noWrap/>
            <w:vAlign w:val="bottom"/>
            <w:hideMark/>
          </w:tcPr>
          <w:p w14:paraId="6E3266EE"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60</w:t>
            </w:r>
          </w:p>
        </w:tc>
        <w:tc>
          <w:tcPr>
            <w:tcW w:w="792" w:type="dxa"/>
            <w:tcBorders>
              <w:top w:val="nil"/>
              <w:left w:val="nil"/>
              <w:bottom w:val="single" w:sz="4" w:space="0" w:color="auto"/>
              <w:right w:val="single" w:sz="4" w:space="0" w:color="auto"/>
            </w:tcBorders>
            <w:shd w:val="clear" w:color="auto" w:fill="auto"/>
            <w:noWrap/>
            <w:vAlign w:val="bottom"/>
            <w:hideMark/>
          </w:tcPr>
          <w:p w14:paraId="1EA3B811"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14</w:t>
            </w:r>
          </w:p>
        </w:tc>
        <w:tc>
          <w:tcPr>
            <w:tcW w:w="801" w:type="dxa"/>
            <w:tcBorders>
              <w:top w:val="nil"/>
              <w:left w:val="nil"/>
              <w:bottom w:val="single" w:sz="4" w:space="0" w:color="auto"/>
              <w:right w:val="single" w:sz="4" w:space="0" w:color="auto"/>
            </w:tcBorders>
            <w:shd w:val="clear" w:color="000000" w:fill="FFFFFF"/>
            <w:noWrap/>
            <w:vAlign w:val="bottom"/>
            <w:hideMark/>
          </w:tcPr>
          <w:p w14:paraId="09D9248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15837</w:t>
            </w:r>
          </w:p>
        </w:tc>
        <w:tc>
          <w:tcPr>
            <w:tcW w:w="792" w:type="dxa"/>
            <w:tcBorders>
              <w:top w:val="nil"/>
              <w:left w:val="nil"/>
              <w:bottom w:val="single" w:sz="4" w:space="0" w:color="auto"/>
              <w:right w:val="single" w:sz="4" w:space="0" w:color="auto"/>
            </w:tcBorders>
            <w:shd w:val="clear" w:color="auto" w:fill="auto"/>
            <w:noWrap/>
            <w:vAlign w:val="bottom"/>
            <w:hideMark/>
          </w:tcPr>
          <w:p w14:paraId="6A5B9D1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15831</w:t>
            </w:r>
          </w:p>
        </w:tc>
        <w:tc>
          <w:tcPr>
            <w:tcW w:w="792" w:type="dxa"/>
            <w:tcBorders>
              <w:top w:val="nil"/>
              <w:left w:val="nil"/>
              <w:bottom w:val="single" w:sz="4" w:space="0" w:color="auto"/>
              <w:right w:val="single" w:sz="4" w:space="0" w:color="auto"/>
            </w:tcBorders>
            <w:shd w:val="clear" w:color="auto" w:fill="auto"/>
            <w:noWrap/>
            <w:vAlign w:val="bottom"/>
            <w:hideMark/>
          </w:tcPr>
          <w:p w14:paraId="57A68F3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15843</w:t>
            </w:r>
          </w:p>
        </w:tc>
        <w:tc>
          <w:tcPr>
            <w:tcW w:w="841" w:type="dxa"/>
            <w:tcBorders>
              <w:top w:val="nil"/>
              <w:left w:val="nil"/>
              <w:bottom w:val="single" w:sz="4" w:space="0" w:color="auto"/>
              <w:right w:val="single" w:sz="4" w:space="0" w:color="auto"/>
            </w:tcBorders>
            <w:shd w:val="clear" w:color="auto" w:fill="auto"/>
            <w:noWrap/>
            <w:vAlign w:val="bottom"/>
            <w:hideMark/>
          </w:tcPr>
          <w:p w14:paraId="2BD00CBD"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15831</w:t>
            </w:r>
          </w:p>
        </w:tc>
        <w:tc>
          <w:tcPr>
            <w:tcW w:w="821" w:type="dxa"/>
            <w:tcBorders>
              <w:top w:val="nil"/>
              <w:left w:val="nil"/>
              <w:bottom w:val="single" w:sz="4" w:space="0" w:color="auto"/>
              <w:right w:val="single" w:sz="4" w:space="0" w:color="auto"/>
            </w:tcBorders>
            <w:shd w:val="clear" w:color="000000" w:fill="FFFFFF"/>
            <w:noWrap/>
            <w:vAlign w:val="bottom"/>
            <w:hideMark/>
          </w:tcPr>
          <w:p w14:paraId="67858281"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15,831</w:t>
            </w:r>
          </w:p>
        </w:tc>
        <w:tc>
          <w:tcPr>
            <w:tcW w:w="817" w:type="dxa"/>
            <w:tcBorders>
              <w:top w:val="nil"/>
              <w:left w:val="nil"/>
              <w:bottom w:val="single" w:sz="4" w:space="0" w:color="auto"/>
              <w:right w:val="single" w:sz="4" w:space="0" w:color="auto"/>
            </w:tcBorders>
            <w:shd w:val="clear" w:color="000000" w:fill="FFFFFF"/>
            <w:noWrap/>
            <w:vAlign w:val="bottom"/>
            <w:hideMark/>
          </w:tcPr>
          <w:p w14:paraId="07EC7286"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15,831</w:t>
            </w:r>
          </w:p>
        </w:tc>
        <w:tc>
          <w:tcPr>
            <w:tcW w:w="817" w:type="dxa"/>
            <w:tcBorders>
              <w:top w:val="nil"/>
              <w:left w:val="nil"/>
              <w:bottom w:val="single" w:sz="4" w:space="0" w:color="auto"/>
              <w:right w:val="single" w:sz="4" w:space="0" w:color="auto"/>
            </w:tcBorders>
            <w:shd w:val="clear" w:color="000000" w:fill="FFFFFF"/>
            <w:noWrap/>
            <w:vAlign w:val="bottom"/>
            <w:hideMark/>
          </w:tcPr>
          <w:p w14:paraId="14F22220"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15,831</w:t>
            </w:r>
          </w:p>
        </w:tc>
        <w:tc>
          <w:tcPr>
            <w:tcW w:w="826" w:type="dxa"/>
            <w:tcBorders>
              <w:top w:val="nil"/>
              <w:left w:val="nil"/>
              <w:bottom w:val="single" w:sz="4" w:space="0" w:color="auto"/>
              <w:right w:val="single" w:sz="4" w:space="0" w:color="auto"/>
            </w:tcBorders>
            <w:shd w:val="clear" w:color="000000" w:fill="FFFFFF"/>
            <w:noWrap/>
            <w:vAlign w:val="bottom"/>
            <w:hideMark/>
          </w:tcPr>
          <w:p w14:paraId="2813D5E1"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15,831</w:t>
            </w:r>
          </w:p>
        </w:tc>
      </w:tr>
      <w:tr w:rsidR="00347A93" w:rsidRPr="00DF6B8A" w14:paraId="4719FE54"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6B446AFD"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2</w:t>
            </w:r>
          </w:p>
        </w:tc>
        <w:tc>
          <w:tcPr>
            <w:tcW w:w="801" w:type="dxa"/>
            <w:tcBorders>
              <w:top w:val="nil"/>
              <w:left w:val="nil"/>
              <w:bottom w:val="single" w:sz="4" w:space="0" w:color="auto"/>
              <w:right w:val="single" w:sz="4" w:space="0" w:color="auto"/>
            </w:tcBorders>
            <w:shd w:val="clear" w:color="auto" w:fill="auto"/>
            <w:noWrap/>
            <w:vAlign w:val="bottom"/>
            <w:hideMark/>
          </w:tcPr>
          <w:p w14:paraId="3AC95064"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45</w:t>
            </w:r>
          </w:p>
        </w:tc>
        <w:tc>
          <w:tcPr>
            <w:tcW w:w="792" w:type="dxa"/>
            <w:tcBorders>
              <w:top w:val="nil"/>
              <w:left w:val="nil"/>
              <w:bottom w:val="single" w:sz="4" w:space="0" w:color="auto"/>
              <w:right w:val="single" w:sz="4" w:space="0" w:color="auto"/>
            </w:tcBorders>
            <w:shd w:val="clear" w:color="auto" w:fill="auto"/>
            <w:noWrap/>
            <w:vAlign w:val="bottom"/>
            <w:hideMark/>
          </w:tcPr>
          <w:p w14:paraId="581DD62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22</w:t>
            </w:r>
          </w:p>
        </w:tc>
        <w:tc>
          <w:tcPr>
            <w:tcW w:w="792" w:type="dxa"/>
            <w:tcBorders>
              <w:top w:val="nil"/>
              <w:left w:val="nil"/>
              <w:bottom w:val="single" w:sz="4" w:space="0" w:color="auto"/>
              <w:right w:val="single" w:sz="4" w:space="0" w:color="auto"/>
            </w:tcBorders>
            <w:shd w:val="clear" w:color="auto" w:fill="auto"/>
            <w:noWrap/>
            <w:vAlign w:val="bottom"/>
            <w:hideMark/>
          </w:tcPr>
          <w:p w14:paraId="0BACACF9"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35</w:t>
            </w:r>
          </w:p>
        </w:tc>
        <w:tc>
          <w:tcPr>
            <w:tcW w:w="792" w:type="dxa"/>
            <w:tcBorders>
              <w:top w:val="nil"/>
              <w:left w:val="nil"/>
              <w:bottom w:val="single" w:sz="4" w:space="0" w:color="auto"/>
              <w:right w:val="single" w:sz="4" w:space="0" w:color="auto"/>
            </w:tcBorders>
            <w:shd w:val="clear" w:color="auto" w:fill="auto"/>
            <w:noWrap/>
            <w:vAlign w:val="bottom"/>
            <w:hideMark/>
          </w:tcPr>
          <w:p w14:paraId="7A747F0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w:t>
            </w:r>
          </w:p>
        </w:tc>
        <w:tc>
          <w:tcPr>
            <w:tcW w:w="801" w:type="dxa"/>
            <w:tcBorders>
              <w:top w:val="nil"/>
              <w:left w:val="nil"/>
              <w:bottom w:val="single" w:sz="4" w:space="0" w:color="auto"/>
              <w:right w:val="single" w:sz="4" w:space="0" w:color="auto"/>
            </w:tcBorders>
            <w:shd w:val="clear" w:color="000000" w:fill="FFFFFF"/>
            <w:noWrap/>
            <w:vAlign w:val="bottom"/>
            <w:hideMark/>
          </w:tcPr>
          <w:p w14:paraId="623A470C"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16843</w:t>
            </w:r>
          </w:p>
        </w:tc>
        <w:tc>
          <w:tcPr>
            <w:tcW w:w="792" w:type="dxa"/>
            <w:tcBorders>
              <w:top w:val="nil"/>
              <w:left w:val="nil"/>
              <w:bottom w:val="single" w:sz="4" w:space="0" w:color="auto"/>
              <w:right w:val="single" w:sz="4" w:space="0" w:color="auto"/>
            </w:tcBorders>
            <w:shd w:val="clear" w:color="auto" w:fill="auto"/>
            <w:noWrap/>
            <w:vAlign w:val="bottom"/>
            <w:hideMark/>
          </w:tcPr>
          <w:p w14:paraId="70C47BFC"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17264</w:t>
            </w:r>
          </w:p>
        </w:tc>
        <w:tc>
          <w:tcPr>
            <w:tcW w:w="792" w:type="dxa"/>
            <w:tcBorders>
              <w:top w:val="nil"/>
              <w:left w:val="nil"/>
              <w:bottom w:val="single" w:sz="4" w:space="0" w:color="auto"/>
              <w:right w:val="single" w:sz="4" w:space="0" w:color="auto"/>
            </w:tcBorders>
            <w:shd w:val="clear" w:color="auto" w:fill="auto"/>
            <w:noWrap/>
            <w:vAlign w:val="bottom"/>
            <w:hideMark/>
          </w:tcPr>
          <w:p w14:paraId="3CD57094"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17608</w:t>
            </w:r>
          </w:p>
        </w:tc>
        <w:tc>
          <w:tcPr>
            <w:tcW w:w="841" w:type="dxa"/>
            <w:tcBorders>
              <w:top w:val="nil"/>
              <w:left w:val="nil"/>
              <w:bottom w:val="single" w:sz="4" w:space="0" w:color="auto"/>
              <w:right w:val="single" w:sz="4" w:space="0" w:color="auto"/>
            </w:tcBorders>
            <w:shd w:val="clear" w:color="auto" w:fill="auto"/>
            <w:noWrap/>
            <w:vAlign w:val="bottom"/>
            <w:hideMark/>
          </w:tcPr>
          <w:p w14:paraId="634CA55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17472</w:t>
            </w:r>
          </w:p>
        </w:tc>
        <w:tc>
          <w:tcPr>
            <w:tcW w:w="821" w:type="dxa"/>
            <w:tcBorders>
              <w:top w:val="nil"/>
              <w:left w:val="nil"/>
              <w:bottom w:val="single" w:sz="4" w:space="0" w:color="auto"/>
              <w:right w:val="single" w:sz="4" w:space="0" w:color="auto"/>
            </w:tcBorders>
            <w:shd w:val="clear" w:color="000000" w:fill="FFFFFF"/>
            <w:noWrap/>
            <w:vAlign w:val="bottom"/>
            <w:hideMark/>
          </w:tcPr>
          <w:p w14:paraId="0E6F268A"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16,537</w:t>
            </w:r>
          </w:p>
        </w:tc>
        <w:tc>
          <w:tcPr>
            <w:tcW w:w="817" w:type="dxa"/>
            <w:tcBorders>
              <w:top w:val="nil"/>
              <w:left w:val="nil"/>
              <w:bottom w:val="single" w:sz="4" w:space="0" w:color="auto"/>
              <w:right w:val="single" w:sz="4" w:space="0" w:color="auto"/>
            </w:tcBorders>
            <w:shd w:val="clear" w:color="000000" w:fill="FFFFFF"/>
            <w:noWrap/>
            <w:vAlign w:val="bottom"/>
            <w:hideMark/>
          </w:tcPr>
          <w:p w14:paraId="59263740"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17,180</w:t>
            </w:r>
          </w:p>
        </w:tc>
        <w:tc>
          <w:tcPr>
            <w:tcW w:w="817" w:type="dxa"/>
            <w:tcBorders>
              <w:top w:val="nil"/>
              <w:left w:val="nil"/>
              <w:bottom w:val="single" w:sz="4" w:space="0" w:color="auto"/>
              <w:right w:val="single" w:sz="4" w:space="0" w:color="auto"/>
            </w:tcBorders>
            <w:shd w:val="clear" w:color="000000" w:fill="FFFFFF"/>
            <w:noWrap/>
            <w:vAlign w:val="bottom"/>
            <w:hideMark/>
          </w:tcPr>
          <w:p w14:paraId="2A227827"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17,898</w:t>
            </w:r>
          </w:p>
        </w:tc>
        <w:tc>
          <w:tcPr>
            <w:tcW w:w="826" w:type="dxa"/>
            <w:tcBorders>
              <w:top w:val="nil"/>
              <w:left w:val="nil"/>
              <w:bottom w:val="single" w:sz="4" w:space="0" w:color="auto"/>
              <w:right w:val="single" w:sz="4" w:space="0" w:color="auto"/>
            </w:tcBorders>
            <w:shd w:val="clear" w:color="000000" w:fill="FFFFFF"/>
            <w:noWrap/>
            <w:vAlign w:val="bottom"/>
            <w:hideMark/>
          </w:tcPr>
          <w:p w14:paraId="07684B36"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17,898</w:t>
            </w:r>
          </w:p>
        </w:tc>
      </w:tr>
      <w:tr w:rsidR="00347A93" w:rsidRPr="00DF6B8A" w14:paraId="77BFC3C8"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4B3EC0B2"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3</w:t>
            </w:r>
          </w:p>
        </w:tc>
        <w:tc>
          <w:tcPr>
            <w:tcW w:w="801" w:type="dxa"/>
            <w:tcBorders>
              <w:top w:val="nil"/>
              <w:left w:val="nil"/>
              <w:bottom w:val="single" w:sz="4" w:space="0" w:color="auto"/>
              <w:right w:val="single" w:sz="4" w:space="0" w:color="auto"/>
            </w:tcBorders>
            <w:shd w:val="clear" w:color="auto" w:fill="auto"/>
            <w:noWrap/>
            <w:vAlign w:val="bottom"/>
            <w:hideMark/>
          </w:tcPr>
          <w:p w14:paraId="417340E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100</w:t>
            </w:r>
          </w:p>
        </w:tc>
        <w:tc>
          <w:tcPr>
            <w:tcW w:w="792" w:type="dxa"/>
            <w:tcBorders>
              <w:top w:val="nil"/>
              <w:left w:val="nil"/>
              <w:bottom w:val="single" w:sz="4" w:space="0" w:color="auto"/>
              <w:right w:val="single" w:sz="4" w:space="0" w:color="auto"/>
            </w:tcBorders>
            <w:shd w:val="clear" w:color="auto" w:fill="auto"/>
            <w:noWrap/>
            <w:vAlign w:val="bottom"/>
            <w:hideMark/>
          </w:tcPr>
          <w:p w14:paraId="7D8CFE3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98</w:t>
            </w:r>
          </w:p>
        </w:tc>
        <w:tc>
          <w:tcPr>
            <w:tcW w:w="792" w:type="dxa"/>
            <w:tcBorders>
              <w:top w:val="nil"/>
              <w:left w:val="nil"/>
              <w:bottom w:val="single" w:sz="4" w:space="0" w:color="auto"/>
              <w:right w:val="single" w:sz="4" w:space="0" w:color="auto"/>
            </w:tcBorders>
            <w:shd w:val="clear" w:color="auto" w:fill="auto"/>
            <w:noWrap/>
            <w:vAlign w:val="bottom"/>
            <w:hideMark/>
          </w:tcPr>
          <w:p w14:paraId="25021F5C"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103</w:t>
            </w:r>
          </w:p>
        </w:tc>
        <w:tc>
          <w:tcPr>
            <w:tcW w:w="792" w:type="dxa"/>
            <w:tcBorders>
              <w:top w:val="nil"/>
              <w:left w:val="nil"/>
              <w:bottom w:val="single" w:sz="4" w:space="0" w:color="auto"/>
              <w:right w:val="single" w:sz="4" w:space="0" w:color="auto"/>
            </w:tcBorders>
            <w:shd w:val="clear" w:color="auto" w:fill="auto"/>
            <w:noWrap/>
            <w:vAlign w:val="bottom"/>
            <w:hideMark/>
          </w:tcPr>
          <w:p w14:paraId="5D79E51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6</w:t>
            </w:r>
          </w:p>
        </w:tc>
        <w:tc>
          <w:tcPr>
            <w:tcW w:w="801" w:type="dxa"/>
            <w:tcBorders>
              <w:top w:val="nil"/>
              <w:left w:val="nil"/>
              <w:bottom w:val="single" w:sz="4" w:space="0" w:color="auto"/>
              <w:right w:val="single" w:sz="4" w:space="0" w:color="auto"/>
            </w:tcBorders>
            <w:shd w:val="clear" w:color="000000" w:fill="FFFFFF"/>
            <w:noWrap/>
            <w:vAlign w:val="bottom"/>
            <w:hideMark/>
          </w:tcPr>
          <w:p w14:paraId="28556C15"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19698</w:t>
            </w:r>
          </w:p>
        </w:tc>
        <w:tc>
          <w:tcPr>
            <w:tcW w:w="792" w:type="dxa"/>
            <w:tcBorders>
              <w:top w:val="nil"/>
              <w:left w:val="nil"/>
              <w:bottom w:val="single" w:sz="4" w:space="0" w:color="auto"/>
              <w:right w:val="single" w:sz="4" w:space="0" w:color="auto"/>
            </w:tcBorders>
            <w:shd w:val="clear" w:color="auto" w:fill="auto"/>
            <w:noWrap/>
            <w:vAlign w:val="bottom"/>
            <w:hideMark/>
          </w:tcPr>
          <w:p w14:paraId="7020303A"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20645</w:t>
            </w:r>
          </w:p>
        </w:tc>
        <w:tc>
          <w:tcPr>
            <w:tcW w:w="792" w:type="dxa"/>
            <w:tcBorders>
              <w:top w:val="nil"/>
              <w:left w:val="nil"/>
              <w:bottom w:val="single" w:sz="4" w:space="0" w:color="auto"/>
              <w:right w:val="single" w:sz="4" w:space="0" w:color="auto"/>
            </w:tcBorders>
            <w:shd w:val="clear" w:color="auto" w:fill="auto"/>
            <w:noWrap/>
            <w:vAlign w:val="bottom"/>
            <w:hideMark/>
          </w:tcPr>
          <w:p w14:paraId="1DE70FA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21396</w:t>
            </w:r>
          </w:p>
        </w:tc>
        <w:tc>
          <w:tcPr>
            <w:tcW w:w="841" w:type="dxa"/>
            <w:tcBorders>
              <w:top w:val="nil"/>
              <w:left w:val="nil"/>
              <w:bottom w:val="single" w:sz="4" w:space="0" w:color="auto"/>
              <w:right w:val="single" w:sz="4" w:space="0" w:color="auto"/>
            </w:tcBorders>
            <w:shd w:val="clear" w:color="auto" w:fill="auto"/>
            <w:noWrap/>
            <w:vAlign w:val="bottom"/>
            <w:hideMark/>
          </w:tcPr>
          <w:p w14:paraId="4450CA7E"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21324</w:t>
            </w:r>
          </w:p>
        </w:tc>
        <w:tc>
          <w:tcPr>
            <w:tcW w:w="821" w:type="dxa"/>
            <w:tcBorders>
              <w:top w:val="nil"/>
              <w:left w:val="nil"/>
              <w:bottom w:val="single" w:sz="4" w:space="0" w:color="auto"/>
              <w:right w:val="single" w:sz="4" w:space="0" w:color="auto"/>
            </w:tcBorders>
            <w:shd w:val="clear" w:color="000000" w:fill="FFFFFF"/>
            <w:noWrap/>
            <w:vAlign w:val="bottom"/>
            <w:hideMark/>
          </w:tcPr>
          <w:p w14:paraId="6A752687"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19,485</w:t>
            </w:r>
          </w:p>
        </w:tc>
        <w:tc>
          <w:tcPr>
            <w:tcW w:w="817" w:type="dxa"/>
            <w:tcBorders>
              <w:top w:val="nil"/>
              <w:left w:val="nil"/>
              <w:bottom w:val="single" w:sz="4" w:space="0" w:color="auto"/>
              <w:right w:val="single" w:sz="4" w:space="0" w:color="auto"/>
            </w:tcBorders>
            <w:shd w:val="clear" w:color="000000" w:fill="FFFFFF"/>
            <w:noWrap/>
            <w:vAlign w:val="bottom"/>
            <w:hideMark/>
          </w:tcPr>
          <w:p w14:paraId="2B53F252"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21,220</w:t>
            </w:r>
          </w:p>
        </w:tc>
        <w:tc>
          <w:tcPr>
            <w:tcW w:w="817" w:type="dxa"/>
            <w:tcBorders>
              <w:top w:val="nil"/>
              <w:left w:val="nil"/>
              <w:bottom w:val="single" w:sz="4" w:space="0" w:color="auto"/>
              <w:right w:val="single" w:sz="4" w:space="0" w:color="auto"/>
            </w:tcBorders>
            <w:shd w:val="clear" w:color="000000" w:fill="FFFFFF"/>
            <w:noWrap/>
            <w:vAlign w:val="bottom"/>
            <w:hideMark/>
          </w:tcPr>
          <w:p w14:paraId="4E83EF22"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21,220</w:t>
            </w:r>
          </w:p>
        </w:tc>
        <w:tc>
          <w:tcPr>
            <w:tcW w:w="826" w:type="dxa"/>
            <w:tcBorders>
              <w:top w:val="nil"/>
              <w:left w:val="nil"/>
              <w:bottom w:val="single" w:sz="4" w:space="0" w:color="auto"/>
              <w:right w:val="single" w:sz="4" w:space="0" w:color="auto"/>
            </w:tcBorders>
            <w:shd w:val="clear" w:color="000000" w:fill="FFFFFF"/>
            <w:noWrap/>
            <w:vAlign w:val="bottom"/>
            <w:hideMark/>
          </w:tcPr>
          <w:p w14:paraId="3679BFCC"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21,220</w:t>
            </w:r>
          </w:p>
        </w:tc>
      </w:tr>
      <w:tr w:rsidR="00347A93" w:rsidRPr="00DF6B8A" w14:paraId="1CA874CE"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12C6C539"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4</w:t>
            </w:r>
          </w:p>
        </w:tc>
        <w:tc>
          <w:tcPr>
            <w:tcW w:w="801" w:type="dxa"/>
            <w:tcBorders>
              <w:top w:val="nil"/>
              <w:left w:val="nil"/>
              <w:bottom w:val="single" w:sz="4" w:space="0" w:color="auto"/>
              <w:right w:val="single" w:sz="4" w:space="0" w:color="auto"/>
            </w:tcBorders>
            <w:shd w:val="clear" w:color="auto" w:fill="auto"/>
            <w:noWrap/>
            <w:vAlign w:val="bottom"/>
            <w:hideMark/>
          </w:tcPr>
          <w:p w14:paraId="6E88CF0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74</w:t>
            </w:r>
          </w:p>
        </w:tc>
        <w:tc>
          <w:tcPr>
            <w:tcW w:w="792" w:type="dxa"/>
            <w:tcBorders>
              <w:top w:val="nil"/>
              <w:left w:val="nil"/>
              <w:bottom w:val="single" w:sz="4" w:space="0" w:color="auto"/>
              <w:right w:val="single" w:sz="4" w:space="0" w:color="auto"/>
            </w:tcBorders>
            <w:shd w:val="clear" w:color="auto" w:fill="auto"/>
            <w:noWrap/>
            <w:vAlign w:val="bottom"/>
            <w:hideMark/>
          </w:tcPr>
          <w:p w14:paraId="117B500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81</w:t>
            </w:r>
          </w:p>
        </w:tc>
        <w:tc>
          <w:tcPr>
            <w:tcW w:w="792" w:type="dxa"/>
            <w:tcBorders>
              <w:top w:val="nil"/>
              <w:left w:val="nil"/>
              <w:bottom w:val="single" w:sz="4" w:space="0" w:color="auto"/>
              <w:right w:val="single" w:sz="4" w:space="0" w:color="auto"/>
            </w:tcBorders>
            <w:shd w:val="clear" w:color="auto" w:fill="auto"/>
            <w:noWrap/>
            <w:vAlign w:val="bottom"/>
            <w:hideMark/>
          </w:tcPr>
          <w:p w14:paraId="42B917FF"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85</w:t>
            </w:r>
          </w:p>
        </w:tc>
        <w:tc>
          <w:tcPr>
            <w:tcW w:w="792" w:type="dxa"/>
            <w:tcBorders>
              <w:top w:val="nil"/>
              <w:left w:val="nil"/>
              <w:bottom w:val="single" w:sz="4" w:space="0" w:color="auto"/>
              <w:right w:val="single" w:sz="4" w:space="0" w:color="auto"/>
            </w:tcBorders>
            <w:shd w:val="clear" w:color="auto" w:fill="auto"/>
            <w:noWrap/>
            <w:vAlign w:val="bottom"/>
            <w:hideMark/>
          </w:tcPr>
          <w:p w14:paraId="51DA5F1D"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w:t>
            </w:r>
          </w:p>
        </w:tc>
        <w:tc>
          <w:tcPr>
            <w:tcW w:w="801" w:type="dxa"/>
            <w:tcBorders>
              <w:top w:val="nil"/>
              <w:left w:val="nil"/>
              <w:bottom w:val="single" w:sz="4" w:space="0" w:color="auto"/>
              <w:right w:val="single" w:sz="4" w:space="0" w:color="auto"/>
            </w:tcBorders>
            <w:shd w:val="clear" w:color="000000" w:fill="FFFFFF"/>
            <w:noWrap/>
            <w:vAlign w:val="bottom"/>
            <w:hideMark/>
          </w:tcPr>
          <w:p w14:paraId="417FAE55"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23877</w:t>
            </w:r>
          </w:p>
        </w:tc>
        <w:tc>
          <w:tcPr>
            <w:tcW w:w="792" w:type="dxa"/>
            <w:tcBorders>
              <w:top w:val="nil"/>
              <w:left w:val="nil"/>
              <w:bottom w:val="single" w:sz="4" w:space="0" w:color="auto"/>
              <w:right w:val="single" w:sz="4" w:space="0" w:color="auto"/>
            </w:tcBorders>
            <w:shd w:val="clear" w:color="auto" w:fill="auto"/>
            <w:noWrap/>
            <w:vAlign w:val="bottom"/>
            <w:hideMark/>
          </w:tcPr>
          <w:p w14:paraId="5A4FC1B4"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24829</w:t>
            </w:r>
          </w:p>
        </w:tc>
        <w:tc>
          <w:tcPr>
            <w:tcW w:w="792" w:type="dxa"/>
            <w:tcBorders>
              <w:top w:val="nil"/>
              <w:left w:val="nil"/>
              <w:bottom w:val="single" w:sz="4" w:space="0" w:color="auto"/>
              <w:right w:val="single" w:sz="4" w:space="0" w:color="auto"/>
            </w:tcBorders>
            <w:shd w:val="clear" w:color="auto" w:fill="auto"/>
            <w:noWrap/>
            <w:vAlign w:val="bottom"/>
            <w:hideMark/>
          </w:tcPr>
          <w:p w14:paraId="40C6F387"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25366</w:t>
            </w:r>
          </w:p>
        </w:tc>
        <w:tc>
          <w:tcPr>
            <w:tcW w:w="841" w:type="dxa"/>
            <w:tcBorders>
              <w:top w:val="nil"/>
              <w:left w:val="nil"/>
              <w:bottom w:val="single" w:sz="4" w:space="0" w:color="auto"/>
              <w:right w:val="single" w:sz="4" w:space="0" w:color="auto"/>
            </w:tcBorders>
            <w:shd w:val="clear" w:color="auto" w:fill="auto"/>
            <w:noWrap/>
            <w:vAlign w:val="bottom"/>
            <w:hideMark/>
          </w:tcPr>
          <w:p w14:paraId="2B79536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22494</w:t>
            </w:r>
          </w:p>
        </w:tc>
        <w:tc>
          <w:tcPr>
            <w:tcW w:w="821" w:type="dxa"/>
            <w:tcBorders>
              <w:top w:val="nil"/>
              <w:left w:val="nil"/>
              <w:bottom w:val="single" w:sz="4" w:space="0" w:color="auto"/>
              <w:right w:val="single" w:sz="4" w:space="0" w:color="auto"/>
            </w:tcBorders>
            <w:shd w:val="clear" w:color="000000" w:fill="FFFFFF"/>
            <w:noWrap/>
            <w:vAlign w:val="bottom"/>
            <w:hideMark/>
          </w:tcPr>
          <w:p w14:paraId="6881ED63"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23,879</w:t>
            </w:r>
          </w:p>
        </w:tc>
        <w:tc>
          <w:tcPr>
            <w:tcW w:w="817" w:type="dxa"/>
            <w:tcBorders>
              <w:top w:val="nil"/>
              <w:left w:val="nil"/>
              <w:bottom w:val="single" w:sz="4" w:space="0" w:color="auto"/>
              <w:right w:val="single" w:sz="4" w:space="0" w:color="auto"/>
            </w:tcBorders>
            <w:shd w:val="clear" w:color="000000" w:fill="FFFFFF"/>
            <w:noWrap/>
            <w:vAlign w:val="bottom"/>
            <w:hideMark/>
          </w:tcPr>
          <w:p w14:paraId="5B7CCDAC"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25,298</w:t>
            </w:r>
          </w:p>
        </w:tc>
        <w:tc>
          <w:tcPr>
            <w:tcW w:w="817" w:type="dxa"/>
            <w:tcBorders>
              <w:top w:val="nil"/>
              <w:left w:val="nil"/>
              <w:bottom w:val="single" w:sz="4" w:space="0" w:color="auto"/>
              <w:right w:val="single" w:sz="4" w:space="0" w:color="auto"/>
            </w:tcBorders>
            <w:shd w:val="clear" w:color="000000" w:fill="FFFFFF"/>
            <w:noWrap/>
            <w:vAlign w:val="bottom"/>
            <w:hideMark/>
          </w:tcPr>
          <w:p w14:paraId="5DEB301A"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25,298</w:t>
            </w:r>
          </w:p>
        </w:tc>
        <w:tc>
          <w:tcPr>
            <w:tcW w:w="826" w:type="dxa"/>
            <w:tcBorders>
              <w:top w:val="nil"/>
              <w:left w:val="nil"/>
              <w:bottom w:val="single" w:sz="4" w:space="0" w:color="auto"/>
              <w:right w:val="single" w:sz="4" w:space="0" w:color="auto"/>
            </w:tcBorders>
            <w:shd w:val="clear" w:color="000000" w:fill="FFFFFF"/>
            <w:noWrap/>
            <w:vAlign w:val="bottom"/>
            <w:hideMark/>
          </w:tcPr>
          <w:p w14:paraId="22A12F83"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22,494</w:t>
            </w:r>
          </w:p>
        </w:tc>
      </w:tr>
      <w:tr w:rsidR="00347A93" w:rsidRPr="00DF6B8A" w14:paraId="6B9E74C6"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0595CFDE"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5</w:t>
            </w:r>
          </w:p>
        </w:tc>
        <w:tc>
          <w:tcPr>
            <w:tcW w:w="801" w:type="dxa"/>
            <w:tcBorders>
              <w:top w:val="nil"/>
              <w:left w:val="nil"/>
              <w:bottom w:val="single" w:sz="4" w:space="0" w:color="auto"/>
              <w:right w:val="single" w:sz="4" w:space="0" w:color="auto"/>
            </w:tcBorders>
            <w:shd w:val="clear" w:color="auto" w:fill="auto"/>
            <w:noWrap/>
            <w:vAlign w:val="bottom"/>
            <w:hideMark/>
          </w:tcPr>
          <w:p w14:paraId="5F5420A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101</w:t>
            </w:r>
          </w:p>
        </w:tc>
        <w:tc>
          <w:tcPr>
            <w:tcW w:w="792" w:type="dxa"/>
            <w:tcBorders>
              <w:top w:val="nil"/>
              <w:left w:val="nil"/>
              <w:bottom w:val="single" w:sz="4" w:space="0" w:color="auto"/>
              <w:right w:val="single" w:sz="4" w:space="0" w:color="auto"/>
            </w:tcBorders>
            <w:shd w:val="clear" w:color="auto" w:fill="auto"/>
            <w:noWrap/>
            <w:vAlign w:val="bottom"/>
            <w:hideMark/>
          </w:tcPr>
          <w:p w14:paraId="3974CE67"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121</w:t>
            </w:r>
          </w:p>
        </w:tc>
        <w:tc>
          <w:tcPr>
            <w:tcW w:w="792" w:type="dxa"/>
            <w:tcBorders>
              <w:top w:val="nil"/>
              <w:left w:val="nil"/>
              <w:bottom w:val="single" w:sz="4" w:space="0" w:color="auto"/>
              <w:right w:val="single" w:sz="4" w:space="0" w:color="auto"/>
            </w:tcBorders>
            <w:shd w:val="clear" w:color="auto" w:fill="auto"/>
            <w:noWrap/>
            <w:vAlign w:val="bottom"/>
            <w:hideMark/>
          </w:tcPr>
          <w:p w14:paraId="511F204E"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78</w:t>
            </w:r>
          </w:p>
        </w:tc>
        <w:tc>
          <w:tcPr>
            <w:tcW w:w="792" w:type="dxa"/>
            <w:tcBorders>
              <w:top w:val="nil"/>
              <w:left w:val="nil"/>
              <w:bottom w:val="single" w:sz="4" w:space="0" w:color="auto"/>
              <w:right w:val="single" w:sz="4" w:space="0" w:color="auto"/>
            </w:tcBorders>
            <w:shd w:val="clear" w:color="auto" w:fill="auto"/>
            <w:noWrap/>
            <w:vAlign w:val="bottom"/>
            <w:hideMark/>
          </w:tcPr>
          <w:p w14:paraId="322736D7"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w:t>
            </w:r>
          </w:p>
        </w:tc>
        <w:tc>
          <w:tcPr>
            <w:tcW w:w="801" w:type="dxa"/>
            <w:tcBorders>
              <w:top w:val="nil"/>
              <w:left w:val="nil"/>
              <w:bottom w:val="single" w:sz="4" w:space="0" w:color="auto"/>
              <w:right w:val="single" w:sz="4" w:space="0" w:color="auto"/>
            </w:tcBorders>
            <w:shd w:val="clear" w:color="000000" w:fill="FFFFFF"/>
            <w:noWrap/>
            <w:vAlign w:val="bottom"/>
            <w:hideMark/>
          </w:tcPr>
          <w:p w14:paraId="256F9C2A"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28637</w:t>
            </w:r>
          </w:p>
        </w:tc>
        <w:tc>
          <w:tcPr>
            <w:tcW w:w="792" w:type="dxa"/>
            <w:tcBorders>
              <w:top w:val="nil"/>
              <w:left w:val="nil"/>
              <w:bottom w:val="single" w:sz="4" w:space="0" w:color="auto"/>
              <w:right w:val="single" w:sz="4" w:space="0" w:color="auto"/>
            </w:tcBorders>
            <w:shd w:val="clear" w:color="auto" w:fill="auto"/>
            <w:noWrap/>
            <w:vAlign w:val="bottom"/>
            <w:hideMark/>
          </w:tcPr>
          <w:p w14:paraId="45C6CABA"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29593</w:t>
            </w:r>
          </w:p>
        </w:tc>
        <w:tc>
          <w:tcPr>
            <w:tcW w:w="792" w:type="dxa"/>
            <w:tcBorders>
              <w:top w:val="nil"/>
              <w:left w:val="nil"/>
              <w:bottom w:val="single" w:sz="4" w:space="0" w:color="auto"/>
              <w:right w:val="single" w:sz="4" w:space="0" w:color="auto"/>
            </w:tcBorders>
            <w:shd w:val="clear" w:color="auto" w:fill="auto"/>
            <w:noWrap/>
            <w:vAlign w:val="bottom"/>
            <w:hideMark/>
          </w:tcPr>
          <w:p w14:paraId="765C28BE"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30153</w:t>
            </w:r>
          </w:p>
        </w:tc>
        <w:tc>
          <w:tcPr>
            <w:tcW w:w="841" w:type="dxa"/>
            <w:tcBorders>
              <w:top w:val="nil"/>
              <w:left w:val="nil"/>
              <w:bottom w:val="single" w:sz="4" w:space="0" w:color="auto"/>
              <w:right w:val="single" w:sz="4" w:space="0" w:color="auto"/>
            </w:tcBorders>
            <w:shd w:val="clear" w:color="auto" w:fill="auto"/>
            <w:noWrap/>
            <w:vAlign w:val="bottom"/>
            <w:hideMark/>
          </w:tcPr>
          <w:p w14:paraId="489405CC"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29060</w:t>
            </w:r>
          </w:p>
        </w:tc>
        <w:tc>
          <w:tcPr>
            <w:tcW w:w="821" w:type="dxa"/>
            <w:tcBorders>
              <w:top w:val="nil"/>
              <w:left w:val="nil"/>
              <w:bottom w:val="single" w:sz="4" w:space="0" w:color="auto"/>
              <w:right w:val="single" w:sz="4" w:space="0" w:color="auto"/>
            </w:tcBorders>
            <w:shd w:val="clear" w:color="000000" w:fill="FFFFFF"/>
            <w:noWrap/>
            <w:vAlign w:val="bottom"/>
            <w:hideMark/>
          </w:tcPr>
          <w:p w14:paraId="71AF37DA"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28,453</w:t>
            </w:r>
          </w:p>
        </w:tc>
        <w:tc>
          <w:tcPr>
            <w:tcW w:w="817" w:type="dxa"/>
            <w:tcBorders>
              <w:top w:val="nil"/>
              <w:left w:val="nil"/>
              <w:bottom w:val="single" w:sz="4" w:space="0" w:color="auto"/>
              <w:right w:val="single" w:sz="4" w:space="0" w:color="auto"/>
            </w:tcBorders>
            <w:shd w:val="clear" w:color="000000" w:fill="FFFFFF"/>
            <w:noWrap/>
            <w:vAlign w:val="bottom"/>
            <w:hideMark/>
          </w:tcPr>
          <w:p w14:paraId="69FE90BE"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30,175</w:t>
            </w:r>
          </w:p>
        </w:tc>
        <w:tc>
          <w:tcPr>
            <w:tcW w:w="817" w:type="dxa"/>
            <w:tcBorders>
              <w:top w:val="nil"/>
              <w:left w:val="nil"/>
              <w:bottom w:val="single" w:sz="4" w:space="0" w:color="auto"/>
              <w:right w:val="single" w:sz="4" w:space="0" w:color="auto"/>
            </w:tcBorders>
            <w:shd w:val="clear" w:color="000000" w:fill="FFFFFF"/>
            <w:noWrap/>
            <w:vAlign w:val="bottom"/>
            <w:hideMark/>
          </w:tcPr>
          <w:p w14:paraId="6603AE40"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30,175</w:t>
            </w:r>
          </w:p>
        </w:tc>
        <w:tc>
          <w:tcPr>
            <w:tcW w:w="826" w:type="dxa"/>
            <w:tcBorders>
              <w:top w:val="nil"/>
              <w:left w:val="nil"/>
              <w:bottom w:val="single" w:sz="4" w:space="0" w:color="auto"/>
              <w:right w:val="single" w:sz="4" w:space="0" w:color="auto"/>
            </w:tcBorders>
            <w:shd w:val="clear" w:color="000000" w:fill="FFFFFF"/>
            <w:noWrap/>
            <w:vAlign w:val="bottom"/>
            <w:hideMark/>
          </w:tcPr>
          <w:p w14:paraId="3640B64D"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30,175</w:t>
            </w:r>
          </w:p>
        </w:tc>
      </w:tr>
      <w:tr w:rsidR="00347A93" w:rsidRPr="00DF6B8A" w14:paraId="75DA93A0"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38F2B0BD"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6</w:t>
            </w:r>
          </w:p>
        </w:tc>
        <w:tc>
          <w:tcPr>
            <w:tcW w:w="801" w:type="dxa"/>
            <w:tcBorders>
              <w:top w:val="nil"/>
              <w:left w:val="nil"/>
              <w:bottom w:val="single" w:sz="4" w:space="0" w:color="auto"/>
              <w:right w:val="single" w:sz="4" w:space="0" w:color="auto"/>
            </w:tcBorders>
            <w:shd w:val="clear" w:color="auto" w:fill="auto"/>
            <w:noWrap/>
            <w:vAlign w:val="bottom"/>
            <w:hideMark/>
          </w:tcPr>
          <w:p w14:paraId="51731036"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178</w:t>
            </w:r>
          </w:p>
        </w:tc>
        <w:tc>
          <w:tcPr>
            <w:tcW w:w="792" w:type="dxa"/>
            <w:tcBorders>
              <w:top w:val="nil"/>
              <w:left w:val="nil"/>
              <w:bottom w:val="single" w:sz="4" w:space="0" w:color="auto"/>
              <w:right w:val="single" w:sz="4" w:space="0" w:color="auto"/>
            </w:tcBorders>
            <w:shd w:val="clear" w:color="auto" w:fill="auto"/>
            <w:noWrap/>
            <w:vAlign w:val="bottom"/>
            <w:hideMark/>
          </w:tcPr>
          <w:p w14:paraId="4641C16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255</w:t>
            </w:r>
          </w:p>
        </w:tc>
        <w:tc>
          <w:tcPr>
            <w:tcW w:w="792" w:type="dxa"/>
            <w:tcBorders>
              <w:top w:val="nil"/>
              <w:left w:val="nil"/>
              <w:bottom w:val="single" w:sz="4" w:space="0" w:color="auto"/>
              <w:right w:val="single" w:sz="4" w:space="0" w:color="auto"/>
            </w:tcBorders>
            <w:shd w:val="clear" w:color="auto" w:fill="auto"/>
            <w:noWrap/>
            <w:vAlign w:val="bottom"/>
            <w:hideMark/>
          </w:tcPr>
          <w:p w14:paraId="63A4974E"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116</w:t>
            </w:r>
          </w:p>
        </w:tc>
        <w:tc>
          <w:tcPr>
            <w:tcW w:w="792" w:type="dxa"/>
            <w:tcBorders>
              <w:top w:val="nil"/>
              <w:left w:val="nil"/>
              <w:bottom w:val="single" w:sz="4" w:space="0" w:color="auto"/>
              <w:right w:val="single" w:sz="4" w:space="0" w:color="auto"/>
            </w:tcBorders>
            <w:shd w:val="clear" w:color="auto" w:fill="auto"/>
            <w:noWrap/>
            <w:vAlign w:val="bottom"/>
            <w:hideMark/>
          </w:tcPr>
          <w:p w14:paraId="3C4D68D9"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9</w:t>
            </w:r>
          </w:p>
        </w:tc>
        <w:tc>
          <w:tcPr>
            <w:tcW w:w="801" w:type="dxa"/>
            <w:tcBorders>
              <w:top w:val="nil"/>
              <w:left w:val="nil"/>
              <w:bottom w:val="single" w:sz="4" w:space="0" w:color="auto"/>
              <w:right w:val="single" w:sz="4" w:space="0" w:color="auto"/>
            </w:tcBorders>
            <w:shd w:val="clear" w:color="000000" w:fill="FFFFFF"/>
            <w:noWrap/>
            <w:vAlign w:val="bottom"/>
            <w:hideMark/>
          </w:tcPr>
          <w:p w14:paraId="00BC1AB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34181</w:t>
            </w:r>
          </w:p>
        </w:tc>
        <w:tc>
          <w:tcPr>
            <w:tcW w:w="792" w:type="dxa"/>
            <w:tcBorders>
              <w:top w:val="nil"/>
              <w:left w:val="nil"/>
              <w:bottom w:val="single" w:sz="4" w:space="0" w:color="auto"/>
              <w:right w:val="single" w:sz="4" w:space="0" w:color="auto"/>
            </w:tcBorders>
            <w:shd w:val="clear" w:color="auto" w:fill="auto"/>
            <w:noWrap/>
            <w:vAlign w:val="bottom"/>
            <w:hideMark/>
          </w:tcPr>
          <w:p w14:paraId="4B587AD9"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36567</w:t>
            </w:r>
          </w:p>
        </w:tc>
        <w:tc>
          <w:tcPr>
            <w:tcW w:w="792" w:type="dxa"/>
            <w:tcBorders>
              <w:top w:val="nil"/>
              <w:left w:val="nil"/>
              <w:bottom w:val="single" w:sz="4" w:space="0" w:color="auto"/>
              <w:right w:val="single" w:sz="4" w:space="0" w:color="auto"/>
            </w:tcBorders>
            <w:shd w:val="clear" w:color="auto" w:fill="auto"/>
            <w:noWrap/>
            <w:vAlign w:val="bottom"/>
            <w:hideMark/>
          </w:tcPr>
          <w:p w14:paraId="1C6DB76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37492</w:t>
            </w:r>
          </w:p>
        </w:tc>
        <w:tc>
          <w:tcPr>
            <w:tcW w:w="841" w:type="dxa"/>
            <w:tcBorders>
              <w:top w:val="nil"/>
              <w:left w:val="nil"/>
              <w:bottom w:val="single" w:sz="4" w:space="0" w:color="auto"/>
              <w:right w:val="single" w:sz="4" w:space="0" w:color="auto"/>
            </w:tcBorders>
            <w:shd w:val="clear" w:color="auto" w:fill="auto"/>
            <w:noWrap/>
            <w:vAlign w:val="bottom"/>
            <w:hideMark/>
          </w:tcPr>
          <w:p w14:paraId="382247F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37364</w:t>
            </w:r>
          </w:p>
        </w:tc>
        <w:tc>
          <w:tcPr>
            <w:tcW w:w="821" w:type="dxa"/>
            <w:tcBorders>
              <w:top w:val="nil"/>
              <w:left w:val="nil"/>
              <w:bottom w:val="single" w:sz="4" w:space="0" w:color="auto"/>
              <w:right w:val="single" w:sz="4" w:space="0" w:color="auto"/>
            </w:tcBorders>
            <w:shd w:val="clear" w:color="000000" w:fill="FFFFFF"/>
            <w:noWrap/>
            <w:vAlign w:val="bottom"/>
            <w:hideMark/>
          </w:tcPr>
          <w:p w14:paraId="1630464C"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33,944</w:t>
            </w:r>
          </w:p>
        </w:tc>
        <w:tc>
          <w:tcPr>
            <w:tcW w:w="817" w:type="dxa"/>
            <w:tcBorders>
              <w:top w:val="nil"/>
              <w:left w:val="nil"/>
              <w:bottom w:val="single" w:sz="4" w:space="0" w:color="auto"/>
              <w:right w:val="single" w:sz="4" w:space="0" w:color="auto"/>
            </w:tcBorders>
            <w:shd w:val="clear" w:color="000000" w:fill="FFFFFF"/>
            <w:noWrap/>
            <w:vAlign w:val="bottom"/>
            <w:hideMark/>
          </w:tcPr>
          <w:p w14:paraId="55058A7B"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37,075</w:t>
            </w:r>
          </w:p>
        </w:tc>
        <w:tc>
          <w:tcPr>
            <w:tcW w:w="817" w:type="dxa"/>
            <w:tcBorders>
              <w:top w:val="nil"/>
              <w:left w:val="nil"/>
              <w:bottom w:val="single" w:sz="4" w:space="0" w:color="auto"/>
              <w:right w:val="single" w:sz="4" w:space="0" w:color="auto"/>
            </w:tcBorders>
            <w:shd w:val="clear" w:color="000000" w:fill="FFFFFF"/>
            <w:noWrap/>
            <w:vAlign w:val="bottom"/>
            <w:hideMark/>
          </w:tcPr>
          <w:p w14:paraId="509E655A"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38,184</w:t>
            </w:r>
          </w:p>
        </w:tc>
        <w:tc>
          <w:tcPr>
            <w:tcW w:w="826" w:type="dxa"/>
            <w:tcBorders>
              <w:top w:val="nil"/>
              <w:left w:val="nil"/>
              <w:bottom w:val="single" w:sz="4" w:space="0" w:color="auto"/>
              <w:right w:val="single" w:sz="4" w:space="0" w:color="auto"/>
            </w:tcBorders>
            <w:shd w:val="clear" w:color="000000" w:fill="FFFFFF"/>
            <w:noWrap/>
            <w:vAlign w:val="bottom"/>
            <w:hideMark/>
          </w:tcPr>
          <w:p w14:paraId="67A31146"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38,184</w:t>
            </w:r>
          </w:p>
        </w:tc>
      </w:tr>
      <w:tr w:rsidR="00347A93" w:rsidRPr="00DF6B8A" w14:paraId="58B2F730"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5D5E623A"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7</w:t>
            </w:r>
          </w:p>
        </w:tc>
        <w:tc>
          <w:tcPr>
            <w:tcW w:w="801" w:type="dxa"/>
            <w:tcBorders>
              <w:top w:val="nil"/>
              <w:left w:val="nil"/>
              <w:bottom w:val="single" w:sz="4" w:space="0" w:color="auto"/>
              <w:right w:val="single" w:sz="4" w:space="0" w:color="auto"/>
            </w:tcBorders>
            <w:shd w:val="clear" w:color="auto" w:fill="auto"/>
            <w:noWrap/>
            <w:vAlign w:val="bottom"/>
            <w:hideMark/>
          </w:tcPr>
          <w:p w14:paraId="08EB23B7"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65</w:t>
            </w:r>
          </w:p>
        </w:tc>
        <w:tc>
          <w:tcPr>
            <w:tcW w:w="792" w:type="dxa"/>
            <w:tcBorders>
              <w:top w:val="nil"/>
              <w:left w:val="nil"/>
              <w:bottom w:val="single" w:sz="4" w:space="0" w:color="auto"/>
              <w:right w:val="single" w:sz="4" w:space="0" w:color="auto"/>
            </w:tcBorders>
            <w:shd w:val="clear" w:color="auto" w:fill="auto"/>
            <w:noWrap/>
            <w:vAlign w:val="bottom"/>
            <w:hideMark/>
          </w:tcPr>
          <w:p w14:paraId="3FC5D263"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285</w:t>
            </w:r>
          </w:p>
        </w:tc>
        <w:tc>
          <w:tcPr>
            <w:tcW w:w="792" w:type="dxa"/>
            <w:tcBorders>
              <w:top w:val="nil"/>
              <w:left w:val="nil"/>
              <w:bottom w:val="single" w:sz="4" w:space="0" w:color="auto"/>
              <w:right w:val="single" w:sz="4" w:space="0" w:color="auto"/>
            </w:tcBorders>
            <w:shd w:val="clear" w:color="auto" w:fill="auto"/>
            <w:noWrap/>
            <w:vAlign w:val="bottom"/>
            <w:hideMark/>
          </w:tcPr>
          <w:p w14:paraId="2324EE91"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127</w:t>
            </w:r>
          </w:p>
        </w:tc>
        <w:tc>
          <w:tcPr>
            <w:tcW w:w="792" w:type="dxa"/>
            <w:tcBorders>
              <w:top w:val="nil"/>
              <w:left w:val="nil"/>
              <w:bottom w:val="single" w:sz="4" w:space="0" w:color="auto"/>
              <w:right w:val="single" w:sz="4" w:space="0" w:color="auto"/>
            </w:tcBorders>
            <w:shd w:val="clear" w:color="auto" w:fill="auto"/>
            <w:noWrap/>
            <w:vAlign w:val="bottom"/>
            <w:hideMark/>
          </w:tcPr>
          <w:p w14:paraId="5AE0F8E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w:t>
            </w:r>
          </w:p>
        </w:tc>
        <w:tc>
          <w:tcPr>
            <w:tcW w:w="801" w:type="dxa"/>
            <w:tcBorders>
              <w:top w:val="nil"/>
              <w:left w:val="nil"/>
              <w:bottom w:val="single" w:sz="4" w:space="0" w:color="auto"/>
              <w:right w:val="single" w:sz="4" w:space="0" w:color="auto"/>
            </w:tcBorders>
            <w:shd w:val="clear" w:color="000000" w:fill="FFFFFF"/>
            <w:noWrap/>
            <w:vAlign w:val="bottom"/>
            <w:hideMark/>
          </w:tcPr>
          <w:p w14:paraId="03B9BA05"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42719</w:t>
            </w:r>
          </w:p>
        </w:tc>
        <w:tc>
          <w:tcPr>
            <w:tcW w:w="792" w:type="dxa"/>
            <w:tcBorders>
              <w:top w:val="nil"/>
              <w:left w:val="nil"/>
              <w:bottom w:val="single" w:sz="4" w:space="0" w:color="auto"/>
              <w:right w:val="single" w:sz="4" w:space="0" w:color="auto"/>
            </w:tcBorders>
            <w:shd w:val="clear" w:color="auto" w:fill="auto"/>
            <w:noWrap/>
            <w:vAlign w:val="bottom"/>
            <w:hideMark/>
          </w:tcPr>
          <w:p w14:paraId="07220E36"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44948</w:t>
            </w:r>
          </w:p>
        </w:tc>
        <w:tc>
          <w:tcPr>
            <w:tcW w:w="792" w:type="dxa"/>
            <w:tcBorders>
              <w:top w:val="nil"/>
              <w:left w:val="nil"/>
              <w:bottom w:val="single" w:sz="4" w:space="0" w:color="auto"/>
              <w:right w:val="single" w:sz="4" w:space="0" w:color="auto"/>
            </w:tcBorders>
            <w:shd w:val="clear" w:color="auto" w:fill="auto"/>
            <w:noWrap/>
            <w:vAlign w:val="bottom"/>
            <w:hideMark/>
          </w:tcPr>
          <w:p w14:paraId="4087F087"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46252</w:t>
            </w:r>
          </w:p>
        </w:tc>
        <w:tc>
          <w:tcPr>
            <w:tcW w:w="841" w:type="dxa"/>
            <w:tcBorders>
              <w:top w:val="nil"/>
              <w:left w:val="nil"/>
              <w:bottom w:val="single" w:sz="4" w:space="0" w:color="auto"/>
              <w:right w:val="single" w:sz="4" w:space="0" w:color="auto"/>
            </w:tcBorders>
            <w:shd w:val="clear" w:color="auto" w:fill="auto"/>
            <w:noWrap/>
            <w:vAlign w:val="bottom"/>
            <w:hideMark/>
          </w:tcPr>
          <w:p w14:paraId="3A234CC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45324</w:t>
            </w:r>
          </w:p>
        </w:tc>
        <w:tc>
          <w:tcPr>
            <w:tcW w:w="821" w:type="dxa"/>
            <w:tcBorders>
              <w:top w:val="nil"/>
              <w:left w:val="nil"/>
              <w:bottom w:val="single" w:sz="4" w:space="0" w:color="auto"/>
              <w:right w:val="single" w:sz="4" w:space="0" w:color="auto"/>
            </w:tcBorders>
            <w:shd w:val="clear" w:color="000000" w:fill="FFFFFF"/>
            <w:noWrap/>
            <w:vAlign w:val="bottom"/>
            <w:hideMark/>
          </w:tcPr>
          <w:p w14:paraId="77443631"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42,955</w:t>
            </w:r>
          </w:p>
        </w:tc>
        <w:tc>
          <w:tcPr>
            <w:tcW w:w="817" w:type="dxa"/>
            <w:tcBorders>
              <w:top w:val="nil"/>
              <w:left w:val="nil"/>
              <w:bottom w:val="single" w:sz="4" w:space="0" w:color="auto"/>
              <w:right w:val="single" w:sz="4" w:space="0" w:color="auto"/>
            </w:tcBorders>
            <w:shd w:val="clear" w:color="000000" w:fill="FFFFFF"/>
            <w:noWrap/>
            <w:vAlign w:val="bottom"/>
            <w:hideMark/>
          </w:tcPr>
          <w:p w14:paraId="0EDFEAD8"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45,562</w:t>
            </w:r>
          </w:p>
        </w:tc>
        <w:tc>
          <w:tcPr>
            <w:tcW w:w="817" w:type="dxa"/>
            <w:tcBorders>
              <w:top w:val="nil"/>
              <w:left w:val="nil"/>
              <w:bottom w:val="single" w:sz="4" w:space="0" w:color="auto"/>
              <w:right w:val="single" w:sz="4" w:space="0" w:color="auto"/>
            </w:tcBorders>
            <w:shd w:val="clear" w:color="000000" w:fill="FFFFFF"/>
            <w:noWrap/>
            <w:vAlign w:val="bottom"/>
            <w:hideMark/>
          </w:tcPr>
          <w:p w14:paraId="3F410974"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46,924</w:t>
            </w:r>
          </w:p>
        </w:tc>
        <w:tc>
          <w:tcPr>
            <w:tcW w:w="826" w:type="dxa"/>
            <w:tcBorders>
              <w:top w:val="nil"/>
              <w:left w:val="nil"/>
              <w:bottom w:val="single" w:sz="4" w:space="0" w:color="auto"/>
              <w:right w:val="single" w:sz="4" w:space="0" w:color="auto"/>
            </w:tcBorders>
            <w:shd w:val="clear" w:color="000000" w:fill="FFFFFF"/>
            <w:noWrap/>
            <w:vAlign w:val="bottom"/>
            <w:hideMark/>
          </w:tcPr>
          <w:p w14:paraId="3D148EB1"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46,924</w:t>
            </w:r>
          </w:p>
        </w:tc>
      </w:tr>
      <w:tr w:rsidR="00347A93" w:rsidRPr="00DF6B8A" w14:paraId="4992709B"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64C1D2F0"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8</w:t>
            </w:r>
          </w:p>
        </w:tc>
        <w:tc>
          <w:tcPr>
            <w:tcW w:w="801" w:type="dxa"/>
            <w:tcBorders>
              <w:top w:val="nil"/>
              <w:left w:val="nil"/>
              <w:bottom w:val="single" w:sz="4" w:space="0" w:color="auto"/>
              <w:right w:val="single" w:sz="4" w:space="0" w:color="auto"/>
            </w:tcBorders>
            <w:shd w:val="clear" w:color="auto" w:fill="auto"/>
            <w:noWrap/>
            <w:vAlign w:val="bottom"/>
            <w:hideMark/>
          </w:tcPr>
          <w:p w14:paraId="7AC62D9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w:t>
            </w:r>
          </w:p>
        </w:tc>
        <w:tc>
          <w:tcPr>
            <w:tcW w:w="792" w:type="dxa"/>
            <w:tcBorders>
              <w:top w:val="nil"/>
              <w:left w:val="nil"/>
              <w:bottom w:val="single" w:sz="4" w:space="0" w:color="auto"/>
              <w:right w:val="single" w:sz="4" w:space="0" w:color="auto"/>
            </w:tcBorders>
            <w:shd w:val="clear" w:color="auto" w:fill="auto"/>
            <w:noWrap/>
            <w:vAlign w:val="bottom"/>
            <w:hideMark/>
          </w:tcPr>
          <w:p w14:paraId="1FD08D25"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184</w:t>
            </w:r>
          </w:p>
        </w:tc>
        <w:tc>
          <w:tcPr>
            <w:tcW w:w="792" w:type="dxa"/>
            <w:tcBorders>
              <w:top w:val="nil"/>
              <w:left w:val="nil"/>
              <w:bottom w:val="single" w:sz="4" w:space="0" w:color="auto"/>
              <w:right w:val="single" w:sz="4" w:space="0" w:color="auto"/>
            </w:tcBorders>
            <w:shd w:val="clear" w:color="auto" w:fill="auto"/>
            <w:noWrap/>
            <w:vAlign w:val="bottom"/>
            <w:hideMark/>
          </w:tcPr>
          <w:p w14:paraId="1EC3856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144</w:t>
            </w:r>
          </w:p>
        </w:tc>
        <w:tc>
          <w:tcPr>
            <w:tcW w:w="792" w:type="dxa"/>
            <w:tcBorders>
              <w:top w:val="nil"/>
              <w:left w:val="nil"/>
              <w:bottom w:val="single" w:sz="4" w:space="0" w:color="auto"/>
              <w:right w:val="single" w:sz="4" w:space="0" w:color="auto"/>
            </w:tcBorders>
            <w:shd w:val="clear" w:color="auto" w:fill="auto"/>
            <w:noWrap/>
            <w:vAlign w:val="bottom"/>
            <w:hideMark/>
          </w:tcPr>
          <w:p w14:paraId="4DE1ACC4"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5</w:t>
            </w:r>
          </w:p>
        </w:tc>
        <w:tc>
          <w:tcPr>
            <w:tcW w:w="801" w:type="dxa"/>
            <w:tcBorders>
              <w:top w:val="nil"/>
              <w:left w:val="nil"/>
              <w:bottom w:val="single" w:sz="4" w:space="0" w:color="auto"/>
              <w:right w:val="single" w:sz="4" w:space="0" w:color="auto"/>
            </w:tcBorders>
            <w:shd w:val="clear" w:color="000000" w:fill="FFFFFF"/>
            <w:noWrap/>
            <w:vAlign w:val="bottom"/>
            <w:hideMark/>
          </w:tcPr>
          <w:p w14:paraId="65ADA7B4" w14:textId="00801F3E" w:rsidR="00347A93" w:rsidRPr="00DF6B8A" w:rsidRDefault="007043BB" w:rsidP="007043BB">
            <w:pPr>
              <w:jc w:val="center"/>
              <w:rPr>
                <w:rFonts w:eastAsia="Times New Roman"/>
                <w:color w:val="000000"/>
                <w:sz w:val="16"/>
                <w:szCs w:val="16"/>
                <w:lang w:eastAsia="en-GB"/>
              </w:rPr>
            </w:pPr>
            <w:r>
              <w:rPr>
                <w:rFonts w:eastAsia="Times New Roman"/>
                <w:color w:val="000000"/>
                <w:sz w:val="16"/>
                <w:szCs w:val="16"/>
                <w:lang w:eastAsia="en-GB"/>
              </w:rPr>
              <w:t>**</w:t>
            </w:r>
          </w:p>
        </w:tc>
        <w:tc>
          <w:tcPr>
            <w:tcW w:w="792" w:type="dxa"/>
            <w:tcBorders>
              <w:top w:val="nil"/>
              <w:left w:val="nil"/>
              <w:bottom w:val="single" w:sz="4" w:space="0" w:color="auto"/>
              <w:right w:val="single" w:sz="4" w:space="0" w:color="auto"/>
            </w:tcBorders>
            <w:shd w:val="clear" w:color="auto" w:fill="auto"/>
            <w:noWrap/>
            <w:vAlign w:val="bottom"/>
            <w:hideMark/>
          </w:tcPr>
          <w:p w14:paraId="52078FB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54262</w:t>
            </w:r>
          </w:p>
        </w:tc>
        <w:tc>
          <w:tcPr>
            <w:tcW w:w="792" w:type="dxa"/>
            <w:tcBorders>
              <w:top w:val="nil"/>
              <w:left w:val="nil"/>
              <w:bottom w:val="single" w:sz="4" w:space="0" w:color="auto"/>
              <w:right w:val="single" w:sz="4" w:space="0" w:color="auto"/>
            </w:tcBorders>
            <w:shd w:val="clear" w:color="auto" w:fill="auto"/>
            <w:noWrap/>
            <w:vAlign w:val="bottom"/>
            <w:hideMark/>
          </w:tcPr>
          <w:p w14:paraId="072030FA"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55834</w:t>
            </w:r>
          </w:p>
        </w:tc>
        <w:tc>
          <w:tcPr>
            <w:tcW w:w="841" w:type="dxa"/>
            <w:tcBorders>
              <w:top w:val="nil"/>
              <w:left w:val="nil"/>
              <w:bottom w:val="single" w:sz="4" w:space="0" w:color="auto"/>
              <w:right w:val="single" w:sz="4" w:space="0" w:color="auto"/>
            </w:tcBorders>
            <w:shd w:val="clear" w:color="auto" w:fill="auto"/>
            <w:noWrap/>
            <w:vAlign w:val="bottom"/>
            <w:hideMark/>
          </w:tcPr>
          <w:p w14:paraId="790398B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55050</w:t>
            </w:r>
          </w:p>
        </w:tc>
        <w:tc>
          <w:tcPr>
            <w:tcW w:w="821" w:type="dxa"/>
            <w:tcBorders>
              <w:top w:val="nil"/>
              <w:left w:val="nil"/>
              <w:bottom w:val="single" w:sz="4" w:space="0" w:color="auto"/>
              <w:right w:val="single" w:sz="4" w:space="0" w:color="auto"/>
            </w:tcBorders>
            <w:shd w:val="clear" w:color="000000" w:fill="FFFFFF"/>
            <w:noWrap/>
            <w:vAlign w:val="bottom"/>
            <w:hideMark/>
          </w:tcPr>
          <w:p w14:paraId="1A06CA00" w14:textId="6CC5EF74" w:rsidR="00347A93" w:rsidRPr="00DF6B8A" w:rsidRDefault="007043BB" w:rsidP="00A009FA">
            <w:pPr>
              <w:jc w:val="center"/>
              <w:rPr>
                <w:rFonts w:eastAsia="Times New Roman"/>
                <w:color w:val="000000"/>
                <w:sz w:val="16"/>
                <w:szCs w:val="16"/>
                <w:lang w:eastAsia="en-GB"/>
              </w:rPr>
            </w:pPr>
            <w:r>
              <w:rPr>
                <w:rFonts w:eastAsia="Times New Roman"/>
                <w:color w:val="000000"/>
                <w:sz w:val="16"/>
                <w:szCs w:val="16"/>
                <w:lang w:eastAsia="en-GB"/>
              </w:rPr>
              <w:t>**</w:t>
            </w:r>
          </w:p>
        </w:tc>
        <w:tc>
          <w:tcPr>
            <w:tcW w:w="817" w:type="dxa"/>
            <w:tcBorders>
              <w:top w:val="nil"/>
              <w:left w:val="nil"/>
              <w:bottom w:val="single" w:sz="4" w:space="0" w:color="auto"/>
              <w:right w:val="single" w:sz="4" w:space="0" w:color="auto"/>
            </w:tcBorders>
            <w:shd w:val="clear" w:color="000000" w:fill="FFFFFF"/>
            <w:noWrap/>
            <w:vAlign w:val="bottom"/>
            <w:hideMark/>
          </w:tcPr>
          <w:p w14:paraId="11801EEB"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54,373</w:t>
            </w:r>
          </w:p>
        </w:tc>
        <w:tc>
          <w:tcPr>
            <w:tcW w:w="817" w:type="dxa"/>
            <w:tcBorders>
              <w:top w:val="nil"/>
              <w:left w:val="nil"/>
              <w:bottom w:val="single" w:sz="4" w:space="0" w:color="auto"/>
              <w:right w:val="single" w:sz="4" w:space="0" w:color="auto"/>
            </w:tcBorders>
            <w:shd w:val="clear" w:color="000000" w:fill="FFFFFF"/>
            <w:noWrap/>
            <w:vAlign w:val="bottom"/>
            <w:hideMark/>
          </w:tcPr>
          <w:p w14:paraId="7B2EEAB2"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55,998</w:t>
            </w:r>
          </w:p>
        </w:tc>
        <w:tc>
          <w:tcPr>
            <w:tcW w:w="826" w:type="dxa"/>
            <w:tcBorders>
              <w:top w:val="nil"/>
              <w:left w:val="nil"/>
              <w:bottom w:val="single" w:sz="4" w:space="0" w:color="auto"/>
              <w:right w:val="single" w:sz="4" w:space="0" w:color="auto"/>
            </w:tcBorders>
            <w:shd w:val="clear" w:color="000000" w:fill="FFFFFF"/>
            <w:noWrap/>
            <w:vAlign w:val="bottom"/>
            <w:hideMark/>
          </w:tcPr>
          <w:p w14:paraId="51EE99E3"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55,998</w:t>
            </w:r>
          </w:p>
        </w:tc>
      </w:tr>
      <w:tr w:rsidR="00347A93" w:rsidRPr="004E264D" w14:paraId="69176451"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11F6CDAB"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9</w:t>
            </w:r>
          </w:p>
        </w:tc>
        <w:tc>
          <w:tcPr>
            <w:tcW w:w="801" w:type="dxa"/>
            <w:tcBorders>
              <w:top w:val="nil"/>
              <w:left w:val="nil"/>
              <w:bottom w:val="single" w:sz="4" w:space="0" w:color="auto"/>
              <w:right w:val="single" w:sz="4" w:space="0" w:color="auto"/>
            </w:tcBorders>
            <w:shd w:val="clear" w:color="auto" w:fill="auto"/>
            <w:noWrap/>
            <w:vAlign w:val="bottom"/>
            <w:hideMark/>
          </w:tcPr>
          <w:p w14:paraId="443CC70D"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0</w:t>
            </w:r>
          </w:p>
        </w:tc>
        <w:tc>
          <w:tcPr>
            <w:tcW w:w="792" w:type="dxa"/>
            <w:tcBorders>
              <w:top w:val="nil"/>
              <w:left w:val="nil"/>
              <w:bottom w:val="single" w:sz="4" w:space="0" w:color="auto"/>
              <w:right w:val="single" w:sz="4" w:space="0" w:color="auto"/>
            </w:tcBorders>
            <w:shd w:val="clear" w:color="auto" w:fill="auto"/>
            <w:noWrap/>
            <w:vAlign w:val="bottom"/>
            <w:hideMark/>
          </w:tcPr>
          <w:p w14:paraId="6AAD24D2"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26</w:t>
            </w:r>
          </w:p>
        </w:tc>
        <w:tc>
          <w:tcPr>
            <w:tcW w:w="792" w:type="dxa"/>
            <w:tcBorders>
              <w:top w:val="nil"/>
              <w:left w:val="nil"/>
              <w:bottom w:val="single" w:sz="4" w:space="0" w:color="auto"/>
              <w:right w:val="single" w:sz="4" w:space="0" w:color="auto"/>
            </w:tcBorders>
            <w:shd w:val="clear" w:color="auto" w:fill="auto"/>
            <w:noWrap/>
            <w:vAlign w:val="bottom"/>
            <w:hideMark/>
          </w:tcPr>
          <w:p w14:paraId="0F6A8A19"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21</w:t>
            </w:r>
          </w:p>
        </w:tc>
        <w:tc>
          <w:tcPr>
            <w:tcW w:w="792" w:type="dxa"/>
            <w:tcBorders>
              <w:top w:val="nil"/>
              <w:left w:val="nil"/>
              <w:bottom w:val="single" w:sz="4" w:space="0" w:color="auto"/>
              <w:right w:val="single" w:sz="4" w:space="0" w:color="auto"/>
            </w:tcBorders>
            <w:shd w:val="clear" w:color="auto" w:fill="auto"/>
            <w:noWrap/>
            <w:vAlign w:val="bottom"/>
            <w:hideMark/>
          </w:tcPr>
          <w:p w14:paraId="05409396"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0</w:t>
            </w:r>
          </w:p>
        </w:tc>
        <w:tc>
          <w:tcPr>
            <w:tcW w:w="801" w:type="dxa"/>
            <w:tcBorders>
              <w:top w:val="nil"/>
              <w:left w:val="nil"/>
              <w:bottom w:val="single" w:sz="4" w:space="0" w:color="auto"/>
              <w:right w:val="single" w:sz="4" w:space="0" w:color="auto"/>
            </w:tcBorders>
            <w:shd w:val="clear" w:color="000000" w:fill="FFFFFF"/>
            <w:noWrap/>
            <w:vAlign w:val="bottom"/>
            <w:hideMark/>
          </w:tcPr>
          <w:p w14:paraId="196AA54E" w14:textId="084E7C5B" w:rsidR="00347A93" w:rsidRPr="00DF6B8A" w:rsidRDefault="007043BB" w:rsidP="007043BB">
            <w:pPr>
              <w:jc w:val="center"/>
              <w:rPr>
                <w:rFonts w:eastAsia="Times New Roman"/>
                <w:color w:val="000000"/>
                <w:sz w:val="16"/>
                <w:szCs w:val="16"/>
                <w:lang w:eastAsia="en-GB"/>
              </w:rPr>
            </w:pPr>
            <w:r>
              <w:rPr>
                <w:rFonts w:eastAsia="Times New Roman"/>
                <w:color w:val="000000"/>
                <w:sz w:val="16"/>
                <w:szCs w:val="16"/>
                <w:lang w:eastAsia="en-GB"/>
              </w:rPr>
              <w:t>**</w:t>
            </w:r>
          </w:p>
        </w:tc>
        <w:tc>
          <w:tcPr>
            <w:tcW w:w="792" w:type="dxa"/>
            <w:tcBorders>
              <w:top w:val="nil"/>
              <w:left w:val="nil"/>
              <w:bottom w:val="single" w:sz="4" w:space="0" w:color="auto"/>
              <w:right w:val="single" w:sz="4" w:space="0" w:color="auto"/>
            </w:tcBorders>
            <w:shd w:val="clear" w:color="auto" w:fill="auto"/>
            <w:noWrap/>
            <w:vAlign w:val="bottom"/>
            <w:hideMark/>
          </w:tcPr>
          <w:p w14:paraId="2B546393"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62487</w:t>
            </w:r>
          </w:p>
        </w:tc>
        <w:tc>
          <w:tcPr>
            <w:tcW w:w="792" w:type="dxa"/>
            <w:tcBorders>
              <w:top w:val="nil"/>
              <w:left w:val="nil"/>
              <w:bottom w:val="single" w:sz="4" w:space="0" w:color="auto"/>
              <w:right w:val="single" w:sz="4" w:space="0" w:color="auto"/>
            </w:tcBorders>
            <w:shd w:val="clear" w:color="auto" w:fill="auto"/>
            <w:noWrap/>
            <w:vAlign w:val="bottom"/>
            <w:hideMark/>
          </w:tcPr>
          <w:p w14:paraId="5F7CC7C1" w14:textId="77777777" w:rsidR="00347A93" w:rsidRPr="004E264D" w:rsidRDefault="00347A93" w:rsidP="00A009FA">
            <w:pPr>
              <w:jc w:val="right"/>
              <w:rPr>
                <w:rFonts w:eastAsia="Times New Roman"/>
                <w:color w:val="000000"/>
                <w:sz w:val="16"/>
                <w:szCs w:val="16"/>
                <w:lang w:eastAsia="en-GB"/>
              </w:rPr>
            </w:pPr>
            <w:r w:rsidRPr="004E264D">
              <w:rPr>
                <w:rFonts w:eastAsia="Times New Roman"/>
                <w:color w:val="000000"/>
                <w:sz w:val="16"/>
                <w:szCs w:val="16"/>
                <w:lang w:eastAsia="en-GB"/>
              </w:rPr>
              <w:t>63836</w:t>
            </w:r>
          </w:p>
        </w:tc>
        <w:tc>
          <w:tcPr>
            <w:tcW w:w="841" w:type="dxa"/>
            <w:tcBorders>
              <w:top w:val="nil"/>
              <w:left w:val="nil"/>
              <w:bottom w:val="single" w:sz="4" w:space="0" w:color="auto"/>
              <w:right w:val="single" w:sz="4" w:space="0" w:color="auto"/>
            </w:tcBorders>
            <w:shd w:val="clear" w:color="auto" w:fill="auto"/>
            <w:noWrap/>
            <w:vAlign w:val="bottom"/>
            <w:hideMark/>
          </w:tcPr>
          <w:p w14:paraId="510830A5" w14:textId="77777777" w:rsidR="00347A93" w:rsidRPr="004E264D" w:rsidRDefault="00347A93" w:rsidP="00A009FA">
            <w:pPr>
              <w:jc w:val="center"/>
              <w:rPr>
                <w:rFonts w:eastAsia="Times New Roman"/>
                <w:color w:val="000000"/>
                <w:sz w:val="16"/>
                <w:szCs w:val="16"/>
                <w:lang w:eastAsia="en-GB"/>
              </w:rPr>
            </w:pPr>
            <w:r w:rsidRPr="004E264D">
              <w:rPr>
                <w:rFonts w:eastAsia="Times New Roman"/>
                <w:color w:val="000000"/>
                <w:sz w:val="16"/>
                <w:szCs w:val="16"/>
                <w:lang w:eastAsia="en-GB"/>
              </w:rPr>
              <w:t>**</w:t>
            </w:r>
          </w:p>
        </w:tc>
        <w:tc>
          <w:tcPr>
            <w:tcW w:w="821" w:type="dxa"/>
            <w:tcBorders>
              <w:top w:val="nil"/>
              <w:left w:val="nil"/>
              <w:bottom w:val="single" w:sz="4" w:space="0" w:color="auto"/>
              <w:right w:val="single" w:sz="4" w:space="0" w:color="auto"/>
            </w:tcBorders>
            <w:shd w:val="clear" w:color="000000" w:fill="FFFFFF"/>
            <w:noWrap/>
            <w:vAlign w:val="bottom"/>
            <w:hideMark/>
          </w:tcPr>
          <w:p w14:paraId="423F1B9C" w14:textId="77777777" w:rsidR="00347A93" w:rsidRPr="004E264D" w:rsidRDefault="00347A93" w:rsidP="00A009FA">
            <w:pPr>
              <w:jc w:val="center"/>
              <w:rPr>
                <w:rFonts w:eastAsia="Times New Roman"/>
                <w:color w:val="000000"/>
                <w:sz w:val="16"/>
                <w:szCs w:val="16"/>
                <w:lang w:eastAsia="en-GB"/>
              </w:rPr>
            </w:pPr>
            <w:r w:rsidRPr="004E264D">
              <w:rPr>
                <w:rFonts w:eastAsia="Times New Roman"/>
                <w:color w:val="000000"/>
                <w:sz w:val="16"/>
                <w:szCs w:val="16"/>
                <w:lang w:eastAsia="en-GB"/>
              </w:rPr>
              <w:t>**</w:t>
            </w:r>
          </w:p>
        </w:tc>
        <w:tc>
          <w:tcPr>
            <w:tcW w:w="817" w:type="dxa"/>
            <w:tcBorders>
              <w:top w:val="nil"/>
              <w:left w:val="nil"/>
              <w:bottom w:val="single" w:sz="4" w:space="0" w:color="auto"/>
              <w:right w:val="single" w:sz="4" w:space="0" w:color="auto"/>
            </w:tcBorders>
            <w:shd w:val="clear" w:color="000000" w:fill="FFFFFF"/>
            <w:noWrap/>
            <w:vAlign w:val="bottom"/>
            <w:hideMark/>
          </w:tcPr>
          <w:p w14:paraId="0A12F835" w14:textId="77777777" w:rsidR="00347A93" w:rsidRPr="004E264D" w:rsidRDefault="00347A93" w:rsidP="00A009FA">
            <w:pPr>
              <w:jc w:val="center"/>
              <w:rPr>
                <w:rFonts w:eastAsia="Times New Roman"/>
                <w:color w:val="000000"/>
                <w:sz w:val="16"/>
                <w:szCs w:val="16"/>
                <w:lang w:eastAsia="en-GB"/>
              </w:rPr>
            </w:pPr>
            <w:r w:rsidRPr="004E264D">
              <w:rPr>
                <w:rFonts w:eastAsia="Times New Roman"/>
                <w:color w:val="000000"/>
                <w:sz w:val="16"/>
                <w:szCs w:val="16"/>
                <w:lang w:eastAsia="en-GB"/>
              </w:rPr>
              <w:t>63,009</w:t>
            </w:r>
          </w:p>
        </w:tc>
        <w:tc>
          <w:tcPr>
            <w:tcW w:w="817" w:type="dxa"/>
            <w:tcBorders>
              <w:top w:val="nil"/>
              <w:left w:val="nil"/>
              <w:bottom w:val="single" w:sz="4" w:space="0" w:color="auto"/>
              <w:right w:val="single" w:sz="4" w:space="0" w:color="auto"/>
            </w:tcBorders>
            <w:shd w:val="clear" w:color="000000" w:fill="FFFFFF"/>
            <w:noWrap/>
            <w:vAlign w:val="bottom"/>
            <w:hideMark/>
          </w:tcPr>
          <w:p w14:paraId="14C8B624" w14:textId="77777777" w:rsidR="00347A93" w:rsidRPr="004E264D" w:rsidRDefault="00347A93" w:rsidP="00A009FA">
            <w:pPr>
              <w:jc w:val="center"/>
              <w:rPr>
                <w:rFonts w:eastAsia="Times New Roman"/>
                <w:color w:val="000000"/>
                <w:sz w:val="16"/>
                <w:szCs w:val="16"/>
                <w:lang w:eastAsia="en-GB"/>
              </w:rPr>
            </w:pPr>
            <w:r w:rsidRPr="004E264D">
              <w:rPr>
                <w:rFonts w:eastAsia="Times New Roman"/>
                <w:color w:val="000000"/>
                <w:sz w:val="16"/>
                <w:szCs w:val="16"/>
                <w:lang w:eastAsia="en-GB"/>
              </w:rPr>
              <w:t>64,895</w:t>
            </w:r>
          </w:p>
        </w:tc>
        <w:tc>
          <w:tcPr>
            <w:tcW w:w="826" w:type="dxa"/>
            <w:tcBorders>
              <w:top w:val="nil"/>
              <w:left w:val="nil"/>
              <w:bottom w:val="single" w:sz="4" w:space="0" w:color="auto"/>
              <w:right w:val="single" w:sz="4" w:space="0" w:color="auto"/>
            </w:tcBorders>
            <w:shd w:val="clear" w:color="000000" w:fill="FFFFFF"/>
            <w:noWrap/>
            <w:vAlign w:val="bottom"/>
            <w:hideMark/>
          </w:tcPr>
          <w:p w14:paraId="73002EFC" w14:textId="77777777" w:rsidR="00347A93" w:rsidRPr="004E264D" w:rsidRDefault="00347A93" w:rsidP="00A009FA">
            <w:pPr>
              <w:jc w:val="center"/>
              <w:rPr>
                <w:rFonts w:eastAsia="Times New Roman"/>
                <w:color w:val="000000"/>
                <w:sz w:val="16"/>
                <w:szCs w:val="16"/>
                <w:lang w:eastAsia="en-GB"/>
              </w:rPr>
            </w:pPr>
            <w:r w:rsidRPr="004E264D">
              <w:rPr>
                <w:rFonts w:eastAsia="Times New Roman"/>
                <w:color w:val="000000"/>
                <w:sz w:val="16"/>
                <w:szCs w:val="16"/>
                <w:lang w:eastAsia="en-GB"/>
              </w:rPr>
              <w:t>**</w:t>
            </w:r>
          </w:p>
        </w:tc>
      </w:tr>
      <w:tr w:rsidR="00347A93" w:rsidRPr="00DF6B8A" w14:paraId="7EB10E1F"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4170717C"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9 Off</w:t>
            </w:r>
          </w:p>
        </w:tc>
        <w:tc>
          <w:tcPr>
            <w:tcW w:w="801" w:type="dxa"/>
            <w:tcBorders>
              <w:top w:val="nil"/>
              <w:left w:val="nil"/>
              <w:bottom w:val="single" w:sz="4" w:space="0" w:color="auto"/>
              <w:right w:val="single" w:sz="4" w:space="0" w:color="auto"/>
            </w:tcBorders>
            <w:shd w:val="clear" w:color="auto" w:fill="auto"/>
            <w:noWrap/>
            <w:vAlign w:val="bottom"/>
            <w:hideMark/>
          </w:tcPr>
          <w:p w14:paraId="11BE77C5"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0</w:t>
            </w:r>
          </w:p>
        </w:tc>
        <w:tc>
          <w:tcPr>
            <w:tcW w:w="792" w:type="dxa"/>
            <w:tcBorders>
              <w:top w:val="nil"/>
              <w:left w:val="nil"/>
              <w:bottom w:val="single" w:sz="4" w:space="0" w:color="auto"/>
              <w:right w:val="single" w:sz="4" w:space="0" w:color="auto"/>
            </w:tcBorders>
            <w:shd w:val="clear" w:color="auto" w:fill="auto"/>
            <w:noWrap/>
            <w:vAlign w:val="bottom"/>
            <w:hideMark/>
          </w:tcPr>
          <w:p w14:paraId="53056C4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52</w:t>
            </w:r>
          </w:p>
        </w:tc>
        <w:tc>
          <w:tcPr>
            <w:tcW w:w="792" w:type="dxa"/>
            <w:tcBorders>
              <w:top w:val="nil"/>
              <w:left w:val="nil"/>
              <w:bottom w:val="single" w:sz="4" w:space="0" w:color="auto"/>
              <w:right w:val="single" w:sz="4" w:space="0" w:color="auto"/>
            </w:tcBorders>
            <w:shd w:val="clear" w:color="auto" w:fill="auto"/>
            <w:noWrap/>
            <w:vAlign w:val="bottom"/>
            <w:hideMark/>
          </w:tcPr>
          <w:p w14:paraId="1216A91F"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138</w:t>
            </w:r>
          </w:p>
        </w:tc>
        <w:tc>
          <w:tcPr>
            <w:tcW w:w="792" w:type="dxa"/>
            <w:tcBorders>
              <w:top w:val="nil"/>
              <w:left w:val="nil"/>
              <w:bottom w:val="single" w:sz="4" w:space="0" w:color="auto"/>
              <w:right w:val="single" w:sz="4" w:space="0" w:color="auto"/>
            </w:tcBorders>
            <w:shd w:val="clear" w:color="auto" w:fill="auto"/>
            <w:noWrap/>
            <w:vAlign w:val="bottom"/>
            <w:hideMark/>
          </w:tcPr>
          <w:p w14:paraId="0A62C3E3"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17</w:t>
            </w:r>
          </w:p>
        </w:tc>
        <w:tc>
          <w:tcPr>
            <w:tcW w:w="801" w:type="dxa"/>
            <w:tcBorders>
              <w:top w:val="nil"/>
              <w:left w:val="nil"/>
              <w:bottom w:val="single" w:sz="4" w:space="0" w:color="auto"/>
              <w:right w:val="single" w:sz="4" w:space="0" w:color="auto"/>
            </w:tcBorders>
            <w:shd w:val="clear" w:color="000000" w:fill="FFFFFF"/>
            <w:noWrap/>
            <w:vAlign w:val="bottom"/>
            <w:hideMark/>
          </w:tcPr>
          <w:p w14:paraId="0A0182BB" w14:textId="4605738B" w:rsidR="00347A93" w:rsidRPr="00DF6B8A" w:rsidRDefault="007043BB" w:rsidP="007043BB">
            <w:pPr>
              <w:jc w:val="center"/>
              <w:rPr>
                <w:rFonts w:eastAsia="Times New Roman"/>
                <w:color w:val="000000"/>
                <w:sz w:val="16"/>
                <w:szCs w:val="16"/>
                <w:lang w:eastAsia="en-GB"/>
              </w:rPr>
            </w:pPr>
            <w:r>
              <w:rPr>
                <w:rFonts w:eastAsia="Times New Roman"/>
                <w:color w:val="000000"/>
                <w:sz w:val="16"/>
                <w:szCs w:val="16"/>
                <w:lang w:eastAsia="en-GB"/>
              </w:rPr>
              <w:t>**</w:t>
            </w:r>
          </w:p>
        </w:tc>
        <w:tc>
          <w:tcPr>
            <w:tcW w:w="792" w:type="dxa"/>
            <w:tcBorders>
              <w:top w:val="nil"/>
              <w:left w:val="nil"/>
              <w:bottom w:val="single" w:sz="4" w:space="0" w:color="auto"/>
              <w:right w:val="single" w:sz="4" w:space="0" w:color="auto"/>
            </w:tcBorders>
            <w:shd w:val="clear" w:color="auto" w:fill="auto"/>
            <w:noWrap/>
            <w:vAlign w:val="bottom"/>
            <w:hideMark/>
          </w:tcPr>
          <w:p w14:paraId="7700FA4D"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79276</w:t>
            </w:r>
          </w:p>
        </w:tc>
        <w:tc>
          <w:tcPr>
            <w:tcW w:w="792" w:type="dxa"/>
            <w:tcBorders>
              <w:top w:val="nil"/>
              <w:left w:val="nil"/>
              <w:bottom w:val="single" w:sz="4" w:space="0" w:color="auto"/>
              <w:right w:val="single" w:sz="4" w:space="0" w:color="auto"/>
            </w:tcBorders>
            <w:shd w:val="clear" w:color="auto" w:fill="auto"/>
            <w:noWrap/>
            <w:vAlign w:val="bottom"/>
            <w:hideMark/>
          </w:tcPr>
          <w:p w14:paraId="7B8F48EA"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95531</w:t>
            </w:r>
          </w:p>
        </w:tc>
        <w:tc>
          <w:tcPr>
            <w:tcW w:w="841" w:type="dxa"/>
            <w:tcBorders>
              <w:top w:val="nil"/>
              <w:left w:val="nil"/>
              <w:bottom w:val="single" w:sz="4" w:space="0" w:color="auto"/>
              <w:right w:val="single" w:sz="4" w:space="0" w:color="auto"/>
            </w:tcBorders>
            <w:shd w:val="clear" w:color="auto" w:fill="auto"/>
            <w:noWrap/>
            <w:vAlign w:val="bottom"/>
            <w:hideMark/>
          </w:tcPr>
          <w:p w14:paraId="42ED3D68"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100418</w:t>
            </w:r>
          </w:p>
        </w:tc>
        <w:tc>
          <w:tcPr>
            <w:tcW w:w="821" w:type="dxa"/>
            <w:tcBorders>
              <w:top w:val="nil"/>
              <w:left w:val="nil"/>
              <w:bottom w:val="single" w:sz="4" w:space="0" w:color="auto"/>
              <w:right w:val="single" w:sz="4" w:space="0" w:color="auto"/>
            </w:tcBorders>
            <w:shd w:val="clear" w:color="000000" w:fill="FFFFFF"/>
            <w:noWrap/>
            <w:vAlign w:val="bottom"/>
            <w:hideMark/>
          </w:tcPr>
          <w:p w14:paraId="22599720" w14:textId="77777777" w:rsidR="00347A93" w:rsidRPr="00DF6B8A" w:rsidRDefault="00347A93" w:rsidP="00A009FA">
            <w:pPr>
              <w:jc w:val="center"/>
              <w:rPr>
                <w:rFonts w:eastAsia="Times New Roman"/>
                <w:color w:val="000000"/>
                <w:sz w:val="16"/>
                <w:szCs w:val="16"/>
                <w:lang w:eastAsia="en-GB"/>
              </w:rPr>
            </w:pPr>
            <w:r>
              <w:rPr>
                <w:rFonts w:eastAsia="Times New Roman"/>
                <w:color w:val="000000"/>
                <w:sz w:val="16"/>
                <w:szCs w:val="16"/>
                <w:lang w:eastAsia="en-GB"/>
              </w:rPr>
              <w:t>**</w:t>
            </w:r>
          </w:p>
        </w:tc>
        <w:tc>
          <w:tcPr>
            <w:tcW w:w="817" w:type="dxa"/>
            <w:tcBorders>
              <w:top w:val="nil"/>
              <w:left w:val="nil"/>
              <w:bottom w:val="single" w:sz="4" w:space="0" w:color="auto"/>
              <w:right w:val="single" w:sz="4" w:space="0" w:color="auto"/>
            </w:tcBorders>
            <w:shd w:val="clear" w:color="000000" w:fill="FFFFFF"/>
            <w:noWrap/>
            <w:vAlign w:val="bottom"/>
            <w:hideMark/>
          </w:tcPr>
          <w:p w14:paraId="62076005"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74,731</w:t>
            </w:r>
          </w:p>
        </w:tc>
        <w:tc>
          <w:tcPr>
            <w:tcW w:w="817" w:type="dxa"/>
            <w:tcBorders>
              <w:top w:val="nil"/>
              <w:left w:val="nil"/>
              <w:bottom w:val="single" w:sz="4" w:space="0" w:color="auto"/>
              <w:right w:val="single" w:sz="4" w:space="0" w:color="auto"/>
            </w:tcBorders>
            <w:shd w:val="clear" w:color="000000" w:fill="FFFFFF"/>
            <w:noWrap/>
            <w:vAlign w:val="bottom"/>
            <w:hideMark/>
          </w:tcPr>
          <w:p w14:paraId="4FFB7EE6"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83,939</w:t>
            </w:r>
          </w:p>
        </w:tc>
        <w:tc>
          <w:tcPr>
            <w:tcW w:w="826" w:type="dxa"/>
            <w:tcBorders>
              <w:top w:val="nil"/>
              <w:left w:val="nil"/>
              <w:bottom w:val="single" w:sz="4" w:space="0" w:color="auto"/>
              <w:right w:val="single" w:sz="4" w:space="0" w:color="auto"/>
            </w:tcBorders>
            <w:shd w:val="clear" w:color="000000" w:fill="FFFFFF"/>
            <w:noWrap/>
            <w:vAlign w:val="bottom"/>
            <w:hideMark/>
          </w:tcPr>
          <w:p w14:paraId="7E402AA6"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93,804</w:t>
            </w:r>
          </w:p>
        </w:tc>
      </w:tr>
      <w:tr w:rsidR="00347A93" w:rsidRPr="00DF6B8A" w14:paraId="3E406402" w14:textId="77777777" w:rsidTr="00A009FA">
        <w:trPr>
          <w:trHeight w:val="239"/>
        </w:trPr>
        <w:tc>
          <w:tcPr>
            <w:tcW w:w="576" w:type="dxa"/>
            <w:tcBorders>
              <w:top w:val="nil"/>
              <w:left w:val="single" w:sz="4" w:space="0" w:color="auto"/>
              <w:bottom w:val="single" w:sz="4" w:space="0" w:color="auto"/>
              <w:right w:val="single" w:sz="4" w:space="0" w:color="auto"/>
            </w:tcBorders>
            <w:shd w:val="clear" w:color="000000" w:fill="BFBFBF"/>
            <w:noWrap/>
            <w:vAlign w:val="bottom"/>
            <w:hideMark/>
          </w:tcPr>
          <w:p w14:paraId="6977CA26" w14:textId="77777777" w:rsidR="00347A93" w:rsidRPr="00DF6B8A" w:rsidRDefault="00347A93" w:rsidP="00A009FA">
            <w:pPr>
              <w:jc w:val="center"/>
              <w:rPr>
                <w:rFonts w:eastAsia="Times New Roman"/>
                <w:b/>
                <w:bCs/>
                <w:color w:val="000000"/>
                <w:sz w:val="16"/>
                <w:szCs w:val="16"/>
                <w:lang w:eastAsia="en-GB"/>
              </w:rPr>
            </w:pPr>
            <w:r w:rsidRPr="00DF6B8A">
              <w:rPr>
                <w:rFonts w:eastAsia="Times New Roman"/>
                <w:b/>
                <w:bCs/>
                <w:color w:val="000000"/>
                <w:sz w:val="16"/>
                <w:szCs w:val="16"/>
                <w:lang w:eastAsia="en-GB"/>
              </w:rPr>
              <w:t>Total</w:t>
            </w:r>
          </w:p>
        </w:tc>
        <w:tc>
          <w:tcPr>
            <w:tcW w:w="801" w:type="dxa"/>
            <w:tcBorders>
              <w:top w:val="nil"/>
              <w:left w:val="nil"/>
              <w:bottom w:val="single" w:sz="4" w:space="0" w:color="auto"/>
              <w:right w:val="single" w:sz="4" w:space="0" w:color="auto"/>
            </w:tcBorders>
            <w:shd w:val="clear" w:color="auto" w:fill="auto"/>
            <w:noWrap/>
            <w:vAlign w:val="bottom"/>
            <w:hideMark/>
          </w:tcPr>
          <w:p w14:paraId="3392FCA1"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626</w:t>
            </w:r>
          </w:p>
        </w:tc>
        <w:tc>
          <w:tcPr>
            <w:tcW w:w="792" w:type="dxa"/>
            <w:tcBorders>
              <w:top w:val="nil"/>
              <w:left w:val="nil"/>
              <w:bottom w:val="single" w:sz="4" w:space="0" w:color="auto"/>
              <w:right w:val="single" w:sz="4" w:space="0" w:color="auto"/>
            </w:tcBorders>
            <w:shd w:val="clear" w:color="auto" w:fill="auto"/>
            <w:noWrap/>
            <w:vAlign w:val="bottom"/>
            <w:hideMark/>
          </w:tcPr>
          <w:p w14:paraId="28F28AC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1163</w:t>
            </w:r>
          </w:p>
        </w:tc>
        <w:tc>
          <w:tcPr>
            <w:tcW w:w="792" w:type="dxa"/>
            <w:tcBorders>
              <w:top w:val="nil"/>
              <w:left w:val="nil"/>
              <w:bottom w:val="single" w:sz="4" w:space="0" w:color="auto"/>
              <w:right w:val="single" w:sz="4" w:space="0" w:color="auto"/>
            </w:tcBorders>
            <w:shd w:val="clear" w:color="auto" w:fill="auto"/>
            <w:noWrap/>
            <w:vAlign w:val="bottom"/>
            <w:hideMark/>
          </w:tcPr>
          <w:p w14:paraId="7BC1AE8E"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907</w:t>
            </w:r>
          </w:p>
        </w:tc>
        <w:tc>
          <w:tcPr>
            <w:tcW w:w="792" w:type="dxa"/>
            <w:tcBorders>
              <w:top w:val="nil"/>
              <w:left w:val="nil"/>
              <w:bottom w:val="single" w:sz="4" w:space="0" w:color="auto"/>
              <w:right w:val="single" w:sz="4" w:space="0" w:color="auto"/>
            </w:tcBorders>
            <w:shd w:val="clear" w:color="auto" w:fill="auto"/>
            <w:noWrap/>
            <w:vAlign w:val="bottom"/>
            <w:hideMark/>
          </w:tcPr>
          <w:p w14:paraId="5052706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63</w:t>
            </w:r>
          </w:p>
        </w:tc>
        <w:tc>
          <w:tcPr>
            <w:tcW w:w="801" w:type="dxa"/>
            <w:tcBorders>
              <w:top w:val="nil"/>
              <w:left w:val="nil"/>
              <w:bottom w:val="single" w:sz="4" w:space="0" w:color="auto"/>
              <w:right w:val="single" w:sz="4" w:space="0" w:color="auto"/>
            </w:tcBorders>
            <w:shd w:val="clear" w:color="000000" w:fill="FFFFFF"/>
            <w:noWrap/>
            <w:vAlign w:val="bottom"/>
            <w:hideMark/>
          </w:tcPr>
          <w:p w14:paraId="05ADF735"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27781</w:t>
            </w:r>
          </w:p>
        </w:tc>
        <w:tc>
          <w:tcPr>
            <w:tcW w:w="792" w:type="dxa"/>
            <w:tcBorders>
              <w:top w:val="nil"/>
              <w:left w:val="nil"/>
              <w:bottom w:val="single" w:sz="4" w:space="0" w:color="auto"/>
              <w:right w:val="single" w:sz="4" w:space="0" w:color="auto"/>
            </w:tcBorders>
            <w:shd w:val="clear" w:color="auto" w:fill="auto"/>
            <w:noWrap/>
            <w:vAlign w:val="bottom"/>
            <w:hideMark/>
          </w:tcPr>
          <w:p w14:paraId="7DF1680B"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39964</w:t>
            </w:r>
          </w:p>
        </w:tc>
        <w:tc>
          <w:tcPr>
            <w:tcW w:w="792" w:type="dxa"/>
            <w:tcBorders>
              <w:top w:val="nil"/>
              <w:left w:val="nil"/>
              <w:bottom w:val="single" w:sz="4" w:space="0" w:color="auto"/>
              <w:right w:val="single" w:sz="4" w:space="0" w:color="auto"/>
            </w:tcBorders>
            <w:shd w:val="clear" w:color="auto" w:fill="auto"/>
            <w:noWrap/>
            <w:vAlign w:val="bottom"/>
            <w:hideMark/>
          </w:tcPr>
          <w:p w14:paraId="31316C40"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45276</w:t>
            </w:r>
          </w:p>
        </w:tc>
        <w:tc>
          <w:tcPr>
            <w:tcW w:w="841" w:type="dxa"/>
            <w:tcBorders>
              <w:top w:val="nil"/>
              <w:left w:val="nil"/>
              <w:bottom w:val="single" w:sz="4" w:space="0" w:color="auto"/>
              <w:right w:val="single" w:sz="4" w:space="0" w:color="auto"/>
            </w:tcBorders>
            <w:shd w:val="clear" w:color="auto" w:fill="auto"/>
            <w:noWrap/>
            <w:vAlign w:val="bottom"/>
            <w:hideMark/>
          </w:tcPr>
          <w:p w14:paraId="5012AFA3" w14:textId="77777777" w:rsidR="00347A93" w:rsidRPr="00DF6B8A" w:rsidRDefault="00347A93" w:rsidP="00A009FA">
            <w:pPr>
              <w:jc w:val="right"/>
              <w:rPr>
                <w:rFonts w:eastAsia="Times New Roman"/>
                <w:color w:val="000000"/>
                <w:sz w:val="16"/>
                <w:szCs w:val="16"/>
                <w:lang w:eastAsia="en-GB"/>
              </w:rPr>
            </w:pPr>
            <w:r w:rsidRPr="00DF6B8A">
              <w:rPr>
                <w:rFonts w:eastAsia="Times New Roman"/>
                <w:color w:val="000000"/>
                <w:sz w:val="16"/>
                <w:szCs w:val="16"/>
                <w:lang w:eastAsia="en-GB"/>
              </w:rPr>
              <w:t>48080</w:t>
            </w:r>
          </w:p>
        </w:tc>
        <w:tc>
          <w:tcPr>
            <w:tcW w:w="821" w:type="dxa"/>
            <w:tcBorders>
              <w:top w:val="nil"/>
              <w:left w:val="nil"/>
              <w:bottom w:val="single" w:sz="4" w:space="0" w:color="auto"/>
              <w:right w:val="single" w:sz="4" w:space="0" w:color="auto"/>
            </w:tcBorders>
            <w:shd w:val="clear" w:color="000000" w:fill="FFFFFF"/>
            <w:noWrap/>
            <w:vAlign w:val="bottom"/>
            <w:hideMark/>
          </w:tcPr>
          <w:p w14:paraId="77E8D8A1"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27,628</w:t>
            </w:r>
          </w:p>
        </w:tc>
        <w:tc>
          <w:tcPr>
            <w:tcW w:w="817" w:type="dxa"/>
            <w:tcBorders>
              <w:top w:val="nil"/>
              <w:left w:val="nil"/>
              <w:bottom w:val="single" w:sz="4" w:space="0" w:color="auto"/>
              <w:right w:val="single" w:sz="4" w:space="0" w:color="auto"/>
            </w:tcBorders>
            <w:shd w:val="clear" w:color="000000" w:fill="FFFFFF"/>
            <w:noWrap/>
            <w:vAlign w:val="bottom"/>
            <w:hideMark/>
          </w:tcPr>
          <w:p w14:paraId="3ACB7F37"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38,184</w:t>
            </w:r>
          </w:p>
        </w:tc>
        <w:tc>
          <w:tcPr>
            <w:tcW w:w="817" w:type="dxa"/>
            <w:tcBorders>
              <w:top w:val="nil"/>
              <w:left w:val="nil"/>
              <w:bottom w:val="single" w:sz="4" w:space="0" w:color="auto"/>
              <w:right w:val="single" w:sz="4" w:space="0" w:color="auto"/>
            </w:tcBorders>
            <w:shd w:val="clear" w:color="000000" w:fill="FFFFFF"/>
            <w:noWrap/>
            <w:vAlign w:val="bottom"/>
            <w:hideMark/>
          </w:tcPr>
          <w:p w14:paraId="2BDC3C05"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38,184</w:t>
            </w:r>
          </w:p>
        </w:tc>
        <w:tc>
          <w:tcPr>
            <w:tcW w:w="826" w:type="dxa"/>
            <w:tcBorders>
              <w:top w:val="nil"/>
              <w:left w:val="nil"/>
              <w:bottom w:val="single" w:sz="4" w:space="0" w:color="auto"/>
              <w:right w:val="single" w:sz="4" w:space="0" w:color="auto"/>
            </w:tcBorders>
            <w:shd w:val="clear" w:color="000000" w:fill="FFFFFF"/>
            <w:noWrap/>
            <w:vAlign w:val="bottom"/>
            <w:hideMark/>
          </w:tcPr>
          <w:p w14:paraId="3AF759E4" w14:textId="77777777" w:rsidR="00347A93" w:rsidRPr="00DF6B8A" w:rsidRDefault="00347A93" w:rsidP="00A009FA">
            <w:pPr>
              <w:jc w:val="center"/>
              <w:rPr>
                <w:rFonts w:eastAsia="Times New Roman"/>
                <w:color w:val="000000"/>
                <w:sz w:val="16"/>
                <w:szCs w:val="16"/>
                <w:lang w:eastAsia="en-GB"/>
              </w:rPr>
            </w:pPr>
            <w:r w:rsidRPr="00DF6B8A">
              <w:rPr>
                <w:rFonts w:eastAsia="Times New Roman"/>
                <w:color w:val="000000"/>
                <w:sz w:val="16"/>
                <w:szCs w:val="16"/>
                <w:lang w:eastAsia="en-GB"/>
              </w:rPr>
              <w:t>38,184</w:t>
            </w:r>
          </w:p>
        </w:tc>
      </w:tr>
    </w:tbl>
    <w:p w14:paraId="5DBE8D63" w14:textId="77777777" w:rsidR="00153091" w:rsidRDefault="00153091" w:rsidP="00347A93">
      <w:pPr>
        <w:spacing w:line="276" w:lineRule="auto"/>
        <w:rPr>
          <w:rFonts w:eastAsia="Times New Roman"/>
          <w:sz w:val="20"/>
          <w:szCs w:val="20"/>
          <w:lang w:eastAsia="en-GB"/>
        </w:rPr>
      </w:pPr>
    </w:p>
    <w:p w14:paraId="0C56ADAB" w14:textId="77777777" w:rsidR="007A745B" w:rsidRDefault="007A745B" w:rsidP="007A745B">
      <w:pPr>
        <w:spacing w:line="276" w:lineRule="auto"/>
        <w:rPr>
          <w:rFonts w:eastAsia="Times New Roman"/>
          <w:sz w:val="18"/>
          <w:szCs w:val="20"/>
          <w:lang w:eastAsia="en-GB"/>
        </w:rPr>
      </w:pPr>
      <w:r>
        <w:rPr>
          <w:rFonts w:eastAsia="Times New Roman"/>
          <w:sz w:val="18"/>
          <w:szCs w:val="20"/>
          <w:lang w:eastAsia="en-GB"/>
        </w:rPr>
        <w:t>**Where there are less than 5 employees in a group the salary has not been disclosed to protect confidentiality. Hence, a pay gap calculation is not possible.</w:t>
      </w:r>
    </w:p>
    <w:p w14:paraId="6818480C" w14:textId="77777777" w:rsidR="00347A93" w:rsidRPr="00656566" w:rsidRDefault="00347A93" w:rsidP="00347A93">
      <w:pPr>
        <w:spacing w:line="276" w:lineRule="auto"/>
        <w:rPr>
          <w:rFonts w:eastAsia="Times New Roman"/>
          <w:sz w:val="20"/>
          <w:szCs w:val="20"/>
          <w:lang w:eastAsia="en-GB"/>
        </w:rPr>
      </w:pPr>
    </w:p>
    <w:p w14:paraId="0690CFED" w14:textId="77777777" w:rsidR="00347A93" w:rsidRPr="00656566" w:rsidRDefault="00347A93" w:rsidP="00BC3196">
      <w:pPr>
        <w:spacing w:line="276" w:lineRule="auto"/>
        <w:ind w:left="720" w:hanging="720"/>
        <w:jc w:val="both"/>
        <w:rPr>
          <w:rFonts w:eastAsia="Times New Roman"/>
          <w:sz w:val="20"/>
          <w:szCs w:val="20"/>
          <w:lang w:eastAsia="en-GB"/>
        </w:rPr>
      </w:pPr>
      <w:r>
        <w:rPr>
          <w:rFonts w:eastAsia="Times New Roman"/>
          <w:color w:val="000000"/>
          <w:sz w:val="20"/>
          <w:szCs w:val="20"/>
          <w:lang w:eastAsia="en-GB"/>
        </w:rPr>
        <w:lastRenderedPageBreak/>
        <w:t>6.3</w:t>
      </w:r>
      <w:r>
        <w:rPr>
          <w:rFonts w:eastAsia="Times New Roman"/>
          <w:color w:val="000000"/>
          <w:sz w:val="20"/>
          <w:szCs w:val="20"/>
          <w:lang w:eastAsia="en-GB"/>
        </w:rPr>
        <w:tab/>
      </w:r>
      <w:r w:rsidRPr="00656566">
        <w:rPr>
          <w:rFonts w:eastAsia="Times New Roman"/>
          <w:color w:val="000000"/>
          <w:sz w:val="20"/>
          <w:szCs w:val="20"/>
          <w:lang w:eastAsia="en-GB"/>
        </w:rPr>
        <w:t>The percentage of each age group who are in receipt of a contribution point salary is Group 1 (2%), Group 2 (10%), Group 3 (19%) and Group 4 (5%).</w:t>
      </w:r>
      <w:r w:rsidRPr="00656566">
        <w:rPr>
          <w:rFonts w:eastAsia="Times New Roman"/>
          <w:b/>
          <w:sz w:val="16"/>
          <w:szCs w:val="16"/>
          <w:lang w:eastAsia="en-GB"/>
        </w:rPr>
        <w:t xml:space="preserve"> </w:t>
      </w:r>
      <w:r w:rsidRPr="00656566">
        <w:rPr>
          <w:rFonts w:eastAsia="Times New Roman"/>
          <w:sz w:val="20"/>
          <w:szCs w:val="20"/>
          <w:lang w:eastAsia="en-GB"/>
        </w:rPr>
        <w:t>Further information regarding the correlation between contribution point and age (Table 12).</w:t>
      </w:r>
    </w:p>
    <w:p w14:paraId="25229D67" w14:textId="77777777" w:rsidR="00347A93" w:rsidRPr="00656566" w:rsidRDefault="00347A93" w:rsidP="00347A93">
      <w:pPr>
        <w:spacing w:line="276" w:lineRule="auto"/>
        <w:rPr>
          <w:rFonts w:eastAsia="Times New Roman"/>
          <w:sz w:val="20"/>
          <w:szCs w:val="20"/>
          <w:lang w:eastAsia="en-GB"/>
        </w:rPr>
      </w:pPr>
    </w:p>
    <w:p w14:paraId="3BFD4F43" w14:textId="77777777" w:rsidR="00347A93" w:rsidRPr="00656566" w:rsidRDefault="00347A93" w:rsidP="00347A93">
      <w:pPr>
        <w:spacing w:line="276" w:lineRule="auto"/>
        <w:rPr>
          <w:rFonts w:eastAsia="Times New Roman"/>
          <w:b/>
          <w:sz w:val="20"/>
          <w:szCs w:val="20"/>
          <w:lang w:eastAsia="en-GB"/>
        </w:rPr>
      </w:pPr>
      <w:r w:rsidRPr="00656566">
        <w:rPr>
          <w:rFonts w:eastAsia="Times New Roman"/>
          <w:b/>
          <w:sz w:val="20"/>
          <w:szCs w:val="20"/>
          <w:lang w:eastAsia="en-GB"/>
        </w:rPr>
        <w:t xml:space="preserve">     Table 12</w:t>
      </w:r>
    </w:p>
    <w:p w14:paraId="7FD684D1" w14:textId="77777777" w:rsidR="00347A93" w:rsidRDefault="00347A93" w:rsidP="00347A93">
      <w:pPr>
        <w:spacing w:line="276" w:lineRule="auto"/>
        <w:rPr>
          <w:rFonts w:eastAsia="Times New Roman"/>
          <w:b/>
          <w:sz w:val="16"/>
          <w:szCs w:val="16"/>
          <w:lang w:eastAsia="en-GB"/>
        </w:rPr>
      </w:pPr>
    </w:p>
    <w:tbl>
      <w:tblPr>
        <w:tblW w:w="8786" w:type="dxa"/>
        <w:tblLook w:val="04A0" w:firstRow="1" w:lastRow="0" w:firstColumn="1" w:lastColumn="0" w:noHBand="0" w:noVBand="1"/>
      </w:tblPr>
      <w:tblGrid>
        <w:gridCol w:w="686"/>
        <w:gridCol w:w="686"/>
        <w:gridCol w:w="667"/>
        <w:gridCol w:w="667"/>
        <w:gridCol w:w="672"/>
        <w:gridCol w:w="686"/>
        <w:gridCol w:w="667"/>
        <w:gridCol w:w="667"/>
        <w:gridCol w:w="681"/>
        <w:gridCol w:w="686"/>
        <w:gridCol w:w="667"/>
        <w:gridCol w:w="667"/>
        <w:gridCol w:w="678"/>
        <w:gridCol w:w="9"/>
      </w:tblGrid>
      <w:tr w:rsidR="00347A93" w:rsidRPr="00180D26" w14:paraId="4ADCDEDA" w14:textId="77777777" w:rsidTr="00A009FA">
        <w:trPr>
          <w:trHeight w:val="222"/>
        </w:trPr>
        <w:tc>
          <w:tcPr>
            <w:tcW w:w="8786" w:type="dxa"/>
            <w:gridSpan w:val="14"/>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63B2511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Salaries by Age and Grade</w:t>
            </w:r>
          </w:p>
        </w:tc>
      </w:tr>
      <w:tr w:rsidR="00347A93" w:rsidRPr="00180D26" w14:paraId="76978AFF" w14:textId="77777777" w:rsidTr="00A009FA">
        <w:trPr>
          <w:trHeight w:val="222"/>
        </w:trPr>
        <w:tc>
          <w:tcPr>
            <w:tcW w:w="686" w:type="dxa"/>
            <w:vMerge w:val="restart"/>
            <w:tcBorders>
              <w:top w:val="nil"/>
              <w:left w:val="single" w:sz="4" w:space="0" w:color="auto"/>
              <w:bottom w:val="single" w:sz="4" w:space="0" w:color="000000"/>
              <w:right w:val="single" w:sz="4" w:space="0" w:color="auto"/>
            </w:tcBorders>
            <w:shd w:val="clear" w:color="000000" w:fill="BFBFBF"/>
            <w:noWrap/>
            <w:vAlign w:val="bottom"/>
            <w:hideMark/>
          </w:tcPr>
          <w:p w14:paraId="165E3DB2"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Grade</w:t>
            </w:r>
          </w:p>
        </w:tc>
        <w:tc>
          <w:tcPr>
            <w:tcW w:w="2692" w:type="dxa"/>
            <w:gridSpan w:val="4"/>
            <w:tcBorders>
              <w:top w:val="single" w:sz="4" w:space="0" w:color="auto"/>
              <w:left w:val="nil"/>
              <w:bottom w:val="single" w:sz="4" w:space="0" w:color="auto"/>
              <w:right w:val="single" w:sz="4" w:space="0" w:color="000000"/>
            </w:tcBorders>
            <w:shd w:val="clear" w:color="000000" w:fill="BFBFBF"/>
            <w:vAlign w:val="bottom"/>
            <w:hideMark/>
          </w:tcPr>
          <w:p w14:paraId="387189B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Number of Employees</w:t>
            </w:r>
          </w:p>
        </w:tc>
        <w:tc>
          <w:tcPr>
            <w:tcW w:w="2701" w:type="dxa"/>
            <w:gridSpan w:val="4"/>
            <w:tcBorders>
              <w:top w:val="single" w:sz="4" w:space="0" w:color="auto"/>
              <w:left w:val="nil"/>
              <w:bottom w:val="single" w:sz="4" w:space="0" w:color="auto"/>
              <w:right w:val="single" w:sz="4" w:space="0" w:color="000000"/>
            </w:tcBorders>
            <w:shd w:val="clear" w:color="000000" w:fill="BFBFBF"/>
            <w:vAlign w:val="bottom"/>
            <w:hideMark/>
          </w:tcPr>
          <w:p w14:paraId="76BDFAB6"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 xml:space="preserve">On Contribution Point </w:t>
            </w:r>
          </w:p>
        </w:tc>
        <w:tc>
          <w:tcPr>
            <w:tcW w:w="2705" w:type="dxa"/>
            <w:gridSpan w:val="5"/>
            <w:tcBorders>
              <w:top w:val="single" w:sz="4" w:space="0" w:color="auto"/>
              <w:left w:val="nil"/>
              <w:bottom w:val="single" w:sz="4" w:space="0" w:color="auto"/>
              <w:right w:val="single" w:sz="4" w:space="0" w:color="000000"/>
            </w:tcBorders>
            <w:shd w:val="clear" w:color="000000" w:fill="BFBFBF"/>
            <w:vAlign w:val="bottom"/>
            <w:hideMark/>
          </w:tcPr>
          <w:p w14:paraId="71481D4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 xml:space="preserve">% on Contribution Point </w:t>
            </w:r>
          </w:p>
        </w:tc>
      </w:tr>
      <w:tr w:rsidR="00347A93" w:rsidRPr="00180D26" w14:paraId="72F20083" w14:textId="77777777" w:rsidTr="00A009FA">
        <w:trPr>
          <w:gridAfter w:val="1"/>
          <w:wAfter w:w="12" w:type="dxa"/>
          <w:trHeight w:val="516"/>
        </w:trPr>
        <w:tc>
          <w:tcPr>
            <w:tcW w:w="686" w:type="dxa"/>
            <w:vMerge/>
            <w:tcBorders>
              <w:top w:val="nil"/>
              <w:left w:val="single" w:sz="4" w:space="0" w:color="auto"/>
              <w:bottom w:val="single" w:sz="4" w:space="0" w:color="000000"/>
              <w:right w:val="single" w:sz="4" w:space="0" w:color="auto"/>
            </w:tcBorders>
            <w:vAlign w:val="center"/>
            <w:hideMark/>
          </w:tcPr>
          <w:p w14:paraId="2EBC5BFD" w14:textId="77777777" w:rsidR="00347A93" w:rsidRPr="00180D26" w:rsidRDefault="00347A93" w:rsidP="00A009FA">
            <w:pPr>
              <w:rPr>
                <w:rFonts w:eastAsia="Times New Roman"/>
                <w:b/>
                <w:bCs/>
                <w:color w:val="000000"/>
                <w:sz w:val="16"/>
                <w:szCs w:val="16"/>
                <w:lang w:eastAsia="en-GB"/>
              </w:rPr>
            </w:pPr>
          </w:p>
        </w:tc>
        <w:tc>
          <w:tcPr>
            <w:tcW w:w="686" w:type="dxa"/>
            <w:tcBorders>
              <w:top w:val="nil"/>
              <w:left w:val="nil"/>
              <w:bottom w:val="single" w:sz="4" w:space="0" w:color="auto"/>
              <w:right w:val="single" w:sz="4" w:space="0" w:color="auto"/>
            </w:tcBorders>
            <w:shd w:val="clear" w:color="000000" w:fill="D9D9D9"/>
            <w:vAlign w:val="bottom"/>
            <w:hideMark/>
          </w:tcPr>
          <w:p w14:paraId="0B21BC6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1</w:t>
            </w:r>
            <w:r w:rsidRPr="00180D26">
              <w:rPr>
                <w:rFonts w:eastAsia="Times New Roman"/>
                <w:color w:val="000000"/>
                <w:sz w:val="16"/>
                <w:szCs w:val="16"/>
                <w:lang w:eastAsia="en-GB"/>
              </w:rPr>
              <w:br/>
              <w:t>(34 and under)</w:t>
            </w:r>
          </w:p>
        </w:tc>
        <w:tc>
          <w:tcPr>
            <w:tcW w:w="667" w:type="dxa"/>
            <w:tcBorders>
              <w:top w:val="nil"/>
              <w:left w:val="nil"/>
              <w:bottom w:val="single" w:sz="4" w:space="0" w:color="auto"/>
              <w:right w:val="single" w:sz="4" w:space="0" w:color="auto"/>
            </w:tcBorders>
            <w:shd w:val="clear" w:color="000000" w:fill="D9D9D9"/>
            <w:vAlign w:val="bottom"/>
            <w:hideMark/>
          </w:tcPr>
          <w:p w14:paraId="284647F6"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2 (35-49)</w:t>
            </w:r>
          </w:p>
        </w:tc>
        <w:tc>
          <w:tcPr>
            <w:tcW w:w="667" w:type="dxa"/>
            <w:tcBorders>
              <w:top w:val="nil"/>
              <w:left w:val="nil"/>
              <w:bottom w:val="single" w:sz="4" w:space="0" w:color="auto"/>
              <w:right w:val="single" w:sz="4" w:space="0" w:color="auto"/>
            </w:tcBorders>
            <w:shd w:val="clear" w:color="000000" w:fill="D9D9D9"/>
            <w:vAlign w:val="bottom"/>
            <w:hideMark/>
          </w:tcPr>
          <w:p w14:paraId="2B43823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3</w:t>
            </w:r>
            <w:r w:rsidRPr="00180D26">
              <w:rPr>
                <w:rFonts w:eastAsia="Times New Roman"/>
                <w:color w:val="000000"/>
                <w:sz w:val="16"/>
                <w:szCs w:val="16"/>
                <w:lang w:eastAsia="en-GB"/>
              </w:rPr>
              <w:br/>
              <w:t>(50-65)</w:t>
            </w:r>
          </w:p>
        </w:tc>
        <w:tc>
          <w:tcPr>
            <w:tcW w:w="670" w:type="dxa"/>
            <w:tcBorders>
              <w:top w:val="nil"/>
              <w:left w:val="nil"/>
              <w:bottom w:val="single" w:sz="4" w:space="0" w:color="auto"/>
              <w:right w:val="single" w:sz="4" w:space="0" w:color="auto"/>
            </w:tcBorders>
            <w:shd w:val="clear" w:color="000000" w:fill="D9D9D9"/>
            <w:vAlign w:val="bottom"/>
            <w:hideMark/>
          </w:tcPr>
          <w:p w14:paraId="57E6FCE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4</w:t>
            </w:r>
            <w:r w:rsidRPr="00180D26">
              <w:rPr>
                <w:rFonts w:eastAsia="Times New Roman"/>
                <w:color w:val="000000"/>
                <w:sz w:val="16"/>
                <w:szCs w:val="16"/>
                <w:lang w:eastAsia="en-GB"/>
              </w:rPr>
              <w:br/>
              <w:t>(66 and over)</w:t>
            </w:r>
          </w:p>
        </w:tc>
        <w:tc>
          <w:tcPr>
            <w:tcW w:w="686" w:type="dxa"/>
            <w:tcBorders>
              <w:top w:val="nil"/>
              <w:left w:val="nil"/>
              <w:bottom w:val="single" w:sz="4" w:space="0" w:color="auto"/>
              <w:right w:val="single" w:sz="4" w:space="0" w:color="auto"/>
            </w:tcBorders>
            <w:shd w:val="clear" w:color="000000" w:fill="D9D9D9"/>
            <w:vAlign w:val="bottom"/>
            <w:hideMark/>
          </w:tcPr>
          <w:p w14:paraId="5381E97C"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1</w:t>
            </w:r>
            <w:r w:rsidRPr="00180D26">
              <w:rPr>
                <w:rFonts w:eastAsia="Times New Roman"/>
                <w:color w:val="000000"/>
                <w:sz w:val="16"/>
                <w:szCs w:val="16"/>
                <w:lang w:eastAsia="en-GB"/>
              </w:rPr>
              <w:br/>
              <w:t>(34 and under)</w:t>
            </w:r>
          </w:p>
        </w:tc>
        <w:tc>
          <w:tcPr>
            <w:tcW w:w="667" w:type="dxa"/>
            <w:tcBorders>
              <w:top w:val="nil"/>
              <w:left w:val="nil"/>
              <w:bottom w:val="single" w:sz="4" w:space="0" w:color="auto"/>
              <w:right w:val="single" w:sz="4" w:space="0" w:color="auto"/>
            </w:tcBorders>
            <w:shd w:val="clear" w:color="000000" w:fill="D9D9D9"/>
            <w:vAlign w:val="bottom"/>
            <w:hideMark/>
          </w:tcPr>
          <w:p w14:paraId="39E72EA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2 (35-49)</w:t>
            </w:r>
          </w:p>
        </w:tc>
        <w:tc>
          <w:tcPr>
            <w:tcW w:w="667" w:type="dxa"/>
            <w:tcBorders>
              <w:top w:val="nil"/>
              <w:left w:val="nil"/>
              <w:bottom w:val="single" w:sz="4" w:space="0" w:color="auto"/>
              <w:right w:val="single" w:sz="4" w:space="0" w:color="auto"/>
            </w:tcBorders>
            <w:shd w:val="clear" w:color="000000" w:fill="D9D9D9"/>
            <w:vAlign w:val="bottom"/>
            <w:hideMark/>
          </w:tcPr>
          <w:p w14:paraId="74F4EEF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3</w:t>
            </w:r>
            <w:r w:rsidRPr="00180D26">
              <w:rPr>
                <w:rFonts w:eastAsia="Times New Roman"/>
                <w:color w:val="000000"/>
                <w:sz w:val="16"/>
                <w:szCs w:val="16"/>
                <w:lang w:eastAsia="en-GB"/>
              </w:rPr>
              <w:br/>
              <w:t>(50-65)</w:t>
            </w:r>
          </w:p>
        </w:tc>
        <w:tc>
          <w:tcPr>
            <w:tcW w:w="680" w:type="dxa"/>
            <w:tcBorders>
              <w:top w:val="nil"/>
              <w:left w:val="nil"/>
              <w:bottom w:val="single" w:sz="4" w:space="0" w:color="auto"/>
              <w:right w:val="single" w:sz="4" w:space="0" w:color="auto"/>
            </w:tcBorders>
            <w:shd w:val="clear" w:color="000000" w:fill="D9D9D9"/>
            <w:vAlign w:val="bottom"/>
            <w:hideMark/>
          </w:tcPr>
          <w:p w14:paraId="73806C1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4</w:t>
            </w:r>
            <w:r w:rsidRPr="00180D26">
              <w:rPr>
                <w:rFonts w:eastAsia="Times New Roman"/>
                <w:color w:val="000000"/>
                <w:sz w:val="16"/>
                <w:szCs w:val="16"/>
                <w:lang w:eastAsia="en-GB"/>
              </w:rPr>
              <w:br/>
              <w:t>(66 and over)</w:t>
            </w:r>
          </w:p>
        </w:tc>
        <w:tc>
          <w:tcPr>
            <w:tcW w:w="686" w:type="dxa"/>
            <w:tcBorders>
              <w:top w:val="nil"/>
              <w:left w:val="nil"/>
              <w:bottom w:val="single" w:sz="4" w:space="0" w:color="auto"/>
              <w:right w:val="single" w:sz="4" w:space="0" w:color="auto"/>
            </w:tcBorders>
            <w:shd w:val="clear" w:color="000000" w:fill="D9D9D9"/>
            <w:vAlign w:val="bottom"/>
            <w:hideMark/>
          </w:tcPr>
          <w:p w14:paraId="20BECF9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1</w:t>
            </w:r>
            <w:r w:rsidRPr="00180D26">
              <w:rPr>
                <w:rFonts w:eastAsia="Times New Roman"/>
                <w:color w:val="000000"/>
                <w:sz w:val="16"/>
                <w:szCs w:val="16"/>
                <w:lang w:eastAsia="en-GB"/>
              </w:rPr>
              <w:br/>
              <w:t>(34 and under)</w:t>
            </w:r>
          </w:p>
        </w:tc>
        <w:tc>
          <w:tcPr>
            <w:tcW w:w="667" w:type="dxa"/>
            <w:tcBorders>
              <w:top w:val="nil"/>
              <w:left w:val="nil"/>
              <w:bottom w:val="single" w:sz="4" w:space="0" w:color="auto"/>
              <w:right w:val="single" w:sz="4" w:space="0" w:color="auto"/>
            </w:tcBorders>
            <w:shd w:val="clear" w:color="000000" w:fill="D9D9D9"/>
            <w:vAlign w:val="bottom"/>
            <w:hideMark/>
          </w:tcPr>
          <w:p w14:paraId="532DF69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2 (35-49)</w:t>
            </w:r>
          </w:p>
        </w:tc>
        <w:tc>
          <w:tcPr>
            <w:tcW w:w="667" w:type="dxa"/>
            <w:tcBorders>
              <w:top w:val="nil"/>
              <w:left w:val="nil"/>
              <w:bottom w:val="single" w:sz="4" w:space="0" w:color="auto"/>
              <w:right w:val="single" w:sz="4" w:space="0" w:color="auto"/>
            </w:tcBorders>
            <w:shd w:val="clear" w:color="000000" w:fill="D9D9D9"/>
            <w:vAlign w:val="bottom"/>
            <w:hideMark/>
          </w:tcPr>
          <w:p w14:paraId="2559136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3</w:t>
            </w:r>
            <w:r w:rsidRPr="00180D26">
              <w:rPr>
                <w:rFonts w:eastAsia="Times New Roman"/>
                <w:color w:val="000000"/>
                <w:sz w:val="16"/>
                <w:szCs w:val="16"/>
                <w:lang w:eastAsia="en-GB"/>
              </w:rPr>
              <w:br/>
              <w:t>(50-65)</w:t>
            </w:r>
          </w:p>
        </w:tc>
        <w:tc>
          <w:tcPr>
            <w:tcW w:w="678" w:type="dxa"/>
            <w:tcBorders>
              <w:top w:val="nil"/>
              <w:left w:val="nil"/>
              <w:bottom w:val="single" w:sz="4" w:space="0" w:color="auto"/>
              <w:right w:val="single" w:sz="4" w:space="0" w:color="auto"/>
            </w:tcBorders>
            <w:shd w:val="clear" w:color="000000" w:fill="D9D9D9"/>
            <w:vAlign w:val="bottom"/>
            <w:hideMark/>
          </w:tcPr>
          <w:p w14:paraId="654A6AD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Group 4</w:t>
            </w:r>
            <w:r w:rsidRPr="00180D26">
              <w:rPr>
                <w:rFonts w:eastAsia="Times New Roman"/>
                <w:color w:val="000000"/>
                <w:sz w:val="16"/>
                <w:szCs w:val="16"/>
                <w:lang w:eastAsia="en-GB"/>
              </w:rPr>
              <w:br/>
              <w:t>(66 and over)</w:t>
            </w:r>
          </w:p>
        </w:tc>
      </w:tr>
      <w:tr w:rsidR="00347A93" w:rsidRPr="00180D26" w14:paraId="79CF39B2"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490AA131"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1</w:t>
            </w:r>
          </w:p>
        </w:tc>
        <w:tc>
          <w:tcPr>
            <w:tcW w:w="686" w:type="dxa"/>
            <w:tcBorders>
              <w:top w:val="nil"/>
              <w:left w:val="nil"/>
              <w:bottom w:val="single" w:sz="4" w:space="0" w:color="auto"/>
              <w:right w:val="single" w:sz="4" w:space="0" w:color="auto"/>
            </w:tcBorders>
            <w:shd w:val="clear" w:color="auto" w:fill="auto"/>
            <w:noWrap/>
            <w:vAlign w:val="bottom"/>
            <w:hideMark/>
          </w:tcPr>
          <w:p w14:paraId="37D6BB8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59</w:t>
            </w:r>
          </w:p>
        </w:tc>
        <w:tc>
          <w:tcPr>
            <w:tcW w:w="667" w:type="dxa"/>
            <w:tcBorders>
              <w:top w:val="nil"/>
              <w:left w:val="nil"/>
              <w:bottom w:val="single" w:sz="4" w:space="0" w:color="auto"/>
              <w:right w:val="single" w:sz="4" w:space="0" w:color="auto"/>
            </w:tcBorders>
            <w:shd w:val="clear" w:color="auto" w:fill="auto"/>
            <w:noWrap/>
            <w:vAlign w:val="bottom"/>
            <w:hideMark/>
          </w:tcPr>
          <w:p w14:paraId="43E5050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39</w:t>
            </w:r>
          </w:p>
        </w:tc>
        <w:tc>
          <w:tcPr>
            <w:tcW w:w="667" w:type="dxa"/>
            <w:tcBorders>
              <w:top w:val="nil"/>
              <w:left w:val="nil"/>
              <w:bottom w:val="single" w:sz="4" w:space="0" w:color="auto"/>
              <w:right w:val="single" w:sz="4" w:space="0" w:color="auto"/>
            </w:tcBorders>
            <w:shd w:val="clear" w:color="auto" w:fill="auto"/>
            <w:noWrap/>
            <w:vAlign w:val="bottom"/>
            <w:hideMark/>
          </w:tcPr>
          <w:p w14:paraId="43FDE4D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60</w:t>
            </w:r>
          </w:p>
        </w:tc>
        <w:tc>
          <w:tcPr>
            <w:tcW w:w="670" w:type="dxa"/>
            <w:tcBorders>
              <w:top w:val="nil"/>
              <w:left w:val="nil"/>
              <w:bottom w:val="single" w:sz="4" w:space="0" w:color="auto"/>
              <w:right w:val="single" w:sz="4" w:space="0" w:color="auto"/>
            </w:tcBorders>
            <w:shd w:val="clear" w:color="auto" w:fill="auto"/>
            <w:noWrap/>
            <w:vAlign w:val="bottom"/>
            <w:hideMark/>
          </w:tcPr>
          <w:p w14:paraId="7E40A7A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14</w:t>
            </w:r>
          </w:p>
        </w:tc>
        <w:tc>
          <w:tcPr>
            <w:tcW w:w="686" w:type="dxa"/>
            <w:tcBorders>
              <w:top w:val="nil"/>
              <w:left w:val="nil"/>
              <w:bottom w:val="single" w:sz="4" w:space="0" w:color="auto"/>
              <w:right w:val="single" w:sz="4" w:space="0" w:color="auto"/>
            </w:tcBorders>
            <w:shd w:val="clear" w:color="auto" w:fill="auto"/>
            <w:noWrap/>
            <w:vAlign w:val="bottom"/>
            <w:hideMark/>
          </w:tcPr>
          <w:p w14:paraId="116D920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67" w:type="dxa"/>
            <w:tcBorders>
              <w:top w:val="nil"/>
              <w:left w:val="nil"/>
              <w:bottom w:val="single" w:sz="4" w:space="0" w:color="auto"/>
              <w:right w:val="single" w:sz="4" w:space="0" w:color="auto"/>
            </w:tcBorders>
            <w:shd w:val="clear" w:color="auto" w:fill="auto"/>
            <w:noWrap/>
            <w:vAlign w:val="bottom"/>
            <w:hideMark/>
          </w:tcPr>
          <w:p w14:paraId="338906D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auto" w:fill="auto"/>
            <w:noWrap/>
            <w:vAlign w:val="bottom"/>
            <w:hideMark/>
          </w:tcPr>
          <w:p w14:paraId="2AD750B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80" w:type="dxa"/>
            <w:tcBorders>
              <w:top w:val="nil"/>
              <w:left w:val="nil"/>
              <w:bottom w:val="single" w:sz="4" w:space="0" w:color="auto"/>
              <w:right w:val="single" w:sz="4" w:space="0" w:color="auto"/>
            </w:tcBorders>
            <w:shd w:val="clear" w:color="auto" w:fill="auto"/>
            <w:noWrap/>
            <w:vAlign w:val="bottom"/>
            <w:hideMark/>
          </w:tcPr>
          <w:p w14:paraId="213FB58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86" w:type="dxa"/>
            <w:tcBorders>
              <w:top w:val="nil"/>
              <w:left w:val="nil"/>
              <w:bottom w:val="single" w:sz="4" w:space="0" w:color="auto"/>
              <w:right w:val="single" w:sz="4" w:space="0" w:color="auto"/>
            </w:tcBorders>
            <w:shd w:val="clear" w:color="000000" w:fill="FFFFFF"/>
            <w:noWrap/>
            <w:vAlign w:val="bottom"/>
            <w:hideMark/>
          </w:tcPr>
          <w:p w14:paraId="2423AEF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w:t>
            </w:r>
          </w:p>
        </w:tc>
        <w:tc>
          <w:tcPr>
            <w:tcW w:w="667" w:type="dxa"/>
            <w:tcBorders>
              <w:top w:val="nil"/>
              <w:left w:val="nil"/>
              <w:bottom w:val="single" w:sz="4" w:space="0" w:color="auto"/>
              <w:right w:val="single" w:sz="4" w:space="0" w:color="auto"/>
            </w:tcBorders>
            <w:shd w:val="clear" w:color="000000" w:fill="FFFFFF"/>
            <w:noWrap/>
            <w:vAlign w:val="bottom"/>
            <w:hideMark/>
          </w:tcPr>
          <w:p w14:paraId="07FD33E6"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000000" w:fill="FFFFFF"/>
            <w:noWrap/>
            <w:vAlign w:val="bottom"/>
            <w:hideMark/>
          </w:tcPr>
          <w:p w14:paraId="17BCA81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w:t>
            </w:r>
          </w:p>
        </w:tc>
        <w:tc>
          <w:tcPr>
            <w:tcW w:w="678" w:type="dxa"/>
            <w:tcBorders>
              <w:top w:val="nil"/>
              <w:left w:val="nil"/>
              <w:bottom w:val="single" w:sz="4" w:space="0" w:color="auto"/>
              <w:right w:val="single" w:sz="4" w:space="0" w:color="auto"/>
            </w:tcBorders>
            <w:shd w:val="clear" w:color="000000" w:fill="FFFFFF"/>
            <w:noWrap/>
            <w:vAlign w:val="bottom"/>
            <w:hideMark/>
          </w:tcPr>
          <w:p w14:paraId="3B885FC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r>
      <w:tr w:rsidR="00347A93" w:rsidRPr="00180D26" w14:paraId="558FFE53"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1DE54ACA"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2</w:t>
            </w:r>
          </w:p>
        </w:tc>
        <w:tc>
          <w:tcPr>
            <w:tcW w:w="686" w:type="dxa"/>
            <w:tcBorders>
              <w:top w:val="nil"/>
              <w:left w:val="nil"/>
              <w:bottom w:val="single" w:sz="4" w:space="0" w:color="auto"/>
              <w:right w:val="single" w:sz="4" w:space="0" w:color="auto"/>
            </w:tcBorders>
            <w:shd w:val="clear" w:color="auto" w:fill="auto"/>
            <w:noWrap/>
            <w:vAlign w:val="bottom"/>
            <w:hideMark/>
          </w:tcPr>
          <w:p w14:paraId="0072FB3B"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45</w:t>
            </w:r>
          </w:p>
        </w:tc>
        <w:tc>
          <w:tcPr>
            <w:tcW w:w="667" w:type="dxa"/>
            <w:tcBorders>
              <w:top w:val="nil"/>
              <w:left w:val="nil"/>
              <w:bottom w:val="single" w:sz="4" w:space="0" w:color="auto"/>
              <w:right w:val="single" w:sz="4" w:space="0" w:color="auto"/>
            </w:tcBorders>
            <w:shd w:val="clear" w:color="auto" w:fill="auto"/>
            <w:noWrap/>
            <w:vAlign w:val="bottom"/>
            <w:hideMark/>
          </w:tcPr>
          <w:p w14:paraId="561CC3B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22</w:t>
            </w:r>
          </w:p>
        </w:tc>
        <w:tc>
          <w:tcPr>
            <w:tcW w:w="667" w:type="dxa"/>
            <w:tcBorders>
              <w:top w:val="nil"/>
              <w:left w:val="nil"/>
              <w:bottom w:val="single" w:sz="4" w:space="0" w:color="auto"/>
              <w:right w:val="single" w:sz="4" w:space="0" w:color="auto"/>
            </w:tcBorders>
            <w:shd w:val="clear" w:color="auto" w:fill="auto"/>
            <w:noWrap/>
            <w:vAlign w:val="bottom"/>
            <w:hideMark/>
          </w:tcPr>
          <w:p w14:paraId="288D806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35</w:t>
            </w:r>
          </w:p>
        </w:tc>
        <w:tc>
          <w:tcPr>
            <w:tcW w:w="670" w:type="dxa"/>
            <w:tcBorders>
              <w:top w:val="nil"/>
              <w:left w:val="nil"/>
              <w:bottom w:val="single" w:sz="4" w:space="0" w:color="auto"/>
              <w:right w:val="single" w:sz="4" w:space="0" w:color="auto"/>
            </w:tcBorders>
            <w:shd w:val="clear" w:color="auto" w:fill="auto"/>
            <w:noWrap/>
            <w:vAlign w:val="bottom"/>
            <w:hideMark/>
          </w:tcPr>
          <w:p w14:paraId="5782C4F4"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w:t>
            </w:r>
          </w:p>
        </w:tc>
        <w:tc>
          <w:tcPr>
            <w:tcW w:w="686" w:type="dxa"/>
            <w:tcBorders>
              <w:top w:val="nil"/>
              <w:left w:val="nil"/>
              <w:bottom w:val="single" w:sz="4" w:space="0" w:color="auto"/>
              <w:right w:val="single" w:sz="4" w:space="0" w:color="auto"/>
            </w:tcBorders>
            <w:shd w:val="clear" w:color="auto" w:fill="auto"/>
            <w:noWrap/>
            <w:vAlign w:val="bottom"/>
            <w:hideMark/>
          </w:tcPr>
          <w:p w14:paraId="4ECABBE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auto" w:fill="auto"/>
            <w:noWrap/>
            <w:vAlign w:val="bottom"/>
            <w:hideMark/>
          </w:tcPr>
          <w:p w14:paraId="5298538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67" w:type="dxa"/>
            <w:tcBorders>
              <w:top w:val="nil"/>
              <w:left w:val="nil"/>
              <w:bottom w:val="single" w:sz="4" w:space="0" w:color="auto"/>
              <w:right w:val="single" w:sz="4" w:space="0" w:color="auto"/>
            </w:tcBorders>
            <w:shd w:val="clear" w:color="auto" w:fill="auto"/>
            <w:noWrap/>
            <w:vAlign w:val="bottom"/>
            <w:hideMark/>
          </w:tcPr>
          <w:p w14:paraId="38C9597B"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w:t>
            </w:r>
          </w:p>
        </w:tc>
        <w:tc>
          <w:tcPr>
            <w:tcW w:w="680" w:type="dxa"/>
            <w:tcBorders>
              <w:top w:val="nil"/>
              <w:left w:val="nil"/>
              <w:bottom w:val="single" w:sz="4" w:space="0" w:color="auto"/>
              <w:right w:val="single" w:sz="4" w:space="0" w:color="auto"/>
            </w:tcBorders>
            <w:shd w:val="clear" w:color="auto" w:fill="auto"/>
            <w:noWrap/>
            <w:vAlign w:val="bottom"/>
            <w:hideMark/>
          </w:tcPr>
          <w:p w14:paraId="1F7A8BB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86" w:type="dxa"/>
            <w:tcBorders>
              <w:top w:val="nil"/>
              <w:left w:val="nil"/>
              <w:bottom w:val="single" w:sz="4" w:space="0" w:color="auto"/>
              <w:right w:val="single" w:sz="4" w:space="0" w:color="auto"/>
            </w:tcBorders>
            <w:shd w:val="clear" w:color="000000" w:fill="FFFFFF"/>
            <w:noWrap/>
            <w:vAlign w:val="bottom"/>
            <w:hideMark/>
          </w:tcPr>
          <w:p w14:paraId="3B4DCE2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000000" w:fill="FFFFFF"/>
            <w:noWrap/>
            <w:vAlign w:val="bottom"/>
            <w:hideMark/>
          </w:tcPr>
          <w:p w14:paraId="32E9B71C"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5</w:t>
            </w:r>
          </w:p>
        </w:tc>
        <w:tc>
          <w:tcPr>
            <w:tcW w:w="667" w:type="dxa"/>
            <w:tcBorders>
              <w:top w:val="nil"/>
              <w:left w:val="nil"/>
              <w:bottom w:val="single" w:sz="4" w:space="0" w:color="auto"/>
              <w:right w:val="single" w:sz="4" w:space="0" w:color="auto"/>
            </w:tcBorders>
            <w:shd w:val="clear" w:color="000000" w:fill="FFFFFF"/>
            <w:noWrap/>
            <w:vAlign w:val="bottom"/>
            <w:hideMark/>
          </w:tcPr>
          <w:p w14:paraId="4B226EF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w:t>
            </w:r>
          </w:p>
        </w:tc>
        <w:tc>
          <w:tcPr>
            <w:tcW w:w="678" w:type="dxa"/>
            <w:tcBorders>
              <w:top w:val="nil"/>
              <w:left w:val="nil"/>
              <w:bottom w:val="single" w:sz="4" w:space="0" w:color="auto"/>
              <w:right w:val="single" w:sz="4" w:space="0" w:color="auto"/>
            </w:tcBorders>
            <w:shd w:val="clear" w:color="000000" w:fill="FFFFFF"/>
            <w:noWrap/>
            <w:vAlign w:val="bottom"/>
            <w:hideMark/>
          </w:tcPr>
          <w:p w14:paraId="0307994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r>
      <w:tr w:rsidR="00347A93" w:rsidRPr="00180D26" w14:paraId="164769F2"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101CA594"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3</w:t>
            </w:r>
          </w:p>
        </w:tc>
        <w:tc>
          <w:tcPr>
            <w:tcW w:w="686" w:type="dxa"/>
            <w:tcBorders>
              <w:top w:val="nil"/>
              <w:left w:val="nil"/>
              <w:bottom w:val="single" w:sz="4" w:space="0" w:color="auto"/>
              <w:right w:val="single" w:sz="4" w:space="0" w:color="auto"/>
            </w:tcBorders>
            <w:shd w:val="clear" w:color="auto" w:fill="auto"/>
            <w:noWrap/>
            <w:vAlign w:val="bottom"/>
            <w:hideMark/>
          </w:tcPr>
          <w:p w14:paraId="3608C6B4"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100</w:t>
            </w:r>
          </w:p>
        </w:tc>
        <w:tc>
          <w:tcPr>
            <w:tcW w:w="667" w:type="dxa"/>
            <w:tcBorders>
              <w:top w:val="nil"/>
              <w:left w:val="nil"/>
              <w:bottom w:val="single" w:sz="4" w:space="0" w:color="auto"/>
              <w:right w:val="single" w:sz="4" w:space="0" w:color="auto"/>
            </w:tcBorders>
            <w:shd w:val="clear" w:color="auto" w:fill="auto"/>
            <w:noWrap/>
            <w:vAlign w:val="bottom"/>
            <w:hideMark/>
          </w:tcPr>
          <w:p w14:paraId="09BBBA1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98</w:t>
            </w:r>
          </w:p>
        </w:tc>
        <w:tc>
          <w:tcPr>
            <w:tcW w:w="667" w:type="dxa"/>
            <w:tcBorders>
              <w:top w:val="nil"/>
              <w:left w:val="nil"/>
              <w:bottom w:val="single" w:sz="4" w:space="0" w:color="auto"/>
              <w:right w:val="single" w:sz="4" w:space="0" w:color="auto"/>
            </w:tcBorders>
            <w:shd w:val="clear" w:color="auto" w:fill="auto"/>
            <w:noWrap/>
            <w:vAlign w:val="bottom"/>
            <w:hideMark/>
          </w:tcPr>
          <w:p w14:paraId="01DFB26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103</w:t>
            </w:r>
          </w:p>
        </w:tc>
        <w:tc>
          <w:tcPr>
            <w:tcW w:w="670" w:type="dxa"/>
            <w:tcBorders>
              <w:top w:val="nil"/>
              <w:left w:val="nil"/>
              <w:bottom w:val="single" w:sz="4" w:space="0" w:color="auto"/>
              <w:right w:val="single" w:sz="4" w:space="0" w:color="auto"/>
            </w:tcBorders>
            <w:shd w:val="clear" w:color="auto" w:fill="auto"/>
            <w:noWrap/>
            <w:vAlign w:val="bottom"/>
            <w:hideMark/>
          </w:tcPr>
          <w:p w14:paraId="7DCB879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w:t>
            </w:r>
          </w:p>
        </w:tc>
        <w:tc>
          <w:tcPr>
            <w:tcW w:w="686" w:type="dxa"/>
            <w:tcBorders>
              <w:top w:val="nil"/>
              <w:left w:val="nil"/>
              <w:bottom w:val="single" w:sz="4" w:space="0" w:color="auto"/>
              <w:right w:val="single" w:sz="4" w:space="0" w:color="auto"/>
            </w:tcBorders>
            <w:shd w:val="clear" w:color="auto" w:fill="auto"/>
            <w:noWrap/>
            <w:vAlign w:val="bottom"/>
            <w:hideMark/>
          </w:tcPr>
          <w:p w14:paraId="041D567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auto" w:fill="auto"/>
            <w:noWrap/>
            <w:vAlign w:val="bottom"/>
            <w:hideMark/>
          </w:tcPr>
          <w:p w14:paraId="748BF7D0"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8</w:t>
            </w:r>
          </w:p>
        </w:tc>
        <w:tc>
          <w:tcPr>
            <w:tcW w:w="667" w:type="dxa"/>
            <w:tcBorders>
              <w:top w:val="nil"/>
              <w:left w:val="nil"/>
              <w:bottom w:val="single" w:sz="4" w:space="0" w:color="auto"/>
              <w:right w:val="single" w:sz="4" w:space="0" w:color="auto"/>
            </w:tcBorders>
            <w:shd w:val="clear" w:color="auto" w:fill="auto"/>
            <w:noWrap/>
            <w:vAlign w:val="bottom"/>
            <w:hideMark/>
          </w:tcPr>
          <w:p w14:paraId="38AED0D0"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29</w:t>
            </w:r>
          </w:p>
        </w:tc>
        <w:tc>
          <w:tcPr>
            <w:tcW w:w="680" w:type="dxa"/>
            <w:tcBorders>
              <w:top w:val="nil"/>
              <w:left w:val="nil"/>
              <w:bottom w:val="single" w:sz="4" w:space="0" w:color="auto"/>
              <w:right w:val="single" w:sz="4" w:space="0" w:color="auto"/>
            </w:tcBorders>
            <w:shd w:val="clear" w:color="auto" w:fill="auto"/>
            <w:noWrap/>
            <w:vAlign w:val="bottom"/>
            <w:hideMark/>
          </w:tcPr>
          <w:p w14:paraId="258D84EB"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86" w:type="dxa"/>
            <w:tcBorders>
              <w:top w:val="nil"/>
              <w:left w:val="nil"/>
              <w:bottom w:val="single" w:sz="4" w:space="0" w:color="auto"/>
              <w:right w:val="single" w:sz="4" w:space="0" w:color="auto"/>
            </w:tcBorders>
            <w:shd w:val="clear" w:color="000000" w:fill="FFFFFF"/>
            <w:noWrap/>
            <w:vAlign w:val="bottom"/>
            <w:hideMark/>
          </w:tcPr>
          <w:p w14:paraId="4130FE8B"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000000" w:fill="FFFFFF"/>
            <w:noWrap/>
            <w:vAlign w:val="bottom"/>
            <w:hideMark/>
          </w:tcPr>
          <w:p w14:paraId="0FA1E5C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8</w:t>
            </w:r>
          </w:p>
        </w:tc>
        <w:tc>
          <w:tcPr>
            <w:tcW w:w="667" w:type="dxa"/>
            <w:tcBorders>
              <w:top w:val="nil"/>
              <w:left w:val="nil"/>
              <w:bottom w:val="single" w:sz="4" w:space="0" w:color="auto"/>
              <w:right w:val="single" w:sz="4" w:space="0" w:color="auto"/>
            </w:tcBorders>
            <w:shd w:val="clear" w:color="000000" w:fill="FFFFFF"/>
            <w:noWrap/>
            <w:vAlign w:val="bottom"/>
            <w:hideMark/>
          </w:tcPr>
          <w:p w14:paraId="50F9B20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28</w:t>
            </w:r>
          </w:p>
        </w:tc>
        <w:tc>
          <w:tcPr>
            <w:tcW w:w="678" w:type="dxa"/>
            <w:tcBorders>
              <w:top w:val="nil"/>
              <w:left w:val="nil"/>
              <w:bottom w:val="single" w:sz="4" w:space="0" w:color="auto"/>
              <w:right w:val="single" w:sz="4" w:space="0" w:color="auto"/>
            </w:tcBorders>
            <w:shd w:val="clear" w:color="000000" w:fill="FFFFFF"/>
            <w:noWrap/>
            <w:vAlign w:val="bottom"/>
            <w:hideMark/>
          </w:tcPr>
          <w:p w14:paraId="162EA39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17</w:t>
            </w:r>
          </w:p>
        </w:tc>
      </w:tr>
      <w:tr w:rsidR="00347A93" w:rsidRPr="00180D26" w14:paraId="5E3774D7"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4CB82D53"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4</w:t>
            </w:r>
          </w:p>
        </w:tc>
        <w:tc>
          <w:tcPr>
            <w:tcW w:w="686" w:type="dxa"/>
            <w:tcBorders>
              <w:top w:val="nil"/>
              <w:left w:val="nil"/>
              <w:bottom w:val="single" w:sz="4" w:space="0" w:color="auto"/>
              <w:right w:val="single" w:sz="4" w:space="0" w:color="auto"/>
            </w:tcBorders>
            <w:shd w:val="clear" w:color="auto" w:fill="auto"/>
            <w:noWrap/>
            <w:vAlign w:val="bottom"/>
            <w:hideMark/>
          </w:tcPr>
          <w:p w14:paraId="50AF9CC6"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74</w:t>
            </w:r>
          </w:p>
        </w:tc>
        <w:tc>
          <w:tcPr>
            <w:tcW w:w="667" w:type="dxa"/>
            <w:tcBorders>
              <w:top w:val="nil"/>
              <w:left w:val="nil"/>
              <w:bottom w:val="single" w:sz="4" w:space="0" w:color="auto"/>
              <w:right w:val="single" w:sz="4" w:space="0" w:color="auto"/>
            </w:tcBorders>
            <w:shd w:val="clear" w:color="auto" w:fill="auto"/>
            <w:noWrap/>
            <w:vAlign w:val="bottom"/>
            <w:hideMark/>
          </w:tcPr>
          <w:p w14:paraId="7C1E26A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81</w:t>
            </w:r>
          </w:p>
        </w:tc>
        <w:tc>
          <w:tcPr>
            <w:tcW w:w="667" w:type="dxa"/>
            <w:tcBorders>
              <w:top w:val="nil"/>
              <w:left w:val="nil"/>
              <w:bottom w:val="single" w:sz="4" w:space="0" w:color="auto"/>
              <w:right w:val="single" w:sz="4" w:space="0" w:color="auto"/>
            </w:tcBorders>
            <w:shd w:val="clear" w:color="auto" w:fill="auto"/>
            <w:noWrap/>
            <w:vAlign w:val="bottom"/>
            <w:hideMark/>
          </w:tcPr>
          <w:p w14:paraId="2BBEB76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85</w:t>
            </w:r>
          </w:p>
        </w:tc>
        <w:tc>
          <w:tcPr>
            <w:tcW w:w="670" w:type="dxa"/>
            <w:tcBorders>
              <w:top w:val="nil"/>
              <w:left w:val="nil"/>
              <w:bottom w:val="single" w:sz="4" w:space="0" w:color="auto"/>
              <w:right w:val="single" w:sz="4" w:space="0" w:color="auto"/>
            </w:tcBorders>
            <w:shd w:val="clear" w:color="auto" w:fill="auto"/>
            <w:noWrap/>
            <w:vAlign w:val="bottom"/>
            <w:hideMark/>
          </w:tcPr>
          <w:p w14:paraId="4E8DD9E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86" w:type="dxa"/>
            <w:tcBorders>
              <w:top w:val="nil"/>
              <w:left w:val="nil"/>
              <w:bottom w:val="single" w:sz="4" w:space="0" w:color="auto"/>
              <w:right w:val="single" w:sz="4" w:space="0" w:color="auto"/>
            </w:tcBorders>
            <w:shd w:val="clear" w:color="auto" w:fill="auto"/>
            <w:noWrap/>
            <w:vAlign w:val="bottom"/>
            <w:hideMark/>
          </w:tcPr>
          <w:p w14:paraId="32EC7E2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5</w:t>
            </w:r>
          </w:p>
        </w:tc>
        <w:tc>
          <w:tcPr>
            <w:tcW w:w="667" w:type="dxa"/>
            <w:tcBorders>
              <w:top w:val="nil"/>
              <w:left w:val="nil"/>
              <w:bottom w:val="single" w:sz="4" w:space="0" w:color="auto"/>
              <w:right w:val="single" w:sz="4" w:space="0" w:color="auto"/>
            </w:tcBorders>
            <w:shd w:val="clear" w:color="auto" w:fill="auto"/>
            <w:noWrap/>
            <w:vAlign w:val="bottom"/>
            <w:hideMark/>
          </w:tcPr>
          <w:p w14:paraId="35B184B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8</w:t>
            </w:r>
          </w:p>
        </w:tc>
        <w:tc>
          <w:tcPr>
            <w:tcW w:w="667" w:type="dxa"/>
            <w:tcBorders>
              <w:top w:val="nil"/>
              <w:left w:val="nil"/>
              <w:bottom w:val="single" w:sz="4" w:space="0" w:color="auto"/>
              <w:right w:val="single" w:sz="4" w:space="0" w:color="auto"/>
            </w:tcBorders>
            <w:shd w:val="clear" w:color="auto" w:fill="auto"/>
            <w:noWrap/>
            <w:vAlign w:val="bottom"/>
            <w:hideMark/>
          </w:tcPr>
          <w:p w14:paraId="763CA6A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26</w:t>
            </w:r>
          </w:p>
        </w:tc>
        <w:tc>
          <w:tcPr>
            <w:tcW w:w="680" w:type="dxa"/>
            <w:tcBorders>
              <w:top w:val="nil"/>
              <w:left w:val="nil"/>
              <w:bottom w:val="single" w:sz="4" w:space="0" w:color="auto"/>
              <w:right w:val="single" w:sz="4" w:space="0" w:color="auto"/>
            </w:tcBorders>
            <w:shd w:val="clear" w:color="auto" w:fill="auto"/>
            <w:noWrap/>
            <w:vAlign w:val="bottom"/>
            <w:hideMark/>
          </w:tcPr>
          <w:p w14:paraId="0FD18C5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86" w:type="dxa"/>
            <w:tcBorders>
              <w:top w:val="nil"/>
              <w:left w:val="nil"/>
              <w:bottom w:val="single" w:sz="4" w:space="0" w:color="auto"/>
              <w:right w:val="single" w:sz="4" w:space="0" w:color="auto"/>
            </w:tcBorders>
            <w:shd w:val="clear" w:color="000000" w:fill="FFFFFF"/>
            <w:noWrap/>
            <w:vAlign w:val="bottom"/>
            <w:hideMark/>
          </w:tcPr>
          <w:p w14:paraId="75029AD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7</w:t>
            </w:r>
          </w:p>
        </w:tc>
        <w:tc>
          <w:tcPr>
            <w:tcW w:w="667" w:type="dxa"/>
            <w:tcBorders>
              <w:top w:val="nil"/>
              <w:left w:val="nil"/>
              <w:bottom w:val="single" w:sz="4" w:space="0" w:color="auto"/>
              <w:right w:val="single" w:sz="4" w:space="0" w:color="auto"/>
            </w:tcBorders>
            <w:shd w:val="clear" w:color="000000" w:fill="FFFFFF"/>
            <w:noWrap/>
            <w:vAlign w:val="bottom"/>
            <w:hideMark/>
          </w:tcPr>
          <w:p w14:paraId="7FFACF6B"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w:t>
            </w:r>
          </w:p>
        </w:tc>
        <w:tc>
          <w:tcPr>
            <w:tcW w:w="667" w:type="dxa"/>
            <w:tcBorders>
              <w:top w:val="nil"/>
              <w:left w:val="nil"/>
              <w:bottom w:val="single" w:sz="4" w:space="0" w:color="auto"/>
              <w:right w:val="single" w:sz="4" w:space="0" w:color="auto"/>
            </w:tcBorders>
            <w:shd w:val="clear" w:color="000000" w:fill="FFFFFF"/>
            <w:noWrap/>
            <w:vAlign w:val="bottom"/>
            <w:hideMark/>
          </w:tcPr>
          <w:p w14:paraId="53F42764"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31</w:t>
            </w:r>
          </w:p>
        </w:tc>
        <w:tc>
          <w:tcPr>
            <w:tcW w:w="678" w:type="dxa"/>
            <w:tcBorders>
              <w:top w:val="nil"/>
              <w:left w:val="nil"/>
              <w:bottom w:val="single" w:sz="4" w:space="0" w:color="auto"/>
              <w:right w:val="single" w:sz="4" w:space="0" w:color="auto"/>
            </w:tcBorders>
            <w:shd w:val="clear" w:color="000000" w:fill="FFFFFF"/>
            <w:noWrap/>
            <w:vAlign w:val="bottom"/>
            <w:hideMark/>
          </w:tcPr>
          <w:p w14:paraId="58981A5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r>
      <w:tr w:rsidR="00347A93" w:rsidRPr="00180D26" w14:paraId="16757D6C"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108A31E7"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5</w:t>
            </w:r>
          </w:p>
        </w:tc>
        <w:tc>
          <w:tcPr>
            <w:tcW w:w="686" w:type="dxa"/>
            <w:tcBorders>
              <w:top w:val="nil"/>
              <w:left w:val="nil"/>
              <w:bottom w:val="single" w:sz="4" w:space="0" w:color="auto"/>
              <w:right w:val="single" w:sz="4" w:space="0" w:color="auto"/>
            </w:tcBorders>
            <w:shd w:val="clear" w:color="auto" w:fill="auto"/>
            <w:noWrap/>
            <w:vAlign w:val="bottom"/>
            <w:hideMark/>
          </w:tcPr>
          <w:p w14:paraId="20A91D9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101</w:t>
            </w:r>
          </w:p>
        </w:tc>
        <w:tc>
          <w:tcPr>
            <w:tcW w:w="667" w:type="dxa"/>
            <w:tcBorders>
              <w:top w:val="nil"/>
              <w:left w:val="nil"/>
              <w:bottom w:val="single" w:sz="4" w:space="0" w:color="auto"/>
              <w:right w:val="single" w:sz="4" w:space="0" w:color="auto"/>
            </w:tcBorders>
            <w:shd w:val="clear" w:color="auto" w:fill="auto"/>
            <w:noWrap/>
            <w:vAlign w:val="bottom"/>
            <w:hideMark/>
          </w:tcPr>
          <w:p w14:paraId="12E03BCA"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121</w:t>
            </w:r>
          </w:p>
        </w:tc>
        <w:tc>
          <w:tcPr>
            <w:tcW w:w="667" w:type="dxa"/>
            <w:tcBorders>
              <w:top w:val="nil"/>
              <w:left w:val="nil"/>
              <w:bottom w:val="single" w:sz="4" w:space="0" w:color="auto"/>
              <w:right w:val="single" w:sz="4" w:space="0" w:color="auto"/>
            </w:tcBorders>
            <w:shd w:val="clear" w:color="auto" w:fill="auto"/>
            <w:noWrap/>
            <w:vAlign w:val="bottom"/>
            <w:hideMark/>
          </w:tcPr>
          <w:p w14:paraId="3F626E6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78</w:t>
            </w:r>
          </w:p>
        </w:tc>
        <w:tc>
          <w:tcPr>
            <w:tcW w:w="670" w:type="dxa"/>
            <w:tcBorders>
              <w:top w:val="nil"/>
              <w:left w:val="nil"/>
              <w:bottom w:val="single" w:sz="4" w:space="0" w:color="auto"/>
              <w:right w:val="single" w:sz="4" w:space="0" w:color="auto"/>
            </w:tcBorders>
            <w:shd w:val="clear" w:color="auto" w:fill="auto"/>
            <w:noWrap/>
            <w:vAlign w:val="bottom"/>
            <w:hideMark/>
          </w:tcPr>
          <w:p w14:paraId="3E31495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w:t>
            </w:r>
          </w:p>
        </w:tc>
        <w:tc>
          <w:tcPr>
            <w:tcW w:w="686" w:type="dxa"/>
            <w:tcBorders>
              <w:top w:val="nil"/>
              <w:left w:val="nil"/>
              <w:bottom w:val="single" w:sz="4" w:space="0" w:color="auto"/>
              <w:right w:val="single" w:sz="4" w:space="0" w:color="auto"/>
            </w:tcBorders>
            <w:shd w:val="clear" w:color="auto" w:fill="auto"/>
            <w:noWrap/>
            <w:vAlign w:val="bottom"/>
            <w:hideMark/>
          </w:tcPr>
          <w:p w14:paraId="03D7811A"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w:t>
            </w:r>
          </w:p>
        </w:tc>
        <w:tc>
          <w:tcPr>
            <w:tcW w:w="667" w:type="dxa"/>
            <w:tcBorders>
              <w:top w:val="nil"/>
              <w:left w:val="nil"/>
              <w:bottom w:val="single" w:sz="4" w:space="0" w:color="auto"/>
              <w:right w:val="single" w:sz="4" w:space="0" w:color="auto"/>
            </w:tcBorders>
            <w:shd w:val="clear" w:color="auto" w:fill="auto"/>
            <w:noWrap/>
            <w:vAlign w:val="bottom"/>
            <w:hideMark/>
          </w:tcPr>
          <w:p w14:paraId="7D80648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14</w:t>
            </w:r>
          </w:p>
        </w:tc>
        <w:tc>
          <w:tcPr>
            <w:tcW w:w="667" w:type="dxa"/>
            <w:tcBorders>
              <w:top w:val="nil"/>
              <w:left w:val="nil"/>
              <w:bottom w:val="single" w:sz="4" w:space="0" w:color="auto"/>
              <w:right w:val="single" w:sz="4" w:space="0" w:color="auto"/>
            </w:tcBorders>
            <w:shd w:val="clear" w:color="auto" w:fill="auto"/>
            <w:noWrap/>
            <w:vAlign w:val="bottom"/>
            <w:hideMark/>
          </w:tcPr>
          <w:p w14:paraId="419DCE6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20</w:t>
            </w:r>
          </w:p>
        </w:tc>
        <w:tc>
          <w:tcPr>
            <w:tcW w:w="680" w:type="dxa"/>
            <w:tcBorders>
              <w:top w:val="nil"/>
              <w:left w:val="nil"/>
              <w:bottom w:val="single" w:sz="4" w:space="0" w:color="auto"/>
              <w:right w:val="single" w:sz="4" w:space="0" w:color="auto"/>
            </w:tcBorders>
            <w:shd w:val="clear" w:color="auto" w:fill="auto"/>
            <w:noWrap/>
            <w:vAlign w:val="bottom"/>
            <w:hideMark/>
          </w:tcPr>
          <w:p w14:paraId="5E0468A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86" w:type="dxa"/>
            <w:tcBorders>
              <w:top w:val="nil"/>
              <w:left w:val="nil"/>
              <w:bottom w:val="single" w:sz="4" w:space="0" w:color="auto"/>
              <w:right w:val="single" w:sz="4" w:space="0" w:color="auto"/>
            </w:tcBorders>
            <w:shd w:val="clear" w:color="000000" w:fill="FFFFFF"/>
            <w:noWrap/>
            <w:vAlign w:val="bottom"/>
            <w:hideMark/>
          </w:tcPr>
          <w:p w14:paraId="6A30F9E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w:t>
            </w:r>
          </w:p>
        </w:tc>
        <w:tc>
          <w:tcPr>
            <w:tcW w:w="667" w:type="dxa"/>
            <w:tcBorders>
              <w:top w:val="nil"/>
              <w:left w:val="nil"/>
              <w:bottom w:val="single" w:sz="4" w:space="0" w:color="auto"/>
              <w:right w:val="single" w:sz="4" w:space="0" w:color="auto"/>
            </w:tcBorders>
            <w:shd w:val="clear" w:color="000000" w:fill="FFFFFF"/>
            <w:noWrap/>
            <w:vAlign w:val="bottom"/>
            <w:hideMark/>
          </w:tcPr>
          <w:p w14:paraId="73F02E8B"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12</w:t>
            </w:r>
          </w:p>
        </w:tc>
        <w:tc>
          <w:tcPr>
            <w:tcW w:w="667" w:type="dxa"/>
            <w:tcBorders>
              <w:top w:val="nil"/>
              <w:left w:val="nil"/>
              <w:bottom w:val="single" w:sz="4" w:space="0" w:color="auto"/>
              <w:right w:val="single" w:sz="4" w:space="0" w:color="auto"/>
            </w:tcBorders>
            <w:shd w:val="clear" w:color="000000" w:fill="FFFFFF"/>
            <w:noWrap/>
            <w:vAlign w:val="bottom"/>
            <w:hideMark/>
          </w:tcPr>
          <w:p w14:paraId="60366E9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26</w:t>
            </w:r>
          </w:p>
        </w:tc>
        <w:tc>
          <w:tcPr>
            <w:tcW w:w="678" w:type="dxa"/>
            <w:tcBorders>
              <w:top w:val="nil"/>
              <w:left w:val="nil"/>
              <w:bottom w:val="single" w:sz="4" w:space="0" w:color="auto"/>
              <w:right w:val="single" w:sz="4" w:space="0" w:color="auto"/>
            </w:tcBorders>
            <w:shd w:val="clear" w:color="000000" w:fill="FFFFFF"/>
            <w:noWrap/>
            <w:vAlign w:val="bottom"/>
            <w:hideMark/>
          </w:tcPr>
          <w:p w14:paraId="233DD73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r>
      <w:tr w:rsidR="00347A93" w:rsidRPr="00180D26" w14:paraId="3AF444C4"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34594D0F"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6</w:t>
            </w:r>
          </w:p>
        </w:tc>
        <w:tc>
          <w:tcPr>
            <w:tcW w:w="686" w:type="dxa"/>
            <w:tcBorders>
              <w:top w:val="nil"/>
              <w:left w:val="nil"/>
              <w:bottom w:val="single" w:sz="4" w:space="0" w:color="auto"/>
              <w:right w:val="single" w:sz="4" w:space="0" w:color="auto"/>
            </w:tcBorders>
            <w:shd w:val="clear" w:color="auto" w:fill="auto"/>
            <w:noWrap/>
            <w:vAlign w:val="bottom"/>
            <w:hideMark/>
          </w:tcPr>
          <w:p w14:paraId="60EE1476"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178</w:t>
            </w:r>
          </w:p>
        </w:tc>
        <w:tc>
          <w:tcPr>
            <w:tcW w:w="667" w:type="dxa"/>
            <w:tcBorders>
              <w:top w:val="nil"/>
              <w:left w:val="nil"/>
              <w:bottom w:val="single" w:sz="4" w:space="0" w:color="auto"/>
              <w:right w:val="single" w:sz="4" w:space="0" w:color="auto"/>
            </w:tcBorders>
            <w:shd w:val="clear" w:color="auto" w:fill="auto"/>
            <w:noWrap/>
            <w:vAlign w:val="bottom"/>
            <w:hideMark/>
          </w:tcPr>
          <w:p w14:paraId="2893CEC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255</w:t>
            </w:r>
          </w:p>
        </w:tc>
        <w:tc>
          <w:tcPr>
            <w:tcW w:w="667" w:type="dxa"/>
            <w:tcBorders>
              <w:top w:val="nil"/>
              <w:left w:val="nil"/>
              <w:bottom w:val="single" w:sz="4" w:space="0" w:color="auto"/>
              <w:right w:val="single" w:sz="4" w:space="0" w:color="auto"/>
            </w:tcBorders>
            <w:shd w:val="clear" w:color="auto" w:fill="auto"/>
            <w:noWrap/>
            <w:vAlign w:val="bottom"/>
            <w:hideMark/>
          </w:tcPr>
          <w:p w14:paraId="497189C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116</w:t>
            </w:r>
          </w:p>
        </w:tc>
        <w:tc>
          <w:tcPr>
            <w:tcW w:w="670" w:type="dxa"/>
            <w:tcBorders>
              <w:top w:val="nil"/>
              <w:left w:val="nil"/>
              <w:bottom w:val="single" w:sz="4" w:space="0" w:color="auto"/>
              <w:right w:val="single" w:sz="4" w:space="0" w:color="auto"/>
            </w:tcBorders>
            <w:shd w:val="clear" w:color="auto" w:fill="auto"/>
            <w:noWrap/>
            <w:vAlign w:val="bottom"/>
            <w:hideMark/>
          </w:tcPr>
          <w:p w14:paraId="23C07CE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9</w:t>
            </w:r>
          </w:p>
        </w:tc>
        <w:tc>
          <w:tcPr>
            <w:tcW w:w="686" w:type="dxa"/>
            <w:tcBorders>
              <w:top w:val="nil"/>
              <w:left w:val="nil"/>
              <w:bottom w:val="single" w:sz="4" w:space="0" w:color="auto"/>
              <w:right w:val="single" w:sz="4" w:space="0" w:color="auto"/>
            </w:tcBorders>
            <w:shd w:val="clear" w:color="auto" w:fill="auto"/>
            <w:noWrap/>
            <w:vAlign w:val="bottom"/>
            <w:hideMark/>
          </w:tcPr>
          <w:p w14:paraId="2A8568D0"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67" w:type="dxa"/>
            <w:tcBorders>
              <w:top w:val="nil"/>
              <w:left w:val="nil"/>
              <w:bottom w:val="single" w:sz="4" w:space="0" w:color="auto"/>
              <w:right w:val="single" w:sz="4" w:space="0" w:color="auto"/>
            </w:tcBorders>
            <w:shd w:val="clear" w:color="auto" w:fill="auto"/>
            <w:noWrap/>
            <w:vAlign w:val="bottom"/>
            <w:hideMark/>
          </w:tcPr>
          <w:p w14:paraId="5B12CFCC"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11</w:t>
            </w:r>
          </w:p>
        </w:tc>
        <w:tc>
          <w:tcPr>
            <w:tcW w:w="667" w:type="dxa"/>
            <w:tcBorders>
              <w:top w:val="nil"/>
              <w:left w:val="nil"/>
              <w:bottom w:val="single" w:sz="4" w:space="0" w:color="auto"/>
              <w:right w:val="single" w:sz="4" w:space="0" w:color="auto"/>
            </w:tcBorders>
            <w:shd w:val="clear" w:color="auto" w:fill="auto"/>
            <w:noWrap/>
            <w:vAlign w:val="bottom"/>
            <w:hideMark/>
          </w:tcPr>
          <w:p w14:paraId="7BBAB5F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11</w:t>
            </w:r>
          </w:p>
        </w:tc>
        <w:tc>
          <w:tcPr>
            <w:tcW w:w="680" w:type="dxa"/>
            <w:tcBorders>
              <w:top w:val="nil"/>
              <w:left w:val="nil"/>
              <w:bottom w:val="single" w:sz="4" w:space="0" w:color="auto"/>
              <w:right w:val="single" w:sz="4" w:space="0" w:color="auto"/>
            </w:tcBorders>
            <w:shd w:val="clear" w:color="auto" w:fill="auto"/>
            <w:noWrap/>
            <w:vAlign w:val="bottom"/>
            <w:hideMark/>
          </w:tcPr>
          <w:p w14:paraId="44E31A3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86" w:type="dxa"/>
            <w:tcBorders>
              <w:top w:val="nil"/>
              <w:left w:val="nil"/>
              <w:bottom w:val="single" w:sz="4" w:space="0" w:color="auto"/>
              <w:right w:val="single" w:sz="4" w:space="0" w:color="auto"/>
            </w:tcBorders>
            <w:shd w:val="clear" w:color="000000" w:fill="FFFFFF"/>
            <w:noWrap/>
            <w:vAlign w:val="bottom"/>
            <w:hideMark/>
          </w:tcPr>
          <w:p w14:paraId="5772BD2D"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w:t>
            </w:r>
          </w:p>
        </w:tc>
        <w:tc>
          <w:tcPr>
            <w:tcW w:w="667" w:type="dxa"/>
            <w:tcBorders>
              <w:top w:val="nil"/>
              <w:left w:val="nil"/>
              <w:bottom w:val="single" w:sz="4" w:space="0" w:color="auto"/>
              <w:right w:val="single" w:sz="4" w:space="0" w:color="auto"/>
            </w:tcBorders>
            <w:shd w:val="clear" w:color="000000" w:fill="FFFFFF"/>
            <w:noWrap/>
            <w:vAlign w:val="bottom"/>
            <w:hideMark/>
          </w:tcPr>
          <w:p w14:paraId="67D03C7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w:t>
            </w:r>
          </w:p>
        </w:tc>
        <w:tc>
          <w:tcPr>
            <w:tcW w:w="667" w:type="dxa"/>
            <w:tcBorders>
              <w:top w:val="nil"/>
              <w:left w:val="nil"/>
              <w:bottom w:val="single" w:sz="4" w:space="0" w:color="auto"/>
              <w:right w:val="single" w:sz="4" w:space="0" w:color="auto"/>
            </w:tcBorders>
            <w:shd w:val="clear" w:color="000000" w:fill="FFFFFF"/>
            <w:noWrap/>
            <w:vAlign w:val="bottom"/>
            <w:hideMark/>
          </w:tcPr>
          <w:p w14:paraId="3AAC884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9</w:t>
            </w:r>
          </w:p>
        </w:tc>
        <w:tc>
          <w:tcPr>
            <w:tcW w:w="678" w:type="dxa"/>
            <w:tcBorders>
              <w:top w:val="nil"/>
              <w:left w:val="nil"/>
              <w:bottom w:val="single" w:sz="4" w:space="0" w:color="auto"/>
              <w:right w:val="single" w:sz="4" w:space="0" w:color="auto"/>
            </w:tcBorders>
            <w:shd w:val="clear" w:color="000000" w:fill="FFFFFF"/>
            <w:noWrap/>
            <w:vAlign w:val="bottom"/>
            <w:hideMark/>
          </w:tcPr>
          <w:p w14:paraId="07F41C74"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11</w:t>
            </w:r>
          </w:p>
        </w:tc>
      </w:tr>
      <w:tr w:rsidR="00347A93" w:rsidRPr="00180D26" w14:paraId="6DCA08BD"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47FED6A3"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7</w:t>
            </w:r>
          </w:p>
        </w:tc>
        <w:tc>
          <w:tcPr>
            <w:tcW w:w="686" w:type="dxa"/>
            <w:tcBorders>
              <w:top w:val="nil"/>
              <w:left w:val="nil"/>
              <w:bottom w:val="single" w:sz="4" w:space="0" w:color="auto"/>
              <w:right w:val="single" w:sz="4" w:space="0" w:color="auto"/>
            </w:tcBorders>
            <w:shd w:val="clear" w:color="auto" w:fill="auto"/>
            <w:noWrap/>
            <w:vAlign w:val="bottom"/>
            <w:hideMark/>
          </w:tcPr>
          <w:p w14:paraId="167D175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65</w:t>
            </w:r>
          </w:p>
        </w:tc>
        <w:tc>
          <w:tcPr>
            <w:tcW w:w="667" w:type="dxa"/>
            <w:tcBorders>
              <w:top w:val="nil"/>
              <w:left w:val="nil"/>
              <w:bottom w:val="single" w:sz="4" w:space="0" w:color="auto"/>
              <w:right w:val="single" w:sz="4" w:space="0" w:color="auto"/>
            </w:tcBorders>
            <w:shd w:val="clear" w:color="auto" w:fill="auto"/>
            <w:noWrap/>
            <w:vAlign w:val="bottom"/>
            <w:hideMark/>
          </w:tcPr>
          <w:p w14:paraId="57F51C33"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285</w:t>
            </w:r>
          </w:p>
        </w:tc>
        <w:tc>
          <w:tcPr>
            <w:tcW w:w="667" w:type="dxa"/>
            <w:tcBorders>
              <w:top w:val="nil"/>
              <w:left w:val="nil"/>
              <w:bottom w:val="single" w:sz="4" w:space="0" w:color="auto"/>
              <w:right w:val="single" w:sz="4" w:space="0" w:color="auto"/>
            </w:tcBorders>
            <w:shd w:val="clear" w:color="auto" w:fill="auto"/>
            <w:noWrap/>
            <w:vAlign w:val="bottom"/>
            <w:hideMark/>
          </w:tcPr>
          <w:p w14:paraId="7147C82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127</w:t>
            </w:r>
          </w:p>
        </w:tc>
        <w:tc>
          <w:tcPr>
            <w:tcW w:w="670" w:type="dxa"/>
            <w:tcBorders>
              <w:top w:val="nil"/>
              <w:left w:val="nil"/>
              <w:bottom w:val="single" w:sz="4" w:space="0" w:color="auto"/>
              <w:right w:val="single" w:sz="4" w:space="0" w:color="auto"/>
            </w:tcBorders>
            <w:shd w:val="clear" w:color="auto" w:fill="auto"/>
            <w:noWrap/>
            <w:vAlign w:val="bottom"/>
            <w:hideMark/>
          </w:tcPr>
          <w:p w14:paraId="69D7B65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w:t>
            </w:r>
          </w:p>
        </w:tc>
        <w:tc>
          <w:tcPr>
            <w:tcW w:w="686" w:type="dxa"/>
            <w:tcBorders>
              <w:top w:val="nil"/>
              <w:left w:val="nil"/>
              <w:bottom w:val="single" w:sz="4" w:space="0" w:color="auto"/>
              <w:right w:val="single" w:sz="4" w:space="0" w:color="auto"/>
            </w:tcBorders>
            <w:shd w:val="clear" w:color="auto" w:fill="auto"/>
            <w:noWrap/>
            <w:vAlign w:val="bottom"/>
            <w:hideMark/>
          </w:tcPr>
          <w:p w14:paraId="137B572A"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w:t>
            </w:r>
          </w:p>
        </w:tc>
        <w:tc>
          <w:tcPr>
            <w:tcW w:w="667" w:type="dxa"/>
            <w:tcBorders>
              <w:top w:val="nil"/>
              <w:left w:val="nil"/>
              <w:bottom w:val="single" w:sz="4" w:space="0" w:color="auto"/>
              <w:right w:val="single" w:sz="4" w:space="0" w:color="auto"/>
            </w:tcBorders>
            <w:shd w:val="clear" w:color="auto" w:fill="auto"/>
            <w:noWrap/>
            <w:vAlign w:val="bottom"/>
            <w:hideMark/>
          </w:tcPr>
          <w:p w14:paraId="7DCBB02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29</w:t>
            </w:r>
          </w:p>
        </w:tc>
        <w:tc>
          <w:tcPr>
            <w:tcW w:w="667" w:type="dxa"/>
            <w:tcBorders>
              <w:top w:val="nil"/>
              <w:left w:val="nil"/>
              <w:bottom w:val="single" w:sz="4" w:space="0" w:color="auto"/>
              <w:right w:val="single" w:sz="4" w:space="0" w:color="auto"/>
            </w:tcBorders>
            <w:shd w:val="clear" w:color="auto" w:fill="auto"/>
            <w:noWrap/>
            <w:vAlign w:val="bottom"/>
            <w:hideMark/>
          </w:tcPr>
          <w:p w14:paraId="0A310C4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23</w:t>
            </w:r>
          </w:p>
        </w:tc>
        <w:tc>
          <w:tcPr>
            <w:tcW w:w="680" w:type="dxa"/>
            <w:tcBorders>
              <w:top w:val="nil"/>
              <w:left w:val="nil"/>
              <w:bottom w:val="single" w:sz="4" w:space="0" w:color="auto"/>
              <w:right w:val="single" w:sz="4" w:space="0" w:color="auto"/>
            </w:tcBorders>
            <w:shd w:val="clear" w:color="auto" w:fill="auto"/>
            <w:noWrap/>
            <w:vAlign w:val="bottom"/>
            <w:hideMark/>
          </w:tcPr>
          <w:p w14:paraId="16B1BAD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86" w:type="dxa"/>
            <w:tcBorders>
              <w:top w:val="nil"/>
              <w:left w:val="nil"/>
              <w:bottom w:val="single" w:sz="4" w:space="0" w:color="auto"/>
              <w:right w:val="single" w:sz="4" w:space="0" w:color="auto"/>
            </w:tcBorders>
            <w:shd w:val="clear" w:color="000000" w:fill="FFFFFF"/>
            <w:noWrap/>
            <w:vAlign w:val="bottom"/>
            <w:hideMark/>
          </w:tcPr>
          <w:p w14:paraId="3B5AA8C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w:t>
            </w:r>
          </w:p>
        </w:tc>
        <w:tc>
          <w:tcPr>
            <w:tcW w:w="667" w:type="dxa"/>
            <w:tcBorders>
              <w:top w:val="nil"/>
              <w:left w:val="nil"/>
              <w:bottom w:val="single" w:sz="4" w:space="0" w:color="auto"/>
              <w:right w:val="single" w:sz="4" w:space="0" w:color="auto"/>
            </w:tcBorders>
            <w:shd w:val="clear" w:color="000000" w:fill="FFFFFF"/>
            <w:noWrap/>
            <w:vAlign w:val="bottom"/>
            <w:hideMark/>
          </w:tcPr>
          <w:p w14:paraId="20096A6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w:t>
            </w:r>
          </w:p>
        </w:tc>
        <w:tc>
          <w:tcPr>
            <w:tcW w:w="667" w:type="dxa"/>
            <w:tcBorders>
              <w:top w:val="nil"/>
              <w:left w:val="nil"/>
              <w:bottom w:val="single" w:sz="4" w:space="0" w:color="auto"/>
              <w:right w:val="single" w:sz="4" w:space="0" w:color="auto"/>
            </w:tcBorders>
            <w:shd w:val="clear" w:color="000000" w:fill="FFFFFF"/>
            <w:noWrap/>
            <w:vAlign w:val="bottom"/>
            <w:hideMark/>
          </w:tcPr>
          <w:p w14:paraId="2443CD4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18</w:t>
            </w:r>
          </w:p>
        </w:tc>
        <w:tc>
          <w:tcPr>
            <w:tcW w:w="678" w:type="dxa"/>
            <w:tcBorders>
              <w:top w:val="nil"/>
              <w:left w:val="nil"/>
              <w:bottom w:val="single" w:sz="4" w:space="0" w:color="auto"/>
              <w:right w:val="single" w:sz="4" w:space="0" w:color="auto"/>
            </w:tcBorders>
            <w:shd w:val="clear" w:color="000000" w:fill="FFFFFF"/>
            <w:noWrap/>
            <w:vAlign w:val="bottom"/>
            <w:hideMark/>
          </w:tcPr>
          <w:p w14:paraId="5827112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r>
      <w:tr w:rsidR="00347A93" w:rsidRPr="00180D26" w14:paraId="70CC5662" w14:textId="77777777" w:rsidTr="00A009FA">
        <w:trPr>
          <w:gridAfter w:val="1"/>
          <w:wAfter w:w="12" w:type="dxa"/>
          <w:trHeight w:val="222"/>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7ABE395C"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8</w:t>
            </w:r>
          </w:p>
        </w:tc>
        <w:tc>
          <w:tcPr>
            <w:tcW w:w="686" w:type="dxa"/>
            <w:tcBorders>
              <w:top w:val="nil"/>
              <w:left w:val="nil"/>
              <w:bottom w:val="single" w:sz="4" w:space="0" w:color="auto"/>
              <w:right w:val="single" w:sz="4" w:space="0" w:color="auto"/>
            </w:tcBorders>
            <w:shd w:val="clear" w:color="auto" w:fill="auto"/>
            <w:noWrap/>
            <w:vAlign w:val="bottom"/>
            <w:hideMark/>
          </w:tcPr>
          <w:p w14:paraId="6EAB849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w:t>
            </w:r>
          </w:p>
        </w:tc>
        <w:tc>
          <w:tcPr>
            <w:tcW w:w="667" w:type="dxa"/>
            <w:tcBorders>
              <w:top w:val="nil"/>
              <w:left w:val="nil"/>
              <w:bottom w:val="single" w:sz="4" w:space="0" w:color="auto"/>
              <w:right w:val="single" w:sz="4" w:space="0" w:color="auto"/>
            </w:tcBorders>
            <w:shd w:val="clear" w:color="auto" w:fill="auto"/>
            <w:noWrap/>
            <w:vAlign w:val="bottom"/>
            <w:hideMark/>
          </w:tcPr>
          <w:p w14:paraId="450B878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184</w:t>
            </w:r>
          </w:p>
        </w:tc>
        <w:tc>
          <w:tcPr>
            <w:tcW w:w="667" w:type="dxa"/>
            <w:tcBorders>
              <w:top w:val="nil"/>
              <w:left w:val="nil"/>
              <w:bottom w:val="single" w:sz="4" w:space="0" w:color="auto"/>
              <w:right w:val="single" w:sz="4" w:space="0" w:color="auto"/>
            </w:tcBorders>
            <w:shd w:val="clear" w:color="auto" w:fill="auto"/>
            <w:noWrap/>
            <w:vAlign w:val="bottom"/>
            <w:hideMark/>
          </w:tcPr>
          <w:p w14:paraId="665B0FB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144</w:t>
            </w:r>
          </w:p>
        </w:tc>
        <w:tc>
          <w:tcPr>
            <w:tcW w:w="670" w:type="dxa"/>
            <w:tcBorders>
              <w:top w:val="nil"/>
              <w:left w:val="nil"/>
              <w:bottom w:val="single" w:sz="4" w:space="0" w:color="auto"/>
              <w:right w:val="single" w:sz="4" w:space="0" w:color="auto"/>
            </w:tcBorders>
            <w:shd w:val="clear" w:color="auto" w:fill="auto"/>
            <w:noWrap/>
            <w:vAlign w:val="bottom"/>
            <w:hideMark/>
          </w:tcPr>
          <w:p w14:paraId="4E760EB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5</w:t>
            </w:r>
          </w:p>
        </w:tc>
        <w:tc>
          <w:tcPr>
            <w:tcW w:w="686" w:type="dxa"/>
            <w:tcBorders>
              <w:top w:val="nil"/>
              <w:left w:val="nil"/>
              <w:bottom w:val="single" w:sz="4" w:space="0" w:color="auto"/>
              <w:right w:val="single" w:sz="4" w:space="0" w:color="auto"/>
            </w:tcBorders>
            <w:shd w:val="clear" w:color="auto" w:fill="auto"/>
            <w:noWrap/>
            <w:vAlign w:val="bottom"/>
            <w:hideMark/>
          </w:tcPr>
          <w:p w14:paraId="221F16F0"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auto" w:fill="auto"/>
            <w:noWrap/>
            <w:vAlign w:val="bottom"/>
            <w:hideMark/>
          </w:tcPr>
          <w:p w14:paraId="1DBFBF3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30</w:t>
            </w:r>
          </w:p>
        </w:tc>
        <w:tc>
          <w:tcPr>
            <w:tcW w:w="667" w:type="dxa"/>
            <w:tcBorders>
              <w:top w:val="nil"/>
              <w:left w:val="nil"/>
              <w:bottom w:val="single" w:sz="4" w:space="0" w:color="auto"/>
              <w:right w:val="single" w:sz="4" w:space="0" w:color="auto"/>
            </w:tcBorders>
            <w:shd w:val="clear" w:color="auto" w:fill="auto"/>
            <w:noWrap/>
            <w:vAlign w:val="bottom"/>
            <w:hideMark/>
          </w:tcPr>
          <w:p w14:paraId="60178C80"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31</w:t>
            </w:r>
          </w:p>
        </w:tc>
        <w:tc>
          <w:tcPr>
            <w:tcW w:w="680" w:type="dxa"/>
            <w:tcBorders>
              <w:top w:val="nil"/>
              <w:left w:val="nil"/>
              <w:bottom w:val="single" w:sz="4" w:space="0" w:color="auto"/>
              <w:right w:val="single" w:sz="4" w:space="0" w:color="auto"/>
            </w:tcBorders>
            <w:shd w:val="clear" w:color="auto" w:fill="auto"/>
            <w:noWrap/>
            <w:vAlign w:val="bottom"/>
            <w:hideMark/>
          </w:tcPr>
          <w:p w14:paraId="0275FD7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86" w:type="dxa"/>
            <w:tcBorders>
              <w:top w:val="nil"/>
              <w:left w:val="nil"/>
              <w:bottom w:val="single" w:sz="4" w:space="0" w:color="auto"/>
              <w:right w:val="single" w:sz="4" w:space="0" w:color="auto"/>
            </w:tcBorders>
            <w:shd w:val="clear" w:color="000000" w:fill="FFFFFF"/>
            <w:noWrap/>
            <w:vAlign w:val="bottom"/>
            <w:hideMark/>
          </w:tcPr>
          <w:p w14:paraId="0388A3F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c>
          <w:tcPr>
            <w:tcW w:w="667" w:type="dxa"/>
            <w:tcBorders>
              <w:top w:val="nil"/>
              <w:left w:val="nil"/>
              <w:bottom w:val="single" w:sz="4" w:space="0" w:color="auto"/>
              <w:right w:val="single" w:sz="4" w:space="0" w:color="auto"/>
            </w:tcBorders>
            <w:shd w:val="clear" w:color="000000" w:fill="FFFFFF"/>
            <w:noWrap/>
            <w:vAlign w:val="bottom"/>
            <w:hideMark/>
          </w:tcPr>
          <w:p w14:paraId="2C06A18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16</w:t>
            </w:r>
          </w:p>
        </w:tc>
        <w:tc>
          <w:tcPr>
            <w:tcW w:w="667" w:type="dxa"/>
            <w:tcBorders>
              <w:top w:val="nil"/>
              <w:left w:val="nil"/>
              <w:bottom w:val="single" w:sz="4" w:space="0" w:color="auto"/>
              <w:right w:val="single" w:sz="4" w:space="0" w:color="auto"/>
            </w:tcBorders>
            <w:shd w:val="clear" w:color="000000" w:fill="FFFFFF"/>
            <w:noWrap/>
            <w:vAlign w:val="bottom"/>
            <w:hideMark/>
          </w:tcPr>
          <w:p w14:paraId="1570B43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22</w:t>
            </w:r>
          </w:p>
        </w:tc>
        <w:tc>
          <w:tcPr>
            <w:tcW w:w="678" w:type="dxa"/>
            <w:tcBorders>
              <w:top w:val="nil"/>
              <w:left w:val="nil"/>
              <w:bottom w:val="single" w:sz="4" w:space="0" w:color="auto"/>
              <w:right w:val="single" w:sz="4" w:space="0" w:color="auto"/>
            </w:tcBorders>
            <w:shd w:val="clear" w:color="000000" w:fill="FFFFFF"/>
            <w:noWrap/>
            <w:vAlign w:val="bottom"/>
            <w:hideMark/>
          </w:tcPr>
          <w:p w14:paraId="1FBEABAA"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0</w:t>
            </w:r>
          </w:p>
        </w:tc>
      </w:tr>
      <w:tr w:rsidR="00347A93" w:rsidRPr="00180D26" w14:paraId="570B8D03" w14:textId="77777777" w:rsidTr="00A009FA">
        <w:trPr>
          <w:gridAfter w:val="1"/>
          <w:wAfter w:w="12" w:type="dxa"/>
          <w:trHeight w:val="61"/>
        </w:trPr>
        <w:tc>
          <w:tcPr>
            <w:tcW w:w="686" w:type="dxa"/>
            <w:tcBorders>
              <w:top w:val="nil"/>
              <w:left w:val="single" w:sz="4" w:space="0" w:color="auto"/>
              <w:bottom w:val="single" w:sz="4" w:space="0" w:color="auto"/>
              <w:right w:val="single" w:sz="4" w:space="0" w:color="auto"/>
            </w:tcBorders>
            <w:shd w:val="clear" w:color="000000" w:fill="BFBFBF"/>
            <w:noWrap/>
            <w:vAlign w:val="bottom"/>
            <w:hideMark/>
          </w:tcPr>
          <w:p w14:paraId="6A1AE9F1" w14:textId="77777777" w:rsidR="00347A93" w:rsidRPr="00180D26" w:rsidRDefault="00347A93" w:rsidP="00A009FA">
            <w:pPr>
              <w:jc w:val="center"/>
              <w:rPr>
                <w:rFonts w:eastAsia="Times New Roman"/>
                <w:b/>
                <w:bCs/>
                <w:color w:val="000000"/>
                <w:sz w:val="16"/>
                <w:szCs w:val="16"/>
                <w:lang w:eastAsia="en-GB"/>
              </w:rPr>
            </w:pPr>
            <w:r w:rsidRPr="00180D26">
              <w:rPr>
                <w:rFonts w:eastAsia="Times New Roman"/>
                <w:b/>
                <w:bCs/>
                <w:color w:val="000000"/>
                <w:sz w:val="16"/>
                <w:szCs w:val="16"/>
                <w:lang w:eastAsia="en-GB"/>
              </w:rPr>
              <w:t>Total</w:t>
            </w:r>
          </w:p>
        </w:tc>
        <w:tc>
          <w:tcPr>
            <w:tcW w:w="686" w:type="dxa"/>
            <w:tcBorders>
              <w:top w:val="nil"/>
              <w:left w:val="nil"/>
              <w:bottom w:val="single" w:sz="4" w:space="0" w:color="auto"/>
              <w:right w:val="single" w:sz="4" w:space="0" w:color="auto"/>
            </w:tcBorders>
            <w:shd w:val="clear" w:color="auto" w:fill="auto"/>
            <w:noWrap/>
            <w:vAlign w:val="bottom"/>
            <w:hideMark/>
          </w:tcPr>
          <w:p w14:paraId="258DC03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626</w:t>
            </w:r>
          </w:p>
        </w:tc>
        <w:tc>
          <w:tcPr>
            <w:tcW w:w="667" w:type="dxa"/>
            <w:tcBorders>
              <w:top w:val="nil"/>
              <w:left w:val="nil"/>
              <w:bottom w:val="single" w:sz="4" w:space="0" w:color="auto"/>
              <w:right w:val="single" w:sz="4" w:space="0" w:color="auto"/>
            </w:tcBorders>
            <w:shd w:val="clear" w:color="auto" w:fill="auto"/>
            <w:noWrap/>
            <w:vAlign w:val="bottom"/>
            <w:hideMark/>
          </w:tcPr>
          <w:p w14:paraId="4A137C2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1085</w:t>
            </w:r>
          </w:p>
        </w:tc>
        <w:tc>
          <w:tcPr>
            <w:tcW w:w="667" w:type="dxa"/>
            <w:tcBorders>
              <w:top w:val="nil"/>
              <w:left w:val="nil"/>
              <w:bottom w:val="single" w:sz="4" w:space="0" w:color="auto"/>
              <w:right w:val="single" w:sz="4" w:space="0" w:color="auto"/>
            </w:tcBorders>
            <w:shd w:val="clear" w:color="auto" w:fill="auto"/>
            <w:noWrap/>
            <w:vAlign w:val="bottom"/>
            <w:hideMark/>
          </w:tcPr>
          <w:p w14:paraId="688FE320"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748</w:t>
            </w:r>
          </w:p>
        </w:tc>
        <w:tc>
          <w:tcPr>
            <w:tcW w:w="670" w:type="dxa"/>
            <w:tcBorders>
              <w:top w:val="nil"/>
              <w:left w:val="nil"/>
              <w:bottom w:val="single" w:sz="4" w:space="0" w:color="auto"/>
              <w:right w:val="single" w:sz="4" w:space="0" w:color="auto"/>
            </w:tcBorders>
            <w:shd w:val="clear" w:color="auto" w:fill="auto"/>
            <w:noWrap/>
            <w:vAlign w:val="bottom"/>
            <w:hideMark/>
          </w:tcPr>
          <w:p w14:paraId="73092A79"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46</w:t>
            </w:r>
          </w:p>
        </w:tc>
        <w:tc>
          <w:tcPr>
            <w:tcW w:w="686" w:type="dxa"/>
            <w:tcBorders>
              <w:top w:val="nil"/>
              <w:left w:val="nil"/>
              <w:bottom w:val="single" w:sz="4" w:space="0" w:color="auto"/>
              <w:right w:val="single" w:sz="4" w:space="0" w:color="auto"/>
            </w:tcBorders>
            <w:shd w:val="clear" w:color="auto" w:fill="auto"/>
            <w:noWrap/>
            <w:vAlign w:val="bottom"/>
            <w:hideMark/>
          </w:tcPr>
          <w:p w14:paraId="41AF5AB8"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15</w:t>
            </w:r>
          </w:p>
        </w:tc>
        <w:tc>
          <w:tcPr>
            <w:tcW w:w="667" w:type="dxa"/>
            <w:tcBorders>
              <w:top w:val="nil"/>
              <w:left w:val="nil"/>
              <w:bottom w:val="single" w:sz="4" w:space="0" w:color="auto"/>
              <w:right w:val="single" w:sz="4" w:space="0" w:color="auto"/>
            </w:tcBorders>
            <w:shd w:val="clear" w:color="000000" w:fill="FFFFFF"/>
            <w:noWrap/>
            <w:vAlign w:val="bottom"/>
            <w:hideMark/>
          </w:tcPr>
          <w:p w14:paraId="7F381AEF"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101</w:t>
            </w:r>
          </w:p>
        </w:tc>
        <w:tc>
          <w:tcPr>
            <w:tcW w:w="667" w:type="dxa"/>
            <w:tcBorders>
              <w:top w:val="nil"/>
              <w:left w:val="nil"/>
              <w:bottom w:val="single" w:sz="4" w:space="0" w:color="auto"/>
              <w:right w:val="single" w:sz="4" w:space="0" w:color="auto"/>
            </w:tcBorders>
            <w:shd w:val="clear" w:color="auto" w:fill="auto"/>
            <w:noWrap/>
            <w:vAlign w:val="bottom"/>
            <w:hideMark/>
          </w:tcPr>
          <w:p w14:paraId="266E37B7"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143</w:t>
            </w:r>
          </w:p>
        </w:tc>
        <w:tc>
          <w:tcPr>
            <w:tcW w:w="680" w:type="dxa"/>
            <w:tcBorders>
              <w:top w:val="nil"/>
              <w:left w:val="nil"/>
              <w:bottom w:val="single" w:sz="4" w:space="0" w:color="auto"/>
              <w:right w:val="single" w:sz="4" w:space="0" w:color="auto"/>
            </w:tcBorders>
            <w:shd w:val="clear" w:color="auto" w:fill="auto"/>
            <w:noWrap/>
            <w:vAlign w:val="bottom"/>
            <w:hideMark/>
          </w:tcPr>
          <w:p w14:paraId="6D5C28BE"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w:t>
            </w:r>
          </w:p>
        </w:tc>
        <w:tc>
          <w:tcPr>
            <w:tcW w:w="686" w:type="dxa"/>
            <w:tcBorders>
              <w:top w:val="nil"/>
              <w:left w:val="nil"/>
              <w:bottom w:val="single" w:sz="4" w:space="0" w:color="auto"/>
              <w:right w:val="single" w:sz="4" w:space="0" w:color="auto"/>
            </w:tcBorders>
            <w:shd w:val="clear" w:color="000000" w:fill="FFFFFF"/>
            <w:noWrap/>
            <w:vAlign w:val="bottom"/>
            <w:hideMark/>
          </w:tcPr>
          <w:p w14:paraId="0393E2E2"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2</w:t>
            </w:r>
          </w:p>
        </w:tc>
        <w:tc>
          <w:tcPr>
            <w:tcW w:w="667" w:type="dxa"/>
            <w:tcBorders>
              <w:top w:val="nil"/>
              <w:left w:val="nil"/>
              <w:bottom w:val="single" w:sz="4" w:space="0" w:color="auto"/>
              <w:right w:val="single" w:sz="4" w:space="0" w:color="auto"/>
            </w:tcBorders>
            <w:shd w:val="clear" w:color="000000" w:fill="FFFFFF"/>
            <w:noWrap/>
            <w:vAlign w:val="bottom"/>
            <w:hideMark/>
          </w:tcPr>
          <w:p w14:paraId="5B73B445"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9</w:t>
            </w:r>
          </w:p>
        </w:tc>
        <w:tc>
          <w:tcPr>
            <w:tcW w:w="667" w:type="dxa"/>
            <w:tcBorders>
              <w:top w:val="nil"/>
              <w:left w:val="nil"/>
              <w:bottom w:val="single" w:sz="4" w:space="0" w:color="auto"/>
              <w:right w:val="single" w:sz="4" w:space="0" w:color="auto"/>
            </w:tcBorders>
            <w:shd w:val="clear" w:color="000000" w:fill="FFFFFF"/>
            <w:noWrap/>
            <w:vAlign w:val="bottom"/>
            <w:hideMark/>
          </w:tcPr>
          <w:p w14:paraId="00D78F71"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19</w:t>
            </w:r>
          </w:p>
        </w:tc>
        <w:tc>
          <w:tcPr>
            <w:tcW w:w="678" w:type="dxa"/>
            <w:tcBorders>
              <w:top w:val="nil"/>
              <w:left w:val="nil"/>
              <w:bottom w:val="single" w:sz="4" w:space="0" w:color="auto"/>
              <w:right w:val="single" w:sz="4" w:space="0" w:color="auto"/>
            </w:tcBorders>
            <w:shd w:val="clear" w:color="000000" w:fill="FFFFFF"/>
            <w:noWrap/>
            <w:vAlign w:val="bottom"/>
            <w:hideMark/>
          </w:tcPr>
          <w:p w14:paraId="68A68364" w14:textId="77777777" w:rsidR="00347A93" w:rsidRPr="00180D26" w:rsidRDefault="00347A93" w:rsidP="00A009FA">
            <w:pPr>
              <w:jc w:val="center"/>
              <w:rPr>
                <w:rFonts w:eastAsia="Times New Roman"/>
                <w:color w:val="000000"/>
                <w:sz w:val="16"/>
                <w:szCs w:val="16"/>
                <w:lang w:eastAsia="en-GB"/>
              </w:rPr>
            </w:pPr>
            <w:r w:rsidRPr="00180D26">
              <w:rPr>
                <w:rFonts w:eastAsia="Times New Roman"/>
                <w:color w:val="000000"/>
                <w:sz w:val="16"/>
                <w:szCs w:val="16"/>
                <w:lang w:eastAsia="en-GB"/>
              </w:rPr>
              <w:t>4</w:t>
            </w:r>
          </w:p>
        </w:tc>
      </w:tr>
    </w:tbl>
    <w:p w14:paraId="712D90CA" w14:textId="77777777" w:rsidR="00347A93" w:rsidRDefault="00347A93" w:rsidP="00347A93">
      <w:pPr>
        <w:rPr>
          <w:rFonts w:eastAsia="Times New Roman"/>
          <w:i/>
          <w:color w:val="FF0000"/>
          <w:sz w:val="18"/>
          <w:szCs w:val="20"/>
          <w:lang w:eastAsia="en-GB"/>
        </w:rPr>
      </w:pPr>
      <w:r w:rsidRPr="00656566">
        <w:rPr>
          <w:rFonts w:eastAsia="Times New Roman"/>
          <w:i/>
          <w:color w:val="FF0000"/>
          <w:sz w:val="18"/>
          <w:szCs w:val="20"/>
          <w:lang w:eastAsia="en-GB"/>
        </w:rPr>
        <w:t xml:space="preserve"> </w:t>
      </w:r>
    </w:p>
    <w:p w14:paraId="7C189A61" w14:textId="77777777" w:rsidR="00347A93" w:rsidRDefault="00347A93" w:rsidP="00347A93">
      <w:pPr>
        <w:ind w:left="720"/>
        <w:contextualSpacing/>
        <w:rPr>
          <w:rFonts w:eastAsia="Times New Roman"/>
          <w:b/>
          <w:sz w:val="20"/>
          <w:szCs w:val="20"/>
          <w:u w:val="single"/>
          <w:lang w:eastAsia="en-GB"/>
        </w:rPr>
      </w:pPr>
    </w:p>
    <w:p w14:paraId="56E764F6" w14:textId="77777777" w:rsidR="00347A93" w:rsidRPr="00656566" w:rsidRDefault="00DB44D3" w:rsidP="00347A93">
      <w:pPr>
        <w:numPr>
          <w:ilvl w:val="0"/>
          <w:numId w:val="14"/>
        </w:numPr>
        <w:ind w:hanging="720"/>
        <w:contextualSpacing/>
        <w:rPr>
          <w:rFonts w:eastAsia="Times New Roman"/>
          <w:b/>
          <w:sz w:val="20"/>
          <w:szCs w:val="20"/>
          <w:u w:val="single"/>
          <w:lang w:eastAsia="en-GB"/>
        </w:rPr>
      </w:pPr>
      <w:r>
        <w:rPr>
          <w:rFonts w:eastAsia="Times New Roman"/>
          <w:b/>
          <w:sz w:val="20"/>
          <w:szCs w:val="20"/>
          <w:u w:val="single"/>
          <w:lang w:eastAsia="en-GB"/>
        </w:rPr>
        <w:t xml:space="preserve">Horizontal or </w:t>
      </w:r>
      <w:r w:rsidR="00347A93" w:rsidRPr="00656566">
        <w:rPr>
          <w:rFonts w:eastAsia="Times New Roman"/>
          <w:b/>
          <w:sz w:val="20"/>
          <w:szCs w:val="20"/>
          <w:u w:val="single"/>
          <w:lang w:eastAsia="en-GB"/>
        </w:rPr>
        <w:t xml:space="preserve">Occupational Segregation </w:t>
      </w:r>
    </w:p>
    <w:p w14:paraId="06191699" w14:textId="77777777" w:rsidR="00347A93" w:rsidRDefault="00347A93" w:rsidP="00347A93">
      <w:pPr>
        <w:contextualSpacing/>
        <w:rPr>
          <w:rFonts w:eastAsia="Times New Roman"/>
          <w:b/>
          <w:sz w:val="20"/>
          <w:szCs w:val="20"/>
          <w:u w:val="single"/>
          <w:lang w:eastAsia="en-GB"/>
        </w:rPr>
      </w:pPr>
    </w:p>
    <w:p w14:paraId="0B84AE46" w14:textId="77777777" w:rsidR="00AC78E3" w:rsidRDefault="00347A93" w:rsidP="00AC78E3">
      <w:pPr>
        <w:pStyle w:val="ListParagraph"/>
        <w:numPr>
          <w:ilvl w:val="1"/>
          <w:numId w:val="14"/>
        </w:numPr>
        <w:ind w:hanging="720"/>
        <w:rPr>
          <w:rFonts w:ascii="Arial" w:hAnsi="Arial" w:cs="Arial"/>
          <w:sz w:val="20"/>
          <w:lang w:eastAsia="en-GB"/>
        </w:rPr>
      </w:pPr>
      <w:r w:rsidRPr="00AC78E3">
        <w:rPr>
          <w:rFonts w:ascii="Arial" w:hAnsi="Arial" w:cs="Arial"/>
          <w:sz w:val="20"/>
          <w:lang w:eastAsia="en-GB"/>
        </w:rPr>
        <w:t xml:space="preserve">Research has shown that occupational segregation is one of the main causes of the pay gaps in the United Kingdom (Equality Challenge Unit, 2014). The University is committed to monitoring occupational segregation, ensuring equal access to training/development, supporting mobility for all staff as well as flexible working opportunities. </w:t>
      </w:r>
      <w:r w:rsidR="00CB35BE">
        <w:rPr>
          <w:rFonts w:ascii="Arial" w:hAnsi="Arial" w:cs="Arial"/>
          <w:sz w:val="20"/>
          <w:lang w:eastAsia="en-GB"/>
        </w:rPr>
        <w:t>The occupational segregation grouping adopted by HESA (SOC2010) is presented below in Table 13 together with definitions and staff examples.</w:t>
      </w:r>
    </w:p>
    <w:p w14:paraId="7C1E59DD" w14:textId="77777777" w:rsidR="00DB44D3" w:rsidRDefault="00DB44D3" w:rsidP="00DB44D3">
      <w:pPr>
        <w:pStyle w:val="ListParagraph"/>
        <w:rPr>
          <w:rFonts w:ascii="Arial" w:hAnsi="Arial" w:cs="Arial"/>
          <w:sz w:val="20"/>
          <w:lang w:eastAsia="en-GB"/>
        </w:rPr>
      </w:pPr>
    </w:p>
    <w:p w14:paraId="336A7A75" w14:textId="77777777" w:rsidR="00DB44D3" w:rsidRDefault="00DB44D3" w:rsidP="00DB44D3">
      <w:pPr>
        <w:pStyle w:val="ListParagraph"/>
        <w:ind w:left="0"/>
        <w:rPr>
          <w:rFonts w:ascii="Arial" w:hAnsi="Arial" w:cs="Arial"/>
          <w:sz w:val="20"/>
          <w:lang w:eastAsia="en-GB"/>
        </w:rPr>
      </w:pPr>
      <w:r>
        <w:rPr>
          <w:rFonts w:ascii="Arial" w:hAnsi="Arial" w:cs="Arial"/>
          <w:sz w:val="20"/>
          <w:lang w:eastAsia="en-GB"/>
        </w:rPr>
        <w:t>Table 13</w:t>
      </w:r>
    </w:p>
    <w:p w14:paraId="16E8A80F" w14:textId="77777777" w:rsidR="00DB44D3" w:rsidRPr="00AC78E3" w:rsidRDefault="00DB44D3" w:rsidP="00DB44D3">
      <w:pPr>
        <w:pStyle w:val="ListParagraph"/>
        <w:ind w:left="0"/>
        <w:rPr>
          <w:rFonts w:ascii="Arial" w:hAnsi="Arial" w:cs="Arial"/>
          <w:sz w:val="20"/>
          <w:lang w:eastAsia="en-GB"/>
        </w:rPr>
      </w:pPr>
    </w:p>
    <w:p w14:paraId="7683FAD9" w14:textId="77777777" w:rsidR="00AC78E3" w:rsidRDefault="00AC78E3" w:rsidP="00DB44D3">
      <w:pPr>
        <w:pStyle w:val="ListParagraph"/>
        <w:ind w:left="0"/>
        <w:rPr>
          <w:rFonts w:ascii="Arial" w:hAnsi="Arial" w:cs="Arial"/>
          <w:sz w:val="20"/>
          <w:lang w:eastAsia="en-GB"/>
        </w:rPr>
      </w:pPr>
      <w:r w:rsidRPr="00AC78E3">
        <w:rPr>
          <w:noProof/>
          <w:lang w:eastAsia="en-GB"/>
        </w:rPr>
        <w:drawing>
          <wp:inline distT="0" distB="0" distL="0" distR="0" wp14:anchorId="723C22D6" wp14:editId="08114DD4">
            <wp:extent cx="6052666" cy="34213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5718" cy="3428758"/>
                    </a:xfrm>
                    <a:prstGeom prst="rect">
                      <a:avLst/>
                    </a:prstGeom>
                    <a:noFill/>
                    <a:ln>
                      <a:noFill/>
                    </a:ln>
                  </pic:spPr>
                </pic:pic>
              </a:graphicData>
            </a:graphic>
          </wp:inline>
        </w:drawing>
      </w:r>
    </w:p>
    <w:p w14:paraId="403B47E6" w14:textId="77777777" w:rsidR="00AC78E3" w:rsidRPr="00AC78E3" w:rsidRDefault="00AC78E3" w:rsidP="00AC78E3">
      <w:pPr>
        <w:rPr>
          <w:sz w:val="20"/>
          <w:lang w:eastAsia="en-GB"/>
        </w:rPr>
      </w:pPr>
    </w:p>
    <w:p w14:paraId="3D422024" w14:textId="77777777" w:rsidR="00347A93" w:rsidRDefault="00347A93" w:rsidP="00347A93">
      <w:pPr>
        <w:pStyle w:val="ListParagraph"/>
        <w:rPr>
          <w:rFonts w:ascii="Arial" w:hAnsi="Arial" w:cs="Arial"/>
          <w:sz w:val="20"/>
          <w:lang w:eastAsia="en-GB"/>
        </w:rPr>
      </w:pPr>
    </w:p>
    <w:p w14:paraId="6FCF17B5" w14:textId="77777777" w:rsidR="00AC78E3" w:rsidRPr="00153091" w:rsidRDefault="00AC78E3" w:rsidP="00153091">
      <w:pPr>
        <w:rPr>
          <w:sz w:val="20"/>
          <w:lang w:eastAsia="en-GB"/>
        </w:rPr>
      </w:pPr>
    </w:p>
    <w:p w14:paraId="76CD5BB5" w14:textId="77777777" w:rsidR="00AC78E3" w:rsidRDefault="00AC78E3" w:rsidP="00347A93">
      <w:pPr>
        <w:pStyle w:val="ListParagraph"/>
        <w:rPr>
          <w:rFonts w:ascii="Arial" w:hAnsi="Arial" w:cs="Arial"/>
          <w:sz w:val="20"/>
          <w:lang w:eastAsia="en-GB"/>
        </w:rPr>
      </w:pPr>
    </w:p>
    <w:p w14:paraId="3F4430C1" w14:textId="77777777" w:rsidR="00AC78E3" w:rsidRPr="005403BE" w:rsidRDefault="00F948C5" w:rsidP="00F948C5">
      <w:pPr>
        <w:pStyle w:val="ListParagraph"/>
        <w:ind w:left="0"/>
        <w:rPr>
          <w:rFonts w:ascii="Arial" w:eastAsiaTheme="majorEastAsia" w:hAnsi="Arial" w:cs="Arial"/>
          <w:b/>
          <w:sz w:val="20"/>
        </w:rPr>
      </w:pPr>
      <w:r w:rsidRPr="005403BE">
        <w:rPr>
          <w:rFonts w:ascii="Arial" w:eastAsiaTheme="majorEastAsia" w:hAnsi="Arial" w:cs="Arial"/>
          <w:b/>
          <w:sz w:val="20"/>
        </w:rPr>
        <w:t>Gender</w:t>
      </w:r>
    </w:p>
    <w:p w14:paraId="360F3BA6" w14:textId="77777777" w:rsidR="00F948C5" w:rsidRDefault="00F948C5" w:rsidP="00F948C5">
      <w:pPr>
        <w:pStyle w:val="ListParagraph"/>
        <w:ind w:left="0"/>
        <w:rPr>
          <w:rFonts w:ascii="Arial" w:hAnsi="Arial" w:cs="Arial"/>
          <w:sz w:val="20"/>
          <w:lang w:eastAsia="en-GB"/>
        </w:rPr>
      </w:pPr>
    </w:p>
    <w:p w14:paraId="0170197D" w14:textId="77777777" w:rsidR="00AC78E3" w:rsidRDefault="00AC78E3" w:rsidP="00AC78E3">
      <w:pPr>
        <w:pStyle w:val="ListParagraph"/>
        <w:numPr>
          <w:ilvl w:val="1"/>
          <w:numId w:val="14"/>
        </w:numPr>
        <w:ind w:hanging="720"/>
        <w:rPr>
          <w:rFonts w:ascii="Arial" w:hAnsi="Arial" w:cs="Arial"/>
          <w:sz w:val="20"/>
          <w:lang w:eastAsia="en-GB"/>
        </w:rPr>
      </w:pPr>
      <w:r w:rsidRPr="00B70806">
        <w:rPr>
          <w:rFonts w:ascii="Arial" w:hAnsi="Arial" w:cs="Arial"/>
          <w:sz w:val="20"/>
          <w:lang w:eastAsia="en-GB"/>
        </w:rPr>
        <w:t>The spread of the University</w:t>
      </w:r>
      <w:r w:rsidR="00CB35BE">
        <w:rPr>
          <w:rFonts w:ascii="Arial" w:hAnsi="Arial" w:cs="Arial"/>
          <w:sz w:val="20"/>
          <w:lang w:eastAsia="en-GB"/>
        </w:rPr>
        <w:t xml:space="preserve"> staff</w:t>
      </w:r>
      <w:r w:rsidRPr="00B70806">
        <w:rPr>
          <w:rFonts w:ascii="Arial" w:hAnsi="Arial" w:cs="Arial"/>
          <w:sz w:val="20"/>
          <w:lang w:eastAsia="en-GB"/>
        </w:rPr>
        <w:t xml:space="preserve"> population across</w:t>
      </w:r>
      <w:r>
        <w:rPr>
          <w:rFonts w:ascii="Arial" w:hAnsi="Arial" w:cs="Arial"/>
          <w:sz w:val="20"/>
          <w:lang w:eastAsia="en-GB"/>
        </w:rPr>
        <w:t xml:space="preserve"> the</w:t>
      </w:r>
      <w:r w:rsidRPr="00B70806">
        <w:rPr>
          <w:rFonts w:ascii="Arial" w:hAnsi="Arial" w:cs="Arial"/>
          <w:sz w:val="20"/>
          <w:lang w:eastAsia="en-GB"/>
        </w:rPr>
        <w:t xml:space="preserve"> 9 </w:t>
      </w:r>
      <w:r>
        <w:rPr>
          <w:rFonts w:ascii="Arial" w:hAnsi="Arial" w:cs="Arial"/>
          <w:sz w:val="20"/>
          <w:lang w:eastAsia="en-GB"/>
        </w:rPr>
        <w:t xml:space="preserve">Standard Occupational Classification (SOC2010) groups </w:t>
      </w:r>
      <w:r w:rsidRPr="00B70806">
        <w:rPr>
          <w:rFonts w:ascii="Arial" w:hAnsi="Arial" w:cs="Arial"/>
          <w:sz w:val="20"/>
          <w:lang w:eastAsia="en-GB"/>
        </w:rPr>
        <w:t>can be identified in (</w:t>
      </w:r>
      <w:r>
        <w:rPr>
          <w:rFonts w:ascii="Arial" w:hAnsi="Arial" w:cs="Arial"/>
          <w:sz w:val="20"/>
          <w:lang w:eastAsia="en-GB"/>
        </w:rPr>
        <w:t>Figure 1</w:t>
      </w:r>
      <w:r w:rsidRPr="00B70806">
        <w:rPr>
          <w:rFonts w:ascii="Arial" w:hAnsi="Arial" w:cs="Arial"/>
          <w:sz w:val="20"/>
          <w:lang w:eastAsia="en-GB"/>
        </w:rPr>
        <w:t xml:space="preserve">). </w:t>
      </w:r>
    </w:p>
    <w:p w14:paraId="448E7D24" w14:textId="77777777" w:rsidR="00AC78E3" w:rsidRDefault="00AC78E3" w:rsidP="00347A93">
      <w:pPr>
        <w:pStyle w:val="ListParagraph"/>
        <w:rPr>
          <w:rFonts w:ascii="Arial" w:hAnsi="Arial" w:cs="Arial"/>
          <w:sz w:val="20"/>
          <w:lang w:eastAsia="en-GB"/>
        </w:rPr>
      </w:pPr>
    </w:p>
    <w:p w14:paraId="2963B8C7" w14:textId="77777777" w:rsidR="00AC78E3" w:rsidRDefault="00AC78E3" w:rsidP="00347A93">
      <w:pPr>
        <w:pStyle w:val="ListParagraph"/>
        <w:rPr>
          <w:rFonts w:ascii="Arial" w:hAnsi="Arial" w:cs="Arial"/>
          <w:sz w:val="20"/>
          <w:lang w:eastAsia="en-GB"/>
        </w:rPr>
      </w:pPr>
    </w:p>
    <w:p w14:paraId="71B48268" w14:textId="77777777" w:rsidR="00347A93" w:rsidRPr="00656566" w:rsidRDefault="00347A93" w:rsidP="00347A93">
      <w:pPr>
        <w:rPr>
          <w:rFonts w:eastAsia="Times New Roman"/>
          <w:b/>
          <w:sz w:val="20"/>
          <w:szCs w:val="20"/>
          <w:lang w:eastAsia="en-GB"/>
        </w:rPr>
      </w:pPr>
      <w:r>
        <w:rPr>
          <w:rFonts w:eastAsia="Times New Roman"/>
          <w:b/>
          <w:sz w:val="20"/>
          <w:szCs w:val="20"/>
          <w:lang w:eastAsia="en-GB"/>
        </w:rPr>
        <w:t>Figure 1</w:t>
      </w:r>
    </w:p>
    <w:p w14:paraId="34FBC100" w14:textId="77777777" w:rsidR="00347A93" w:rsidRPr="00656566" w:rsidRDefault="00347A93" w:rsidP="00347A93">
      <w:pPr>
        <w:rPr>
          <w:rFonts w:eastAsia="Times New Roman"/>
          <w:sz w:val="20"/>
          <w:szCs w:val="20"/>
          <w:lang w:eastAsia="en-GB"/>
        </w:rPr>
      </w:pPr>
    </w:p>
    <w:p w14:paraId="3927E229" w14:textId="77777777" w:rsidR="00347A93" w:rsidRPr="00656566" w:rsidRDefault="00347A93" w:rsidP="00A009FA">
      <w:pPr>
        <w:jc w:val="both"/>
        <w:rPr>
          <w:rFonts w:eastAsia="Times New Roman"/>
          <w:sz w:val="20"/>
          <w:szCs w:val="20"/>
          <w:lang w:eastAsia="en-GB"/>
        </w:rPr>
      </w:pPr>
      <w:r>
        <w:rPr>
          <w:noProof/>
          <w:lang w:eastAsia="en-GB"/>
        </w:rPr>
        <w:drawing>
          <wp:inline distT="0" distB="0" distL="0" distR="0" wp14:anchorId="1AE368A7" wp14:editId="21328FB5">
            <wp:extent cx="5686425" cy="3381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1C0B79" w14:textId="77777777" w:rsidR="00347A93" w:rsidRPr="00B70806" w:rsidRDefault="00347A93" w:rsidP="00347A93">
      <w:pPr>
        <w:rPr>
          <w:rFonts w:eastAsia="Times New Roman"/>
          <w:sz w:val="20"/>
          <w:szCs w:val="20"/>
          <w:lang w:eastAsia="en-GB"/>
        </w:rPr>
      </w:pPr>
    </w:p>
    <w:p w14:paraId="30F0ECDC" w14:textId="77777777" w:rsidR="00347A93" w:rsidRPr="00656566" w:rsidRDefault="00347A93" w:rsidP="00347A93">
      <w:pPr>
        <w:rPr>
          <w:rFonts w:eastAsia="Times New Roman"/>
          <w:sz w:val="20"/>
          <w:szCs w:val="20"/>
          <w:lang w:eastAsia="en-GB"/>
        </w:rPr>
      </w:pPr>
    </w:p>
    <w:p w14:paraId="25BB8DD6" w14:textId="77777777" w:rsidR="00347A93" w:rsidRPr="00656566" w:rsidRDefault="00AC78E3" w:rsidP="00BC3196">
      <w:pPr>
        <w:ind w:left="720" w:hanging="720"/>
        <w:jc w:val="both"/>
        <w:rPr>
          <w:rFonts w:eastAsia="Times New Roman"/>
          <w:sz w:val="20"/>
          <w:szCs w:val="20"/>
          <w:lang w:eastAsia="en-GB"/>
        </w:rPr>
      </w:pPr>
      <w:r>
        <w:rPr>
          <w:rFonts w:eastAsia="Times New Roman"/>
          <w:sz w:val="20"/>
          <w:szCs w:val="20"/>
          <w:lang w:eastAsia="en-GB"/>
        </w:rPr>
        <w:t>7.3</w:t>
      </w:r>
      <w:r w:rsidR="00347A93">
        <w:rPr>
          <w:rFonts w:eastAsia="Times New Roman"/>
          <w:sz w:val="20"/>
          <w:szCs w:val="20"/>
          <w:lang w:eastAsia="en-GB"/>
        </w:rPr>
        <w:tab/>
      </w:r>
      <w:r w:rsidR="00347A93" w:rsidRPr="00656566">
        <w:rPr>
          <w:rFonts w:eastAsia="Times New Roman"/>
          <w:sz w:val="20"/>
          <w:szCs w:val="20"/>
          <w:lang w:eastAsia="en-GB"/>
        </w:rPr>
        <w:t>Groups 1</w:t>
      </w:r>
      <w:r w:rsidR="00347A93">
        <w:rPr>
          <w:rFonts w:eastAsia="Times New Roman"/>
          <w:sz w:val="20"/>
          <w:szCs w:val="20"/>
          <w:lang w:eastAsia="en-GB"/>
        </w:rPr>
        <w:t xml:space="preserve"> and </w:t>
      </w:r>
      <w:r w:rsidR="00347A93" w:rsidRPr="00656566">
        <w:rPr>
          <w:rFonts w:eastAsia="Times New Roman"/>
          <w:sz w:val="20"/>
          <w:szCs w:val="20"/>
          <w:lang w:eastAsia="en-GB"/>
        </w:rPr>
        <w:t>2 are characterised by comparable distribution of males</w:t>
      </w:r>
      <w:r w:rsidR="00347A93">
        <w:rPr>
          <w:rFonts w:eastAsia="Times New Roman"/>
          <w:sz w:val="20"/>
          <w:szCs w:val="20"/>
          <w:lang w:eastAsia="en-GB"/>
        </w:rPr>
        <w:t xml:space="preserve"> and females. Groups 3, 6</w:t>
      </w:r>
      <w:r w:rsidR="00347A93" w:rsidRPr="00656566">
        <w:rPr>
          <w:rFonts w:eastAsia="Times New Roman"/>
          <w:sz w:val="20"/>
          <w:szCs w:val="20"/>
          <w:lang w:eastAsia="en-GB"/>
        </w:rPr>
        <w:t xml:space="preserve"> </w:t>
      </w:r>
      <w:r w:rsidR="00347A93">
        <w:rPr>
          <w:rFonts w:eastAsia="Times New Roman"/>
          <w:sz w:val="20"/>
          <w:szCs w:val="20"/>
          <w:lang w:eastAsia="en-GB"/>
        </w:rPr>
        <w:t xml:space="preserve">and 9 </w:t>
      </w:r>
      <w:r w:rsidR="00347A93" w:rsidRPr="00656566">
        <w:rPr>
          <w:rFonts w:eastAsia="Times New Roman"/>
          <w:sz w:val="20"/>
          <w:szCs w:val="20"/>
          <w:lang w:eastAsia="en-GB"/>
        </w:rPr>
        <w:t xml:space="preserve">consist of a </w:t>
      </w:r>
      <w:r w:rsidR="00347A93">
        <w:rPr>
          <w:rFonts w:eastAsia="Times New Roman"/>
          <w:sz w:val="20"/>
          <w:szCs w:val="20"/>
          <w:lang w:eastAsia="en-GB"/>
        </w:rPr>
        <w:t xml:space="preserve">slightly </w:t>
      </w:r>
      <w:r w:rsidR="00347A93" w:rsidRPr="00656566">
        <w:rPr>
          <w:rFonts w:eastAsia="Times New Roman"/>
          <w:sz w:val="20"/>
          <w:szCs w:val="20"/>
          <w:lang w:eastAsia="en-GB"/>
        </w:rPr>
        <w:t xml:space="preserve">higher number of females while groups 4, 7, 5 and 8 are </w:t>
      </w:r>
      <w:r w:rsidR="00CB35BE">
        <w:rPr>
          <w:rFonts w:eastAsia="Times New Roman"/>
          <w:sz w:val="20"/>
          <w:szCs w:val="20"/>
          <w:lang w:eastAsia="en-GB"/>
        </w:rPr>
        <w:t xml:space="preserve">not </w:t>
      </w:r>
      <w:r w:rsidR="00347A93" w:rsidRPr="00656566">
        <w:rPr>
          <w:rFonts w:eastAsia="Times New Roman"/>
          <w:sz w:val="20"/>
          <w:szCs w:val="20"/>
          <w:lang w:eastAsia="en-GB"/>
        </w:rPr>
        <w:t>characterised by a significantly higher distribution of a particular gender (</w:t>
      </w:r>
      <w:r w:rsidR="00347A93">
        <w:rPr>
          <w:rFonts w:eastAsia="Times New Roman"/>
          <w:sz w:val="20"/>
          <w:szCs w:val="20"/>
          <w:lang w:eastAsia="en-GB"/>
        </w:rPr>
        <w:t>Figure 1</w:t>
      </w:r>
      <w:r w:rsidR="00347A93" w:rsidRPr="00656566">
        <w:rPr>
          <w:rFonts w:eastAsia="Times New Roman"/>
          <w:sz w:val="20"/>
          <w:szCs w:val="20"/>
          <w:lang w:eastAsia="en-GB"/>
        </w:rPr>
        <w:t>).</w:t>
      </w:r>
    </w:p>
    <w:p w14:paraId="273D2362" w14:textId="77777777" w:rsidR="00347A93" w:rsidRPr="00656566" w:rsidRDefault="00347A93" w:rsidP="00347A93">
      <w:pPr>
        <w:rPr>
          <w:rFonts w:eastAsia="Times New Roman"/>
          <w:sz w:val="20"/>
          <w:szCs w:val="20"/>
          <w:lang w:eastAsia="en-GB"/>
        </w:rPr>
      </w:pPr>
    </w:p>
    <w:p w14:paraId="6F833BDE" w14:textId="77777777" w:rsidR="00347A93" w:rsidRPr="00656566" w:rsidRDefault="00AC78E3" w:rsidP="00347A93">
      <w:pPr>
        <w:ind w:left="720" w:hanging="720"/>
        <w:rPr>
          <w:rFonts w:eastAsia="Times New Roman"/>
          <w:sz w:val="20"/>
          <w:szCs w:val="20"/>
          <w:lang w:eastAsia="en-GB"/>
        </w:rPr>
      </w:pPr>
      <w:r>
        <w:rPr>
          <w:rFonts w:eastAsia="Times New Roman"/>
          <w:sz w:val="20"/>
          <w:szCs w:val="20"/>
          <w:lang w:eastAsia="en-GB"/>
        </w:rPr>
        <w:t>7.4</w:t>
      </w:r>
      <w:r w:rsidR="00347A93">
        <w:rPr>
          <w:rFonts w:eastAsia="Times New Roman"/>
          <w:sz w:val="20"/>
          <w:szCs w:val="20"/>
          <w:lang w:eastAsia="en-GB"/>
        </w:rPr>
        <w:tab/>
      </w:r>
      <w:r w:rsidR="00347A93" w:rsidRPr="00656566">
        <w:rPr>
          <w:rFonts w:eastAsia="Times New Roman"/>
          <w:sz w:val="20"/>
          <w:szCs w:val="20"/>
          <w:lang w:eastAsia="en-GB"/>
        </w:rPr>
        <w:t xml:space="preserve">Examples of imbalanced groups’ composition using the University ‘Post Long Description’ (F/M): </w:t>
      </w:r>
    </w:p>
    <w:p w14:paraId="189CA89D" w14:textId="77777777" w:rsidR="00347A93" w:rsidRPr="00656566" w:rsidRDefault="00347A93" w:rsidP="00347A93">
      <w:pPr>
        <w:rPr>
          <w:rFonts w:eastAsia="Times New Roman"/>
          <w:sz w:val="20"/>
          <w:szCs w:val="20"/>
          <w:lang w:eastAsia="en-GB"/>
        </w:rPr>
      </w:pPr>
    </w:p>
    <w:p w14:paraId="4CFD5757" w14:textId="77777777" w:rsidR="00347A93" w:rsidRDefault="00347A93" w:rsidP="00347A93">
      <w:pPr>
        <w:ind w:left="720"/>
        <w:rPr>
          <w:rFonts w:eastAsia="Times New Roman"/>
          <w:sz w:val="20"/>
          <w:szCs w:val="20"/>
          <w:lang w:eastAsia="en-GB"/>
        </w:rPr>
      </w:pPr>
      <w:r w:rsidRPr="00656566">
        <w:rPr>
          <w:rFonts w:eastAsia="Times New Roman"/>
          <w:b/>
          <w:sz w:val="20"/>
          <w:szCs w:val="20"/>
          <w:lang w:eastAsia="en-GB"/>
        </w:rPr>
        <w:t>Group 4</w:t>
      </w:r>
      <w:r w:rsidRPr="00656566">
        <w:rPr>
          <w:rFonts w:eastAsia="Times New Roman"/>
          <w:sz w:val="20"/>
          <w:szCs w:val="20"/>
          <w:lang w:eastAsia="en-GB"/>
        </w:rPr>
        <w:t xml:space="preserve">: Income Assistant (3/0), Payroll officer (5/0), School Finance Person (5/3), Information Assistant (10/2), </w:t>
      </w:r>
      <w:r>
        <w:rPr>
          <w:rFonts w:eastAsia="Times New Roman"/>
          <w:sz w:val="20"/>
          <w:szCs w:val="20"/>
          <w:lang w:eastAsia="en-GB"/>
        </w:rPr>
        <w:t>Senior Information Assistant (13</w:t>
      </w:r>
      <w:r w:rsidRPr="00656566">
        <w:rPr>
          <w:rFonts w:eastAsia="Times New Roman"/>
          <w:sz w:val="20"/>
          <w:szCs w:val="20"/>
          <w:lang w:eastAsia="en-GB"/>
        </w:rPr>
        <w:t>/2), School Administrative Officer (7/1), Clerical Assistant (6/3), Personal A</w:t>
      </w:r>
      <w:r>
        <w:rPr>
          <w:rFonts w:eastAsia="Times New Roman"/>
          <w:sz w:val="20"/>
          <w:szCs w:val="20"/>
          <w:lang w:eastAsia="en-GB"/>
        </w:rPr>
        <w:t>ssistant (16/0), Receptionist (6</w:t>
      </w:r>
      <w:r w:rsidRPr="00656566">
        <w:rPr>
          <w:rFonts w:eastAsia="Times New Roman"/>
          <w:sz w:val="20"/>
          <w:szCs w:val="20"/>
          <w:lang w:eastAsia="en-GB"/>
        </w:rPr>
        <w:t xml:space="preserve">/1), Secretary (81/4) </w:t>
      </w:r>
    </w:p>
    <w:p w14:paraId="2E0C894F" w14:textId="77777777" w:rsidR="00347A93" w:rsidRPr="00656566" w:rsidRDefault="00347A93" w:rsidP="00347A93">
      <w:pPr>
        <w:rPr>
          <w:rFonts w:eastAsia="Times New Roman"/>
          <w:sz w:val="20"/>
          <w:szCs w:val="20"/>
          <w:lang w:eastAsia="en-GB"/>
        </w:rPr>
      </w:pPr>
    </w:p>
    <w:p w14:paraId="31FC7A56" w14:textId="77777777" w:rsidR="00347A93" w:rsidRDefault="00347A93" w:rsidP="00347A93">
      <w:pPr>
        <w:ind w:firstLine="720"/>
        <w:rPr>
          <w:rFonts w:eastAsia="Times New Roman"/>
          <w:sz w:val="20"/>
          <w:szCs w:val="20"/>
          <w:lang w:eastAsia="en-GB"/>
        </w:rPr>
      </w:pPr>
      <w:r w:rsidRPr="00656566">
        <w:rPr>
          <w:rFonts w:eastAsia="Times New Roman"/>
          <w:b/>
          <w:sz w:val="20"/>
          <w:szCs w:val="20"/>
          <w:lang w:eastAsia="en-GB"/>
        </w:rPr>
        <w:t>Group 7</w:t>
      </w:r>
      <w:r w:rsidRPr="00656566">
        <w:rPr>
          <w:rFonts w:eastAsia="Times New Roman"/>
          <w:sz w:val="20"/>
          <w:szCs w:val="20"/>
          <w:lang w:eastAsia="en-GB"/>
        </w:rPr>
        <w:t>: Sales Assistant (3/0)</w:t>
      </w:r>
    </w:p>
    <w:p w14:paraId="3DEDF887" w14:textId="77777777" w:rsidR="00347A93" w:rsidRPr="00656566" w:rsidRDefault="00347A93" w:rsidP="00347A93">
      <w:pPr>
        <w:rPr>
          <w:rFonts w:eastAsia="Times New Roman"/>
          <w:sz w:val="20"/>
          <w:szCs w:val="20"/>
          <w:lang w:eastAsia="en-GB"/>
        </w:rPr>
      </w:pPr>
    </w:p>
    <w:p w14:paraId="6D64313A" w14:textId="77777777" w:rsidR="00347A93" w:rsidRDefault="00347A93" w:rsidP="00347A93">
      <w:pPr>
        <w:ind w:left="720"/>
        <w:rPr>
          <w:rFonts w:eastAsia="Times New Roman"/>
          <w:sz w:val="20"/>
          <w:szCs w:val="20"/>
          <w:lang w:eastAsia="en-GB"/>
        </w:rPr>
      </w:pPr>
      <w:r w:rsidRPr="00656566">
        <w:rPr>
          <w:rFonts w:eastAsia="Times New Roman"/>
          <w:b/>
          <w:sz w:val="20"/>
          <w:szCs w:val="20"/>
          <w:lang w:eastAsia="en-GB"/>
        </w:rPr>
        <w:t>Group 5</w:t>
      </w:r>
      <w:r>
        <w:rPr>
          <w:rFonts w:eastAsia="Times New Roman"/>
          <w:sz w:val="20"/>
          <w:szCs w:val="20"/>
          <w:lang w:eastAsia="en-GB"/>
        </w:rPr>
        <w:t>: Ground Person (2/17</w:t>
      </w:r>
      <w:r w:rsidRPr="00656566">
        <w:rPr>
          <w:rFonts w:eastAsia="Times New Roman"/>
          <w:sz w:val="20"/>
          <w:szCs w:val="20"/>
          <w:lang w:eastAsia="en-GB"/>
        </w:rPr>
        <w:t>), Assistant Engineer/E</w:t>
      </w:r>
      <w:r>
        <w:rPr>
          <w:rFonts w:eastAsia="Times New Roman"/>
          <w:sz w:val="20"/>
          <w:szCs w:val="20"/>
          <w:lang w:eastAsia="en-GB"/>
        </w:rPr>
        <w:t>lectrician (0/6), Electrician (0/8), Engineer (</w:t>
      </w:r>
      <w:r w:rsidRPr="00656566">
        <w:rPr>
          <w:rFonts w:eastAsia="Times New Roman"/>
          <w:sz w:val="20"/>
          <w:szCs w:val="20"/>
          <w:lang w:eastAsia="en-GB"/>
        </w:rPr>
        <w:t>0</w:t>
      </w:r>
      <w:r>
        <w:rPr>
          <w:rFonts w:eastAsia="Times New Roman"/>
          <w:sz w:val="20"/>
          <w:szCs w:val="20"/>
          <w:lang w:eastAsia="en-GB"/>
        </w:rPr>
        <w:t>/6</w:t>
      </w:r>
      <w:r w:rsidRPr="00656566">
        <w:rPr>
          <w:rFonts w:eastAsia="Times New Roman"/>
          <w:sz w:val="20"/>
          <w:szCs w:val="20"/>
          <w:lang w:eastAsia="en-GB"/>
        </w:rPr>
        <w:t xml:space="preserve">) </w:t>
      </w:r>
    </w:p>
    <w:p w14:paraId="37C16446" w14:textId="77777777" w:rsidR="00347A93" w:rsidRPr="00656566" w:rsidRDefault="00347A93" w:rsidP="00347A93">
      <w:pPr>
        <w:rPr>
          <w:rFonts w:eastAsia="Times New Roman"/>
          <w:sz w:val="20"/>
          <w:szCs w:val="20"/>
          <w:lang w:eastAsia="en-GB"/>
        </w:rPr>
      </w:pPr>
    </w:p>
    <w:p w14:paraId="1130A1FB" w14:textId="77777777" w:rsidR="00347A93" w:rsidRDefault="00347A93" w:rsidP="00347A93">
      <w:pPr>
        <w:ind w:firstLine="720"/>
        <w:rPr>
          <w:rFonts w:eastAsia="Times New Roman"/>
          <w:b/>
          <w:sz w:val="20"/>
          <w:szCs w:val="20"/>
          <w:lang w:eastAsia="en-GB"/>
        </w:rPr>
      </w:pPr>
      <w:r w:rsidRPr="00656566">
        <w:rPr>
          <w:rFonts w:eastAsia="Times New Roman"/>
          <w:b/>
          <w:sz w:val="20"/>
          <w:szCs w:val="20"/>
          <w:lang w:eastAsia="en-GB"/>
        </w:rPr>
        <w:t>Group 8</w:t>
      </w:r>
      <w:r w:rsidRPr="00656566">
        <w:rPr>
          <w:rFonts w:eastAsia="Times New Roman"/>
          <w:sz w:val="20"/>
          <w:szCs w:val="20"/>
          <w:lang w:eastAsia="en-GB"/>
        </w:rPr>
        <w:t>:</w:t>
      </w:r>
      <w:r w:rsidRPr="00656566">
        <w:rPr>
          <w:rFonts w:eastAsia="Times New Roman"/>
          <w:b/>
          <w:sz w:val="20"/>
          <w:szCs w:val="20"/>
          <w:lang w:eastAsia="en-GB"/>
        </w:rPr>
        <w:t xml:space="preserve"> </w:t>
      </w:r>
      <w:r w:rsidRPr="00656566">
        <w:rPr>
          <w:rFonts w:eastAsia="Times New Roman"/>
          <w:sz w:val="20"/>
          <w:szCs w:val="20"/>
          <w:lang w:eastAsia="en-GB"/>
        </w:rPr>
        <w:t>Mai</w:t>
      </w:r>
      <w:r>
        <w:rPr>
          <w:rFonts w:eastAsia="Times New Roman"/>
          <w:sz w:val="20"/>
          <w:szCs w:val="20"/>
          <w:lang w:eastAsia="en-GB"/>
        </w:rPr>
        <w:t>ntenance (0/3), Porter/Driver (</w:t>
      </w:r>
      <w:r w:rsidRPr="00656566">
        <w:rPr>
          <w:rFonts w:eastAsia="Times New Roman"/>
          <w:sz w:val="20"/>
          <w:szCs w:val="20"/>
          <w:lang w:eastAsia="en-GB"/>
        </w:rPr>
        <w:t>0</w:t>
      </w:r>
      <w:r>
        <w:rPr>
          <w:rFonts w:eastAsia="Times New Roman"/>
          <w:sz w:val="20"/>
          <w:szCs w:val="20"/>
          <w:lang w:eastAsia="en-GB"/>
        </w:rPr>
        <w:t>/11</w:t>
      </w:r>
      <w:r w:rsidRPr="00656566">
        <w:rPr>
          <w:rFonts w:eastAsia="Times New Roman"/>
          <w:sz w:val="20"/>
          <w:szCs w:val="20"/>
          <w:lang w:eastAsia="en-GB"/>
        </w:rPr>
        <w:t>)</w:t>
      </w:r>
    </w:p>
    <w:p w14:paraId="7ADCAC9B" w14:textId="77777777" w:rsidR="00347A93" w:rsidRDefault="00347A93" w:rsidP="00347A93">
      <w:pPr>
        <w:rPr>
          <w:rFonts w:eastAsia="Times New Roman"/>
          <w:b/>
          <w:sz w:val="20"/>
          <w:szCs w:val="20"/>
          <w:lang w:eastAsia="en-GB"/>
        </w:rPr>
      </w:pPr>
    </w:p>
    <w:p w14:paraId="7ED6A2CD" w14:textId="0AC889F1" w:rsidR="00347A93" w:rsidRPr="00611BD9" w:rsidRDefault="00AC78E3" w:rsidP="00B72D37">
      <w:pPr>
        <w:ind w:left="720" w:hanging="720"/>
        <w:jc w:val="both"/>
        <w:rPr>
          <w:rFonts w:eastAsia="Times New Roman"/>
          <w:sz w:val="20"/>
          <w:szCs w:val="20"/>
          <w:lang w:eastAsia="en-GB"/>
        </w:rPr>
      </w:pPr>
      <w:r>
        <w:rPr>
          <w:rFonts w:eastAsia="Times New Roman"/>
          <w:sz w:val="20"/>
          <w:szCs w:val="20"/>
          <w:lang w:eastAsia="en-GB"/>
        </w:rPr>
        <w:t>7.5</w:t>
      </w:r>
      <w:r w:rsidR="00347A93">
        <w:rPr>
          <w:rFonts w:eastAsia="Times New Roman"/>
          <w:sz w:val="20"/>
          <w:szCs w:val="20"/>
          <w:lang w:eastAsia="en-GB"/>
        </w:rPr>
        <w:tab/>
        <w:t xml:space="preserve">Further </w:t>
      </w:r>
      <w:r w:rsidR="00B72D37">
        <w:rPr>
          <w:rFonts w:eastAsia="Times New Roman"/>
          <w:sz w:val="20"/>
          <w:szCs w:val="20"/>
          <w:lang w:eastAsia="en-GB"/>
        </w:rPr>
        <w:t>analysis</w:t>
      </w:r>
      <w:r w:rsidR="00347A93">
        <w:rPr>
          <w:rFonts w:eastAsia="Times New Roman"/>
          <w:sz w:val="20"/>
          <w:szCs w:val="20"/>
          <w:lang w:eastAsia="en-GB"/>
        </w:rPr>
        <w:t xml:space="preserve"> of t</w:t>
      </w:r>
      <w:r w:rsidR="00347A93" w:rsidRPr="00B57774">
        <w:rPr>
          <w:rFonts w:eastAsia="Times New Roman"/>
          <w:sz w:val="20"/>
          <w:szCs w:val="20"/>
          <w:lang w:eastAsia="en-GB"/>
        </w:rPr>
        <w:t xml:space="preserve">he </w:t>
      </w:r>
      <w:r w:rsidR="00347A93">
        <w:rPr>
          <w:rFonts w:eastAsia="Times New Roman"/>
          <w:sz w:val="20"/>
          <w:szCs w:val="20"/>
          <w:lang w:eastAsia="en-GB"/>
        </w:rPr>
        <w:t xml:space="preserve">pay and grade </w:t>
      </w:r>
      <w:r w:rsidR="00347A93" w:rsidRPr="00B57774">
        <w:rPr>
          <w:rFonts w:eastAsia="Times New Roman"/>
          <w:sz w:val="20"/>
          <w:szCs w:val="20"/>
          <w:lang w:eastAsia="en-GB"/>
        </w:rPr>
        <w:t xml:space="preserve">frequency distributions </w:t>
      </w:r>
      <w:r w:rsidR="00347A93">
        <w:rPr>
          <w:rFonts w:eastAsia="Times New Roman"/>
          <w:sz w:val="20"/>
          <w:szCs w:val="20"/>
          <w:lang w:eastAsia="en-GB"/>
        </w:rPr>
        <w:t>demonstrate these patterns of segregation as identified above. Female pay</w:t>
      </w:r>
      <w:r w:rsidR="0047307C">
        <w:rPr>
          <w:rFonts w:eastAsia="Times New Roman"/>
          <w:sz w:val="20"/>
          <w:szCs w:val="20"/>
          <w:lang w:eastAsia="en-GB"/>
        </w:rPr>
        <w:t xml:space="preserve"> distribution is concentrated </w:t>
      </w:r>
      <w:r w:rsidR="00347A93">
        <w:rPr>
          <w:rFonts w:eastAsia="Times New Roman"/>
          <w:sz w:val="20"/>
          <w:szCs w:val="20"/>
          <w:lang w:eastAsia="en-GB"/>
        </w:rPr>
        <w:t xml:space="preserve">around the earlier grades </w:t>
      </w:r>
      <w:r w:rsidR="0047307C">
        <w:rPr>
          <w:rFonts w:eastAsia="Times New Roman"/>
          <w:sz w:val="20"/>
          <w:szCs w:val="20"/>
          <w:lang w:eastAsia="en-GB"/>
        </w:rPr>
        <w:t>(especially at Occ G</w:t>
      </w:r>
      <w:r w:rsidR="00520631">
        <w:rPr>
          <w:rFonts w:eastAsia="Times New Roman"/>
          <w:sz w:val="20"/>
          <w:szCs w:val="20"/>
          <w:lang w:eastAsia="en-GB"/>
        </w:rPr>
        <w:t>roup</w:t>
      </w:r>
      <w:r w:rsidR="0047307C">
        <w:rPr>
          <w:rFonts w:eastAsia="Times New Roman"/>
          <w:sz w:val="20"/>
          <w:szCs w:val="20"/>
          <w:lang w:eastAsia="en-GB"/>
        </w:rPr>
        <w:t xml:space="preserve"> 4) </w:t>
      </w:r>
      <w:r w:rsidR="00347A93">
        <w:rPr>
          <w:rFonts w:eastAsia="Times New Roman"/>
          <w:sz w:val="20"/>
          <w:szCs w:val="20"/>
          <w:lang w:eastAsia="en-GB"/>
        </w:rPr>
        <w:t xml:space="preserve">and tapers out where salaries are above £60,000 per annum. However, male pay is more centrally distributed with a more gradual decline above salaries of £80,000 per annum. These patterns of pay and grade distribution are mostly responsible for the overall </w:t>
      </w:r>
      <w:r w:rsidR="0047307C">
        <w:rPr>
          <w:rFonts w:eastAsia="Times New Roman"/>
          <w:sz w:val="20"/>
          <w:szCs w:val="20"/>
          <w:lang w:eastAsia="en-GB"/>
        </w:rPr>
        <w:t xml:space="preserve">occupation gender </w:t>
      </w:r>
      <w:r w:rsidR="00347A93">
        <w:rPr>
          <w:rFonts w:eastAsia="Times New Roman"/>
          <w:sz w:val="20"/>
          <w:szCs w:val="20"/>
          <w:lang w:eastAsia="en-GB"/>
        </w:rPr>
        <w:t>pay gap described below.</w:t>
      </w:r>
    </w:p>
    <w:p w14:paraId="0B309347" w14:textId="77777777" w:rsidR="00347A93" w:rsidRDefault="00347A93" w:rsidP="00347A93">
      <w:pPr>
        <w:rPr>
          <w:rFonts w:eastAsia="Times New Roman"/>
          <w:b/>
          <w:sz w:val="20"/>
          <w:szCs w:val="20"/>
          <w:lang w:eastAsia="en-GB"/>
        </w:rPr>
      </w:pPr>
    </w:p>
    <w:p w14:paraId="618EC78F" w14:textId="77777777" w:rsidR="00347A93" w:rsidRPr="00656566" w:rsidRDefault="00347A93" w:rsidP="00347A93">
      <w:pPr>
        <w:rPr>
          <w:rFonts w:eastAsia="Times New Roman"/>
          <w:b/>
          <w:sz w:val="20"/>
          <w:szCs w:val="20"/>
          <w:lang w:eastAsia="en-GB"/>
        </w:rPr>
      </w:pPr>
    </w:p>
    <w:p w14:paraId="3D8A9EB4" w14:textId="77777777" w:rsidR="00347A93" w:rsidRDefault="00AC78E3" w:rsidP="003D35CA">
      <w:pPr>
        <w:ind w:left="720" w:hanging="720"/>
        <w:jc w:val="both"/>
        <w:rPr>
          <w:rFonts w:eastAsia="Times New Roman"/>
          <w:sz w:val="20"/>
          <w:szCs w:val="20"/>
          <w:lang w:eastAsia="en-GB"/>
        </w:rPr>
      </w:pPr>
      <w:r>
        <w:rPr>
          <w:rFonts w:eastAsia="Times New Roman"/>
          <w:sz w:val="20"/>
          <w:szCs w:val="20"/>
          <w:lang w:eastAsia="en-GB"/>
        </w:rPr>
        <w:lastRenderedPageBreak/>
        <w:t>7.6</w:t>
      </w:r>
      <w:r w:rsidR="00347A93">
        <w:rPr>
          <w:rFonts w:eastAsia="Times New Roman"/>
          <w:sz w:val="20"/>
          <w:szCs w:val="20"/>
          <w:lang w:eastAsia="en-GB"/>
        </w:rPr>
        <w:tab/>
      </w:r>
      <w:r w:rsidR="00347A93" w:rsidRPr="00656566">
        <w:rPr>
          <w:rFonts w:eastAsia="Times New Roman"/>
          <w:sz w:val="20"/>
          <w:szCs w:val="20"/>
          <w:lang w:eastAsia="en-GB"/>
        </w:rPr>
        <w:t xml:space="preserve">The mean salary for </w:t>
      </w:r>
      <w:r w:rsidR="00347A93">
        <w:rPr>
          <w:rFonts w:eastAsia="Times New Roman"/>
          <w:sz w:val="20"/>
          <w:szCs w:val="20"/>
          <w:lang w:eastAsia="en-GB"/>
        </w:rPr>
        <w:t xml:space="preserve">females and </w:t>
      </w:r>
      <w:r w:rsidR="00347A93" w:rsidRPr="00656566">
        <w:rPr>
          <w:rFonts w:eastAsia="Times New Roman"/>
          <w:sz w:val="20"/>
          <w:szCs w:val="20"/>
          <w:lang w:eastAsia="en-GB"/>
        </w:rPr>
        <w:t>males</w:t>
      </w:r>
      <w:r w:rsidR="00347A93">
        <w:rPr>
          <w:rFonts w:eastAsia="Times New Roman"/>
          <w:sz w:val="20"/>
          <w:szCs w:val="20"/>
          <w:lang w:eastAsia="en-GB"/>
        </w:rPr>
        <w:t>, across all grades</w:t>
      </w:r>
      <w:r w:rsidR="00347A93" w:rsidRPr="00656566">
        <w:rPr>
          <w:rFonts w:eastAsia="Times New Roman"/>
          <w:sz w:val="20"/>
          <w:szCs w:val="20"/>
          <w:lang w:eastAsia="en-GB"/>
        </w:rPr>
        <w:t xml:space="preserve"> is respectively £34,</w:t>
      </w:r>
      <w:r w:rsidR="00F948C5">
        <w:rPr>
          <w:rFonts w:eastAsia="Times New Roman"/>
          <w:sz w:val="20"/>
          <w:szCs w:val="20"/>
          <w:lang w:eastAsia="en-GB"/>
        </w:rPr>
        <w:t>223</w:t>
      </w:r>
      <w:r w:rsidR="00347A93" w:rsidRPr="00656566">
        <w:rPr>
          <w:rFonts w:eastAsia="Times New Roman"/>
          <w:sz w:val="20"/>
          <w:szCs w:val="20"/>
          <w:lang w:eastAsia="en-GB"/>
        </w:rPr>
        <w:t xml:space="preserve"> and 4</w:t>
      </w:r>
      <w:r w:rsidR="00F948C5">
        <w:rPr>
          <w:rFonts w:eastAsia="Times New Roman"/>
          <w:sz w:val="20"/>
          <w:szCs w:val="20"/>
          <w:lang w:eastAsia="en-GB"/>
        </w:rPr>
        <w:t>4,861</w:t>
      </w:r>
      <w:r w:rsidR="0047307C">
        <w:rPr>
          <w:rFonts w:eastAsia="Times New Roman"/>
          <w:sz w:val="20"/>
          <w:szCs w:val="20"/>
          <w:lang w:eastAsia="en-GB"/>
        </w:rPr>
        <w:t xml:space="preserve"> </w:t>
      </w:r>
      <w:r w:rsidR="00347A93" w:rsidRPr="00656566">
        <w:rPr>
          <w:rFonts w:eastAsia="Times New Roman"/>
          <w:sz w:val="20"/>
          <w:szCs w:val="20"/>
          <w:lang w:eastAsia="en-GB"/>
        </w:rPr>
        <w:t>with the</w:t>
      </w:r>
      <w:r w:rsidR="00347A93">
        <w:rPr>
          <w:rFonts w:eastAsia="Times New Roman"/>
          <w:sz w:val="20"/>
          <w:szCs w:val="20"/>
          <w:lang w:eastAsia="en-GB"/>
        </w:rPr>
        <w:t xml:space="preserve"> mean</w:t>
      </w:r>
      <w:r w:rsidR="00347A93" w:rsidRPr="00656566">
        <w:rPr>
          <w:rFonts w:eastAsia="Times New Roman"/>
          <w:sz w:val="20"/>
          <w:szCs w:val="20"/>
          <w:lang w:eastAsia="en-GB"/>
        </w:rPr>
        <w:t xml:space="preserve"> pay gap at 2</w:t>
      </w:r>
      <w:r w:rsidR="00F948C5">
        <w:rPr>
          <w:rFonts w:eastAsia="Times New Roman"/>
          <w:sz w:val="20"/>
          <w:szCs w:val="20"/>
          <w:lang w:eastAsia="en-GB"/>
        </w:rPr>
        <w:t>3.7</w:t>
      </w:r>
      <w:r w:rsidR="00347A93" w:rsidRPr="00656566">
        <w:rPr>
          <w:rFonts w:eastAsia="Times New Roman"/>
          <w:sz w:val="20"/>
          <w:szCs w:val="20"/>
          <w:lang w:eastAsia="en-GB"/>
        </w:rPr>
        <w:t>% (Table 1</w:t>
      </w:r>
      <w:r>
        <w:rPr>
          <w:rFonts w:eastAsia="Times New Roman"/>
          <w:sz w:val="20"/>
          <w:szCs w:val="20"/>
          <w:lang w:eastAsia="en-GB"/>
        </w:rPr>
        <w:t>4</w:t>
      </w:r>
      <w:r w:rsidR="00347A93" w:rsidRPr="00656566">
        <w:rPr>
          <w:rFonts w:eastAsia="Times New Roman"/>
          <w:sz w:val="20"/>
          <w:szCs w:val="20"/>
          <w:lang w:eastAsia="en-GB"/>
        </w:rPr>
        <w:t>). The median salary is £32,004 and £41,709 with</w:t>
      </w:r>
      <w:r w:rsidR="00347A93">
        <w:rPr>
          <w:rFonts w:eastAsia="Times New Roman"/>
          <w:sz w:val="20"/>
          <w:szCs w:val="20"/>
          <w:lang w:eastAsia="en-GB"/>
        </w:rPr>
        <w:t xml:space="preserve"> median</w:t>
      </w:r>
      <w:r w:rsidR="00347A93" w:rsidRPr="00656566">
        <w:rPr>
          <w:rFonts w:eastAsia="Times New Roman"/>
          <w:sz w:val="20"/>
          <w:szCs w:val="20"/>
          <w:lang w:eastAsia="en-GB"/>
        </w:rPr>
        <w:t xml:space="preserve"> pay gap at 23</w:t>
      </w:r>
      <w:r w:rsidR="00F948C5">
        <w:rPr>
          <w:rFonts w:eastAsia="Times New Roman"/>
          <w:sz w:val="20"/>
          <w:szCs w:val="20"/>
          <w:lang w:eastAsia="en-GB"/>
        </w:rPr>
        <w:t>.3</w:t>
      </w:r>
      <w:r w:rsidR="00347A93" w:rsidRPr="00656566">
        <w:rPr>
          <w:rFonts w:eastAsia="Times New Roman"/>
          <w:sz w:val="20"/>
          <w:szCs w:val="20"/>
          <w:lang w:eastAsia="en-GB"/>
        </w:rPr>
        <w:t xml:space="preserve">%. </w:t>
      </w:r>
      <w:r w:rsidR="00347A93">
        <w:rPr>
          <w:rFonts w:eastAsia="Times New Roman"/>
          <w:sz w:val="20"/>
          <w:szCs w:val="20"/>
          <w:lang w:eastAsia="en-GB"/>
        </w:rPr>
        <w:t xml:space="preserve">With regards to the </w:t>
      </w:r>
      <w:r w:rsidR="00347A93" w:rsidRPr="00656566">
        <w:rPr>
          <w:rFonts w:eastAsia="Times New Roman"/>
          <w:sz w:val="20"/>
          <w:szCs w:val="20"/>
          <w:lang w:eastAsia="en-GB"/>
        </w:rPr>
        <w:t>mean and median</w:t>
      </w:r>
      <w:r w:rsidR="00347A93">
        <w:rPr>
          <w:rFonts w:eastAsia="Times New Roman"/>
          <w:sz w:val="20"/>
          <w:szCs w:val="20"/>
          <w:lang w:eastAsia="en-GB"/>
        </w:rPr>
        <w:t xml:space="preserve">, </w:t>
      </w:r>
      <w:r w:rsidR="00347A93" w:rsidRPr="00656566">
        <w:rPr>
          <w:rFonts w:eastAsia="Times New Roman"/>
          <w:sz w:val="20"/>
          <w:szCs w:val="20"/>
          <w:lang w:eastAsia="en-GB"/>
        </w:rPr>
        <w:t xml:space="preserve">the University pay gap is slightly higher than the Scottish HEI </w:t>
      </w:r>
      <w:r w:rsidR="00347A93">
        <w:rPr>
          <w:rFonts w:eastAsia="Times New Roman"/>
          <w:sz w:val="20"/>
          <w:szCs w:val="20"/>
          <w:lang w:eastAsia="en-GB"/>
        </w:rPr>
        <w:t xml:space="preserve">average </w:t>
      </w:r>
      <w:r w:rsidR="00347A93" w:rsidRPr="00656566">
        <w:rPr>
          <w:rFonts w:eastAsia="Times New Roman"/>
          <w:sz w:val="20"/>
          <w:szCs w:val="20"/>
          <w:lang w:eastAsia="en-GB"/>
        </w:rPr>
        <w:t xml:space="preserve">results with the difference being less than 3%.  </w:t>
      </w:r>
    </w:p>
    <w:p w14:paraId="09F72C7F" w14:textId="77777777" w:rsidR="00A211D4" w:rsidRDefault="00A211D4" w:rsidP="00347A93">
      <w:pPr>
        <w:ind w:left="720" w:hanging="720"/>
        <w:rPr>
          <w:rFonts w:eastAsia="Times New Roman"/>
          <w:sz w:val="20"/>
          <w:szCs w:val="20"/>
          <w:lang w:eastAsia="en-GB"/>
        </w:rPr>
      </w:pPr>
    </w:p>
    <w:p w14:paraId="6A72B417" w14:textId="0E0BC83B" w:rsidR="00A211D4" w:rsidRPr="00A211D4" w:rsidRDefault="00A211D4" w:rsidP="00A211D4">
      <w:pPr>
        <w:ind w:left="720" w:hanging="720"/>
        <w:jc w:val="both"/>
        <w:rPr>
          <w:rFonts w:eastAsia="Times New Roman"/>
          <w:sz w:val="20"/>
          <w:szCs w:val="20"/>
          <w:lang w:eastAsia="en-GB"/>
        </w:rPr>
      </w:pPr>
      <w:r>
        <w:rPr>
          <w:rFonts w:eastAsia="Times New Roman"/>
          <w:sz w:val="20"/>
          <w:szCs w:val="20"/>
          <w:lang w:eastAsia="en-GB"/>
        </w:rPr>
        <w:t>7.7</w:t>
      </w:r>
      <w:r>
        <w:rPr>
          <w:rFonts w:eastAsia="Times New Roman"/>
          <w:sz w:val="20"/>
          <w:szCs w:val="20"/>
          <w:lang w:eastAsia="en-GB"/>
        </w:rPr>
        <w:tab/>
      </w:r>
      <w:r w:rsidRPr="00A211D4">
        <w:rPr>
          <w:rFonts w:eastAsia="Times New Roman"/>
          <w:sz w:val="20"/>
          <w:szCs w:val="20"/>
          <w:lang w:eastAsia="en-GB"/>
        </w:rPr>
        <w:t xml:space="preserve">The Occupational Segregation Gender Pay Gap crosses the recommended 5% threshold for </w:t>
      </w:r>
      <w:r>
        <w:rPr>
          <w:rFonts w:eastAsia="Times New Roman"/>
          <w:sz w:val="20"/>
          <w:szCs w:val="20"/>
          <w:lang w:eastAsia="en-GB"/>
        </w:rPr>
        <w:t>four</w:t>
      </w:r>
      <w:r w:rsidRPr="00A211D4">
        <w:rPr>
          <w:rFonts w:eastAsia="Times New Roman"/>
          <w:sz w:val="20"/>
          <w:szCs w:val="20"/>
          <w:lang w:eastAsia="en-GB"/>
        </w:rPr>
        <w:t xml:space="preserve"> different HESA occupational groups. The mean gap is in favour of males at 7.7% (median gap in favour of females at -7.7%) for Group 1 (Managers, Directors and Senior officials), 17.7% (median, 12.4%) for Group 2 (professional occupations)</w:t>
      </w:r>
      <w:r w:rsidR="007043BB" w:rsidRPr="00A211D4">
        <w:rPr>
          <w:rFonts w:eastAsia="Times New Roman"/>
          <w:sz w:val="20"/>
          <w:szCs w:val="20"/>
          <w:lang w:eastAsia="en-GB"/>
        </w:rPr>
        <w:t>, 5.4</w:t>
      </w:r>
      <w:r w:rsidRPr="00A211D4">
        <w:rPr>
          <w:rFonts w:eastAsia="Times New Roman"/>
          <w:sz w:val="20"/>
          <w:szCs w:val="20"/>
          <w:lang w:eastAsia="en-GB"/>
        </w:rPr>
        <w:t xml:space="preserve">% (median 23.1%) for Group 5 (Skilled trade occupations) and 18.4% (median 16.4%) for Group 9 (Elementary occupations). </w:t>
      </w:r>
    </w:p>
    <w:p w14:paraId="4D73B9C9" w14:textId="77777777" w:rsidR="00A211D4" w:rsidRPr="00656566" w:rsidRDefault="00A211D4" w:rsidP="00347A93">
      <w:pPr>
        <w:ind w:left="720" w:hanging="720"/>
        <w:rPr>
          <w:rFonts w:eastAsia="Times New Roman"/>
          <w:sz w:val="20"/>
          <w:szCs w:val="20"/>
          <w:lang w:eastAsia="en-GB"/>
        </w:rPr>
      </w:pPr>
    </w:p>
    <w:p w14:paraId="2141C024" w14:textId="77777777" w:rsidR="00347A93" w:rsidRDefault="00347A93" w:rsidP="00347A93">
      <w:pPr>
        <w:rPr>
          <w:rFonts w:eastAsia="Times New Roman"/>
          <w:b/>
          <w:sz w:val="20"/>
          <w:szCs w:val="20"/>
          <w:lang w:eastAsia="en-GB"/>
        </w:rPr>
      </w:pPr>
    </w:p>
    <w:p w14:paraId="7274D69A" w14:textId="77777777" w:rsidR="00347A93" w:rsidRDefault="00347A93" w:rsidP="00347A93">
      <w:pPr>
        <w:rPr>
          <w:rFonts w:eastAsia="Times New Roman"/>
          <w:b/>
          <w:sz w:val="20"/>
          <w:szCs w:val="20"/>
          <w:lang w:eastAsia="en-GB"/>
        </w:rPr>
      </w:pPr>
      <w:r w:rsidRPr="00656566">
        <w:rPr>
          <w:rFonts w:eastAsia="Times New Roman"/>
          <w:b/>
          <w:sz w:val="20"/>
          <w:szCs w:val="20"/>
          <w:lang w:eastAsia="en-GB"/>
        </w:rPr>
        <w:t>Table 1</w:t>
      </w:r>
      <w:r w:rsidR="00AC78E3">
        <w:rPr>
          <w:rFonts w:eastAsia="Times New Roman"/>
          <w:b/>
          <w:sz w:val="20"/>
          <w:szCs w:val="20"/>
          <w:lang w:eastAsia="en-GB"/>
        </w:rPr>
        <w:t>4</w:t>
      </w:r>
    </w:p>
    <w:p w14:paraId="1F67A16F" w14:textId="77777777" w:rsidR="004A1A8C" w:rsidRDefault="004A1A8C" w:rsidP="00347A93">
      <w:pPr>
        <w:rPr>
          <w:rFonts w:eastAsia="Times New Roman"/>
          <w:b/>
          <w:sz w:val="20"/>
          <w:szCs w:val="20"/>
          <w:lang w:eastAsia="en-GB"/>
        </w:rPr>
      </w:pPr>
    </w:p>
    <w:p w14:paraId="59F55FAA" w14:textId="46151205" w:rsidR="004A1A8C" w:rsidRDefault="004A1A8C" w:rsidP="00347A93">
      <w:pPr>
        <w:rPr>
          <w:rFonts w:eastAsia="Times New Roman"/>
          <w:b/>
          <w:sz w:val="20"/>
          <w:szCs w:val="20"/>
          <w:lang w:eastAsia="en-GB"/>
        </w:rPr>
      </w:pPr>
      <w:r w:rsidRPr="004A1A8C">
        <w:rPr>
          <w:noProof/>
          <w:lang w:eastAsia="en-GB"/>
        </w:rPr>
        <w:drawing>
          <wp:inline distT="0" distB="0" distL="0" distR="0" wp14:anchorId="745B8033" wp14:editId="18D3DE84">
            <wp:extent cx="5784273" cy="316288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0053" cy="3166042"/>
                    </a:xfrm>
                    <a:prstGeom prst="rect">
                      <a:avLst/>
                    </a:prstGeom>
                    <a:noFill/>
                    <a:ln>
                      <a:noFill/>
                    </a:ln>
                  </pic:spPr>
                </pic:pic>
              </a:graphicData>
            </a:graphic>
          </wp:inline>
        </w:drawing>
      </w:r>
    </w:p>
    <w:p w14:paraId="0759D4A0" w14:textId="4DA5A63D" w:rsidR="009D1360" w:rsidRDefault="009D1360" w:rsidP="00347A93">
      <w:pPr>
        <w:rPr>
          <w:rFonts w:eastAsia="Times New Roman"/>
          <w:b/>
          <w:sz w:val="20"/>
          <w:szCs w:val="20"/>
          <w:lang w:eastAsia="en-GB"/>
        </w:rPr>
      </w:pPr>
    </w:p>
    <w:p w14:paraId="1DB3484C" w14:textId="77777777" w:rsidR="00EF4D73" w:rsidRPr="007043BB" w:rsidRDefault="00EF4D73" w:rsidP="005403BE">
      <w:pPr>
        <w:rPr>
          <w:sz w:val="20"/>
          <w:szCs w:val="20"/>
          <w:lang w:eastAsia="en-GB"/>
        </w:rPr>
      </w:pPr>
    </w:p>
    <w:p w14:paraId="06B1ECE7" w14:textId="77777777" w:rsidR="00347A93" w:rsidRPr="005403BE" w:rsidRDefault="00F948C5" w:rsidP="00347A93">
      <w:pPr>
        <w:contextualSpacing/>
        <w:rPr>
          <w:rFonts w:eastAsia="Times New Roman"/>
          <w:b/>
          <w:sz w:val="20"/>
          <w:szCs w:val="20"/>
          <w:u w:val="single"/>
          <w:lang w:eastAsia="en-GB"/>
        </w:rPr>
      </w:pPr>
      <w:r w:rsidRPr="005403BE">
        <w:rPr>
          <w:rFonts w:eastAsiaTheme="majorEastAsia"/>
          <w:b/>
          <w:sz w:val="20"/>
          <w:szCs w:val="20"/>
        </w:rPr>
        <w:t>Ethnicity</w:t>
      </w:r>
    </w:p>
    <w:p w14:paraId="72DA0A18" w14:textId="77777777" w:rsidR="00347A93" w:rsidRDefault="00347A93" w:rsidP="00347A93">
      <w:pPr>
        <w:contextualSpacing/>
        <w:rPr>
          <w:rFonts w:eastAsia="Times New Roman"/>
          <w:b/>
          <w:sz w:val="20"/>
          <w:szCs w:val="20"/>
          <w:u w:val="single"/>
          <w:lang w:eastAsia="en-GB"/>
        </w:rPr>
      </w:pPr>
    </w:p>
    <w:p w14:paraId="31C2330E" w14:textId="77777777" w:rsidR="009F084C" w:rsidRDefault="0047307C" w:rsidP="0047307C">
      <w:pPr>
        <w:ind w:left="720" w:hanging="720"/>
        <w:rPr>
          <w:rFonts w:eastAsia="Times New Roman"/>
          <w:sz w:val="20"/>
          <w:szCs w:val="20"/>
          <w:lang w:eastAsia="en-GB"/>
        </w:rPr>
      </w:pPr>
      <w:r>
        <w:rPr>
          <w:rFonts w:eastAsia="Times New Roman"/>
          <w:sz w:val="20"/>
          <w:szCs w:val="20"/>
          <w:lang w:eastAsia="en-GB"/>
        </w:rPr>
        <w:t>7.</w:t>
      </w:r>
      <w:r w:rsidR="00A211D4">
        <w:rPr>
          <w:rFonts w:eastAsia="Times New Roman"/>
          <w:sz w:val="20"/>
          <w:szCs w:val="20"/>
          <w:lang w:eastAsia="en-GB"/>
        </w:rPr>
        <w:t>8</w:t>
      </w:r>
      <w:r>
        <w:rPr>
          <w:rFonts w:eastAsia="Times New Roman"/>
          <w:sz w:val="20"/>
          <w:szCs w:val="20"/>
          <w:lang w:eastAsia="en-GB"/>
        </w:rPr>
        <w:tab/>
        <w:t>Occupational pay gap analysis by occupational grouping is difficult to assess for some of the HESA SOC2010 groups. This is due to low numbers of BME staff in some of the groups (e.g. Groups 1, 5, 6, 7 and 8).</w:t>
      </w:r>
      <w:r w:rsidR="009F084C">
        <w:rPr>
          <w:rFonts w:eastAsia="Times New Roman"/>
          <w:sz w:val="20"/>
          <w:szCs w:val="20"/>
          <w:lang w:eastAsia="en-GB"/>
        </w:rPr>
        <w:t xml:space="preserve"> See Table 15.</w:t>
      </w:r>
      <w:r>
        <w:rPr>
          <w:rFonts w:eastAsia="Times New Roman"/>
          <w:sz w:val="20"/>
          <w:szCs w:val="20"/>
          <w:lang w:eastAsia="en-GB"/>
        </w:rPr>
        <w:t xml:space="preserve"> </w:t>
      </w:r>
      <w:r w:rsidR="009F084C">
        <w:rPr>
          <w:rFonts w:eastAsia="Times New Roman"/>
          <w:sz w:val="20"/>
          <w:szCs w:val="20"/>
          <w:lang w:eastAsia="en-GB"/>
        </w:rPr>
        <w:t xml:space="preserve"> </w:t>
      </w:r>
    </w:p>
    <w:p w14:paraId="022D6F24" w14:textId="77777777" w:rsidR="009F084C" w:rsidRDefault="009F084C" w:rsidP="0047307C">
      <w:pPr>
        <w:ind w:left="720" w:hanging="720"/>
        <w:rPr>
          <w:rFonts w:eastAsia="Times New Roman"/>
          <w:sz w:val="20"/>
          <w:szCs w:val="20"/>
          <w:lang w:eastAsia="en-GB"/>
        </w:rPr>
      </w:pPr>
    </w:p>
    <w:p w14:paraId="240D5D65" w14:textId="501E094E" w:rsidR="009F084C" w:rsidRPr="00656566" w:rsidRDefault="009F084C" w:rsidP="009D1C0A">
      <w:pPr>
        <w:ind w:left="720" w:hanging="720"/>
        <w:jc w:val="both"/>
        <w:rPr>
          <w:rFonts w:eastAsia="Times New Roman"/>
          <w:sz w:val="20"/>
          <w:szCs w:val="20"/>
          <w:lang w:eastAsia="en-GB"/>
        </w:rPr>
      </w:pPr>
      <w:r>
        <w:rPr>
          <w:rFonts w:eastAsia="Times New Roman"/>
          <w:sz w:val="20"/>
          <w:szCs w:val="20"/>
          <w:lang w:eastAsia="en-GB"/>
        </w:rPr>
        <w:t>7.</w:t>
      </w:r>
      <w:r w:rsidR="00A211D4">
        <w:rPr>
          <w:rFonts w:eastAsia="Times New Roman"/>
          <w:sz w:val="20"/>
          <w:szCs w:val="20"/>
          <w:lang w:eastAsia="en-GB"/>
        </w:rPr>
        <w:t>9</w:t>
      </w:r>
      <w:r>
        <w:rPr>
          <w:rFonts w:eastAsia="Times New Roman"/>
          <w:sz w:val="20"/>
          <w:szCs w:val="20"/>
          <w:lang w:eastAsia="en-GB"/>
        </w:rPr>
        <w:tab/>
      </w:r>
      <w:r w:rsidR="009D1C0A">
        <w:rPr>
          <w:rFonts w:eastAsia="Times New Roman"/>
          <w:sz w:val="20"/>
          <w:szCs w:val="20"/>
          <w:lang w:eastAsia="en-GB"/>
        </w:rPr>
        <w:t xml:space="preserve">Where </w:t>
      </w:r>
      <w:r>
        <w:rPr>
          <w:rFonts w:eastAsia="Times New Roman"/>
          <w:sz w:val="20"/>
          <w:szCs w:val="20"/>
          <w:lang w:eastAsia="en-GB"/>
        </w:rPr>
        <w:t xml:space="preserve">measurements are possible, the </w:t>
      </w:r>
      <w:r w:rsidR="001C6FD8">
        <w:rPr>
          <w:rFonts w:eastAsia="Times New Roman"/>
          <w:sz w:val="20"/>
          <w:szCs w:val="20"/>
          <w:lang w:eastAsia="en-GB"/>
        </w:rPr>
        <w:t>e</w:t>
      </w:r>
      <w:r>
        <w:rPr>
          <w:rFonts w:eastAsia="Times New Roman"/>
          <w:sz w:val="20"/>
          <w:szCs w:val="20"/>
          <w:lang w:eastAsia="en-GB"/>
        </w:rPr>
        <w:t xml:space="preserve">thnicity pay gap </w:t>
      </w:r>
      <w:r w:rsidR="009D1C0A">
        <w:rPr>
          <w:rFonts w:eastAsia="Times New Roman"/>
          <w:sz w:val="20"/>
          <w:szCs w:val="20"/>
          <w:lang w:eastAsia="en-GB"/>
        </w:rPr>
        <w:t xml:space="preserve">by </w:t>
      </w:r>
      <w:r w:rsidR="00E20B70">
        <w:rPr>
          <w:rFonts w:eastAsia="Times New Roman"/>
          <w:sz w:val="20"/>
          <w:szCs w:val="20"/>
          <w:lang w:eastAsia="en-GB"/>
        </w:rPr>
        <w:t>o</w:t>
      </w:r>
      <w:r w:rsidR="009D1C0A">
        <w:rPr>
          <w:rFonts w:eastAsia="Times New Roman"/>
          <w:sz w:val="20"/>
          <w:szCs w:val="20"/>
          <w:lang w:eastAsia="en-GB"/>
        </w:rPr>
        <w:t>ccupational</w:t>
      </w:r>
      <w:r>
        <w:rPr>
          <w:rFonts w:eastAsia="Times New Roman"/>
          <w:sz w:val="20"/>
          <w:szCs w:val="20"/>
          <w:lang w:eastAsia="en-GB"/>
        </w:rPr>
        <w:t xml:space="preserve"> </w:t>
      </w:r>
      <w:r w:rsidR="009D1C0A">
        <w:rPr>
          <w:rFonts w:eastAsia="Times New Roman"/>
          <w:sz w:val="20"/>
          <w:szCs w:val="20"/>
          <w:lang w:eastAsia="en-GB"/>
        </w:rPr>
        <w:t>groups exceeds</w:t>
      </w:r>
      <w:r>
        <w:rPr>
          <w:rFonts w:eastAsia="Times New Roman"/>
          <w:sz w:val="20"/>
          <w:szCs w:val="20"/>
          <w:lang w:eastAsia="en-GB"/>
        </w:rPr>
        <w:t xml:space="preserve"> the 5% threshold for two groups; Group 2 (Mean gap 13%, Median gap 11%) and Group 4 (Mean gap 16.7%, Median gap 17.2%).</w:t>
      </w:r>
      <w:r w:rsidR="009D1C0A">
        <w:rPr>
          <w:rFonts w:eastAsia="Times New Roman"/>
          <w:sz w:val="20"/>
          <w:szCs w:val="20"/>
          <w:lang w:eastAsia="en-GB"/>
        </w:rPr>
        <w:t xml:space="preserve"> These gaps are in favour of the White population.</w:t>
      </w:r>
      <w:r w:rsidRPr="00656566">
        <w:rPr>
          <w:rFonts w:eastAsia="Times New Roman"/>
          <w:sz w:val="20"/>
          <w:szCs w:val="20"/>
          <w:lang w:eastAsia="en-GB"/>
        </w:rPr>
        <w:t xml:space="preserve">  </w:t>
      </w:r>
    </w:p>
    <w:p w14:paraId="2FC4B0B4" w14:textId="77777777" w:rsidR="009F084C" w:rsidRDefault="009F084C" w:rsidP="009F084C">
      <w:pPr>
        <w:ind w:left="720" w:hanging="720"/>
        <w:rPr>
          <w:rFonts w:eastAsia="Times New Roman"/>
          <w:sz w:val="20"/>
          <w:szCs w:val="20"/>
          <w:lang w:eastAsia="en-GB"/>
        </w:rPr>
      </w:pPr>
    </w:p>
    <w:p w14:paraId="27BBBF09" w14:textId="77777777" w:rsidR="009D1C0A" w:rsidRPr="00656566" w:rsidRDefault="009D1C0A" w:rsidP="009D1C0A">
      <w:pPr>
        <w:ind w:left="720" w:hanging="720"/>
        <w:jc w:val="both"/>
        <w:rPr>
          <w:rFonts w:eastAsia="Times New Roman"/>
          <w:sz w:val="20"/>
          <w:szCs w:val="20"/>
          <w:lang w:eastAsia="en-GB"/>
        </w:rPr>
      </w:pPr>
      <w:r>
        <w:rPr>
          <w:rFonts w:eastAsia="Times New Roman"/>
          <w:sz w:val="20"/>
          <w:szCs w:val="20"/>
          <w:lang w:eastAsia="en-GB"/>
        </w:rPr>
        <w:t>7.</w:t>
      </w:r>
      <w:r w:rsidR="00A211D4">
        <w:rPr>
          <w:rFonts w:eastAsia="Times New Roman"/>
          <w:sz w:val="20"/>
          <w:szCs w:val="20"/>
          <w:lang w:eastAsia="en-GB"/>
        </w:rPr>
        <w:t>10</w:t>
      </w:r>
      <w:r>
        <w:rPr>
          <w:rFonts w:eastAsia="Times New Roman"/>
          <w:sz w:val="20"/>
          <w:szCs w:val="20"/>
          <w:lang w:eastAsia="en-GB"/>
        </w:rPr>
        <w:tab/>
        <w:t>However, overall ethnicity mean pay gap is -3%</w:t>
      </w:r>
      <w:r w:rsidR="00054F84">
        <w:rPr>
          <w:rFonts w:eastAsia="Times New Roman"/>
          <w:sz w:val="20"/>
          <w:szCs w:val="20"/>
          <w:lang w:eastAsia="en-GB"/>
        </w:rPr>
        <w:t xml:space="preserve"> </w:t>
      </w:r>
      <w:r>
        <w:rPr>
          <w:rFonts w:eastAsia="Times New Roman"/>
          <w:sz w:val="20"/>
          <w:szCs w:val="20"/>
          <w:lang w:eastAsia="en-GB"/>
        </w:rPr>
        <w:t xml:space="preserve">(median, -9.2%) in favour of the BME population. </w:t>
      </w:r>
    </w:p>
    <w:p w14:paraId="689C8758" w14:textId="77777777" w:rsidR="009F084C" w:rsidRDefault="009F084C" w:rsidP="0047307C">
      <w:pPr>
        <w:ind w:left="720" w:hanging="720"/>
        <w:rPr>
          <w:rFonts w:eastAsia="Times New Roman"/>
          <w:sz w:val="20"/>
          <w:szCs w:val="20"/>
          <w:lang w:eastAsia="en-GB"/>
        </w:rPr>
      </w:pPr>
    </w:p>
    <w:p w14:paraId="58013B52" w14:textId="77777777" w:rsidR="009D1360" w:rsidRDefault="009D1360" w:rsidP="00347A93">
      <w:pPr>
        <w:contextualSpacing/>
        <w:rPr>
          <w:rFonts w:eastAsia="Times New Roman"/>
          <w:b/>
          <w:sz w:val="20"/>
          <w:szCs w:val="20"/>
          <w:u w:val="single"/>
          <w:lang w:eastAsia="en-GB"/>
        </w:rPr>
      </w:pPr>
    </w:p>
    <w:p w14:paraId="2707822C" w14:textId="77777777" w:rsidR="005403BE" w:rsidRDefault="005403BE" w:rsidP="0047307C">
      <w:pPr>
        <w:rPr>
          <w:rFonts w:eastAsia="Times New Roman"/>
          <w:b/>
          <w:sz w:val="20"/>
          <w:szCs w:val="20"/>
          <w:lang w:eastAsia="en-GB"/>
        </w:rPr>
      </w:pPr>
    </w:p>
    <w:p w14:paraId="3D4EF4CC" w14:textId="77777777" w:rsidR="0038584E" w:rsidRDefault="0038584E" w:rsidP="0047307C">
      <w:pPr>
        <w:rPr>
          <w:rFonts w:eastAsia="Times New Roman"/>
          <w:b/>
          <w:sz w:val="20"/>
          <w:szCs w:val="20"/>
          <w:lang w:eastAsia="en-GB"/>
        </w:rPr>
      </w:pPr>
    </w:p>
    <w:p w14:paraId="1911FB92" w14:textId="77777777" w:rsidR="0038584E" w:rsidRDefault="0038584E" w:rsidP="0047307C">
      <w:pPr>
        <w:rPr>
          <w:rFonts w:eastAsia="Times New Roman"/>
          <w:b/>
          <w:sz w:val="20"/>
          <w:szCs w:val="20"/>
          <w:lang w:eastAsia="en-GB"/>
        </w:rPr>
      </w:pPr>
    </w:p>
    <w:p w14:paraId="61ECD220" w14:textId="77777777" w:rsidR="0038584E" w:rsidRDefault="0038584E" w:rsidP="0047307C">
      <w:pPr>
        <w:rPr>
          <w:rFonts w:eastAsia="Times New Roman"/>
          <w:b/>
          <w:sz w:val="20"/>
          <w:szCs w:val="20"/>
          <w:lang w:eastAsia="en-GB"/>
        </w:rPr>
      </w:pPr>
    </w:p>
    <w:p w14:paraId="5545F768" w14:textId="77777777" w:rsidR="0038584E" w:rsidRDefault="0038584E" w:rsidP="0047307C">
      <w:pPr>
        <w:rPr>
          <w:rFonts w:eastAsia="Times New Roman"/>
          <w:b/>
          <w:sz w:val="20"/>
          <w:szCs w:val="20"/>
          <w:lang w:eastAsia="en-GB"/>
        </w:rPr>
      </w:pPr>
    </w:p>
    <w:p w14:paraId="78312C31" w14:textId="77777777" w:rsidR="0038584E" w:rsidRDefault="0038584E" w:rsidP="0047307C">
      <w:pPr>
        <w:rPr>
          <w:rFonts w:eastAsia="Times New Roman"/>
          <w:b/>
          <w:sz w:val="20"/>
          <w:szCs w:val="20"/>
          <w:lang w:eastAsia="en-GB"/>
        </w:rPr>
      </w:pPr>
    </w:p>
    <w:p w14:paraId="117944B9" w14:textId="77777777" w:rsidR="0038584E" w:rsidRDefault="0038584E" w:rsidP="0047307C">
      <w:pPr>
        <w:rPr>
          <w:rFonts w:eastAsia="Times New Roman"/>
          <w:b/>
          <w:sz w:val="20"/>
          <w:szCs w:val="20"/>
          <w:lang w:eastAsia="en-GB"/>
        </w:rPr>
      </w:pPr>
    </w:p>
    <w:p w14:paraId="744E167D" w14:textId="77777777" w:rsidR="0038584E" w:rsidRDefault="0038584E" w:rsidP="0047307C">
      <w:pPr>
        <w:rPr>
          <w:rFonts w:eastAsia="Times New Roman"/>
          <w:b/>
          <w:sz w:val="20"/>
          <w:szCs w:val="20"/>
          <w:lang w:eastAsia="en-GB"/>
        </w:rPr>
      </w:pPr>
    </w:p>
    <w:p w14:paraId="72C1BCD5" w14:textId="77777777" w:rsidR="0038584E" w:rsidRDefault="0038584E" w:rsidP="0047307C">
      <w:pPr>
        <w:rPr>
          <w:rFonts w:eastAsia="Times New Roman"/>
          <w:b/>
          <w:sz w:val="20"/>
          <w:szCs w:val="20"/>
          <w:lang w:eastAsia="en-GB"/>
        </w:rPr>
      </w:pPr>
    </w:p>
    <w:p w14:paraId="0D76284D" w14:textId="77777777" w:rsidR="0038584E" w:rsidRDefault="0038584E" w:rsidP="0047307C">
      <w:pPr>
        <w:rPr>
          <w:rFonts w:eastAsia="Times New Roman"/>
          <w:b/>
          <w:sz w:val="20"/>
          <w:szCs w:val="20"/>
          <w:lang w:eastAsia="en-GB"/>
        </w:rPr>
      </w:pPr>
    </w:p>
    <w:p w14:paraId="080B0FDB" w14:textId="77777777" w:rsidR="0047307C" w:rsidRDefault="0047307C" w:rsidP="0047307C">
      <w:pPr>
        <w:rPr>
          <w:rFonts w:eastAsia="Times New Roman"/>
          <w:b/>
          <w:sz w:val="20"/>
          <w:szCs w:val="20"/>
          <w:lang w:eastAsia="en-GB"/>
        </w:rPr>
      </w:pPr>
      <w:r w:rsidRPr="00656566">
        <w:rPr>
          <w:rFonts w:eastAsia="Times New Roman"/>
          <w:b/>
          <w:sz w:val="20"/>
          <w:szCs w:val="20"/>
          <w:lang w:eastAsia="en-GB"/>
        </w:rPr>
        <w:lastRenderedPageBreak/>
        <w:t>Table 1</w:t>
      </w:r>
      <w:r>
        <w:rPr>
          <w:rFonts w:eastAsia="Times New Roman"/>
          <w:b/>
          <w:sz w:val="20"/>
          <w:szCs w:val="20"/>
          <w:lang w:eastAsia="en-GB"/>
        </w:rPr>
        <w:t>5</w:t>
      </w:r>
    </w:p>
    <w:p w14:paraId="75553DE2" w14:textId="0D5A1291" w:rsidR="005403BE" w:rsidRDefault="007A745B" w:rsidP="0047307C">
      <w:pPr>
        <w:rPr>
          <w:rFonts w:eastAsia="Times New Roman"/>
          <w:b/>
          <w:sz w:val="20"/>
          <w:szCs w:val="20"/>
          <w:lang w:eastAsia="en-GB"/>
        </w:rPr>
      </w:pPr>
      <w:r w:rsidRPr="007A745B">
        <w:rPr>
          <w:noProof/>
          <w:lang w:eastAsia="en-GB"/>
        </w:rPr>
        <w:drawing>
          <wp:inline distT="0" distB="0" distL="0" distR="0" wp14:anchorId="6C8FD3B9" wp14:editId="03DD4863">
            <wp:extent cx="5731510" cy="303260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32602"/>
                    </a:xfrm>
                    <a:prstGeom prst="rect">
                      <a:avLst/>
                    </a:prstGeom>
                    <a:noFill/>
                    <a:ln>
                      <a:noFill/>
                    </a:ln>
                  </pic:spPr>
                </pic:pic>
              </a:graphicData>
            </a:graphic>
          </wp:inline>
        </w:drawing>
      </w:r>
    </w:p>
    <w:p w14:paraId="2B6BF5DD" w14:textId="5B2EA407" w:rsidR="00F948C5" w:rsidRDefault="00F948C5" w:rsidP="009D1360">
      <w:pPr>
        <w:rPr>
          <w:rFonts w:eastAsia="Times New Roman"/>
          <w:b/>
          <w:sz w:val="20"/>
          <w:szCs w:val="20"/>
          <w:lang w:eastAsia="en-GB"/>
        </w:rPr>
      </w:pPr>
    </w:p>
    <w:p w14:paraId="6175F21C" w14:textId="77777777" w:rsidR="00F948C5" w:rsidRDefault="00F948C5" w:rsidP="009D1360">
      <w:pPr>
        <w:rPr>
          <w:rFonts w:eastAsia="Times New Roman"/>
          <w:b/>
          <w:sz w:val="20"/>
          <w:szCs w:val="20"/>
          <w:lang w:eastAsia="en-GB"/>
        </w:rPr>
      </w:pPr>
    </w:p>
    <w:p w14:paraId="04D605E6" w14:textId="77777777" w:rsidR="00F948C5" w:rsidRDefault="00F948C5" w:rsidP="00F948C5">
      <w:pPr>
        <w:contextualSpacing/>
        <w:rPr>
          <w:rFonts w:eastAsiaTheme="majorEastAsia"/>
          <w:sz w:val="24"/>
          <w:szCs w:val="24"/>
        </w:rPr>
      </w:pPr>
      <w:r>
        <w:rPr>
          <w:rFonts w:eastAsiaTheme="majorEastAsia"/>
          <w:sz w:val="24"/>
          <w:szCs w:val="24"/>
        </w:rPr>
        <w:t>Disability</w:t>
      </w:r>
    </w:p>
    <w:p w14:paraId="21AD0759" w14:textId="77777777" w:rsidR="009F084C" w:rsidRDefault="009F084C" w:rsidP="00F948C5">
      <w:pPr>
        <w:contextualSpacing/>
        <w:rPr>
          <w:rFonts w:eastAsia="Times New Roman"/>
          <w:b/>
          <w:sz w:val="20"/>
          <w:szCs w:val="20"/>
          <w:u w:val="single"/>
          <w:lang w:eastAsia="en-GB"/>
        </w:rPr>
      </w:pPr>
    </w:p>
    <w:p w14:paraId="05FF9D0E" w14:textId="77777777" w:rsidR="00F948C5" w:rsidRDefault="009D1C0A" w:rsidP="00054F84">
      <w:pPr>
        <w:ind w:left="720" w:hanging="720"/>
        <w:jc w:val="both"/>
        <w:rPr>
          <w:rFonts w:eastAsia="Times New Roman"/>
          <w:sz w:val="20"/>
          <w:szCs w:val="20"/>
          <w:lang w:eastAsia="en-GB"/>
        </w:rPr>
      </w:pPr>
      <w:r>
        <w:rPr>
          <w:rFonts w:eastAsia="Times New Roman"/>
          <w:sz w:val="20"/>
          <w:szCs w:val="20"/>
          <w:lang w:eastAsia="en-GB"/>
        </w:rPr>
        <w:t>7.1</w:t>
      </w:r>
      <w:r w:rsidR="00A211D4">
        <w:rPr>
          <w:rFonts w:eastAsia="Times New Roman"/>
          <w:sz w:val="20"/>
          <w:szCs w:val="20"/>
          <w:lang w:eastAsia="en-GB"/>
        </w:rPr>
        <w:t>1</w:t>
      </w:r>
      <w:r w:rsidR="009F084C">
        <w:rPr>
          <w:rFonts w:eastAsia="Times New Roman"/>
          <w:sz w:val="20"/>
          <w:szCs w:val="20"/>
          <w:lang w:eastAsia="en-GB"/>
        </w:rPr>
        <w:tab/>
      </w:r>
      <w:r>
        <w:rPr>
          <w:rFonts w:eastAsia="Times New Roman"/>
          <w:sz w:val="20"/>
          <w:szCs w:val="20"/>
          <w:lang w:eastAsia="en-GB"/>
        </w:rPr>
        <w:t xml:space="preserve">Low numbers of disabled staff in some of the occupational groups prevents the calculation of </w:t>
      </w:r>
      <w:r w:rsidR="00054F84">
        <w:rPr>
          <w:rFonts w:eastAsia="Times New Roman"/>
          <w:sz w:val="20"/>
          <w:szCs w:val="20"/>
          <w:lang w:eastAsia="en-GB"/>
        </w:rPr>
        <w:t xml:space="preserve">disability </w:t>
      </w:r>
      <w:r>
        <w:rPr>
          <w:rFonts w:eastAsia="Times New Roman"/>
          <w:sz w:val="20"/>
          <w:szCs w:val="20"/>
          <w:lang w:eastAsia="en-GB"/>
        </w:rPr>
        <w:t>pay gaps</w:t>
      </w:r>
      <w:r w:rsidR="00054F84">
        <w:rPr>
          <w:rFonts w:eastAsia="Times New Roman"/>
          <w:sz w:val="20"/>
          <w:szCs w:val="20"/>
          <w:lang w:eastAsia="en-GB"/>
        </w:rPr>
        <w:t xml:space="preserve"> (DPG)</w:t>
      </w:r>
      <w:r>
        <w:rPr>
          <w:rFonts w:eastAsia="Times New Roman"/>
          <w:sz w:val="20"/>
          <w:szCs w:val="20"/>
          <w:lang w:eastAsia="en-GB"/>
        </w:rPr>
        <w:t xml:space="preserve"> for those groups (Table 16). Overall mean disability pay gap is</w:t>
      </w:r>
      <w:r w:rsidR="00054F84">
        <w:rPr>
          <w:rFonts w:eastAsia="Times New Roman"/>
          <w:sz w:val="20"/>
          <w:szCs w:val="20"/>
          <w:lang w:eastAsia="en-GB"/>
        </w:rPr>
        <w:t xml:space="preserve"> </w:t>
      </w:r>
      <w:r>
        <w:rPr>
          <w:rFonts w:eastAsia="Times New Roman"/>
          <w:sz w:val="20"/>
          <w:szCs w:val="20"/>
          <w:lang w:eastAsia="en-GB"/>
        </w:rPr>
        <w:t>15.4% (median 21</w:t>
      </w:r>
      <w:r w:rsidR="00054F84">
        <w:rPr>
          <w:rFonts w:eastAsia="Times New Roman"/>
          <w:sz w:val="20"/>
          <w:szCs w:val="20"/>
          <w:lang w:eastAsia="en-GB"/>
        </w:rPr>
        <w:t>%) in favour of non-disabled staff.</w:t>
      </w:r>
    </w:p>
    <w:p w14:paraId="3A38CCA5" w14:textId="77777777" w:rsidR="00054F84" w:rsidRDefault="00054F84" w:rsidP="009D1C0A">
      <w:pPr>
        <w:jc w:val="both"/>
        <w:rPr>
          <w:rFonts w:eastAsia="Times New Roman"/>
          <w:sz w:val="20"/>
          <w:szCs w:val="20"/>
          <w:lang w:eastAsia="en-GB"/>
        </w:rPr>
      </w:pPr>
    </w:p>
    <w:p w14:paraId="300FB660" w14:textId="77777777" w:rsidR="00054F84" w:rsidRDefault="00054F84" w:rsidP="00054F84">
      <w:pPr>
        <w:ind w:left="720" w:hanging="720"/>
        <w:jc w:val="both"/>
        <w:rPr>
          <w:rFonts w:eastAsia="Times New Roman"/>
          <w:sz w:val="20"/>
          <w:szCs w:val="20"/>
          <w:lang w:eastAsia="en-GB"/>
        </w:rPr>
      </w:pPr>
      <w:r>
        <w:rPr>
          <w:rFonts w:eastAsia="Times New Roman"/>
          <w:sz w:val="20"/>
          <w:szCs w:val="20"/>
          <w:lang w:eastAsia="en-GB"/>
        </w:rPr>
        <w:t>7.1</w:t>
      </w:r>
      <w:r w:rsidR="00A211D4">
        <w:rPr>
          <w:rFonts w:eastAsia="Times New Roman"/>
          <w:sz w:val="20"/>
          <w:szCs w:val="20"/>
          <w:lang w:eastAsia="en-GB"/>
        </w:rPr>
        <w:t>2</w:t>
      </w:r>
      <w:r>
        <w:rPr>
          <w:rFonts w:eastAsia="Times New Roman"/>
          <w:sz w:val="20"/>
          <w:szCs w:val="20"/>
          <w:lang w:eastAsia="en-GB"/>
        </w:rPr>
        <w:tab/>
        <w:t xml:space="preserve">The Mean and median disability pay gaps exceed the 5% recommended threshold for the following occupational groups; Group 2 (Mean 6.7%, median 7.1%) and Group 3 (Mean 8.1%, median 5.7). however, for Group 5 there is a mean DPG of 5.8% </w:t>
      </w:r>
      <w:r w:rsidR="00B72D37">
        <w:rPr>
          <w:rFonts w:eastAsia="Times New Roman"/>
          <w:sz w:val="20"/>
          <w:szCs w:val="20"/>
          <w:lang w:eastAsia="en-GB"/>
        </w:rPr>
        <w:t>(in favour of non-disabled staff)</w:t>
      </w:r>
      <w:r>
        <w:rPr>
          <w:rFonts w:eastAsia="Times New Roman"/>
          <w:sz w:val="20"/>
          <w:szCs w:val="20"/>
          <w:lang w:eastAsia="en-GB"/>
        </w:rPr>
        <w:t>and a median DPG of -4.6%</w:t>
      </w:r>
      <w:r w:rsidR="00B72D37">
        <w:rPr>
          <w:rFonts w:eastAsia="Times New Roman"/>
          <w:sz w:val="20"/>
          <w:szCs w:val="20"/>
          <w:lang w:eastAsia="en-GB"/>
        </w:rPr>
        <w:t xml:space="preserve"> (in favour of disabled staff). </w:t>
      </w:r>
    </w:p>
    <w:p w14:paraId="65D451F2" w14:textId="77777777" w:rsidR="00A211D4" w:rsidRDefault="00A211D4" w:rsidP="00054F84">
      <w:pPr>
        <w:rPr>
          <w:rFonts w:eastAsia="Times New Roman"/>
          <w:sz w:val="20"/>
          <w:szCs w:val="20"/>
          <w:lang w:eastAsia="en-GB"/>
        </w:rPr>
      </w:pPr>
    </w:p>
    <w:p w14:paraId="11265174" w14:textId="77777777" w:rsidR="0047307C" w:rsidRDefault="0047307C" w:rsidP="0047307C">
      <w:pPr>
        <w:rPr>
          <w:rFonts w:eastAsia="Times New Roman"/>
          <w:b/>
          <w:sz w:val="20"/>
          <w:szCs w:val="20"/>
          <w:lang w:eastAsia="en-GB"/>
        </w:rPr>
      </w:pPr>
      <w:r w:rsidRPr="00656566">
        <w:rPr>
          <w:rFonts w:eastAsia="Times New Roman"/>
          <w:b/>
          <w:sz w:val="20"/>
          <w:szCs w:val="20"/>
          <w:lang w:eastAsia="en-GB"/>
        </w:rPr>
        <w:t>Table 1</w:t>
      </w:r>
      <w:r>
        <w:rPr>
          <w:rFonts w:eastAsia="Times New Roman"/>
          <w:b/>
          <w:sz w:val="20"/>
          <w:szCs w:val="20"/>
          <w:lang w:eastAsia="en-GB"/>
        </w:rPr>
        <w:t>6</w:t>
      </w:r>
    </w:p>
    <w:p w14:paraId="4155BFCE" w14:textId="067619CF" w:rsidR="00153091" w:rsidRDefault="007A745B" w:rsidP="0047307C">
      <w:pPr>
        <w:rPr>
          <w:rFonts w:eastAsia="Times New Roman"/>
          <w:b/>
          <w:sz w:val="20"/>
          <w:szCs w:val="20"/>
          <w:lang w:eastAsia="en-GB"/>
        </w:rPr>
      </w:pPr>
      <w:r w:rsidRPr="007A745B">
        <w:rPr>
          <w:noProof/>
          <w:lang w:eastAsia="en-GB"/>
        </w:rPr>
        <w:drawing>
          <wp:inline distT="0" distB="0" distL="0" distR="0" wp14:anchorId="30F446E5" wp14:editId="1C2BE59F">
            <wp:extent cx="5902036" cy="3156142"/>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408" cy="3157945"/>
                    </a:xfrm>
                    <a:prstGeom prst="rect">
                      <a:avLst/>
                    </a:prstGeom>
                    <a:noFill/>
                    <a:ln>
                      <a:noFill/>
                    </a:ln>
                  </pic:spPr>
                </pic:pic>
              </a:graphicData>
            </a:graphic>
          </wp:inline>
        </w:drawing>
      </w:r>
    </w:p>
    <w:p w14:paraId="060F9102" w14:textId="5B14B83C" w:rsidR="0047307C" w:rsidRDefault="0047307C" w:rsidP="009D1360">
      <w:pPr>
        <w:rPr>
          <w:rFonts w:eastAsia="Times New Roman"/>
          <w:b/>
          <w:sz w:val="20"/>
          <w:szCs w:val="20"/>
          <w:lang w:eastAsia="en-GB"/>
        </w:rPr>
      </w:pPr>
    </w:p>
    <w:p w14:paraId="1E3AA03E" w14:textId="77777777" w:rsidR="009D1360" w:rsidRDefault="009D1360" w:rsidP="00347A93">
      <w:pPr>
        <w:contextualSpacing/>
        <w:rPr>
          <w:rFonts w:eastAsia="Times New Roman"/>
          <w:b/>
          <w:sz w:val="20"/>
          <w:szCs w:val="20"/>
          <w:u w:val="single"/>
          <w:lang w:eastAsia="en-GB"/>
        </w:rPr>
      </w:pPr>
    </w:p>
    <w:p w14:paraId="4A222BEF" w14:textId="77777777" w:rsidR="00347A93" w:rsidRDefault="00347A93" w:rsidP="00347A93">
      <w:pPr>
        <w:contextualSpacing/>
        <w:rPr>
          <w:rFonts w:eastAsia="Times New Roman"/>
          <w:b/>
          <w:sz w:val="20"/>
          <w:szCs w:val="20"/>
          <w:u w:val="single"/>
          <w:lang w:eastAsia="en-GB"/>
        </w:rPr>
      </w:pPr>
    </w:p>
    <w:p w14:paraId="1BFC5F9F" w14:textId="77777777" w:rsidR="00203187" w:rsidRDefault="00203187" w:rsidP="00347A93">
      <w:pPr>
        <w:contextualSpacing/>
        <w:rPr>
          <w:rFonts w:eastAsia="Times New Roman"/>
          <w:b/>
          <w:sz w:val="20"/>
          <w:szCs w:val="20"/>
          <w:u w:val="single"/>
          <w:lang w:eastAsia="en-GB"/>
        </w:rPr>
      </w:pPr>
    </w:p>
    <w:p w14:paraId="0FBA1751" w14:textId="77777777" w:rsidR="00347A93" w:rsidRDefault="00347A93" w:rsidP="00347A93">
      <w:pPr>
        <w:numPr>
          <w:ilvl w:val="0"/>
          <w:numId w:val="14"/>
        </w:numPr>
        <w:ind w:hanging="720"/>
        <w:contextualSpacing/>
        <w:rPr>
          <w:rFonts w:eastAsia="Times New Roman"/>
          <w:b/>
          <w:sz w:val="20"/>
          <w:szCs w:val="20"/>
          <w:u w:val="single"/>
          <w:lang w:eastAsia="en-GB"/>
        </w:rPr>
      </w:pPr>
      <w:r>
        <w:rPr>
          <w:rFonts w:eastAsia="Times New Roman"/>
          <w:b/>
          <w:sz w:val="20"/>
          <w:szCs w:val="20"/>
          <w:u w:val="single"/>
          <w:lang w:eastAsia="en-GB"/>
        </w:rPr>
        <w:lastRenderedPageBreak/>
        <w:t>Conclusion</w:t>
      </w:r>
    </w:p>
    <w:p w14:paraId="711D4754" w14:textId="77777777" w:rsidR="00347A93" w:rsidRPr="00656566" w:rsidRDefault="00347A93" w:rsidP="00347A93">
      <w:pPr>
        <w:rPr>
          <w:rFonts w:eastAsia="Times New Roman"/>
          <w:sz w:val="20"/>
          <w:szCs w:val="20"/>
          <w:lang w:eastAsia="en-GB"/>
        </w:rPr>
      </w:pPr>
    </w:p>
    <w:p w14:paraId="0B46579B" w14:textId="77777777" w:rsidR="00347A93" w:rsidRDefault="00347A93" w:rsidP="003D35CA">
      <w:pPr>
        <w:autoSpaceDE w:val="0"/>
        <w:autoSpaceDN w:val="0"/>
        <w:adjustRightInd w:val="0"/>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8.1</w:t>
      </w:r>
      <w:r>
        <w:rPr>
          <w:rFonts w:eastAsia="Times New Roman"/>
          <w:color w:val="000000"/>
          <w:sz w:val="20"/>
          <w:szCs w:val="20"/>
          <w:lang w:eastAsia="en-GB"/>
        </w:rPr>
        <w:tab/>
      </w:r>
      <w:r w:rsidRPr="00656566">
        <w:rPr>
          <w:rFonts w:eastAsia="Times New Roman"/>
          <w:color w:val="000000"/>
          <w:sz w:val="20"/>
          <w:szCs w:val="20"/>
          <w:lang w:eastAsia="en-GB"/>
        </w:rPr>
        <w:t xml:space="preserve">It is important to note that the overall Gender Pay Gap is indicative of the uneven distribution of men and women across the pay grades. The under-representation of females at higher grades is a factor in weighting the overall gender gap in favour of males. With the exception of those on Grade 9 </w:t>
      </w:r>
      <w:r>
        <w:rPr>
          <w:rFonts w:eastAsia="Times New Roman"/>
          <w:color w:val="000000"/>
          <w:sz w:val="20"/>
          <w:szCs w:val="20"/>
          <w:lang w:eastAsia="en-GB"/>
        </w:rPr>
        <w:t>and Grade 9 Off Scale where the gap is 5% and 9</w:t>
      </w:r>
      <w:r w:rsidRPr="00656566">
        <w:rPr>
          <w:rFonts w:eastAsia="Times New Roman"/>
          <w:color w:val="000000"/>
          <w:sz w:val="20"/>
          <w:szCs w:val="20"/>
          <w:lang w:eastAsia="en-GB"/>
        </w:rPr>
        <w:t xml:space="preserve">%, there are no significant pay gaps across individual grades and none which exceed the 5% threshold. Females do appear to be disadvantaged when it comes to contribution point salaries. On average 13% of the male population are in receipt of a contribution point salary compared to 8% of females. </w:t>
      </w:r>
    </w:p>
    <w:p w14:paraId="249B92FA" w14:textId="77777777" w:rsidR="00347A93" w:rsidRDefault="00347A93" w:rsidP="00347A93">
      <w:pPr>
        <w:autoSpaceDE w:val="0"/>
        <w:autoSpaceDN w:val="0"/>
        <w:adjustRightInd w:val="0"/>
        <w:spacing w:line="276" w:lineRule="auto"/>
        <w:ind w:left="720" w:hanging="720"/>
        <w:rPr>
          <w:rFonts w:eastAsia="Times New Roman"/>
          <w:color w:val="000000"/>
          <w:sz w:val="20"/>
          <w:szCs w:val="20"/>
          <w:lang w:eastAsia="en-GB"/>
        </w:rPr>
      </w:pPr>
    </w:p>
    <w:p w14:paraId="7F624719" w14:textId="5BE56327" w:rsidR="00347A93" w:rsidRPr="00656566" w:rsidRDefault="00347A93" w:rsidP="003D35CA">
      <w:pPr>
        <w:autoSpaceDE w:val="0"/>
        <w:autoSpaceDN w:val="0"/>
        <w:adjustRightInd w:val="0"/>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8.2</w:t>
      </w:r>
      <w:r>
        <w:rPr>
          <w:rFonts w:eastAsia="Times New Roman"/>
          <w:color w:val="000000"/>
          <w:sz w:val="20"/>
          <w:szCs w:val="20"/>
          <w:lang w:eastAsia="en-GB"/>
        </w:rPr>
        <w:tab/>
      </w:r>
      <w:r w:rsidRPr="002752A6">
        <w:rPr>
          <w:rFonts w:eastAsia="Times New Roman"/>
          <w:color w:val="000000"/>
          <w:sz w:val="20"/>
          <w:szCs w:val="20"/>
          <w:lang w:eastAsia="en-GB"/>
        </w:rPr>
        <w:t xml:space="preserve">Analysis of Grade 9 Professorial staff when controlled by tenure in post demonstrates that there is no significant gender gap for staff with less than 10 years tenure. There is a pay gap for professorial staff with 10 or more years of tenure. This information is provided to </w:t>
      </w:r>
      <w:r w:rsidR="00E53DCA">
        <w:rPr>
          <w:rFonts w:eastAsia="Times New Roman"/>
          <w:color w:val="000000"/>
          <w:sz w:val="20"/>
          <w:szCs w:val="20"/>
          <w:lang w:eastAsia="en-GB"/>
        </w:rPr>
        <w:t>the University’s Remuneration Committee (</w:t>
      </w:r>
      <w:r w:rsidRPr="002752A6">
        <w:rPr>
          <w:rFonts w:eastAsia="Times New Roman"/>
          <w:color w:val="000000"/>
          <w:sz w:val="20"/>
          <w:szCs w:val="20"/>
          <w:lang w:eastAsia="en-GB"/>
        </w:rPr>
        <w:t>REMCOM</w:t>
      </w:r>
      <w:r w:rsidR="00E53DCA">
        <w:rPr>
          <w:rFonts w:eastAsia="Times New Roman"/>
          <w:color w:val="000000"/>
          <w:sz w:val="20"/>
          <w:szCs w:val="20"/>
          <w:lang w:eastAsia="en-GB"/>
        </w:rPr>
        <w:t>)</w:t>
      </w:r>
      <w:r w:rsidRPr="002752A6">
        <w:rPr>
          <w:rFonts w:eastAsia="Times New Roman"/>
          <w:color w:val="000000"/>
          <w:sz w:val="20"/>
          <w:szCs w:val="20"/>
          <w:lang w:eastAsia="en-GB"/>
        </w:rPr>
        <w:t xml:space="preserve"> on an annual basis to assist in monitoring and addressing any gaps that may arise.</w:t>
      </w:r>
    </w:p>
    <w:p w14:paraId="784E98D1" w14:textId="77777777" w:rsidR="00347A93" w:rsidRPr="00656566" w:rsidRDefault="00347A93" w:rsidP="00347A93">
      <w:pPr>
        <w:autoSpaceDE w:val="0"/>
        <w:autoSpaceDN w:val="0"/>
        <w:adjustRightInd w:val="0"/>
        <w:spacing w:line="276" w:lineRule="auto"/>
        <w:ind w:left="720" w:hanging="720"/>
        <w:rPr>
          <w:rFonts w:eastAsia="Times New Roman"/>
          <w:color w:val="000000"/>
          <w:sz w:val="20"/>
          <w:szCs w:val="20"/>
          <w:lang w:eastAsia="en-GB"/>
        </w:rPr>
      </w:pPr>
    </w:p>
    <w:p w14:paraId="7A498B2D" w14:textId="77777777" w:rsidR="00347A93" w:rsidRPr="00656566" w:rsidRDefault="00347A93" w:rsidP="003D35CA">
      <w:pPr>
        <w:autoSpaceDE w:val="0"/>
        <w:autoSpaceDN w:val="0"/>
        <w:adjustRightInd w:val="0"/>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8.3</w:t>
      </w:r>
      <w:r>
        <w:rPr>
          <w:rFonts w:eastAsia="Times New Roman"/>
          <w:color w:val="000000"/>
          <w:sz w:val="20"/>
          <w:szCs w:val="20"/>
          <w:lang w:eastAsia="en-GB"/>
        </w:rPr>
        <w:tab/>
      </w:r>
      <w:r w:rsidRPr="00656566">
        <w:rPr>
          <w:rFonts w:eastAsia="Times New Roman"/>
          <w:color w:val="000000"/>
          <w:sz w:val="20"/>
          <w:szCs w:val="20"/>
          <w:lang w:eastAsia="en-GB"/>
        </w:rPr>
        <w:t>The overall Ethnicity Pay Gap (EPG) is within the thres</w:t>
      </w:r>
      <w:r>
        <w:rPr>
          <w:rFonts w:eastAsia="Times New Roman"/>
          <w:color w:val="000000"/>
          <w:sz w:val="20"/>
          <w:szCs w:val="20"/>
          <w:lang w:eastAsia="en-GB"/>
        </w:rPr>
        <w:t>hold at -3</w:t>
      </w:r>
      <w:r w:rsidRPr="00656566">
        <w:rPr>
          <w:rFonts w:eastAsia="Times New Roman"/>
          <w:color w:val="000000"/>
          <w:sz w:val="20"/>
          <w:szCs w:val="20"/>
          <w:lang w:eastAsia="en-GB"/>
        </w:rPr>
        <w:t>% and there are no significant gaps across the grades (excluding Grade 9 Off S</w:t>
      </w:r>
      <w:r>
        <w:rPr>
          <w:rFonts w:eastAsia="Times New Roman"/>
          <w:color w:val="000000"/>
          <w:sz w:val="20"/>
          <w:szCs w:val="20"/>
          <w:lang w:eastAsia="en-GB"/>
        </w:rPr>
        <w:t>cale where the EPG stands at -38</w:t>
      </w:r>
      <w:r w:rsidRPr="00656566">
        <w:rPr>
          <w:rFonts w:eastAsia="Times New Roman"/>
          <w:color w:val="000000"/>
          <w:sz w:val="20"/>
          <w:szCs w:val="20"/>
          <w:lang w:eastAsia="en-GB"/>
        </w:rPr>
        <w:t>%). BME groups do appear disadvantaged on contribution points with 11% of White groups in receipt of a contribution point salary compared to only 5% of BME groups.</w:t>
      </w:r>
    </w:p>
    <w:p w14:paraId="726D23EC" w14:textId="77777777" w:rsidR="00347A93" w:rsidRPr="00656566" w:rsidRDefault="00347A93" w:rsidP="00347A93">
      <w:pPr>
        <w:autoSpaceDE w:val="0"/>
        <w:autoSpaceDN w:val="0"/>
        <w:adjustRightInd w:val="0"/>
        <w:spacing w:line="276" w:lineRule="auto"/>
        <w:rPr>
          <w:rFonts w:eastAsia="Times New Roman"/>
          <w:color w:val="000000"/>
          <w:sz w:val="20"/>
          <w:szCs w:val="20"/>
          <w:lang w:eastAsia="en-GB"/>
        </w:rPr>
      </w:pPr>
    </w:p>
    <w:p w14:paraId="60080832" w14:textId="0EB77EDB" w:rsidR="00347A93" w:rsidRPr="00656566" w:rsidRDefault="00347A93" w:rsidP="003D35CA">
      <w:pPr>
        <w:autoSpaceDE w:val="0"/>
        <w:autoSpaceDN w:val="0"/>
        <w:adjustRightInd w:val="0"/>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8.4</w:t>
      </w:r>
      <w:r>
        <w:rPr>
          <w:rFonts w:eastAsia="Times New Roman"/>
          <w:color w:val="000000"/>
          <w:sz w:val="20"/>
          <w:szCs w:val="20"/>
          <w:lang w:eastAsia="en-GB"/>
        </w:rPr>
        <w:tab/>
      </w:r>
      <w:r w:rsidRPr="00656566">
        <w:rPr>
          <w:rFonts w:eastAsia="Times New Roman"/>
          <w:color w:val="000000"/>
          <w:sz w:val="20"/>
          <w:szCs w:val="20"/>
          <w:lang w:eastAsia="en-GB"/>
        </w:rPr>
        <w:t xml:space="preserve">The number of colleagues who have a declared disability is low; it equates to less than 4% of </w:t>
      </w:r>
      <w:r w:rsidRPr="00656566">
        <w:rPr>
          <w:rFonts w:eastAsia="Times New Roman"/>
          <w:iCs/>
          <w:color w:val="000000"/>
          <w:sz w:val="20"/>
          <w:szCs w:val="20"/>
          <w:lang w:eastAsia="en-GB"/>
        </w:rPr>
        <w:t>the total population of</w:t>
      </w:r>
      <w:r w:rsidRPr="00656566">
        <w:rPr>
          <w:rFonts w:eastAsia="Times New Roman"/>
          <w:i/>
          <w:iCs/>
          <w:color w:val="000000"/>
          <w:sz w:val="20"/>
          <w:szCs w:val="20"/>
          <w:lang w:eastAsia="en-GB"/>
        </w:rPr>
        <w:t xml:space="preserve"> </w:t>
      </w:r>
      <w:r w:rsidRPr="00656566">
        <w:rPr>
          <w:rFonts w:eastAsia="Times New Roman"/>
          <w:color w:val="000000"/>
          <w:sz w:val="20"/>
          <w:szCs w:val="20"/>
          <w:lang w:eastAsia="en-GB"/>
        </w:rPr>
        <w:t xml:space="preserve">staff at the University. Although the </w:t>
      </w:r>
      <w:r>
        <w:rPr>
          <w:rFonts w:eastAsia="Times New Roman"/>
          <w:color w:val="000000"/>
          <w:sz w:val="20"/>
          <w:szCs w:val="20"/>
          <w:lang w:eastAsia="en-GB"/>
        </w:rPr>
        <w:t>overall Disability Pay Gap is 16</w:t>
      </w:r>
      <w:r w:rsidRPr="00656566">
        <w:rPr>
          <w:rFonts w:eastAsia="Times New Roman"/>
          <w:color w:val="000000"/>
          <w:sz w:val="20"/>
          <w:szCs w:val="20"/>
          <w:lang w:eastAsia="en-GB"/>
        </w:rPr>
        <w:t xml:space="preserve">%, the low numbers make it difficult to probe further due to data protection and confidentiality. The low numbers also </w:t>
      </w:r>
      <w:r w:rsidR="00E53DCA">
        <w:rPr>
          <w:rFonts w:eastAsia="Times New Roman"/>
          <w:color w:val="000000"/>
          <w:sz w:val="20"/>
          <w:szCs w:val="20"/>
          <w:lang w:eastAsia="en-GB"/>
        </w:rPr>
        <w:t xml:space="preserve">suggest that any </w:t>
      </w:r>
      <w:r w:rsidRPr="00656566">
        <w:rPr>
          <w:rFonts w:eastAsia="Times New Roman"/>
          <w:color w:val="000000"/>
          <w:sz w:val="20"/>
          <w:szCs w:val="20"/>
          <w:lang w:eastAsia="en-GB"/>
        </w:rPr>
        <w:t>conclusions</w:t>
      </w:r>
      <w:r w:rsidR="00E53DCA">
        <w:rPr>
          <w:rFonts w:eastAsia="Times New Roman"/>
          <w:color w:val="000000"/>
          <w:sz w:val="20"/>
          <w:szCs w:val="20"/>
          <w:lang w:eastAsia="en-GB"/>
        </w:rPr>
        <w:t xml:space="preserve"> drawn</w:t>
      </w:r>
      <w:r w:rsidRPr="00656566">
        <w:rPr>
          <w:rFonts w:eastAsia="Times New Roman"/>
          <w:color w:val="000000"/>
          <w:sz w:val="20"/>
          <w:szCs w:val="20"/>
          <w:lang w:eastAsia="en-GB"/>
        </w:rPr>
        <w:t xml:space="preserve"> from the statistics relating to contribution points</w:t>
      </w:r>
      <w:r w:rsidR="00E53DCA">
        <w:rPr>
          <w:rFonts w:eastAsia="Times New Roman"/>
          <w:color w:val="000000"/>
          <w:sz w:val="20"/>
          <w:szCs w:val="20"/>
          <w:lang w:eastAsia="en-GB"/>
        </w:rPr>
        <w:t xml:space="preserve"> may be statistically insignificant</w:t>
      </w:r>
      <w:r w:rsidRPr="00656566">
        <w:rPr>
          <w:rFonts w:eastAsia="Times New Roman"/>
          <w:color w:val="000000"/>
          <w:sz w:val="20"/>
          <w:szCs w:val="20"/>
          <w:lang w:eastAsia="en-GB"/>
        </w:rPr>
        <w:t>.</w:t>
      </w:r>
    </w:p>
    <w:p w14:paraId="2F2F62EC" w14:textId="77777777" w:rsidR="00347A93" w:rsidRPr="00656566" w:rsidRDefault="00347A93" w:rsidP="00347A93">
      <w:pPr>
        <w:autoSpaceDE w:val="0"/>
        <w:autoSpaceDN w:val="0"/>
        <w:adjustRightInd w:val="0"/>
        <w:spacing w:line="276" w:lineRule="auto"/>
        <w:rPr>
          <w:rFonts w:eastAsia="Times New Roman"/>
          <w:color w:val="000000"/>
          <w:sz w:val="20"/>
          <w:szCs w:val="20"/>
          <w:lang w:eastAsia="en-GB"/>
        </w:rPr>
      </w:pPr>
    </w:p>
    <w:p w14:paraId="47F2BBC5" w14:textId="77777777" w:rsidR="00347A93" w:rsidRPr="00656566" w:rsidRDefault="00347A93" w:rsidP="003D35CA">
      <w:pPr>
        <w:autoSpaceDE w:val="0"/>
        <w:autoSpaceDN w:val="0"/>
        <w:adjustRightInd w:val="0"/>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8.5</w:t>
      </w:r>
      <w:r>
        <w:rPr>
          <w:rFonts w:eastAsia="Times New Roman"/>
          <w:color w:val="000000"/>
          <w:sz w:val="20"/>
          <w:szCs w:val="20"/>
          <w:lang w:eastAsia="en-GB"/>
        </w:rPr>
        <w:tab/>
      </w:r>
      <w:r w:rsidRPr="00656566">
        <w:rPr>
          <w:rFonts w:eastAsia="Times New Roman"/>
          <w:color w:val="000000"/>
          <w:sz w:val="20"/>
          <w:szCs w:val="20"/>
          <w:lang w:eastAsia="en-GB"/>
        </w:rPr>
        <w:t>The difference in average salaries throughout the age groups is indicative of the well-established correlation between age, qualifications, training and grade. There are variances throughout the age groups in terms of those in receipt of contribution points and further work may be required to establish cause and effect.</w:t>
      </w:r>
    </w:p>
    <w:p w14:paraId="461A4BB5" w14:textId="77777777" w:rsidR="00347A93" w:rsidRPr="00656566" w:rsidRDefault="00347A93" w:rsidP="00347A93">
      <w:pPr>
        <w:autoSpaceDE w:val="0"/>
        <w:autoSpaceDN w:val="0"/>
        <w:adjustRightInd w:val="0"/>
        <w:spacing w:line="276" w:lineRule="auto"/>
        <w:rPr>
          <w:rFonts w:eastAsia="Times New Roman"/>
          <w:color w:val="000000"/>
          <w:sz w:val="20"/>
          <w:szCs w:val="20"/>
          <w:lang w:eastAsia="en-GB"/>
        </w:rPr>
      </w:pPr>
      <w:r w:rsidRPr="00656566">
        <w:rPr>
          <w:rFonts w:eastAsia="Times New Roman"/>
          <w:color w:val="000000"/>
          <w:sz w:val="20"/>
          <w:szCs w:val="20"/>
          <w:lang w:eastAsia="en-GB"/>
        </w:rPr>
        <w:t xml:space="preserve"> </w:t>
      </w:r>
    </w:p>
    <w:p w14:paraId="42277CC7" w14:textId="153A2B34" w:rsidR="00B0397A" w:rsidRDefault="00347A93" w:rsidP="00E53DCA">
      <w:pPr>
        <w:ind w:left="720" w:hanging="720"/>
        <w:jc w:val="both"/>
        <w:rPr>
          <w:rFonts w:eastAsia="Times New Roman"/>
          <w:color w:val="000000"/>
          <w:sz w:val="20"/>
          <w:szCs w:val="20"/>
          <w:lang w:eastAsia="en-GB"/>
        </w:rPr>
      </w:pPr>
      <w:r>
        <w:rPr>
          <w:rFonts w:eastAsia="Times New Roman"/>
          <w:color w:val="000000"/>
          <w:sz w:val="20"/>
          <w:szCs w:val="20"/>
          <w:lang w:eastAsia="en-GB"/>
        </w:rPr>
        <w:t>8.6</w:t>
      </w:r>
      <w:r>
        <w:rPr>
          <w:rFonts w:eastAsia="Times New Roman"/>
          <w:color w:val="000000"/>
          <w:sz w:val="20"/>
          <w:szCs w:val="20"/>
          <w:lang w:eastAsia="en-GB"/>
        </w:rPr>
        <w:tab/>
      </w:r>
      <w:r w:rsidRPr="00542E19">
        <w:rPr>
          <w:rFonts w:eastAsia="Times New Roman"/>
          <w:color w:val="000000"/>
          <w:sz w:val="20"/>
          <w:szCs w:val="20"/>
          <w:lang w:eastAsia="en-GB"/>
        </w:rPr>
        <w:t xml:space="preserve">The Occupational Segregation </w:t>
      </w:r>
      <w:r w:rsidR="00B0397A">
        <w:rPr>
          <w:rFonts w:eastAsia="Times New Roman"/>
          <w:color w:val="000000"/>
          <w:sz w:val="20"/>
          <w:szCs w:val="20"/>
          <w:lang w:eastAsia="en-GB"/>
        </w:rPr>
        <w:t>gender p</w:t>
      </w:r>
      <w:r w:rsidRPr="00542E19">
        <w:rPr>
          <w:rFonts w:eastAsia="Times New Roman"/>
          <w:color w:val="000000"/>
          <w:sz w:val="20"/>
          <w:szCs w:val="20"/>
          <w:lang w:eastAsia="en-GB"/>
        </w:rPr>
        <w:t xml:space="preserve">ay </w:t>
      </w:r>
      <w:r w:rsidR="00B0397A">
        <w:rPr>
          <w:rFonts w:eastAsia="Times New Roman"/>
          <w:color w:val="000000"/>
          <w:sz w:val="20"/>
          <w:szCs w:val="20"/>
          <w:lang w:eastAsia="en-GB"/>
        </w:rPr>
        <w:t>g</w:t>
      </w:r>
      <w:r w:rsidRPr="00542E19">
        <w:rPr>
          <w:rFonts w:eastAsia="Times New Roman"/>
          <w:color w:val="000000"/>
          <w:sz w:val="20"/>
          <w:szCs w:val="20"/>
          <w:lang w:eastAsia="en-GB"/>
        </w:rPr>
        <w:t xml:space="preserve">ap </w:t>
      </w:r>
      <w:r w:rsidR="006A521D">
        <w:rPr>
          <w:rFonts w:eastAsia="Times New Roman"/>
          <w:color w:val="000000"/>
          <w:sz w:val="20"/>
          <w:szCs w:val="20"/>
          <w:lang w:eastAsia="en-GB"/>
        </w:rPr>
        <w:t xml:space="preserve">crosses the recommended 5% threshold at four different HESA occupational groups. The gap is in favour of males </w:t>
      </w:r>
      <w:r w:rsidR="006A143B">
        <w:rPr>
          <w:rFonts w:eastAsia="Times New Roman"/>
          <w:color w:val="000000"/>
          <w:sz w:val="20"/>
          <w:szCs w:val="20"/>
          <w:lang w:eastAsia="en-GB"/>
        </w:rPr>
        <w:t xml:space="preserve">at </w:t>
      </w:r>
      <w:r w:rsidR="006A143B" w:rsidRPr="00542E19">
        <w:rPr>
          <w:rFonts w:eastAsia="Times New Roman"/>
          <w:color w:val="000000"/>
          <w:sz w:val="20"/>
          <w:szCs w:val="20"/>
          <w:lang w:eastAsia="en-GB"/>
        </w:rPr>
        <w:t>19</w:t>
      </w:r>
      <w:r w:rsidR="006A143B">
        <w:rPr>
          <w:rFonts w:eastAsia="Times New Roman"/>
          <w:color w:val="000000"/>
          <w:sz w:val="20"/>
          <w:szCs w:val="20"/>
          <w:lang w:eastAsia="en-GB"/>
        </w:rPr>
        <w:t>% for</w:t>
      </w:r>
      <w:r w:rsidR="006A521D">
        <w:rPr>
          <w:rFonts w:eastAsia="Times New Roman"/>
          <w:color w:val="000000"/>
          <w:sz w:val="20"/>
          <w:szCs w:val="20"/>
          <w:lang w:eastAsia="en-GB"/>
        </w:rPr>
        <w:t xml:space="preserve"> Group 2 (professional occupations), 5.4% for Group 5 (Skilled trade occupations) and 18.4</w:t>
      </w:r>
      <w:r w:rsidR="006A143B">
        <w:rPr>
          <w:rFonts w:eastAsia="Times New Roman"/>
          <w:color w:val="000000"/>
          <w:sz w:val="20"/>
          <w:szCs w:val="20"/>
          <w:lang w:eastAsia="en-GB"/>
        </w:rPr>
        <w:t>%</w:t>
      </w:r>
      <w:r w:rsidR="006A521D">
        <w:rPr>
          <w:rFonts w:eastAsia="Times New Roman"/>
          <w:color w:val="000000"/>
          <w:sz w:val="20"/>
          <w:szCs w:val="20"/>
          <w:lang w:eastAsia="en-GB"/>
        </w:rPr>
        <w:t xml:space="preserve"> for </w:t>
      </w:r>
      <w:r w:rsidR="006A143B">
        <w:rPr>
          <w:rFonts w:eastAsia="Times New Roman"/>
          <w:color w:val="000000"/>
          <w:sz w:val="20"/>
          <w:szCs w:val="20"/>
          <w:lang w:eastAsia="en-GB"/>
        </w:rPr>
        <w:t>G</w:t>
      </w:r>
      <w:r w:rsidR="006A521D">
        <w:rPr>
          <w:rFonts w:eastAsia="Times New Roman"/>
          <w:color w:val="000000"/>
          <w:sz w:val="20"/>
          <w:szCs w:val="20"/>
          <w:lang w:eastAsia="en-GB"/>
        </w:rPr>
        <w:t xml:space="preserve">roup 9 (Elementary occupations). </w:t>
      </w:r>
      <w:r w:rsidR="006A143B">
        <w:rPr>
          <w:rFonts w:eastAsia="Times New Roman"/>
          <w:color w:val="000000"/>
          <w:sz w:val="20"/>
          <w:szCs w:val="20"/>
          <w:lang w:eastAsia="en-GB"/>
        </w:rPr>
        <w:t>The gap</w:t>
      </w:r>
      <w:r w:rsidR="006F7803">
        <w:rPr>
          <w:rFonts w:eastAsia="Times New Roman"/>
          <w:color w:val="000000"/>
          <w:sz w:val="20"/>
          <w:szCs w:val="20"/>
          <w:lang w:eastAsia="en-GB"/>
        </w:rPr>
        <w:t xml:space="preserve"> (mean calculation)</w:t>
      </w:r>
      <w:r w:rsidR="006A143B">
        <w:rPr>
          <w:rFonts w:eastAsia="Times New Roman"/>
          <w:color w:val="000000"/>
          <w:sz w:val="20"/>
          <w:szCs w:val="20"/>
          <w:lang w:eastAsia="en-GB"/>
        </w:rPr>
        <w:t xml:space="preserve"> is 9.6% in favour of females in Group 7 (Sales and customer services occupations)</w:t>
      </w:r>
      <w:r w:rsidR="006F7803">
        <w:rPr>
          <w:rFonts w:eastAsia="Times New Roman"/>
          <w:color w:val="000000"/>
          <w:sz w:val="20"/>
          <w:szCs w:val="20"/>
          <w:lang w:eastAsia="en-GB"/>
        </w:rPr>
        <w:t>.</w:t>
      </w:r>
      <w:r w:rsidRPr="00542E19">
        <w:rPr>
          <w:rFonts w:eastAsia="Times New Roman"/>
          <w:color w:val="000000"/>
          <w:sz w:val="20"/>
          <w:szCs w:val="20"/>
          <w:lang w:eastAsia="en-GB"/>
        </w:rPr>
        <w:t xml:space="preserve">). </w:t>
      </w:r>
    </w:p>
    <w:p w14:paraId="67C40342" w14:textId="77777777" w:rsidR="00B0397A" w:rsidRDefault="00B0397A" w:rsidP="00E53DCA">
      <w:pPr>
        <w:ind w:left="720" w:hanging="720"/>
        <w:jc w:val="both"/>
        <w:rPr>
          <w:rFonts w:eastAsia="Times New Roman"/>
          <w:color w:val="000000"/>
          <w:sz w:val="20"/>
          <w:szCs w:val="20"/>
          <w:lang w:eastAsia="en-GB"/>
        </w:rPr>
      </w:pPr>
    </w:p>
    <w:p w14:paraId="4209C006" w14:textId="77777777" w:rsidR="00B0397A" w:rsidRDefault="00B0397A" w:rsidP="00E53DCA">
      <w:pPr>
        <w:ind w:left="720" w:hanging="720"/>
        <w:jc w:val="both"/>
        <w:rPr>
          <w:rFonts w:eastAsia="Times New Roman"/>
          <w:sz w:val="20"/>
          <w:szCs w:val="20"/>
          <w:lang w:eastAsia="en-GB"/>
        </w:rPr>
      </w:pPr>
      <w:r>
        <w:rPr>
          <w:rFonts w:eastAsia="Times New Roman"/>
          <w:color w:val="000000"/>
          <w:sz w:val="20"/>
          <w:szCs w:val="20"/>
          <w:lang w:eastAsia="en-GB"/>
        </w:rPr>
        <w:t>8.7</w:t>
      </w:r>
      <w:r>
        <w:rPr>
          <w:rFonts w:eastAsia="Times New Roman"/>
          <w:color w:val="000000"/>
          <w:sz w:val="20"/>
          <w:szCs w:val="20"/>
          <w:lang w:eastAsia="en-GB"/>
        </w:rPr>
        <w:tab/>
      </w:r>
      <w:r w:rsidR="001C6FD8">
        <w:rPr>
          <w:rFonts w:eastAsia="Times New Roman"/>
          <w:color w:val="000000"/>
          <w:sz w:val="20"/>
          <w:szCs w:val="20"/>
          <w:lang w:eastAsia="en-GB"/>
        </w:rPr>
        <w:t>D</w:t>
      </w:r>
      <w:r w:rsidR="001C6FD8">
        <w:rPr>
          <w:rFonts w:eastAsia="Times New Roman"/>
          <w:sz w:val="20"/>
          <w:szCs w:val="20"/>
          <w:lang w:eastAsia="en-GB"/>
        </w:rPr>
        <w:t xml:space="preserve">ue to low numbers of BME staff in some of the HESA occupational groups it is difficult to assess the occupational segregation </w:t>
      </w:r>
      <w:r>
        <w:rPr>
          <w:rFonts w:eastAsia="Times New Roman"/>
          <w:sz w:val="20"/>
          <w:szCs w:val="20"/>
          <w:lang w:eastAsia="en-GB"/>
        </w:rPr>
        <w:t xml:space="preserve">ethnicity </w:t>
      </w:r>
      <w:r w:rsidR="001C6FD8">
        <w:rPr>
          <w:rFonts w:eastAsia="Times New Roman"/>
          <w:sz w:val="20"/>
          <w:szCs w:val="20"/>
          <w:lang w:eastAsia="en-GB"/>
        </w:rPr>
        <w:t>pay gap between BME and non-BME staff.   Where measurements are possible, the ethnicity pay gap by occupational groups exceeds the 5% thre</w:t>
      </w:r>
      <w:r w:rsidR="00E20B70">
        <w:rPr>
          <w:rFonts w:eastAsia="Times New Roman"/>
          <w:sz w:val="20"/>
          <w:szCs w:val="20"/>
          <w:lang w:eastAsia="en-GB"/>
        </w:rPr>
        <w:t>shold for two groups; Group 2 (m</w:t>
      </w:r>
      <w:r w:rsidR="001C6FD8">
        <w:rPr>
          <w:rFonts w:eastAsia="Times New Roman"/>
          <w:sz w:val="20"/>
          <w:szCs w:val="20"/>
          <w:lang w:eastAsia="en-GB"/>
        </w:rPr>
        <w:t>ean gap 13%</w:t>
      </w:r>
      <w:r w:rsidR="00E20B70">
        <w:rPr>
          <w:rFonts w:eastAsia="Times New Roman"/>
          <w:sz w:val="20"/>
          <w:szCs w:val="20"/>
          <w:lang w:eastAsia="en-GB"/>
        </w:rPr>
        <w:t>, median gap 11%) and Group 4 (mean gap 16.7%, m</w:t>
      </w:r>
      <w:r w:rsidR="001C6FD8">
        <w:rPr>
          <w:rFonts w:eastAsia="Times New Roman"/>
          <w:sz w:val="20"/>
          <w:szCs w:val="20"/>
          <w:lang w:eastAsia="en-GB"/>
        </w:rPr>
        <w:t xml:space="preserve">edian gap 17.2%). However, overall ethnicity mean pay gap is -3% (median, -9.2%). </w:t>
      </w:r>
    </w:p>
    <w:p w14:paraId="00B1A201" w14:textId="77777777" w:rsidR="00B0397A" w:rsidRDefault="00B0397A" w:rsidP="00E53DCA">
      <w:pPr>
        <w:ind w:left="720" w:hanging="720"/>
        <w:jc w:val="both"/>
        <w:rPr>
          <w:rFonts w:eastAsia="Times New Roman"/>
          <w:color w:val="000000"/>
          <w:sz w:val="20"/>
          <w:szCs w:val="20"/>
          <w:lang w:eastAsia="en-GB"/>
        </w:rPr>
      </w:pPr>
    </w:p>
    <w:p w14:paraId="52100077" w14:textId="7398174B" w:rsidR="00347A93" w:rsidRDefault="00B0397A" w:rsidP="00E53DCA">
      <w:pPr>
        <w:autoSpaceDE w:val="0"/>
        <w:autoSpaceDN w:val="0"/>
        <w:adjustRightInd w:val="0"/>
        <w:spacing w:line="276" w:lineRule="auto"/>
        <w:ind w:left="720" w:hanging="720"/>
        <w:jc w:val="both"/>
        <w:rPr>
          <w:rFonts w:eastAsia="Times New Roman"/>
          <w:sz w:val="20"/>
          <w:szCs w:val="20"/>
          <w:lang w:eastAsia="en-GB"/>
        </w:rPr>
      </w:pPr>
      <w:r>
        <w:rPr>
          <w:rFonts w:eastAsia="Times New Roman"/>
          <w:color w:val="000000"/>
          <w:sz w:val="20"/>
          <w:szCs w:val="20"/>
          <w:lang w:eastAsia="en-GB"/>
        </w:rPr>
        <w:t>8.8</w:t>
      </w:r>
      <w:r>
        <w:rPr>
          <w:rFonts w:eastAsia="Times New Roman"/>
          <w:color w:val="000000"/>
          <w:sz w:val="20"/>
          <w:szCs w:val="20"/>
          <w:lang w:eastAsia="en-GB"/>
        </w:rPr>
        <w:tab/>
      </w:r>
      <w:r w:rsidR="00E20B70">
        <w:rPr>
          <w:rFonts w:eastAsia="Times New Roman"/>
          <w:sz w:val="20"/>
          <w:szCs w:val="20"/>
          <w:lang w:eastAsia="en-GB"/>
        </w:rPr>
        <w:t>Similarly, d</w:t>
      </w:r>
      <w:r w:rsidR="001C6FD8">
        <w:rPr>
          <w:rFonts w:eastAsia="Times New Roman"/>
          <w:sz w:val="20"/>
          <w:szCs w:val="20"/>
          <w:lang w:eastAsia="en-GB"/>
        </w:rPr>
        <w:t xml:space="preserve">ue to the low numbers of </w:t>
      </w:r>
      <w:r w:rsidR="00E20B70">
        <w:rPr>
          <w:rFonts w:eastAsia="Times New Roman"/>
          <w:sz w:val="20"/>
          <w:szCs w:val="20"/>
          <w:lang w:eastAsia="en-GB"/>
        </w:rPr>
        <w:t xml:space="preserve">declared </w:t>
      </w:r>
      <w:r w:rsidR="001C6FD8">
        <w:rPr>
          <w:rFonts w:eastAsia="Times New Roman"/>
          <w:sz w:val="20"/>
          <w:szCs w:val="20"/>
          <w:lang w:eastAsia="en-GB"/>
        </w:rPr>
        <w:t>disabled staff in some of the occupational groups</w:t>
      </w:r>
      <w:r w:rsidR="00E20B70">
        <w:rPr>
          <w:rFonts w:eastAsia="Times New Roman"/>
          <w:sz w:val="20"/>
          <w:szCs w:val="20"/>
          <w:lang w:eastAsia="en-GB"/>
        </w:rPr>
        <w:t xml:space="preserve"> it is difficult to calculate</w:t>
      </w:r>
      <w:r w:rsidR="001C6FD8">
        <w:rPr>
          <w:rFonts w:eastAsia="Times New Roman"/>
          <w:sz w:val="20"/>
          <w:szCs w:val="20"/>
          <w:lang w:eastAsia="en-GB"/>
        </w:rPr>
        <w:t xml:space="preserve"> </w:t>
      </w:r>
      <w:r>
        <w:rPr>
          <w:rFonts w:eastAsia="Times New Roman"/>
          <w:sz w:val="20"/>
          <w:szCs w:val="20"/>
          <w:lang w:eastAsia="en-GB"/>
        </w:rPr>
        <w:t xml:space="preserve">occupational segregation </w:t>
      </w:r>
      <w:r w:rsidR="001C6FD8">
        <w:rPr>
          <w:rFonts w:eastAsia="Times New Roman"/>
          <w:sz w:val="20"/>
          <w:szCs w:val="20"/>
          <w:lang w:eastAsia="en-GB"/>
        </w:rPr>
        <w:t>disability</w:t>
      </w:r>
      <w:r w:rsidR="00E20B70">
        <w:rPr>
          <w:rFonts w:eastAsia="Times New Roman"/>
          <w:sz w:val="20"/>
          <w:szCs w:val="20"/>
          <w:lang w:eastAsia="en-GB"/>
        </w:rPr>
        <w:t xml:space="preserve"> pay gaps. </w:t>
      </w:r>
      <w:r w:rsidR="001C6FD8">
        <w:rPr>
          <w:rFonts w:eastAsia="Times New Roman"/>
          <w:sz w:val="20"/>
          <w:szCs w:val="20"/>
          <w:lang w:eastAsia="en-GB"/>
        </w:rPr>
        <w:t xml:space="preserve">Overall </w:t>
      </w:r>
      <w:r w:rsidR="00E20B70">
        <w:rPr>
          <w:rFonts w:eastAsia="Times New Roman"/>
          <w:sz w:val="20"/>
          <w:szCs w:val="20"/>
          <w:lang w:eastAsia="en-GB"/>
        </w:rPr>
        <w:t xml:space="preserve">the </w:t>
      </w:r>
      <w:r w:rsidR="001C6FD8">
        <w:rPr>
          <w:rFonts w:eastAsia="Times New Roman"/>
          <w:sz w:val="20"/>
          <w:szCs w:val="20"/>
          <w:lang w:eastAsia="en-GB"/>
        </w:rPr>
        <w:t>mean disability pay gap is 15.4% (median 21%)</w:t>
      </w:r>
      <w:r w:rsidR="00E20B70">
        <w:rPr>
          <w:rFonts w:eastAsia="Times New Roman"/>
          <w:sz w:val="20"/>
          <w:szCs w:val="20"/>
          <w:lang w:eastAsia="en-GB"/>
        </w:rPr>
        <w:t>. The m</w:t>
      </w:r>
      <w:r w:rsidR="001C6FD8">
        <w:rPr>
          <w:rFonts w:eastAsia="Times New Roman"/>
          <w:sz w:val="20"/>
          <w:szCs w:val="20"/>
          <w:lang w:eastAsia="en-GB"/>
        </w:rPr>
        <w:t>ean and median disability pay gaps exceed the 5% recommended threshold for the following occupational groups; Group 2 (Mean 6</w:t>
      </w:r>
      <w:r w:rsidR="00E20B70">
        <w:rPr>
          <w:rFonts w:eastAsia="Times New Roman"/>
          <w:sz w:val="20"/>
          <w:szCs w:val="20"/>
          <w:lang w:eastAsia="en-GB"/>
        </w:rPr>
        <w:t>.7%, median 7.1%) and Group 3 (m</w:t>
      </w:r>
      <w:r w:rsidR="001C6FD8">
        <w:rPr>
          <w:rFonts w:eastAsia="Times New Roman"/>
          <w:sz w:val="20"/>
          <w:szCs w:val="20"/>
          <w:lang w:eastAsia="en-GB"/>
        </w:rPr>
        <w:t xml:space="preserve">ean 8.1%, median 5.7). however, for Group 5 there is a mean DPG of 5.8% (in favour of non-disabled staff)and a median DPG of -4.6% (in favour of disabled staff). </w:t>
      </w:r>
    </w:p>
    <w:p w14:paraId="2CC29B4C" w14:textId="77777777" w:rsidR="00E53DCA" w:rsidRPr="00656566" w:rsidRDefault="00E53DCA" w:rsidP="00E53DCA">
      <w:pPr>
        <w:autoSpaceDE w:val="0"/>
        <w:autoSpaceDN w:val="0"/>
        <w:adjustRightInd w:val="0"/>
        <w:spacing w:line="276" w:lineRule="auto"/>
        <w:ind w:left="720" w:hanging="720"/>
        <w:rPr>
          <w:rFonts w:eastAsia="Times New Roman"/>
          <w:color w:val="000000"/>
          <w:sz w:val="20"/>
          <w:szCs w:val="20"/>
          <w:lang w:eastAsia="en-GB"/>
        </w:rPr>
      </w:pPr>
    </w:p>
    <w:p w14:paraId="4AEEBC68" w14:textId="1407EA62" w:rsidR="00347A93" w:rsidRDefault="00347A93" w:rsidP="003D35CA">
      <w:pPr>
        <w:autoSpaceDE w:val="0"/>
        <w:autoSpaceDN w:val="0"/>
        <w:adjustRightInd w:val="0"/>
        <w:spacing w:line="276" w:lineRule="auto"/>
        <w:ind w:left="720" w:hanging="720"/>
        <w:jc w:val="both"/>
        <w:rPr>
          <w:rFonts w:eastAsia="Times New Roman"/>
          <w:color w:val="000000"/>
          <w:sz w:val="20"/>
          <w:szCs w:val="20"/>
          <w:lang w:eastAsia="en-GB"/>
        </w:rPr>
      </w:pPr>
      <w:r>
        <w:rPr>
          <w:rFonts w:eastAsia="Times New Roman"/>
          <w:color w:val="000000"/>
          <w:sz w:val="20"/>
          <w:szCs w:val="20"/>
          <w:lang w:eastAsia="en-GB"/>
        </w:rPr>
        <w:t>8.</w:t>
      </w:r>
      <w:r w:rsidR="00B0397A">
        <w:rPr>
          <w:rFonts w:eastAsia="Times New Roman"/>
          <w:color w:val="000000"/>
          <w:sz w:val="20"/>
          <w:szCs w:val="20"/>
          <w:lang w:eastAsia="en-GB"/>
        </w:rPr>
        <w:t>9</w:t>
      </w:r>
      <w:r>
        <w:rPr>
          <w:rFonts w:eastAsia="Times New Roman"/>
          <w:color w:val="000000"/>
          <w:sz w:val="20"/>
          <w:szCs w:val="20"/>
          <w:lang w:eastAsia="en-GB"/>
        </w:rPr>
        <w:tab/>
      </w:r>
      <w:r w:rsidRPr="00656566">
        <w:rPr>
          <w:rFonts w:eastAsia="Times New Roman"/>
          <w:color w:val="000000"/>
          <w:sz w:val="20"/>
          <w:szCs w:val="20"/>
          <w:lang w:eastAsia="en-GB"/>
        </w:rPr>
        <w:t>In general terms, t</w:t>
      </w:r>
      <w:r>
        <w:rPr>
          <w:rFonts w:eastAsia="Times New Roman"/>
          <w:color w:val="000000"/>
          <w:sz w:val="20"/>
          <w:szCs w:val="20"/>
          <w:lang w:eastAsia="en-GB"/>
        </w:rPr>
        <w:t xml:space="preserve">he University does not have </w:t>
      </w:r>
      <w:r w:rsidRPr="00656566">
        <w:rPr>
          <w:rFonts w:eastAsia="Times New Roman"/>
          <w:color w:val="000000"/>
          <w:sz w:val="20"/>
          <w:szCs w:val="20"/>
          <w:lang w:eastAsia="en-GB"/>
        </w:rPr>
        <w:t xml:space="preserve">significant need for concern over Equal Pay when comparing Equal Pay for Equal Work. </w:t>
      </w:r>
      <w:r>
        <w:rPr>
          <w:rFonts w:eastAsia="Times New Roman"/>
          <w:color w:val="000000"/>
          <w:sz w:val="20"/>
          <w:szCs w:val="20"/>
          <w:lang w:eastAsia="en-GB"/>
        </w:rPr>
        <w:t xml:space="preserve">To ensure the University continues to meet Equal Pay obligations and the Equality Challenge Unit benchmarks for the sector the University may consider the following recommendations for further analysis/review. </w:t>
      </w:r>
    </w:p>
    <w:p w14:paraId="43BEC031" w14:textId="77777777" w:rsidR="00347A93" w:rsidRPr="00656566" w:rsidRDefault="00347A93" w:rsidP="00347A93">
      <w:pPr>
        <w:autoSpaceDE w:val="0"/>
        <w:autoSpaceDN w:val="0"/>
        <w:adjustRightInd w:val="0"/>
        <w:spacing w:line="276" w:lineRule="auto"/>
        <w:rPr>
          <w:rFonts w:eastAsia="Times New Roman"/>
          <w:color w:val="000000"/>
          <w:sz w:val="20"/>
          <w:szCs w:val="20"/>
          <w:lang w:eastAsia="en-GB"/>
        </w:rPr>
      </w:pPr>
    </w:p>
    <w:p w14:paraId="07DFEC8C" w14:textId="77777777" w:rsidR="00347A93" w:rsidRPr="00656566" w:rsidRDefault="00347A93" w:rsidP="00347A93">
      <w:pPr>
        <w:numPr>
          <w:ilvl w:val="0"/>
          <w:numId w:val="14"/>
        </w:numPr>
        <w:ind w:hanging="720"/>
        <w:contextualSpacing/>
        <w:rPr>
          <w:rFonts w:eastAsia="Times New Roman"/>
          <w:b/>
          <w:sz w:val="20"/>
          <w:szCs w:val="20"/>
          <w:u w:val="single"/>
          <w:lang w:eastAsia="en-GB"/>
        </w:rPr>
      </w:pPr>
      <w:r w:rsidRPr="00656566">
        <w:rPr>
          <w:rFonts w:eastAsia="Times New Roman"/>
          <w:b/>
          <w:sz w:val="20"/>
          <w:szCs w:val="20"/>
          <w:u w:val="single"/>
          <w:lang w:eastAsia="en-GB"/>
        </w:rPr>
        <w:t xml:space="preserve">Recommendations </w:t>
      </w:r>
    </w:p>
    <w:p w14:paraId="34827B0C" w14:textId="77777777" w:rsidR="00347A93" w:rsidRPr="00656566" w:rsidRDefault="00347A93" w:rsidP="00347A93">
      <w:pPr>
        <w:autoSpaceDE w:val="0"/>
        <w:autoSpaceDN w:val="0"/>
        <w:adjustRightInd w:val="0"/>
        <w:spacing w:line="276" w:lineRule="auto"/>
        <w:rPr>
          <w:rFonts w:eastAsia="Times New Roman"/>
          <w:b/>
          <w:color w:val="000000"/>
          <w:sz w:val="20"/>
          <w:szCs w:val="20"/>
          <w:u w:val="single"/>
          <w:lang w:eastAsia="en-GB"/>
        </w:rPr>
      </w:pPr>
      <w:r w:rsidRPr="00656566">
        <w:rPr>
          <w:rFonts w:eastAsia="Times New Roman"/>
          <w:b/>
          <w:color w:val="000000"/>
          <w:sz w:val="20"/>
          <w:szCs w:val="20"/>
          <w:u w:val="single"/>
          <w:lang w:eastAsia="en-GB"/>
        </w:rPr>
        <w:t xml:space="preserve"> </w:t>
      </w:r>
    </w:p>
    <w:p w14:paraId="0CB73A14" w14:textId="77777777" w:rsidR="00347A93" w:rsidRPr="00656566" w:rsidRDefault="00347A93" w:rsidP="00E53DCA">
      <w:pPr>
        <w:numPr>
          <w:ilvl w:val="0"/>
          <w:numId w:val="27"/>
        </w:numPr>
        <w:autoSpaceDE w:val="0"/>
        <w:autoSpaceDN w:val="0"/>
        <w:adjustRightInd w:val="0"/>
        <w:spacing w:line="276" w:lineRule="auto"/>
        <w:jc w:val="both"/>
        <w:rPr>
          <w:rFonts w:eastAsia="Times New Roman"/>
          <w:color w:val="000000"/>
          <w:sz w:val="20"/>
          <w:szCs w:val="20"/>
          <w:lang w:eastAsia="en-GB"/>
        </w:rPr>
      </w:pPr>
      <w:r w:rsidRPr="00656566">
        <w:rPr>
          <w:rFonts w:eastAsia="Times New Roman"/>
          <w:color w:val="000000"/>
          <w:sz w:val="20"/>
          <w:szCs w:val="20"/>
          <w:lang w:eastAsia="en-GB"/>
        </w:rPr>
        <w:t xml:space="preserve">Further analysis could be carried out to determine the disproportion between males and females as well as ethnic groups on contribution point. </w:t>
      </w:r>
    </w:p>
    <w:p w14:paraId="6C3BC603" w14:textId="77777777" w:rsidR="00347A93" w:rsidRPr="00656566" w:rsidRDefault="00347A93" w:rsidP="00E53DCA">
      <w:pPr>
        <w:numPr>
          <w:ilvl w:val="0"/>
          <w:numId w:val="27"/>
        </w:numPr>
        <w:contextualSpacing/>
        <w:jc w:val="both"/>
        <w:rPr>
          <w:rFonts w:eastAsia="Times New Roman"/>
          <w:sz w:val="20"/>
          <w:szCs w:val="20"/>
          <w:lang w:eastAsia="en-GB"/>
        </w:rPr>
      </w:pPr>
      <w:r w:rsidRPr="00656566">
        <w:rPr>
          <w:rFonts w:eastAsia="Times New Roman"/>
          <w:sz w:val="20"/>
          <w:szCs w:val="20"/>
          <w:lang w:eastAsia="en-GB"/>
        </w:rPr>
        <w:t xml:space="preserve">A review of the promotion process could be carried out. </w:t>
      </w:r>
    </w:p>
    <w:p w14:paraId="4C285C7F" w14:textId="77777777" w:rsidR="00347A93" w:rsidRPr="00656566" w:rsidRDefault="00347A93" w:rsidP="00E53DCA">
      <w:pPr>
        <w:numPr>
          <w:ilvl w:val="0"/>
          <w:numId w:val="27"/>
        </w:numPr>
        <w:contextualSpacing/>
        <w:jc w:val="both"/>
        <w:rPr>
          <w:rFonts w:eastAsia="Times New Roman"/>
          <w:sz w:val="20"/>
          <w:szCs w:val="20"/>
          <w:lang w:eastAsia="en-GB"/>
        </w:rPr>
      </w:pPr>
      <w:r w:rsidRPr="00656566">
        <w:rPr>
          <w:rFonts w:eastAsia="Times New Roman"/>
          <w:sz w:val="20"/>
          <w:szCs w:val="20"/>
          <w:lang w:eastAsia="en-GB"/>
        </w:rPr>
        <w:t xml:space="preserve">A review </w:t>
      </w:r>
      <w:r>
        <w:rPr>
          <w:rFonts w:eastAsia="Times New Roman"/>
          <w:sz w:val="20"/>
          <w:szCs w:val="20"/>
          <w:lang w:eastAsia="en-GB"/>
        </w:rPr>
        <w:t xml:space="preserve">of </w:t>
      </w:r>
      <w:r w:rsidRPr="00656566">
        <w:rPr>
          <w:rFonts w:eastAsia="Times New Roman"/>
          <w:sz w:val="20"/>
          <w:szCs w:val="20"/>
          <w:lang w:eastAsia="en-GB"/>
        </w:rPr>
        <w:t>internal and external recruitment outcomes.</w:t>
      </w:r>
    </w:p>
    <w:p w14:paraId="43715445" w14:textId="77777777" w:rsidR="00347A93" w:rsidRPr="00656566" w:rsidRDefault="00347A93" w:rsidP="00E53DCA">
      <w:pPr>
        <w:numPr>
          <w:ilvl w:val="0"/>
          <w:numId w:val="27"/>
        </w:numPr>
        <w:autoSpaceDE w:val="0"/>
        <w:autoSpaceDN w:val="0"/>
        <w:adjustRightInd w:val="0"/>
        <w:spacing w:line="276" w:lineRule="auto"/>
        <w:jc w:val="both"/>
        <w:rPr>
          <w:rFonts w:eastAsia="Times New Roman"/>
          <w:color w:val="000000"/>
          <w:sz w:val="20"/>
          <w:szCs w:val="20"/>
          <w:lang w:eastAsia="en-GB"/>
        </w:rPr>
      </w:pPr>
      <w:r>
        <w:rPr>
          <w:rFonts w:eastAsia="Times New Roman"/>
          <w:color w:val="000000"/>
          <w:sz w:val="20"/>
          <w:szCs w:val="20"/>
          <w:lang w:eastAsia="en-GB"/>
        </w:rPr>
        <w:t>Mandatory</w:t>
      </w:r>
      <w:r w:rsidRPr="00656566">
        <w:rPr>
          <w:rFonts w:eastAsia="Times New Roman"/>
          <w:color w:val="000000"/>
          <w:sz w:val="20"/>
          <w:szCs w:val="20"/>
          <w:lang w:eastAsia="en-GB"/>
        </w:rPr>
        <w:t xml:space="preserve"> unconscious bias training</w:t>
      </w:r>
      <w:r>
        <w:rPr>
          <w:rFonts w:eastAsia="Times New Roman"/>
          <w:color w:val="000000"/>
          <w:sz w:val="20"/>
          <w:szCs w:val="20"/>
          <w:lang w:eastAsia="en-GB"/>
        </w:rPr>
        <w:t xml:space="preserve"> for all recruiting managers</w:t>
      </w:r>
      <w:r w:rsidRPr="00656566">
        <w:rPr>
          <w:rFonts w:eastAsia="Times New Roman"/>
          <w:color w:val="000000"/>
          <w:sz w:val="20"/>
          <w:szCs w:val="20"/>
          <w:lang w:eastAsia="en-GB"/>
        </w:rPr>
        <w:t>.</w:t>
      </w:r>
    </w:p>
    <w:p w14:paraId="6DBAB6A0" w14:textId="77777777" w:rsidR="00347A93" w:rsidRPr="00DA754F" w:rsidRDefault="00347A93" w:rsidP="00E53DCA">
      <w:pPr>
        <w:numPr>
          <w:ilvl w:val="0"/>
          <w:numId w:val="27"/>
        </w:numPr>
        <w:autoSpaceDE w:val="0"/>
        <w:autoSpaceDN w:val="0"/>
        <w:adjustRightInd w:val="0"/>
        <w:spacing w:line="276" w:lineRule="auto"/>
        <w:jc w:val="both"/>
        <w:rPr>
          <w:rFonts w:ascii="Garamond" w:hAnsi="Garamond"/>
          <w:sz w:val="16"/>
          <w:szCs w:val="16"/>
        </w:rPr>
      </w:pPr>
      <w:r w:rsidRPr="00DA754F">
        <w:rPr>
          <w:rFonts w:eastAsia="Times New Roman"/>
          <w:color w:val="000000"/>
          <w:sz w:val="20"/>
          <w:szCs w:val="20"/>
          <w:lang w:eastAsia="en-GB"/>
        </w:rPr>
        <w:t>Continued commitment to Athena SWAN across the University to ensure that action plans are implemented and monitored.</w:t>
      </w:r>
    </w:p>
    <w:p w14:paraId="3E676297" w14:textId="684F4A00" w:rsidR="00347A93" w:rsidRPr="00153091" w:rsidRDefault="00347A93" w:rsidP="00E53DCA">
      <w:pPr>
        <w:numPr>
          <w:ilvl w:val="0"/>
          <w:numId w:val="27"/>
        </w:numPr>
        <w:autoSpaceDE w:val="0"/>
        <w:autoSpaceDN w:val="0"/>
        <w:adjustRightInd w:val="0"/>
        <w:spacing w:line="276" w:lineRule="auto"/>
        <w:jc w:val="both"/>
        <w:rPr>
          <w:rFonts w:ascii="Garamond" w:hAnsi="Garamond"/>
          <w:sz w:val="16"/>
          <w:szCs w:val="16"/>
        </w:rPr>
        <w:sectPr w:rsidR="00347A93" w:rsidRPr="00153091" w:rsidSect="00A009FA">
          <w:headerReference w:type="default" r:id="rId13"/>
          <w:footerReference w:type="default" r:id="rId14"/>
          <w:headerReference w:type="first" r:id="rId15"/>
          <w:pgSz w:w="11906" w:h="16838" w:code="9"/>
          <w:pgMar w:top="1440" w:right="1440" w:bottom="1134" w:left="1440" w:header="709" w:footer="567" w:gutter="0"/>
          <w:cols w:space="708"/>
          <w:titlePg/>
          <w:docGrid w:linePitch="360"/>
        </w:sectPr>
      </w:pPr>
      <w:r w:rsidRPr="00DA754F">
        <w:rPr>
          <w:rFonts w:eastAsia="Times New Roman"/>
          <w:color w:val="000000"/>
          <w:sz w:val="20"/>
          <w:szCs w:val="20"/>
          <w:lang w:eastAsia="en-GB"/>
        </w:rPr>
        <w:t xml:space="preserve">The University should consider whether some representation across the equality strands within their Committees and influential bodies would be beneficial in improving the monitoring and implementation of gender pay initiatives. </w:t>
      </w:r>
    </w:p>
    <w:p w14:paraId="1F3E18AB" w14:textId="77777777" w:rsidR="00347A93" w:rsidRDefault="00347A93" w:rsidP="00347A93">
      <w:bookmarkStart w:id="1" w:name="1_SPSS_all_staff_1-9_SALARY"/>
      <w:bookmarkEnd w:id="1"/>
    </w:p>
    <w:p w14:paraId="2C451B7C" w14:textId="77777777" w:rsidR="00347A93" w:rsidRDefault="00347A93"/>
    <w:sectPr w:rsidR="00347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77B30" w14:textId="77777777" w:rsidR="008D21F0" w:rsidRDefault="008D21F0" w:rsidP="00347A93">
      <w:r>
        <w:separator/>
      </w:r>
    </w:p>
  </w:endnote>
  <w:endnote w:type="continuationSeparator" w:id="0">
    <w:p w14:paraId="50C91D61" w14:textId="77777777" w:rsidR="008D21F0" w:rsidRDefault="008D21F0" w:rsidP="0034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51369"/>
      <w:docPartObj>
        <w:docPartGallery w:val="Page Numbers (Bottom of Page)"/>
        <w:docPartUnique/>
      </w:docPartObj>
    </w:sdtPr>
    <w:sdtEndPr>
      <w:rPr>
        <w:noProof/>
      </w:rPr>
    </w:sdtEndPr>
    <w:sdtContent>
      <w:p w14:paraId="4AB62B02" w14:textId="77777777" w:rsidR="008E380A" w:rsidRDefault="008E380A">
        <w:pPr>
          <w:pStyle w:val="Footer"/>
          <w:jc w:val="right"/>
        </w:pPr>
        <w:r>
          <w:fldChar w:fldCharType="begin"/>
        </w:r>
        <w:r>
          <w:instrText xml:space="preserve"> PAGE   \* MERGEFORMAT </w:instrText>
        </w:r>
        <w:r>
          <w:fldChar w:fldCharType="separate"/>
        </w:r>
        <w:r w:rsidR="00516575">
          <w:rPr>
            <w:noProof/>
          </w:rPr>
          <w:t>2</w:t>
        </w:r>
        <w:r>
          <w:rPr>
            <w:noProof/>
          </w:rPr>
          <w:fldChar w:fldCharType="end"/>
        </w:r>
      </w:p>
    </w:sdtContent>
  </w:sdt>
  <w:p w14:paraId="499CB588" w14:textId="77777777" w:rsidR="008E380A" w:rsidRDefault="008E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8E076" w14:textId="77777777" w:rsidR="008D21F0" w:rsidRDefault="008D21F0" w:rsidP="00347A93">
      <w:r>
        <w:separator/>
      </w:r>
    </w:p>
  </w:footnote>
  <w:footnote w:type="continuationSeparator" w:id="0">
    <w:p w14:paraId="63612EF7" w14:textId="77777777" w:rsidR="008D21F0" w:rsidRDefault="008D21F0" w:rsidP="00347A93">
      <w:r>
        <w:continuationSeparator/>
      </w:r>
    </w:p>
  </w:footnote>
  <w:footnote w:id="1">
    <w:p w14:paraId="38AD2A02" w14:textId="77777777" w:rsidR="008E380A" w:rsidRPr="00EC384A" w:rsidRDefault="008E380A" w:rsidP="00347A93">
      <w:pPr>
        <w:pStyle w:val="FootnoteText"/>
        <w:contextualSpacing/>
        <w:rPr>
          <w:rFonts w:ascii="Arial" w:hAnsi="Arial" w:cs="Arial"/>
          <w:sz w:val="16"/>
        </w:rPr>
      </w:pPr>
      <w:r w:rsidRPr="009B57F6">
        <w:rPr>
          <w:rStyle w:val="FootnoteReference"/>
          <w:rFonts w:ascii="Arial" w:hAnsi="Arial" w:cs="Arial"/>
          <w:sz w:val="16"/>
        </w:rPr>
        <w:footnoteRef/>
      </w:r>
      <w:r w:rsidRPr="009B57F6">
        <w:rPr>
          <w:rFonts w:ascii="Arial" w:hAnsi="Arial" w:cs="Arial"/>
          <w:sz w:val="16"/>
        </w:rPr>
        <w:t xml:space="preserve">  </w:t>
      </w:r>
      <w:r>
        <w:rPr>
          <w:rFonts w:ascii="Arial" w:hAnsi="Arial" w:cs="Arial"/>
          <w:sz w:val="16"/>
        </w:rPr>
        <w:t>Scottish Census 2011,  Census: 2011</w:t>
      </w:r>
    </w:p>
  </w:footnote>
  <w:footnote w:id="2">
    <w:p w14:paraId="66315622" w14:textId="77777777" w:rsidR="008E380A" w:rsidRPr="00EC384A" w:rsidRDefault="008E380A" w:rsidP="00347A93">
      <w:pPr>
        <w:pStyle w:val="FootnoteText"/>
        <w:contextualSpacing/>
        <w:rPr>
          <w:rFonts w:ascii="Arial" w:hAnsi="Arial" w:cs="Arial"/>
          <w:sz w:val="16"/>
        </w:rPr>
      </w:pPr>
      <w:r w:rsidRPr="009B57F6">
        <w:rPr>
          <w:rStyle w:val="FootnoteReference"/>
          <w:rFonts w:ascii="Arial" w:hAnsi="Arial" w:cs="Arial"/>
          <w:sz w:val="16"/>
        </w:rPr>
        <w:footnoteRef/>
      </w:r>
      <w:r w:rsidRPr="009B57F6">
        <w:rPr>
          <w:rFonts w:ascii="Arial" w:hAnsi="Arial" w:cs="Arial"/>
          <w:sz w:val="16"/>
        </w:rPr>
        <w:t xml:space="preserve">  </w:t>
      </w:r>
      <w:r>
        <w:rPr>
          <w:rFonts w:ascii="Arial" w:hAnsi="Arial" w:cs="Arial"/>
          <w:sz w:val="16"/>
        </w:rPr>
        <w:t>HESA ,  HESA: 2014/2015</w:t>
      </w:r>
    </w:p>
  </w:footnote>
  <w:footnote w:id="3">
    <w:p w14:paraId="0DC2342A" w14:textId="77777777" w:rsidR="008E380A" w:rsidRDefault="008E380A" w:rsidP="00347A93">
      <w:pPr>
        <w:pStyle w:val="FootnoteText"/>
        <w:contextualSpacing/>
        <w:rPr>
          <w:rFonts w:ascii="Arial" w:hAnsi="Arial" w:cs="Arial"/>
          <w:sz w:val="16"/>
        </w:rPr>
      </w:pPr>
      <w:r w:rsidRPr="009B57F6">
        <w:rPr>
          <w:rStyle w:val="FootnoteReference"/>
          <w:rFonts w:ascii="Arial" w:hAnsi="Arial" w:cs="Arial"/>
          <w:sz w:val="16"/>
        </w:rPr>
        <w:footnoteRef/>
      </w:r>
      <w:r w:rsidRPr="009B57F6">
        <w:rPr>
          <w:rFonts w:ascii="Arial" w:hAnsi="Arial" w:cs="Arial"/>
          <w:sz w:val="16"/>
        </w:rPr>
        <w:t xml:space="preserve">  </w:t>
      </w:r>
      <w:r>
        <w:rPr>
          <w:rFonts w:ascii="Arial" w:hAnsi="Arial" w:cs="Arial"/>
          <w:sz w:val="16"/>
        </w:rPr>
        <w:t>Equality Challenge Unit: Promoting Equality in Pay 2010</w:t>
      </w:r>
    </w:p>
    <w:p w14:paraId="6E57F29E" w14:textId="77777777" w:rsidR="008E380A" w:rsidRPr="00EC384A" w:rsidRDefault="008E380A" w:rsidP="00347A93">
      <w:pPr>
        <w:pStyle w:val="FootnoteText"/>
        <w:contextualSpacing/>
        <w:rPr>
          <w:rFonts w:ascii="Arial" w:hAnsi="Arial" w:cs="Arial"/>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7BD3" w14:textId="77777777" w:rsidR="008E380A" w:rsidRDefault="008E380A" w:rsidP="00A009FA">
    <w:pPr>
      <w:pStyle w:val="Heade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A341E" w14:textId="77777777" w:rsidR="008E380A" w:rsidRPr="00EB6EC4" w:rsidRDefault="008E380A" w:rsidP="00A009FA">
    <w:pPr>
      <w:pStyle w:val="Header"/>
      <w:tabs>
        <w:tab w:val="clear" w:pos="4513"/>
      </w:tabs>
      <w:ind w:left="0" w:firstLine="0"/>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4BA1"/>
    <w:multiLevelType w:val="multilevel"/>
    <w:tmpl w:val="A8A4064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15A11"/>
    <w:multiLevelType w:val="multilevel"/>
    <w:tmpl w:val="099295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F5A2630"/>
    <w:multiLevelType w:val="multilevel"/>
    <w:tmpl w:val="CF1E484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3110C"/>
    <w:multiLevelType w:val="hybridMultilevel"/>
    <w:tmpl w:val="F11C6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54D07"/>
    <w:multiLevelType w:val="hybridMultilevel"/>
    <w:tmpl w:val="2CFC1550"/>
    <w:lvl w:ilvl="0" w:tplc="2EA27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7C5593"/>
    <w:multiLevelType w:val="multilevel"/>
    <w:tmpl w:val="97843A7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D25DBB"/>
    <w:multiLevelType w:val="multilevel"/>
    <w:tmpl w:val="3976E85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6470B34"/>
    <w:multiLevelType w:val="hybridMultilevel"/>
    <w:tmpl w:val="AB2C67B2"/>
    <w:lvl w:ilvl="0" w:tplc="470041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D225A"/>
    <w:multiLevelType w:val="multilevel"/>
    <w:tmpl w:val="22CAF572"/>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D0946A3"/>
    <w:multiLevelType w:val="hybridMultilevel"/>
    <w:tmpl w:val="50EC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53013"/>
    <w:multiLevelType w:val="multilevel"/>
    <w:tmpl w:val="45A058B0"/>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100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7C42DF"/>
    <w:multiLevelType w:val="multilevel"/>
    <w:tmpl w:val="33C0934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207CE1"/>
    <w:multiLevelType w:val="hybridMultilevel"/>
    <w:tmpl w:val="3ACE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C047C"/>
    <w:multiLevelType w:val="multilevel"/>
    <w:tmpl w:val="CB5E76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B1281E"/>
    <w:multiLevelType w:val="hybridMultilevel"/>
    <w:tmpl w:val="E722A3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305C2"/>
    <w:multiLevelType w:val="multilevel"/>
    <w:tmpl w:val="6B32C8A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1111646"/>
    <w:multiLevelType w:val="multilevel"/>
    <w:tmpl w:val="CB5E76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990634"/>
    <w:multiLevelType w:val="multilevel"/>
    <w:tmpl w:val="A230B22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902234"/>
    <w:multiLevelType w:val="multilevel"/>
    <w:tmpl w:val="5BE4B5C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C1050"/>
    <w:multiLevelType w:val="hybridMultilevel"/>
    <w:tmpl w:val="22DCA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34114"/>
    <w:multiLevelType w:val="multilevel"/>
    <w:tmpl w:val="CB5AF3B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923145"/>
    <w:multiLevelType w:val="multilevel"/>
    <w:tmpl w:val="642A1C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5C743F"/>
    <w:multiLevelType w:val="hybridMultilevel"/>
    <w:tmpl w:val="DF5EB05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15"/>
  </w:num>
  <w:num w:numId="2">
    <w:abstractNumId w:val="17"/>
  </w:num>
  <w:num w:numId="3">
    <w:abstractNumId w:val="9"/>
  </w:num>
  <w:num w:numId="4">
    <w:abstractNumId w:val="6"/>
  </w:num>
  <w:num w:numId="5">
    <w:abstractNumId w:val="2"/>
  </w:num>
  <w:num w:numId="6">
    <w:abstractNumId w:val="12"/>
  </w:num>
  <w:num w:numId="7">
    <w:abstractNumId w:val="4"/>
  </w:num>
  <w:num w:numId="8">
    <w:abstractNumId w:val="16"/>
  </w:num>
  <w:num w:numId="9">
    <w:abstractNumId w:val="10"/>
  </w:num>
  <w:num w:numId="10">
    <w:abstractNumId w:val="20"/>
  </w:num>
  <w:num w:numId="11">
    <w:abstractNumId w:val="1"/>
  </w:num>
  <w:num w:numId="12">
    <w:abstractNumId w:val="14"/>
  </w:num>
  <w:num w:numId="13">
    <w:abstractNumId w:val="28"/>
  </w:num>
  <w:num w:numId="14">
    <w:abstractNumId w:val="18"/>
  </w:num>
  <w:num w:numId="15">
    <w:abstractNumId w:val="27"/>
  </w:num>
  <w:num w:numId="16">
    <w:abstractNumId w:val="8"/>
  </w:num>
  <w:num w:numId="17">
    <w:abstractNumId w:val="11"/>
  </w:num>
  <w:num w:numId="18">
    <w:abstractNumId w:val="23"/>
  </w:num>
  <w:num w:numId="19">
    <w:abstractNumId w:val="24"/>
  </w:num>
  <w:num w:numId="20">
    <w:abstractNumId w:val="7"/>
  </w:num>
  <w:num w:numId="21">
    <w:abstractNumId w:val="26"/>
  </w:num>
  <w:num w:numId="22">
    <w:abstractNumId w:val="3"/>
  </w:num>
  <w:num w:numId="23">
    <w:abstractNumId w:val="13"/>
  </w:num>
  <w:num w:numId="24">
    <w:abstractNumId w:val="19"/>
  </w:num>
  <w:num w:numId="25">
    <w:abstractNumId w:val="0"/>
  </w:num>
  <w:num w:numId="26">
    <w:abstractNumId w:val="21"/>
  </w:num>
  <w:num w:numId="27">
    <w:abstractNumId w:val="5"/>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3F"/>
    <w:rsid w:val="00054F84"/>
    <w:rsid w:val="000722E4"/>
    <w:rsid w:val="00115632"/>
    <w:rsid w:val="00124EFD"/>
    <w:rsid w:val="00137CEA"/>
    <w:rsid w:val="00153091"/>
    <w:rsid w:val="001A4886"/>
    <w:rsid w:val="001C6FD8"/>
    <w:rsid w:val="001D206A"/>
    <w:rsid w:val="001F0473"/>
    <w:rsid w:val="00203187"/>
    <w:rsid w:val="00266053"/>
    <w:rsid w:val="00277195"/>
    <w:rsid w:val="002E1880"/>
    <w:rsid w:val="00324E30"/>
    <w:rsid w:val="00347A93"/>
    <w:rsid w:val="00366221"/>
    <w:rsid w:val="00382B97"/>
    <w:rsid w:val="0038584E"/>
    <w:rsid w:val="003A2233"/>
    <w:rsid w:val="003A32E9"/>
    <w:rsid w:val="003D35CA"/>
    <w:rsid w:val="00426EE8"/>
    <w:rsid w:val="00441027"/>
    <w:rsid w:val="0047307C"/>
    <w:rsid w:val="00486233"/>
    <w:rsid w:val="00491A00"/>
    <w:rsid w:val="004A1A8C"/>
    <w:rsid w:val="004D5759"/>
    <w:rsid w:val="00516575"/>
    <w:rsid w:val="00520631"/>
    <w:rsid w:val="005403BE"/>
    <w:rsid w:val="00560736"/>
    <w:rsid w:val="00580ED2"/>
    <w:rsid w:val="005A5499"/>
    <w:rsid w:val="005B783C"/>
    <w:rsid w:val="005F1E76"/>
    <w:rsid w:val="00602114"/>
    <w:rsid w:val="006410CA"/>
    <w:rsid w:val="006A143B"/>
    <w:rsid w:val="006A3935"/>
    <w:rsid w:val="006A521D"/>
    <w:rsid w:val="006D5086"/>
    <w:rsid w:val="006E4A1A"/>
    <w:rsid w:val="006F7803"/>
    <w:rsid w:val="007043BB"/>
    <w:rsid w:val="00740370"/>
    <w:rsid w:val="00740FD7"/>
    <w:rsid w:val="0074455D"/>
    <w:rsid w:val="00772222"/>
    <w:rsid w:val="007A4371"/>
    <w:rsid w:val="007A745B"/>
    <w:rsid w:val="007B74C2"/>
    <w:rsid w:val="007E46A2"/>
    <w:rsid w:val="007F6FF5"/>
    <w:rsid w:val="00886467"/>
    <w:rsid w:val="00896AE6"/>
    <w:rsid w:val="008A45A1"/>
    <w:rsid w:val="008D13C4"/>
    <w:rsid w:val="008D21F0"/>
    <w:rsid w:val="008E380A"/>
    <w:rsid w:val="0097405B"/>
    <w:rsid w:val="009D1360"/>
    <w:rsid w:val="009D1C0A"/>
    <w:rsid w:val="009D597A"/>
    <w:rsid w:val="009F084C"/>
    <w:rsid w:val="009F66D6"/>
    <w:rsid w:val="00A009FA"/>
    <w:rsid w:val="00A211D4"/>
    <w:rsid w:val="00A478D0"/>
    <w:rsid w:val="00AC78E3"/>
    <w:rsid w:val="00B0397A"/>
    <w:rsid w:val="00B72D37"/>
    <w:rsid w:val="00B7473F"/>
    <w:rsid w:val="00BA541C"/>
    <w:rsid w:val="00BC3196"/>
    <w:rsid w:val="00C07947"/>
    <w:rsid w:val="00C208E8"/>
    <w:rsid w:val="00C62665"/>
    <w:rsid w:val="00C84AFB"/>
    <w:rsid w:val="00C85E51"/>
    <w:rsid w:val="00CA31D9"/>
    <w:rsid w:val="00CA3DD6"/>
    <w:rsid w:val="00CB35BE"/>
    <w:rsid w:val="00CB513C"/>
    <w:rsid w:val="00CF080B"/>
    <w:rsid w:val="00D33BE4"/>
    <w:rsid w:val="00DA481A"/>
    <w:rsid w:val="00DB44D3"/>
    <w:rsid w:val="00E20B70"/>
    <w:rsid w:val="00E50C18"/>
    <w:rsid w:val="00E53DCA"/>
    <w:rsid w:val="00E91A30"/>
    <w:rsid w:val="00EA1209"/>
    <w:rsid w:val="00EE0237"/>
    <w:rsid w:val="00EE69E9"/>
    <w:rsid w:val="00EF074D"/>
    <w:rsid w:val="00EF4D73"/>
    <w:rsid w:val="00F14F03"/>
    <w:rsid w:val="00F948C5"/>
    <w:rsid w:val="00FD0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8C30"/>
  <w15:docId w15:val="{A6A48348-D7D8-43CB-9897-08F18FC1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04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04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3D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37CEA"/>
    <w:rPr>
      <w:color w:val="0000FF"/>
      <w:u w:val="single"/>
    </w:rPr>
  </w:style>
  <w:style w:type="paragraph" w:styleId="ListParagraph">
    <w:name w:val="List Paragraph"/>
    <w:basedOn w:val="Normal"/>
    <w:uiPriority w:val="34"/>
    <w:qFormat/>
    <w:rsid w:val="00137CEA"/>
    <w:pPr>
      <w:ind w:left="720"/>
      <w:contextualSpacing/>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D2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6A"/>
    <w:rPr>
      <w:rFonts w:ascii="Segoe UI" w:hAnsi="Segoe UI" w:cs="Segoe UI"/>
      <w:sz w:val="18"/>
      <w:szCs w:val="18"/>
    </w:rPr>
  </w:style>
  <w:style w:type="character" w:customStyle="1" w:styleId="Heading1Char">
    <w:name w:val="Heading 1 Char"/>
    <w:basedOn w:val="DefaultParagraphFont"/>
    <w:link w:val="Heading1"/>
    <w:uiPriority w:val="9"/>
    <w:rsid w:val="001F04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F04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A3DD6"/>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47A93"/>
    <w:pPr>
      <w:tabs>
        <w:tab w:val="center" w:pos="4513"/>
        <w:tab w:val="right" w:pos="9026"/>
      </w:tabs>
      <w:ind w:left="1134" w:hanging="567"/>
      <w:jc w:val="both"/>
    </w:pPr>
    <w:rPr>
      <w:rFonts w:asciiTheme="minorHAnsi" w:hAnsiTheme="minorHAnsi" w:cstheme="minorBidi"/>
    </w:rPr>
  </w:style>
  <w:style w:type="character" w:customStyle="1" w:styleId="HeaderChar">
    <w:name w:val="Header Char"/>
    <w:basedOn w:val="DefaultParagraphFont"/>
    <w:link w:val="Header"/>
    <w:uiPriority w:val="99"/>
    <w:rsid w:val="00347A93"/>
    <w:rPr>
      <w:rFonts w:asciiTheme="minorHAnsi" w:hAnsiTheme="minorHAnsi" w:cstheme="minorBidi"/>
    </w:rPr>
  </w:style>
  <w:style w:type="paragraph" w:styleId="Footer">
    <w:name w:val="footer"/>
    <w:basedOn w:val="Normal"/>
    <w:link w:val="FooterChar"/>
    <w:uiPriority w:val="99"/>
    <w:unhideWhenUsed/>
    <w:rsid w:val="00347A93"/>
    <w:pPr>
      <w:tabs>
        <w:tab w:val="center" w:pos="4513"/>
        <w:tab w:val="right" w:pos="9026"/>
      </w:tabs>
      <w:ind w:left="1134" w:hanging="567"/>
      <w:jc w:val="both"/>
    </w:pPr>
    <w:rPr>
      <w:rFonts w:asciiTheme="minorHAnsi" w:hAnsiTheme="minorHAnsi" w:cstheme="minorBidi"/>
    </w:rPr>
  </w:style>
  <w:style w:type="character" w:customStyle="1" w:styleId="FooterChar">
    <w:name w:val="Footer Char"/>
    <w:basedOn w:val="DefaultParagraphFont"/>
    <w:link w:val="Footer"/>
    <w:uiPriority w:val="99"/>
    <w:rsid w:val="00347A93"/>
    <w:rPr>
      <w:rFonts w:asciiTheme="minorHAnsi" w:hAnsiTheme="minorHAnsi" w:cstheme="minorBidi"/>
    </w:rPr>
  </w:style>
  <w:style w:type="table" w:styleId="TableGrid">
    <w:name w:val="Table Grid"/>
    <w:basedOn w:val="TableNormal"/>
    <w:rsid w:val="00347A9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A93"/>
    <w:pPr>
      <w:autoSpaceDE w:val="0"/>
      <w:autoSpaceDN w:val="0"/>
      <w:adjustRightInd w:val="0"/>
    </w:pPr>
    <w:rPr>
      <w:rFonts w:eastAsia="Times New Roman"/>
      <w:color w:val="000000"/>
      <w:sz w:val="24"/>
      <w:szCs w:val="24"/>
      <w:lang w:eastAsia="en-GB"/>
    </w:rPr>
  </w:style>
  <w:style w:type="paragraph" w:styleId="NoSpacing">
    <w:name w:val="No Spacing"/>
    <w:uiPriority w:val="1"/>
    <w:qFormat/>
    <w:rsid w:val="00347A93"/>
    <w:rPr>
      <w:rFonts w:asciiTheme="minorHAnsi" w:hAnsiTheme="minorHAnsi" w:cstheme="minorBidi"/>
    </w:rPr>
  </w:style>
  <w:style w:type="numbering" w:customStyle="1" w:styleId="NoList1">
    <w:name w:val="No List1"/>
    <w:next w:val="NoList"/>
    <w:uiPriority w:val="99"/>
    <w:semiHidden/>
    <w:unhideWhenUsed/>
    <w:rsid w:val="00347A93"/>
  </w:style>
  <w:style w:type="paragraph" w:styleId="FootnoteText">
    <w:name w:val="footnote text"/>
    <w:basedOn w:val="Normal"/>
    <w:link w:val="FootnoteTextChar"/>
    <w:uiPriority w:val="99"/>
    <w:unhideWhenUsed/>
    <w:rsid w:val="00347A93"/>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47A93"/>
    <w:rPr>
      <w:rFonts w:ascii="Calibri" w:eastAsia="Calibri" w:hAnsi="Calibri" w:cs="Times New Roman"/>
      <w:sz w:val="20"/>
      <w:szCs w:val="20"/>
    </w:rPr>
  </w:style>
  <w:style w:type="character" w:styleId="FootnoteReference">
    <w:name w:val="footnote reference"/>
    <w:basedOn w:val="DefaultParagraphFont"/>
    <w:uiPriority w:val="99"/>
    <w:unhideWhenUsed/>
    <w:rsid w:val="00347A93"/>
    <w:rPr>
      <w:vertAlign w:val="superscript"/>
    </w:rPr>
  </w:style>
  <w:style w:type="paragraph" w:styleId="NormalWeb">
    <w:name w:val="Normal (Web)"/>
    <w:basedOn w:val="Normal"/>
    <w:uiPriority w:val="99"/>
    <w:unhideWhenUsed/>
    <w:rsid w:val="00347A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347A93"/>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rsid w:val="00347A93"/>
    <w:rPr>
      <w:rFonts w:ascii="Times New Roman" w:eastAsia="Times New Roman" w:hAnsi="Times New Roman" w:cs="Times New Roman"/>
      <w:sz w:val="20"/>
      <w:szCs w:val="20"/>
      <w:lang w:eastAsia="en-GB"/>
    </w:rPr>
  </w:style>
  <w:style w:type="character" w:customStyle="1" w:styleId="CommentTextChar1">
    <w:name w:val="Comment Text Char1"/>
    <w:basedOn w:val="DefaultParagraphFont"/>
    <w:uiPriority w:val="99"/>
    <w:semiHidden/>
    <w:rsid w:val="00347A93"/>
    <w:rPr>
      <w:sz w:val="20"/>
      <w:szCs w:val="20"/>
    </w:rPr>
  </w:style>
  <w:style w:type="character" w:customStyle="1" w:styleId="CommentSubjectChar">
    <w:name w:val="Comment Subject Char"/>
    <w:basedOn w:val="CommentTextChar"/>
    <w:link w:val="CommentSubject"/>
    <w:uiPriority w:val="99"/>
    <w:semiHidden/>
    <w:rsid w:val="00347A93"/>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347A93"/>
    <w:rPr>
      <w:b/>
      <w:bCs/>
    </w:rPr>
  </w:style>
  <w:style w:type="character" w:customStyle="1" w:styleId="CommentSubjectChar1">
    <w:name w:val="Comment Subject Char1"/>
    <w:basedOn w:val="CommentTextChar1"/>
    <w:uiPriority w:val="99"/>
    <w:semiHidden/>
    <w:rsid w:val="00347A93"/>
    <w:rPr>
      <w:b/>
      <w:bCs/>
      <w:sz w:val="20"/>
      <w:szCs w:val="20"/>
    </w:rPr>
  </w:style>
  <w:style w:type="character" w:customStyle="1" w:styleId="BalloonTextChar1">
    <w:name w:val="Balloon Text Char1"/>
    <w:basedOn w:val="DefaultParagraphFont"/>
    <w:uiPriority w:val="99"/>
    <w:semiHidden/>
    <w:rsid w:val="00347A93"/>
    <w:rPr>
      <w:rFonts w:ascii="Segoe UI" w:hAnsi="Segoe UI" w:cs="Segoe UI"/>
      <w:sz w:val="18"/>
      <w:szCs w:val="18"/>
    </w:rPr>
  </w:style>
  <w:style w:type="character" w:styleId="CommentReference">
    <w:name w:val="annotation reference"/>
    <w:basedOn w:val="DefaultParagraphFont"/>
    <w:uiPriority w:val="99"/>
    <w:semiHidden/>
    <w:unhideWhenUsed/>
    <w:rsid w:val="00347A93"/>
    <w:rPr>
      <w:sz w:val="16"/>
      <w:szCs w:val="16"/>
    </w:rPr>
  </w:style>
  <w:style w:type="paragraph" w:styleId="BodyText">
    <w:name w:val="Body Text"/>
    <w:basedOn w:val="Normal"/>
    <w:link w:val="BodyTextChar"/>
    <w:uiPriority w:val="1"/>
    <w:qFormat/>
    <w:rsid w:val="00347A93"/>
    <w:pPr>
      <w:widowControl w:val="0"/>
      <w:autoSpaceDE w:val="0"/>
      <w:autoSpaceDN w:val="0"/>
    </w:pPr>
    <w:rPr>
      <w:rFonts w:ascii="Calibri" w:eastAsia="Calibri" w:hAnsi="Calibri" w:cs="Calibri"/>
      <w:b/>
      <w:bCs/>
      <w:sz w:val="20"/>
      <w:szCs w:val="20"/>
      <w:lang w:val="en-US"/>
    </w:rPr>
  </w:style>
  <w:style w:type="character" w:customStyle="1" w:styleId="BodyTextChar">
    <w:name w:val="Body Text Char"/>
    <w:basedOn w:val="DefaultParagraphFont"/>
    <w:link w:val="BodyText"/>
    <w:uiPriority w:val="1"/>
    <w:rsid w:val="00347A93"/>
    <w:rPr>
      <w:rFonts w:ascii="Calibri" w:eastAsia="Calibri" w:hAnsi="Calibri" w:cs="Calibri"/>
      <w:b/>
      <w:bCs/>
      <w:sz w:val="20"/>
      <w:szCs w:val="20"/>
      <w:lang w:val="en-US"/>
    </w:rPr>
  </w:style>
  <w:style w:type="paragraph" w:customStyle="1" w:styleId="TableParagraph">
    <w:name w:val="Table Paragraph"/>
    <w:basedOn w:val="Normal"/>
    <w:uiPriority w:val="1"/>
    <w:qFormat/>
    <w:rsid w:val="00347A93"/>
    <w:pPr>
      <w:widowControl w:val="0"/>
      <w:autoSpaceDE w:val="0"/>
      <w:autoSpaceDN w:val="0"/>
      <w:spacing w:before="74"/>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uoa.abdn.ac.uk\global\Admin\Human%20Resources\pershare\REWARD\Equal%20Pay%20August%202016%20including%20Occupational%20Segregation\Analysis%20with%20Charts%20EQUAL%20PAY%20August%202016%20with%20Occupational%20Segregation%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0" i="0" baseline="0">
                <a:effectLst/>
              </a:rPr>
              <a:t>Gender splits within HESA Occupational groups</a:t>
            </a:r>
            <a:endParaRPr lang="en-GB" sz="1200">
              <a:effectLst/>
            </a:endParaRPr>
          </a:p>
        </c:rich>
      </c:tx>
      <c:overlay val="0"/>
      <c:spPr>
        <a:noFill/>
        <a:ln>
          <a:noFill/>
        </a:ln>
        <a:effectLst/>
      </c:spPr>
    </c:title>
    <c:autoTitleDeleted val="0"/>
    <c:plotArea>
      <c:layout/>
      <c:barChart>
        <c:barDir val="bar"/>
        <c:grouping val="percentStacked"/>
        <c:varyColors val="0"/>
        <c:ser>
          <c:idx val="0"/>
          <c:order val="0"/>
          <c:tx>
            <c:strRef>
              <c:f>'HESA pivot'!$B$73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'HESA pivot'!$A$74:$A$82</c:f>
              <c:strCache>
                <c:ptCount val="9"/>
                <c:pt idx="0">
                  <c:v>1 Managers, directors and senior officials</c:v>
                </c:pt>
                <c:pt idx="1">
                  <c:v>2 Professional occupations</c:v>
                </c:pt>
                <c:pt idx="2">
                  <c:v>3 Associate professional and technical occupations</c:v>
                </c:pt>
                <c:pt idx="3">
                  <c:v>4 Administrative and secretarial occupations</c:v>
                </c:pt>
                <c:pt idx="4">
                  <c:v>5 Skilled trades occupations</c:v>
                </c:pt>
                <c:pt idx="5">
                  <c:v>6 Caring, leisure and other service occupations</c:v>
                </c:pt>
                <c:pt idx="6">
                  <c:v>7 Sales and customer service occupations</c:v>
                </c:pt>
                <c:pt idx="7">
                  <c:v>8 Process, plant and machine operatives</c:v>
                </c:pt>
                <c:pt idx="8">
                  <c:v>9 Elementary occupations</c:v>
                </c:pt>
              </c:strCache>
            </c:strRef>
          </c:cat>
          <c:val>
            <c:numRef>
              <c:f>'HESA pivot'!$B$74:$B$82</c:f>
              <c:numCache>
                <c:formatCode>General</c:formatCode>
                <c:ptCount val="9"/>
                <c:pt idx="0">
                  <c:v>24</c:v>
                </c:pt>
                <c:pt idx="1">
                  <c:v>670</c:v>
                </c:pt>
                <c:pt idx="2">
                  <c:v>232</c:v>
                </c:pt>
                <c:pt idx="3">
                  <c:v>425</c:v>
                </c:pt>
                <c:pt idx="4">
                  <c:v>10</c:v>
                </c:pt>
                <c:pt idx="5">
                  <c:v>37</c:v>
                </c:pt>
                <c:pt idx="6">
                  <c:v>5</c:v>
                </c:pt>
                <c:pt idx="7">
                  <c:v>2</c:v>
                </c:pt>
                <c:pt idx="8">
                  <c:v>142</c:v>
                </c:pt>
              </c:numCache>
            </c:numRef>
          </c:val>
        </c:ser>
        <c:ser>
          <c:idx val="1"/>
          <c:order val="1"/>
          <c:tx>
            <c:strRef>
              <c:f>'HESA pivot'!$C$73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'HESA pivot'!$A$74:$A$82</c:f>
              <c:strCache>
                <c:ptCount val="9"/>
                <c:pt idx="0">
                  <c:v>1 Managers, directors and senior officials</c:v>
                </c:pt>
                <c:pt idx="1">
                  <c:v>2 Professional occupations</c:v>
                </c:pt>
                <c:pt idx="2">
                  <c:v>3 Associate professional and technical occupations</c:v>
                </c:pt>
                <c:pt idx="3">
                  <c:v>4 Administrative and secretarial occupations</c:v>
                </c:pt>
                <c:pt idx="4">
                  <c:v>5 Skilled trades occupations</c:v>
                </c:pt>
                <c:pt idx="5">
                  <c:v>6 Caring, leisure and other service occupations</c:v>
                </c:pt>
                <c:pt idx="6">
                  <c:v>7 Sales and customer service occupations</c:v>
                </c:pt>
                <c:pt idx="7">
                  <c:v>8 Process, plant and machine operatives</c:v>
                </c:pt>
                <c:pt idx="8">
                  <c:v>9 Elementary occupations</c:v>
                </c:pt>
              </c:strCache>
            </c:strRef>
          </c:cat>
          <c:val>
            <c:numRef>
              <c:f>'HESA pivot'!$C$74:$C$82</c:f>
              <c:numCache>
                <c:formatCode>General</c:formatCode>
                <c:ptCount val="9"/>
                <c:pt idx="0">
                  <c:v>22</c:v>
                </c:pt>
                <c:pt idx="1">
                  <c:v>798</c:v>
                </c:pt>
                <c:pt idx="2">
                  <c:v>142</c:v>
                </c:pt>
                <c:pt idx="3">
                  <c:v>55</c:v>
                </c:pt>
                <c:pt idx="4">
                  <c:v>62</c:v>
                </c:pt>
                <c:pt idx="5">
                  <c:v>19</c:v>
                </c:pt>
                <c:pt idx="6">
                  <c:v>1</c:v>
                </c:pt>
                <c:pt idx="7">
                  <c:v>17</c:v>
                </c:pt>
                <c:pt idx="8">
                  <c:v>96</c:v>
                </c:pt>
              </c:numCache>
            </c:numRef>
          </c:val>
        </c:ser>
        <c:dLbls>
          <c:dLblPos val="ctr"/>
          <c:showLegendKey val="0"/>
          <c:showVal val="1"/>
          <c:showCatName val="0"/>
          <c:showSerName val="0"/>
          <c:showPercent val="0"/>
          <c:showBubbleSize val="0"/>
        </c:dLbls>
        <c:gapWidth val="150"/>
        <c:overlap val="100"/>
        <c:axId val="469398352"/>
        <c:axId val="469401096"/>
      </c:barChart>
      <c:catAx>
        <c:axId val="469398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401096"/>
        <c:crosses val="autoZero"/>
        <c:auto val="1"/>
        <c:lblAlgn val="l"/>
        <c:lblOffset val="100"/>
        <c:noMultiLvlLbl val="0"/>
      </c:catAx>
      <c:valAx>
        <c:axId val="4694010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9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2479-1DFD-40A5-9EEE-86FEB1BE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adf114</dc:creator>
  <cp:lastModifiedBy>Murniyati-Porter, Hetty</cp:lastModifiedBy>
  <cp:revision>2</cp:revision>
  <cp:lastPrinted>2017-08-28T08:31:00Z</cp:lastPrinted>
  <dcterms:created xsi:type="dcterms:W3CDTF">2017-09-01T07:57:00Z</dcterms:created>
  <dcterms:modified xsi:type="dcterms:W3CDTF">2017-09-01T07:57:00Z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