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D719E" w14:textId="2BB6FD7B" w:rsidR="00756163" w:rsidRDefault="00756163" w:rsidP="004B6507">
      <w:pPr>
        <w:rPr>
          <w:b/>
          <w:bCs/>
        </w:rPr>
      </w:pPr>
      <w:r w:rsidRPr="00756163">
        <w:rPr>
          <w:b/>
          <w:bCs/>
        </w:rPr>
        <w:t>Making B</w:t>
      </w:r>
      <w:r>
        <w:rPr>
          <w:b/>
          <w:bCs/>
        </w:rPr>
        <w:t xml:space="preserve">iodiversity and </w:t>
      </w:r>
      <w:r w:rsidRPr="00756163">
        <w:rPr>
          <w:b/>
          <w:bCs/>
        </w:rPr>
        <w:t>E</w:t>
      </w:r>
      <w:r>
        <w:rPr>
          <w:b/>
          <w:bCs/>
        </w:rPr>
        <w:t xml:space="preserve">cosystem </w:t>
      </w:r>
      <w:r w:rsidRPr="00756163">
        <w:rPr>
          <w:b/>
          <w:bCs/>
        </w:rPr>
        <w:t>F</w:t>
      </w:r>
      <w:r>
        <w:rPr>
          <w:b/>
          <w:bCs/>
        </w:rPr>
        <w:t>unctioning</w:t>
      </w:r>
      <w:r w:rsidRPr="00756163">
        <w:rPr>
          <w:b/>
          <w:bCs/>
        </w:rPr>
        <w:t xml:space="preserve"> Visible: Field Notes and Science Communication from Ethiopia’s Midlands, Highlands and Lowlands</w:t>
      </w:r>
    </w:p>
    <w:p w14:paraId="616BBCBB" w14:textId="740D6501" w:rsidR="00756163" w:rsidRDefault="00756163" w:rsidP="004B6507">
      <w:r w:rsidRPr="00756163">
        <w:t>CROSSROADS</w:t>
      </w:r>
      <w:r>
        <w:t>-SSA</w:t>
      </w:r>
      <w:r w:rsidRPr="00756163">
        <w:t xml:space="preserve"> (</w:t>
      </w:r>
      <w:r w:rsidRPr="00756163">
        <w:rPr>
          <w:i/>
          <w:iCs/>
        </w:rPr>
        <w:t>Cataloguing and Rating of Side</w:t>
      </w:r>
      <w:r w:rsidRPr="00756163">
        <w:rPr>
          <w:rFonts w:ascii="Cambria Math" w:hAnsi="Cambria Math" w:cs="Cambria Math"/>
          <w:i/>
          <w:iCs/>
        </w:rPr>
        <w:t>‑</w:t>
      </w:r>
      <w:r w:rsidRPr="00756163">
        <w:rPr>
          <w:i/>
          <w:iCs/>
        </w:rPr>
        <w:t>lined Species for the Restoration of Agriculturally Degraded Soils in Sub</w:t>
      </w:r>
      <w:r w:rsidRPr="00756163">
        <w:rPr>
          <w:rFonts w:ascii="Cambria Math" w:hAnsi="Cambria Math" w:cs="Cambria Math"/>
          <w:i/>
          <w:iCs/>
        </w:rPr>
        <w:t>‑</w:t>
      </w:r>
      <w:r w:rsidRPr="00756163">
        <w:rPr>
          <w:i/>
          <w:iCs/>
        </w:rPr>
        <w:t>Saharan Africa</w:t>
      </w:r>
      <w:r w:rsidRPr="00756163">
        <w:t>) is a Global Centre on Biodiversity for Climate (GCBC)</w:t>
      </w:r>
      <w:r w:rsidRPr="00756163">
        <w:rPr>
          <w:rFonts w:ascii="Cambria Math" w:hAnsi="Cambria Math" w:cs="Cambria Math"/>
        </w:rPr>
        <w:t>‑</w:t>
      </w:r>
      <w:r w:rsidRPr="00756163">
        <w:t xml:space="preserve">funded collaboration led by the University of Aberdeen </w:t>
      </w:r>
      <w:r>
        <w:t>alongside the</w:t>
      </w:r>
      <w:r w:rsidRPr="00756163">
        <w:t xml:space="preserve"> I</w:t>
      </w:r>
      <w:r>
        <w:t xml:space="preserve">nternational </w:t>
      </w:r>
      <w:r w:rsidRPr="00756163">
        <w:t>W</w:t>
      </w:r>
      <w:r>
        <w:t xml:space="preserve">ater </w:t>
      </w:r>
      <w:r w:rsidRPr="00756163">
        <w:t>M</w:t>
      </w:r>
      <w:r>
        <w:t xml:space="preserve">anagement </w:t>
      </w:r>
      <w:r w:rsidRPr="00756163">
        <w:t>I</w:t>
      </w:r>
      <w:r>
        <w:t>nstitute (IWMI)</w:t>
      </w:r>
      <w:r w:rsidRPr="00756163">
        <w:t>, Hawassa University, and Central Ethiopia Agricultural Research Institute. The programme is active in Ethiopia from November</w:t>
      </w:r>
      <w:r w:rsidRPr="00756163">
        <w:rPr>
          <w:rFonts w:ascii="Arial" w:hAnsi="Arial" w:cs="Arial"/>
        </w:rPr>
        <w:t> </w:t>
      </w:r>
      <w:r w:rsidRPr="00756163">
        <w:t>2024 to October</w:t>
      </w:r>
      <w:r w:rsidRPr="00756163">
        <w:rPr>
          <w:rFonts w:ascii="Arial" w:hAnsi="Arial" w:cs="Arial"/>
        </w:rPr>
        <w:t> </w:t>
      </w:r>
      <w:r w:rsidRPr="00756163">
        <w:t>2027 and integrates</w:t>
      </w:r>
      <w:r>
        <w:t xml:space="preserve"> a range of</w:t>
      </w:r>
      <w:r w:rsidRPr="00756163">
        <w:t xml:space="preserve"> </w:t>
      </w:r>
      <w:r>
        <w:t xml:space="preserve">reviewed </w:t>
      </w:r>
      <w:r w:rsidRPr="00756163">
        <w:t>literature, community knowledge, field and laboratory measurements, and co</w:t>
      </w:r>
      <w:r w:rsidRPr="00756163">
        <w:rPr>
          <w:rFonts w:ascii="Cambria Math" w:hAnsi="Cambria Math" w:cs="Cambria Math"/>
        </w:rPr>
        <w:t>‑</w:t>
      </w:r>
      <w:r w:rsidRPr="00756163">
        <w:t>designed tools to evaluate how under</w:t>
      </w:r>
      <w:r w:rsidRPr="00756163">
        <w:rPr>
          <w:rFonts w:ascii="Cambria Math" w:hAnsi="Cambria Math" w:cs="Cambria Math"/>
        </w:rPr>
        <w:t>‑</w:t>
      </w:r>
      <w:r w:rsidRPr="00756163">
        <w:t>utilised native plants can</w:t>
      </w:r>
      <w:r>
        <w:t xml:space="preserve"> help to</w:t>
      </w:r>
      <w:r w:rsidRPr="00756163">
        <w:t xml:space="preserve"> restore soils and strengthen climate resilience</w:t>
      </w:r>
      <w:r>
        <w:t>.</w:t>
      </w:r>
    </w:p>
    <w:p w14:paraId="4512AB22" w14:textId="5415CAFF" w:rsidR="00F8762D" w:rsidRDefault="00F8762D" w:rsidP="004B6507">
      <w:r>
        <w:rPr>
          <w:noProof/>
        </w:rPr>
        <w:drawing>
          <wp:inline distT="0" distB="0" distL="0" distR="0" wp14:anchorId="70AED913" wp14:editId="19B07063">
            <wp:extent cx="3857017" cy="2891972"/>
            <wp:effectExtent l="0" t="0" r="0" b="3810"/>
            <wp:docPr id="205352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66464" cy="2899055"/>
                    </a:xfrm>
                    <a:prstGeom prst="rect">
                      <a:avLst/>
                    </a:prstGeom>
                    <a:noFill/>
                  </pic:spPr>
                </pic:pic>
              </a:graphicData>
            </a:graphic>
          </wp:inline>
        </w:drawing>
      </w:r>
    </w:p>
    <w:p w14:paraId="39275A91" w14:textId="74F84274" w:rsidR="00F8762D" w:rsidRPr="00501607" w:rsidRDefault="00F8762D" w:rsidP="004B6507">
      <w:pPr>
        <w:rPr>
          <w:i/>
          <w:iCs/>
        </w:rPr>
      </w:pPr>
      <w:r w:rsidRPr="00501607">
        <w:rPr>
          <w:i/>
          <w:iCs/>
        </w:rPr>
        <w:t xml:space="preserve">Example of </w:t>
      </w:r>
      <w:r w:rsidR="00501607" w:rsidRPr="00501607">
        <w:rPr>
          <w:i/>
          <w:iCs/>
        </w:rPr>
        <w:t>a BEF site underneath Cordia Africana in the Midlands</w:t>
      </w:r>
      <w:r w:rsidR="00886895">
        <w:rPr>
          <w:i/>
          <w:iCs/>
        </w:rPr>
        <w:t xml:space="preserve">. The fencing in this area is protected using </w:t>
      </w:r>
      <w:r w:rsidR="006F256A">
        <w:rPr>
          <w:i/>
          <w:iCs/>
        </w:rPr>
        <w:t>corrugated iron sheets.</w:t>
      </w:r>
    </w:p>
    <w:p w14:paraId="11E1AF49" w14:textId="593DF935" w:rsidR="00756163" w:rsidRDefault="00756163" w:rsidP="004B6507">
      <w:r w:rsidRPr="00756163">
        <w:t xml:space="preserve">Across sites, a common suite of biodiversity–ecosystem functioning (BEF) </w:t>
      </w:r>
      <w:r>
        <w:t>tests were applied ranging from</w:t>
      </w:r>
      <w:r w:rsidRPr="00756163">
        <w:t xml:space="preserve">: seed predation as a proxy for natural pest control; </w:t>
      </w:r>
      <w:r>
        <w:t>t</w:t>
      </w:r>
      <w:r w:rsidRPr="00756163">
        <w:t xml:space="preserve">ea </w:t>
      </w:r>
      <w:r>
        <w:t>b</w:t>
      </w:r>
      <w:r w:rsidRPr="00756163">
        <w:t>ag</w:t>
      </w:r>
      <w:r>
        <w:t>s</w:t>
      </w:r>
      <w:r w:rsidRPr="00756163">
        <w:t xml:space="preserve"> and toilet</w:t>
      </w:r>
      <w:r>
        <w:rPr>
          <w:rFonts w:ascii="Cambria Math" w:hAnsi="Cambria Math" w:cs="Cambria Math"/>
        </w:rPr>
        <w:t xml:space="preserve"> </w:t>
      </w:r>
      <w:r>
        <w:t>rolls</w:t>
      </w:r>
      <w:r w:rsidRPr="00756163">
        <w:t xml:space="preserve"> to quantify decomposition and nutrient cycling; bait</w:t>
      </w:r>
      <w:r w:rsidRPr="00756163">
        <w:rPr>
          <w:rFonts w:ascii="Cambria Math" w:hAnsi="Cambria Math" w:cs="Cambria Math"/>
        </w:rPr>
        <w:t>‑</w:t>
      </w:r>
      <w:r w:rsidRPr="00756163">
        <w:t>lamina strips to indicate soil</w:t>
      </w:r>
      <w:r w:rsidRPr="00756163">
        <w:rPr>
          <w:rFonts w:ascii="Cambria Math" w:hAnsi="Cambria Math" w:cs="Cambria Math"/>
        </w:rPr>
        <w:t>‑</w:t>
      </w:r>
      <w:r w:rsidRPr="00756163">
        <w:t>fauna feeding activity; plasticine caterpillars to index predation pressure; and simple measures of dung removal and bioturbation to reflect soil mixing by invertebrates. Protocols</w:t>
      </w:r>
      <w:r>
        <w:t xml:space="preserve"> for these tests</w:t>
      </w:r>
      <w:r w:rsidRPr="00756163">
        <w:t xml:space="preserve"> dr</w:t>
      </w:r>
      <w:r>
        <w:t>e</w:t>
      </w:r>
      <w:r w:rsidRPr="00756163">
        <w:t xml:space="preserve">w on widely used, standardised approaches and are being compiled into </w:t>
      </w:r>
      <w:r>
        <w:t xml:space="preserve">future </w:t>
      </w:r>
      <w:r w:rsidRPr="00756163">
        <w:t>practical toolkits</w:t>
      </w:r>
      <w:r>
        <w:t xml:space="preserve"> for farmers and local communities.</w:t>
      </w:r>
      <w:r w:rsidRPr="00756163">
        <w:t xml:space="preserve"> </w:t>
      </w:r>
    </w:p>
    <w:p w14:paraId="1FAD9EE3" w14:textId="13D6332A" w:rsidR="00A07C90" w:rsidRDefault="00A07C90" w:rsidP="004B6507">
      <w:r>
        <w:rPr>
          <w:noProof/>
        </w:rPr>
        <w:lastRenderedPageBreak/>
        <w:drawing>
          <wp:inline distT="0" distB="0" distL="0" distR="0" wp14:anchorId="06ABE10C" wp14:editId="1B58ED40">
            <wp:extent cx="3524267" cy="3376385"/>
            <wp:effectExtent l="0" t="0" r="0" b="0"/>
            <wp:docPr id="1062614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28095"/>
                    <a:stretch>
                      <a:fillRect/>
                    </a:stretch>
                  </pic:blipFill>
                  <pic:spPr bwMode="auto">
                    <a:xfrm>
                      <a:off x="0" y="0"/>
                      <a:ext cx="3532848" cy="3384606"/>
                    </a:xfrm>
                    <a:prstGeom prst="rect">
                      <a:avLst/>
                    </a:prstGeom>
                    <a:noFill/>
                    <a:ln>
                      <a:noFill/>
                    </a:ln>
                    <a:extLst>
                      <a:ext uri="{53640926-AAD7-44D8-BBD7-CCE9431645EC}">
                        <a14:shadowObscured xmlns:a14="http://schemas.microsoft.com/office/drawing/2010/main"/>
                      </a:ext>
                    </a:extLst>
                  </pic:spPr>
                </pic:pic>
              </a:graphicData>
            </a:graphic>
          </wp:inline>
        </w:drawing>
      </w:r>
    </w:p>
    <w:p w14:paraId="2B85C7D3" w14:textId="59976901" w:rsidR="00A07C90" w:rsidRDefault="00A07C90" w:rsidP="004B6507">
      <w:r w:rsidRPr="00501607">
        <w:rPr>
          <w:i/>
          <w:iCs/>
        </w:rPr>
        <w:t xml:space="preserve">Example of a BEF site underneath </w:t>
      </w:r>
      <w:r>
        <w:rPr>
          <w:i/>
          <w:iCs/>
        </w:rPr>
        <w:t>Bamboo</w:t>
      </w:r>
      <w:r w:rsidRPr="00501607">
        <w:rPr>
          <w:i/>
          <w:iCs/>
        </w:rPr>
        <w:t xml:space="preserve"> in the </w:t>
      </w:r>
      <w:r>
        <w:rPr>
          <w:i/>
          <w:iCs/>
        </w:rPr>
        <w:t xml:space="preserve">Highlands. The </w:t>
      </w:r>
      <w:r w:rsidR="00886895">
        <w:rPr>
          <w:i/>
          <w:iCs/>
        </w:rPr>
        <w:t>fencing in this area is protected using natural bamboo sticks and leaves</w:t>
      </w:r>
    </w:p>
    <w:p w14:paraId="07BA404E" w14:textId="043C9439" w:rsidR="004B6507" w:rsidRDefault="00756163" w:rsidP="004B6507">
      <w:r w:rsidRPr="00756163">
        <w:t>Fieldwork spanned Ethiopia’s Midlands near Halaba (Misraq Bedewach), where homestead</w:t>
      </w:r>
      <w:r w:rsidR="001A15BC">
        <w:t xml:space="preserve"> </w:t>
      </w:r>
      <w:r w:rsidR="001A15BC" w:rsidRPr="001A15BC">
        <w:rPr>
          <w:i/>
          <w:iCs/>
        </w:rPr>
        <w:t>Erythrina brucei</w:t>
      </w:r>
      <w:r w:rsidRPr="00756163">
        <w:t xml:space="preserve"> </w:t>
      </w:r>
      <w:r w:rsidR="001A15BC">
        <w:t>(K</w:t>
      </w:r>
      <w:r w:rsidRPr="00756163">
        <w:t>orch</w:t>
      </w:r>
      <w:r w:rsidR="001A15BC">
        <w:t>)</w:t>
      </w:r>
      <w:r w:rsidRPr="00756163">
        <w:t xml:space="preserve"> and </w:t>
      </w:r>
      <w:r w:rsidRPr="001A15BC">
        <w:rPr>
          <w:i/>
          <w:iCs/>
        </w:rPr>
        <w:t>Cordia africana</w:t>
      </w:r>
      <w:r w:rsidRPr="00756163">
        <w:t xml:space="preserve"> </w:t>
      </w:r>
      <w:r w:rsidR="001A15BC">
        <w:t xml:space="preserve">(Wanza) </w:t>
      </w:r>
      <w:r w:rsidRPr="00756163">
        <w:t>are common features; the Highlands at Alicho Woriro (near Butajira), where</w:t>
      </w:r>
      <w:r w:rsidR="001A15BC" w:rsidRPr="001A15BC">
        <w:t xml:space="preserve"> </w:t>
      </w:r>
      <w:r w:rsidR="001A15BC" w:rsidRPr="001A15BC">
        <w:rPr>
          <w:i/>
          <w:iCs/>
        </w:rPr>
        <w:t>Erythrina brucei</w:t>
      </w:r>
      <w:r w:rsidR="001A15BC" w:rsidRPr="001A15BC">
        <w:t xml:space="preserve"> </w:t>
      </w:r>
      <w:r w:rsidR="001A15BC">
        <w:t>(K</w:t>
      </w:r>
      <w:r w:rsidRPr="00756163">
        <w:t>orch</w:t>
      </w:r>
      <w:r w:rsidR="001A15BC">
        <w:t>)</w:t>
      </w:r>
      <w:r w:rsidRPr="00756163">
        <w:t xml:space="preserve"> and</w:t>
      </w:r>
      <w:r w:rsidR="001A15BC" w:rsidRPr="001A15BC">
        <w:t xml:space="preserve"> </w:t>
      </w:r>
      <w:r w:rsidR="001A15BC" w:rsidRPr="001A15BC">
        <w:rPr>
          <w:i/>
          <w:iCs/>
        </w:rPr>
        <w:t>Yushania alpina</w:t>
      </w:r>
      <w:r w:rsidR="001A15BC">
        <w:t xml:space="preserve"> (B</w:t>
      </w:r>
      <w:r w:rsidRPr="00756163">
        <w:t>amboo</w:t>
      </w:r>
      <w:r w:rsidR="001A15BC">
        <w:t>)</w:t>
      </w:r>
      <w:r w:rsidRPr="00756163">
        <w:t xml:space="preserve"> were examined; and the Lowlands in Loka Abaya (Aleta Sodo kebele), focusing on </w:t>
      </w:r>
      <w:r w:rsidRPr="001A15BC">
        <w:rPr>
          <w:i/>
          <w:iCs/>
        </w:rPr>
        <w:t xml:space="preserve">Albizia schimperiana </w:t>
      </w:r>
      <w:r w:rsidRPr="00756163">
        <w:t xml:space="preserve">(Maticho) and </w:t>
      </w:r>
      <w:r w:rsidRPr="001A15BC">
        <w:rPr>
          <w:i/>
          <w:iCs/>
        </w:rPr>
        <w:t>Faidherbia albida</w:t>
      </w:r>
      <w:r w:rsidRPr="00756163">
        <w:t xml:space="preserve"> (Tadacha). These canopy species are widely associated with improved soil conditions and crop</w:t>
      </w:r>
      <w:r w:rsidRPr="00756163">
        <w:rPr>
          <w:rFonts w:ascii="Cambria Math" w:hAnsi="Cambria Math" w:cs="Cambria Math"/>
        </w:rPr>
        <w:t>‑</w:t>
      </w:r>
      <w:r w:rsidRPr="00756163">
        <w:t>relevant nutrient environments in Ethiopian farming systems</w:t>
      </w:r>
      <w:r w:rsidR="004B6507">
        <w:t xml:space="preserve">. </w:t>
      </w:r>
    </w:p>
    <w:p w14:paraId="79F2D0A3" w14:textId="1D3C2A2C" w:rsidR="005B35AE" w:rsidRDefault="005B35AE" w:rsidP="004B6507">
      <w:r>
        <w:rPr>
          <w:noProof/>
        </w:rPr>
        <w:drawing>
          <wp:inline distT="0" distB="0" distL="0" distR="0" wp14:anchorId="35F10809" wp14:editId="005A804D">
            <wp:extent cx="3522535" cy="2641179"/>
            <wp:effectExtent l="0" t="0" r="1905" b="6985"/>
            <wp:docPr id="1051307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4793" cy="2650370"/>
                    </a:xfrm>
                    <a:prstGeom prst="rect">
                      <a:avLst/>
                    </a:prstGeom>
                    <a:noFill/>
                  </pic:spPr>
                </pic:pic>
              </a:graphicData>
            </a:graphic>
          </wp:inline>
        </w:drawing>
      </w:r>
    </w:p>
    <w:p w14:paraId="5322A8C3" w14:textId="3923AD6B" w:rsidR="005B35AE" w:rsidRPr="005B35AE" w:rsidRDefault="005B35AE" w:rsidP="004B6507">
      <w:pPr>
        <w:rPr>
          <w:i/>
          <w:iCs/>
        </w:rPr>
      </w:pPr>
      <w:r w:rsidRPr="005B35AE">
        <w:rPr>
          <w:i/>
          <w:iCs/>
        </w:rPr>
        <w:t xml:space="preserve">Example of a BEF site underneath </w:t>
      </w:r>
      <w:r w:rsidR="00507A2F">
        <w:rPr>
          <w:i/>
          <w:iCs/>
        </w:rPr>
        <w:t xml:space="preserve">Albizia </w:t>
      </w:r>
      <w:r w:rsidR="00F27DC5">
        <w:rPr>
          <w:i/>
          <w:iCs/>
        </w:rPr>
        <w:t>Schimperiana</w:t>
      </w:r>
      <w:r w:rsidRPr="005B35AE">
        <w:rPr>
          <w:i/>
          <w:iCs/>
        </w:rPr>
        <w:t xml:space="preserve"> in the Highlands. The fencing in this area is protected using </w:t>
      </w:r>
      <w:r w:rsidR="00507A2F">
        <w:rPr>
          <w:i/>
          <w:iCs/>
        </w:rPr>
        <w:t xml:space="preserve">branches </w:t>
      </w:r>
      <w:r w:rsidR="00F27DC5">
        <w:rPr>
          <w:i/>
          <w:iCs/>
        </w:rPr>
        <w:t>of neighbouring trees and rope to prevent cattle disturbance</w:t>
      </w:r>
    </w:p>
    <w:p w14:paraId="057FEA30" w14:textId="086AFAF1" w:rsidR="00756163" w:rsidRDefault="00756163" w:rsidP="004B6507">
      <w:r w:rsidRPr="00756163">
        <w:lastRenderedPageBreak/>
        <w:t>Under</w:t>
      </w:r>
      <w:r w:rsidRPr="00756163">
        <w:rPr>
          <w:rFonts w:ascii="Cambria Math" w:hAnsi="Cambria Math" w:cs="Cambria Math"/>
        </w:rPr>
        <w:t>‑</w:t>
      </w:r>
      <w:r w:rsidRPr="00756163">
        <w:t>utilised native plants frequently fix nitrogen, mobilise phosphorus, contribute organic litter, and stabilise soils,</w:t>
      </w:r>
      <w:r>
        <w:t xml:space="preserve"> </w:t>
      </w:r>
      <w:r w:rsidRPr="00756163">
        <w:t>supporting the functions measured in</w:t>
      </w:r>
      <w:r w:rsidR="00A37EEB">
        <w:t xml:space="preserve"> these</w:t>
      </w:r>
      <w:r w:rsidRPr="00756163">
        <w:t xml:space="preserve"> BEF </w:t>
      </w:r>
      <w:r w:rsidR="00A37EEB">
        <w:t>tests,</w:t>
      </w:r>
      <w:r w:rsidRPr="00756163">
        <w:t xml:space="preserve"> aligning with CROSSROADS</w:t>
      </w:r>
      <w:r w:rsidRPr="00756163">
        <w:rPr>
          <w:rFonts w:ascii="Aptos" w:hAnsi="Aptos" w:cs="Aptos"/>
        </w:rPr>
        <w:t>’</w:t>
      </w:r>
      <w:r w:rsidRPr="00756163">
        <w:t xml:space="preserve"> objectives.  Evidence from Ethiopia indicates that </w:t>
      </w:r>
      <w:r w:rsidRPr="00756163">
        <w:rPr>
          <w:i/>
          <w:iCs/>
        </w:rPr>
        <w:t>Faidherbia albida</w:t>
      </w:r>
      <w:r w:rsidRPr="00756163">
        <w:t xml:space="preserve"> </w:t>
      </w:r>
      <w:r>
        <w:t xml:space="preserve">improves </w:t>
      </w:r>
      <w:r w:rsidRPr="00756163">
        <w:t xml:space="preserve">soil properties and can </w:t>
      </w:r>
      <w:r>
        <w:t>provide</w:t>
      </w:r>
      <w:r w:rsidRPr="00756163">
        <w:t xml:space="preserve"> nutrient benefits to grain beneath its canopy, aided by its dry</w:t>
      </w:r>
      <w:r w:rsidRPr="00756163">
        <w:rPr>
          <w:rFonts w:ascii="Cambria Math" w:hAnsi="Cambria Math" w:cs="Cambria Math"/>
        </w:rPr>
        <w:t>‑</w:t>
      </w:r>
      <w:r w:rsidRPr="00756163">
        <w:t xml:space="preserve">season leafing. </w:t>
      </w:r>
      <w:r w:rsidRPr="00756163">
        <w:rPr>
          <w:i/>
          <w:iCs/>
        </w:rPr>
        <w:t>Cordia africana</w:t>
      </w:r>
      <w:r w:rsidRPr="00756163">
        <w:t xml:space="preserve"> has been linked to</w:t>
      </w:r>
      <w:r>
        <w:t xml:space="preserve"> providing</w:t>
      </w:r>
      <w:r w:rsidRPr="00756163">
        <w:t xml:space="preserve"> higher soil organic matter,</w:t>
      </w:r>
      <w:r>
        <w:t xml:space="preserve"> as well as an </w:t>
      </w:r>
      <w:r w:rsidRPr="00756163">
        <w:t xml:space="preserve">improved nutrient status and increased maize yields at optimal distances from the trunk. </w:t>
      </w:r>
      <w:r w:rsidRPr="00756163">
        <w:rPr>
          <w:i/>
          <w:iCs/>
        </w:rPr>
        <w:t>Albizia schimperiana</w:t>
      </w:r>
      <w:r w:rsidRPr="00756163">
        <w:t xml:space="preserve"> </w:t>
      </w:r>
      <w:r>
        <w:t xml:space="preserve">also </w:t>
      </w:r>
      <w:r w:rsidRPr="00756163">
        <w:t>contributes nitrogen fixation, shade and soil conservation, reinforcing its value in agroforestry</w:t>
      </w:r>
      <w:r w:rsidR="00E336BD">
        <w:t xml:space="preserve"> systems</w:t>
      </w:r>
      <w:r w:rsidRPr="00756163">
        <w:t xml:space="preserve">.  </w:t>
      </w:r>
      <w:r w:rsidR="00E336BD">
        <w:t>Combined</w:t>
      </w:r>
      <w:r w:rsidRPr="00756163">
        <w:t>, these species illustrate how biodiversity buffers function</w:t>
      </w:r>
      <w:r w:rsidR="00E336BD">
        <w:t xml:space="preserve">, </w:t>
      </w:r>
      <w:r w:rsidRPr="00756163">
        <w:t>if one decomposer or predator declines, nutrient cycling and pest regulation</w:t>
      </w:r>
      <w:r w:rsidR="00E336BD">
        <w:t xml:space="preserve"> can still be maintained</w:t>
      </w:r>
      <w:r>
        <w:t>.</w:t>
      </w:r>
    </w:p>
    <w:p w14:paraId="22CCC7BE" w14:textId="77777777" w:rsidR="00BC3C96" w:rsidRDefault="00121C33" w:rsidP="00121C33">
      <w:r w:rsidRPr="00121C33">
        <w:t xml:space="preserve">Good science only travels as far as people can use it. </w:t>
      </w:r>
      <w:r w:rsidR="00E336BD" w:rsidRPr="00E336BD">
        <w:t>To maximise uptake, the project produced a bilingual (Amharic/English) poster that explains BEF tests with minimal text and accessible graphics</w:t>
      </w:r>
      <w:r>
        <w:t>.</w:t>
      </w:r>
      <w:r w:rsidR="00E336BD">
        <w:t xml:space="preserve"> </w:t>
      </w:r>
    </w:p>
    <w:p w14:paraId="12419330" w14:textId="45A37896" w:rsidR="00BC3C96" w:rsidRDefault="00BC3C96" w:rsidP="00121C33">
      <w:r w:rsidRPr="00BC3C96">
        <w:rPr>
          <w:noProof/>
        </w:rPr>
        <w:drawing>
          <wp:inline distT="0" distB="0" distL="0" distR="0" wp14:anchorId="2B55EFB4" wp14:editId="6AF64EB2">
            <wp:extent cx="5731510" cy="3176270"/>
            <wp:effectExtent l="0" t="0" r="2540" b="5080"/>
            <wp:docPr id="2073402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02263" name=""/>
                    <pic:cNvPicPr/>
                  </pic:nvPicPr>
                  <pic:blipFill>
                    <a:blip r:embed="rId8"/>
                    <a:stretch>
                      <a:fillRect/>
                    </a:stretch>
                  </pic:blipFill>
                  <pic:spPr>
                    <a:xfrm>
                      <a:off x="0" y="0"/>
                      <a:ext cx="5731510" cy="3176270"/>
                    </a:xfrm>
                    <a:prstGeom prst="rect">
                      <a:avLst/>
                    </a:prstGeom>
                  </pic:spPr>
                </pic:pic>
              </a:graphicData>
            </a:graphic>
          </wp:inline>
        </w:drawing>
      </w:r>
    </w:p>
    <w:p w14:paraId="5E0AF392" w14:textId="3C5C63D2" w:rsidR="00BC3C96" w:rsidRPr="00BC3C96" w:rsidRDefault="00BC3C96" w:rsidP="00121C33">
      <w:pPr>
        <w:rPr>
          <w:i/>
          <w:iCs/>
        </w:rPr>
      </w:pPr>
      <w:r w:rsidRPr="00BC3C96">
        <w:rPr>
          <w:i/>
          <w:iCs/>
        </w:rPr>
        <w:t>Example BEF poster used at each of the sites across the Lowlands, Midlands and Highlands. The poster has been created both in English and Amharic to improve accessibility, literacy and awareness</w:t>
      </w:r>
    </w:p>
    <w:p w14:paraId="7232A47B" w14:textId="25178477" w:rsidR="00121C33" w:rsidRDefault="00E336BD" w:rsidP="00121C33">
      <w:r>
        <w:t>This approach helped to improve:</w:t>
      </w:r>
      <w:r w:rsidR="00121C33">
        <w:t xml:space="preserve"> </w:t>
      </w:r>
    </w:p>
    <w:p w14:paraId="1BDCEAB0" w14:textId="4BF9E26B" w:rsidR="00121C33" w:rsidRDefault="00121C33" w:rsidP="00121C33">
      <w:r w:rsidRPr="00121C33">
        <w:rPr>
          <w:b/>
          <w:bCs/>
        </w:rPr>
        <w:t>Access</w:t>
      </w:r>
      <w:r>
        <w:t xml:space="preserve">: Visuals </w:t>
      </w:r>
      <w:r w:rsidR="00E336BD">
        <w:t>helped to improve</w:t>
      </w:r>
      <w:r>
        <w:t xml:space="preserve"> language and literacy barriers, so school pupils, extension agents and elders could </w:t>
      </w:r>
      <w:r w:rsidR="00E336BD">
        <w:t>understand what was going on</w:t>
      </w:r>
      <w:r>
        <w:t>.</w:t>
      </w:r>
    </w:p>
    <w:p w14:paraId="052419EA" w14:textId="6180E3B2" w:rsidR="00121C33" w:rsidRDefault="00121C33" w:rsidP="00121C33">
      <w:r w:rsidRPr="00121C33">
        <w:rPr>
          <w:b/>
          <w:bCs/>
        </w:rPr>
        <w:t>Agency</w:t>
      </w:r>
      <w:r>
        <w:t xml:space="preserve">: Posters were left </w:t>
      </w:r>
      <w:r w:rsidR="00E336BD">
        <w:t xml:space="preserve">attached </w:t>
      </w:r>
      <w:r>
        <w:t xml:space="preserve">at field sites so that communities could see what was going and </w:t>
      </w:r>
      <w:r w:rsidR="00E336BD">
        <w:t>(</w:t>
      </w:r>
      <w:r>
        <w:t>perhaps for the future</w:t>
      </w:r>
      <w:r w:rsidR="00E336BD">
        <w:t>)</w:t>
      </w:r>
      <w:r>
        <w:t xml:space="preserve"> be inspired to repeat tests on their own and compare results.</w:t>
      </w:r>
    </w:p>
    <w:p w14:paraId="141A3760" w14:textId="6D959C94" w:rsidR="00121C33" w:rsidRDefault="00121C33" w:rsidP="00121C33">
      <w:r w:rsidRPr="00121C33">
        <w:rPr>
          <w:b/>
          <w:bCs/>
        </w:rPr>
        <w:t>A</w:t>
      </w:r>
      <w:r>
        <w:rPr>
          <w:b/>
          <w:bCs/>
        </w:rPr>
        <w:t>wareness</w:t>
      </w:r>
      <w:r>
        <w:t xml:space="preserve">: </w:t>
      </w:r>
      <w:r w:rsidRPr="00121C33">
        <w:t xml:space="preserve">Simple visuals </w:t>
      </w:r>
      <w:r>
        <w:t>were used to help highlight the visibility of</w:t>
      </w:r>
      <w:r w:rsidRPr="00121C33">
        <w:t xml:space="preserve"> soil</w:t>
      </w:r>
      <w:r>
        <w:t xml:space="preserve"> and biodiversity</w:t>
      </w:r>
      <w:r w:rsidRPr="00121C33">
        <w:t xml:space="preserve"> processes, sparking </w:t>
      </w:r>
      <w:r>
        <w:t>curiosity and discussion amongst communities</w:t>
      </w:r>
      <w:r w:rsidR="00E336BD">
        <w:t>.</w:t>
      </w:r>
    </w:p>
    <w:p w14:paraId="4E41CE7F" w14:textId="77777777" w:rsidR="00C7395A" w:rsidRDefault="00C7395A" w:rsidP="00121C33"/>
    <w:p w14:paraId="6ABCBA2E" w14:textId="75032305" w:rsidR="00C7395A" w:rsidRDefault="00A105F1" w:rsidP="00121C33">
      <w:r>
        <w:rPr>
          <w:noProof/>
        </w:rPr>
        <w:lastRenderedPageBreak/>
        <w:drawing>
          <wp:anchor distT="0" distB="0" distL="114300" distR="114300" simplePos="0" relativeHeight="251659264" behindDoc="1" locked="0" layoutInCell="1" allowOverlap="1" wp14:anchorId="0BEF20E6" wp14:editId="2ED75BC4">
            <wp:simplePos x="0" y="0"/>
            <wp:positionH relativeFrom="column">
              <wp:posOffset>2675882</wp:posOffset>
            </wp:positionH>
            <wp:positionV relativeFrom="paragraph">
              <wp:posOffset>504883</wp:posOffset>
            </wp:positionV>
            <wp:extent cx="3810602" cy="2148560"/>
            <wp:effectExtent l="0" t="0" r="0" b="4445"/>
            <wp:wrapNone/>
            <wp:docPr id="764673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6899" cy="2152111"/>
                    </a:xfrm>
                    <a:prstGeom prst="rect">
                      <a:avLst/>
                    </a:prstGeom>
                    <a:noFill/>
                  </pic:spPr>
                </pic:pic>
              </a:graphicData>
            </a:graphic>
            <wp14:sizeRelH relativeFrom="page">
              <wp14:pctWidth>0</wp14:pctWidth>
            </wp14:sizeRelH>
            <wp14:sizeRelV relativeFrom="page">
              <wp14:pctHeight>0</wp14:pctHeight>
            </wp14:sizeRelV>
          </wp:anchor>
        </w:drawing>
      </w:r>
      <w:r w:rsidR="00C7395A">
        <w:rPr>
          <w:noProof/>
        </w:rPr>
        <w:drawing>
          <wp:inline distT="0" distB="0" distL="0" distR="0" wp14:anchorId="4A77B215" wp14:editId="1978056A">
            <wp:extent cx="2558892" cy="3409369"/>
            <wp:effectExtent l="0" t="0" r="0" b="635"/>
            <wp:docPr id="161597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7261" cy="3420519"/>
                    </a:xfrm>
                    <a:prstGeom prst="rect">
                      <a:avLst/>
                    </a:prstGeom>
                    <a:noFill/>
                  </pic:spPr>
                </pic:pic>
              </a:graphicData>
            </a:graphic>
          </wp:inline>
        </w:drawing>
      </w:r>
    </w:p>
    <w:p w14:paraId="44870A19" w14:textId="0B61E2EE" w:rsidR="00C7395A" w:rsidRPr="00747893" w:rsidRDefault="00C7395A" w:rsidP="00121C33">
      <w:pPr>
        <w:rPr>
          <w:i/>
          <w:iCs/>
        </w:rPr>
      </w:pPr>
      <w:r w:rsidRPr="00747893">
        <w:rPr>
          <w:i/>
          <w:iCs/>
        </w:rPr>
        <w:t xml:space="preserve">Photo showing one of the Development Agents (DAs) examining </w:t>
      </w:r>
      <w:r w:rsidR="00A105F1" w:rsidRPr="00747893">
        <w:rPr>
          <w:i/>
          <w:iCs/>
        </w:rPr>
        <w:t xml:space="preserve">seed predation </w:t>
      </w:r>
      <w:r w:rsidRPr="00747893">
        <w:rPr>
          <w:i/>
          <w:iCs/>
        </w:rPr>
        <w:t xml:space="preserve">activity at </w:t>
      </w:r>
      <w:r w:rsidR="00A105F1" w:rsidRPr="00747893">
        <w:rPr>
          <w:i/>
          <w:iCs/>
        </w:rPr>
        <w:t>one</w:t>
      </w:r>
      <w:r w:rsidRPr="00747893">
        <w:rPr>
          <w:i/>
          <w:iCs/>
        </w:rPr>
        <w:t xml:space="preserve"> of the sites</w:t>
      </w:r>
      <w:r w:rsidR="00A105F1" w:rsidRPr="00747893">
        <w:rPr>
          <w:i/>
          <w:iCs/>
        </w:rPr>
        <w:t xml:space="preserve"> (left) and instructions for the DAs to take </w:t>
      </w:r>
      <w:r w:rsidR="00747893" w:rsidRPr="00747893">
        <w:rPr>
          <w:i/>
          <w:iCs/>
        </w:rPr>
        <w:t>appropriate photographs of the tests in Amharic</w:t>
      </w:r>
      <w:r w:rsidRPr="00747893">
        <w:rPr>
          <w:i/>
          <w:iCs/>
        </w:rPr>
        <w:t xml:space="preserve">. </w:t>
      </w:r>
    </w:p>
    <w:p w14:paraId="45D61314" w14:textId="207F54E0" w:rsidR="00121C33" w:rsidRDefault="0028203C" w:rsidP="00121C33">
      <w:r>
        <w:rPr>
          <w:noProof/>
        </w:rPr>
        <w:drawing>
          <wp:anchor distT="0" distB="0" distL="114300" distR="114300" simplePos="0" relativeHeight="251658240" behindDoc="1" locked="0" layoutInCell="1" allowOverlap="1" wp14:anchorId="2FD2396B" wp14:editId="16073DB7">
            <wp:simplePos x="0" y="0"/>
            <wp:positionH relativeFrom="column">
              <wp:posOffset>2759328</wp:posOffset>
            </wp:positionH>
            <wp:positionV relativeFrom="paragraph">
              <wp:posOffset>6985</wp:posOffset>
            </wp:positionV>
            <wp:extent cx="2314909" cy="3084296"/>
            <wp:effectExtent l="0" t="0" r="9525" b="1905"/>
            <wp:wrapNone/>
            <wp:docPr id="1258267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909" cy="3084296"/>
                    </a:xfrm>
                    <a:prstGeom prst="rect">
                      <a:avLst/>
                    </a:prstGeom>
                    <a:noFill/>
                  </pic:spPr>
                </pic:pic>
              </a:graphicData>
            </a:graphic>
            <wp14:sizeRelH relativeFrom="page">
              <wp14:pctWidth>0</wp14:pctWidth>
            </wp14:sizeRelH>
            <wp14:sizeRelV relativeFrom="page">
              <wp14:pctHeight>0</wp14:pctHeight>
            </wp14:sizeRelV>
          </wp:anchor>
        </w:drawing>
      </w:r>
      <w:r w:rsidR="00D44832">
        <w:rPr>
          <w:noProof/>
        </w:rPr>
        <w:drawing>
          <wp:inline distT="0" distB="0" distL="0" distR="0" wp14:anchorId="6053DF8B" wp14:editId="0A534BA2">
            <wp:extent cx="2319947" cy="3091008"/>
            <wp:effectExtent l="0" t="0" r="4445" b="0"/>
            <wp:docPr id="1527862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9013" cy="3103087"/>
                    </a:xfrm>
                    <a:prstGeom prst="rect">
                      <a:avLst/>
                    </a:prstGeom>
                    <a:noFill/>
                  </pic:spPr>
                </pic:pic>
              </a:graphicData>
            </a:graphic>
          </wp:inline>
        </w:drawing>
      </w:r>
    </w:p>
    <w:p w14:paraId="61155463" w14:textId="23EF140A" w:rsidR="00D44832" w:rsidRPr="0028203C" w:rsidRDefault="0028203C" w:rsidP="00121C33">
      <w:pPr>
        <w:rPr>
          <w:i/>
          <w:iCs/>
        </w:rPr>
      </w:pPr>
      <w:r>
        <w:rPr>
          <w:i/>
          <w:iCs/>
        </w:rPr>
        <w:t xml:space="preserve">Community groups and local farmers across the Lowlands (left) and Midlands (right) interacting with the BEF posters. </w:t>
      </w:r>
    </w:p>
    <w:p w14:paraId="567B309F" w14:textId="629FE874" w:rsidR="00121C33" w:rsidRDefault="00C62761" w:rsidP="00121C33">
      <w:r>
        <w:t xml:space="preserve">Future work will see </w:t>
      </w:r>
      <w:r w:rsidR="00E336BD" w:rsidRPr="00E336BD">
        <w:t xml:space="preserve">CROSSROADS partners </w:t>
      </w:r>
      <w:r>
        <w:t>consolidate</w:t>
      </w:r>
      <w:r w:rsidR="00E336BD" w:rsidRPr="00E336BD">
        <w:t xml:space="preserve"> findings into co</w:t>
      </w:r>
      <w:r w:rsidR="00E336BD" w:rsidRPr="00E336BD">
        <w:rPr>
          <w:rFonts w:ascii="Cambria Math" w:hAnsi="Cambria Math" w:cs="Cambria Math"/>
        </w:rPr>
        <w:t>‑</w:t>
      </w:r>
      <w:r w:rsidR="00E336BD" w:rsidRPr="00E336BD">
        <w:t>designed toolkits and resources to support demonstrations on farms and field plots, enabling communities to trial species and simple BEF tests</w:t>
      </w:r>
      <w:r w:rsidR="003921D9">
        <w:t xml:space="preserve"> as well as</w:t>
      </w:r>
      <w:r w:rsidR="00E336BD" w:rsidRPr="00E336BD">
        <w:t xml:space="preserve"> informing policy on scalable, low</w:t>
      </w:r>
      <w:r w:rsidR="00E336BD" w:rsidRPr="00E336BD">
        <w:rPr>
          <w:rFonts w:ascii="Cambria Math" w:hAnsi="Cambria Math" w:cs="Cambria Math"/>
        </w:rPr>
        <w:t>‑</w:t>
      </w:r>
      <w:r w:rsidR="00E336BD" w:rsidRPr="00E336BD">
        <w:t>cost nature</w:t>
      </w:r>
      <w:r w:rsidR="00E336BD" w:rsidRPr="00E336BD">
        <w:rPr>
          <w:rFonts w:ascii="Cambria Math" w:hAnsi="Cambria Math" w:cs="Cambria Math"/>
        </w:rPr>
        <w:t>‑</w:t>
      </w:r>
      <w:r w:rsidR="00E336BD" w:rsidRPr="00E336BD">
        <w:t>based options for soil restoration</w:t>
      </w:r>
      <w:r w:rsidR="00121C33">
        <w:t>.</w:t>
      </w:r>
    </w:p>
    <w:p w14:paraId="7DFB727E" w14:textId="77777777" w:rsidR="004D3DF8" w:rsidRDefault="004D3DF8" w:rsidP="004B6507"/>
    <w:sectPr w:rsidR="004D3D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E4750A"/>
    <w:multiLevelType w:val="hybridMultilevel"/>
    <w:tmpl w:val="C9C05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2231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BFA"/>
    <w:rsid w:val="00042B97"/>
    <w:rsid w:val="00121C33"/>
    <w:rsid w:val="001A15BC"/>
    <w:rsid w:val="0028203C"/>
    <w:rsid w:val="003921D9"/>
    <w:rsid w:val="00414472"/>
    <w:rsid w:val="00494E03"/>
    <w:rsid w:val="004B6507"/>
    <w:rsid w:val="004D3DF8"/>
    <w:rsid w:val="004E2AB1"/>
    <w:rsid w:val="00501607"/>
    <w:rsid w:val="00507A2F"/>
    <w:rsid w:val="005B35AE"/>
    <w:rsid w:val="006F256A"/>
    <w:rsid w:val="007311C3"/>
    <w:rsid w:val="00747893"/>
    <w:rsid w:val="00756163"/>
    <w:rsid w:val="0076340B"/>
    <w:rsid w:val="00886895"/>
    <w:rsid w:val="009C1838"/>
    <w:rsid w:val="00A07C90"/>
    <w:rsid w:val="00A105F1"/>
    <w:rsid w:val="00A37EEB"/>
    <w:rsid w:val="00A95311"/>
    <w:rsid w:val="00BC3C96"/>
    <w:rsid w:val="00C62761"/>
    <w:rsid w:val="00C7395A"/>
    <w:rsid w:val="00D44832"/>
    <w:rsid w:val="00E336BD"/>
    <w:rsid w:val="00E45BFA"/>
    <w:rsid w:val="00F27DC5"/>
    <w:rsid w:val="00F54969"/>
    <w:rsid w:val="00F87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1D3DB"/>
  <w15:chartTrackingRefBased/>
  <w15:docId w15:val="{35406322-E12C-4BB3-B1D7-D81378D1A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5B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5B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5B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B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B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B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B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B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B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B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B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B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B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B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B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B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B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BFA"/>
    <w:rPr>
      <w:rFonts w:eastAsiaTheme="majorEastAsia" w:cstheme="majorBidi"/>
      <w:color w:val="272727" w:themeColor="text1" w:themeTint="D8"/>
    </w:rPr>
  </w:style>
  <w:style w:type="paragraph" w:styleId="Title">
    <w:name w:val="Title"/>
    <w:basedOn w:val="Normal"/>
    <w:next w:val="Normal"/>
    <w:link w:val="TitleChar"/>
    <w:uiPriority w:val="10"/>
    <w:qFormat/>
    <w:rsid w:val="00E45B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B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B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B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BFA"/>
    <w:pPr>
      <w:spacing w:before="160"/>
      <w:jc w:val="center"/>
    </w:pPr>
    <w:rPr>
      <w:i/>
      <w:iCs/>
      <w:color w:val="404040" w:themeColor="text1" w:themeTint="BF"/>
    </w:rPr>
  </w:style>
  <w:style w:type="character" w:customStyle="1" w:styleId="QuoteChar">
    <w:name w:val="Quote Char"/>
    <w:basedOn w:val="DefaultParagraphFont"/>
    <w:link w:val="Quote"/>
    <w:uiPriority w:val="29"/>
    <w:rsid w:val="00E45BFA"/>
    <w:rPr>
      <w:i/>
      <w:iCs/>
      <w:color w:val="404040" w:themeColor="text1" w:themeTint="BF"/>
    </w:rPr>
  </w:style>
  <w:style w:type="paragraph" w:styleId="ListParagraph">
    <w:name w:val="List Paragraph"/>
    <w:basedOn w:val="Normal"/>
    <w:uiPriority w:val="34"/>
    <w:qFormat/>
    <w:rsid w:val="00E45BFA"/>
    <w:pPr>
      <w:ind w:left="720"/>
      <w:contextualSpacing/>
    </w:pPr>
  </w:style>
  <w:style w:type="character" w:styleId="IntenseEmphasis">
    <w:name w:val="Intense Emphasis"/>
    <w:basedOn w:val="DefaultParagraphFont"/>
    <w:uiPriority w:val="21"/>
    <w:qFormat/>
    <w:rsid w:val="00E45BFA"/>
    <w:rPr>
      <w:i/>
      <w:iCs/>
      <w:color w:val="0F4761" w:themeColor="accent1" w:themeShade="BF"/>
    </w:rPr>
  </w:style>
  <w:style w:type="paragraph" w:styleId="IntenseQuote">
    <w:name w:val="Intense Quote"/>
    <w:basedOn w:val="Normal"/>
    <w:next w:val="Normal"/>
    <w:link w:val="IntenseQuoteChar"/>
    <w:uiPriority w:val="30"/>
    <w:qFormat/>
    <w:rsid w:val="00E45B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BFA"/>
    <w:rPr>
      <w:i/>
      <w:iCs/>
      <w:color w:val="0F4761" w:themeColor="accent1" w:themeShade="BF"/>
    </w:rPr>
  </w:style>
  <w:style w:type="character" w:styleId="IntenseReference">
    <w:name w:val="Intense Reference"/>
    <w:basedOn w:val="DefaultParagraphFont"/>
    <w:uiPriority w:val="32"/>
    <w:qFormat/>
    <w:rsid w:val="00E45BF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Grant</dc:creator>
  <cp:keywords/>
  <dc:description/>
  <cp:lastModifiedBy>Campbell, Grant</cp:lastModifiedBy>
  <cp:revision>3</cp:revision>
  <dcterms:created xsi:type="dcterms:W3CDTF">2026-03-29T13:22:00Z</dcterms:created>
  <dcterms:modified xsi:type="dcterms:W3CDTF">2026-03-29T13:22:00Z</dcterms:modified>
</cp:coreProperties>
</file>