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841EB" w14:textId="77777777" w:rsidR="00D049B0" w:rsidRDefault="00D049B0" w:rsidP="0001282B">
      <w:pPr>
        <w:jc w:val="center"/>
        <w:rPr>
          <w:rFonts w:ascii="Arial" w:hAnsi="Arial" w:cs="Arial"/>
          <w:b/>
          <w:sz w:val="24"/>
          <w:szCs w:val="24"/>
          <w:u w:val="single"/>
        </w:rPr>
      </w:pPr>
    </w:p>
    <w:p w14:paraId="448883DF" w14:textId="2FB574A2" w:rsidR="000D656A" w:rsidRPr="00DA2936" w:rsidRDefault="00DA2936" w:rsidP="0001282B">
      <w:pPr>
        <w:jc w:val="center"/>
        <w:rPr>
          <w:rFonts w:ascii="Arial" w:hAnsi="Arial" w:cs="Arial"/>
          <w:b/>
          <w:sz w:val="24"/>
          <w:szCs w:val="24"/>
          <w:u w:val="single"/>
        </w:rPr>
      </w:pPr>
      <w:r w:rsidRPr="00DA2936">
        <w:rPr>
          <w:rFonts w:ascii="Arial" w:hAnsi="Arial" w:cs="Arial"/>
          <w:b/>
          <w:sz w:val="24"/>
          <w:szCs w:val="24"/>
          <w:u w:val="single"/>
        </w:rPr>
        <w:t xml:space="preserve">REVIEW OF TECHNICAL SERVICES PROVISION </w:t>
      </w:r>
      <w:r w:rsidR="00FD66F8">
        <w:rPr>
          <w:rFonts w:ascii="Arial" w:hAnsi="Arial" w:cs="Arial"/>
          <w:b/>
          <w:sz w:val="24"/>
          <w:szCs w:val="24"/>
          <w:u w:val="single"/>
        </w:rPr>
        <w:t>2018</w:t>
      </w:r>
      <w:r w:rsidRPr="00DA2936">
        <w:rPr>
          <w:rFonts w:ascii="Arial" w:hAnsi="Arial" w:cs="Arial"/>
          <w:b/>
          <w:sz w:val="24"/>
          <w:szCs w:val="24"/>
          <w:u w:val="single"/>
        </w:rPr>
        <w:t xml:space="preserve">: </w:t>
      </w:r>
      <w:r w:rsidR="00271979" w:rsidRPr="00DA2936">
        <w:rPr>
          <w:rFonts w:ascii="Arial" w:hAnsi="Arial" w:cs="Arial"/>
          <w:b/>
          <w:sz w:val="24"/>
          <w:szCs w:val="24"/>
          <w:u w:val="single"/>
        </w:rPr>
        <w:t>ACTION PLAN</w:t>
      </w:r>
    </w:p>
    <w:tbl>
      <w:tblPr>
        <w:tblStyle w:val="TableGrid"/>
        <w:tblW w:w="12469" w:type="dxa"/>
        <w:shd w:val="clear" w:color="auto" w:fill="CCECFF"/>
        <w:tblLayout w:type="fixed"/>
        <w:tblLook w:val="04A0" w:firstRow="1" w:lastRow="0" w:firstColumn="1" w:lastColumn="0" w:noHBand="0" w:noVBand="1"/>
      </w:tblPr>
      <w:tblGrid>
        <w:gridCol w:w="2122"/>
        <w:gridCol w:w="1701"/>
        <w:gridCol w:w="4110"/>
        <w:gridCol w:w="2977"/>
        <w:gridCol w:w="1559"/>
      </w:tblGrid>
      <w:tr w:rsidR="0058503B" w:rsidRPr="00C956CC" w14:paraId="2D5D23B8" w14:textId="6190806C" w:rsidTr="0058503B">
        <w:trPr>
          <w:trHeight w:val="522"/>
          <w:tblHeader/>
        </w:trPr>
        <w:tc>
          <w:tcPr>
            <w:tcW w:w="2122" w:type="dxa"/>
            <w:tcBorders>
              <w:bottom w:val="single" w:sz="4" w:space="0" w:color="auto"/>
            </w:tcBorders>
            <w:shd w:val="clear" w:color="auto" w:fill="D9D9D9" w:themeFill="background1" w:themeFillShade="D9"/>
          </w:tcPr>
          <w:p w14:paraId="4437EE5C" w14:textId="77777777" w:rsidR="0058503B" w:rsidRPr="00271979" w:rsidRDefault="0058503B" w:rsidP="00271979">
            <w:pPr>
              <w:jc w:val="center"/>
              <w:rPr>
                <w:rFonts w:ascii="Arial" w:hAnsi="Arial" w:cs="Arial"/>
                <w:b/>
                <w:sz w:val="20"/>
                <w:szCs w:val="20"/>
                <w:u w:val="single"/>
              </w:rPr>
            </w:pPr>
            <w:r>
              <w:rPr>
                <w:rFonts w:ascii="Arial" w:hAnsi="Arial" w:cs="Arial"/>
                <w:b/>
                <w:sz w:val="20"/>
                <w:szCs w:val="20"/>
                <w:u w:val="single"/>
              </w:rPr>
              <w:t>TECHNICIAN COMMITMENT THEME</w:t>
            </w:r>
          </w:p>
        </w:tc>
        <w:tc>
          <w:tcPr>
            <w:tcW w:w="1701" w:type="dxa"/>
            <w:tcBorders>
              <w:bottom w:val="single" w:sz="4" w:space="0" w:color="auto"/>
            </w:tcBorders>
            <w:shd w:val="clear" w:color="auto" w:fill="D9D9D9" w:themeFill="background1" w:themeFillShade="D9"/>
          </w:tcPr>
          <w:p w14:paraId="30C00BED" w14:textId="77777777" w:rsidR="0058503B" w:rsidRPr="008B59E3" w:rsidRDefault="0058503B" w:rsidP="00271979">
            <w:pPr>
              <w:jc w:val="center"/>
              <w:rPr>
                <w:rFonts w:ascii="Arial" w:hAnsi="Arial" w:cs="Arial"/>
                <w:b/>
                <w:sz w:val="16"/>
                <w:szCs w:val="16"/>
                <w:u w:val="single"/>
              </w:rPr>
            </w:pPr>
            <w:r w:rsidRPr="008B59E3">
              <w:rPr>
                <w:rFonts w:ascii="Arial" w:hAnsi="Arial" w:cs="Arial"/>
                <w:b/>
                <w:sz w:val="16"/>
                <w:szCs w:val="16"/>
                <w:u w:val="single"/>
              </w:rPr>
              <w:t>KEY THEME</w:t>
            </w:r>
          </w:p>
        </w:tc>
        <w:tc>
          <w:tcPr>
            <w:tcW w:w="4110" w:type="dxa"/>
            <w:tcBorders>
              <w:bottom w:val="single" w:sz="4" w:space="0" w:color="auto"/>
            </w:tcBorders>
            <w:shd w:val="clear" w:color="auto" w:fill="D9D9D9" w:themeFill="background1" w:themeFillShade="D9"/>
          </w:tcPr>
          <w:p w14:paraId="52964808" w14:textId="77777777" w:rsidR="0058503B" w:rsidRPr="00271979" w:rsidRDefault="0058503B" w:rsidP="00C507B5">
            <w:pPr>
              <w:pStyle w:val="ListParagraph"/>
              <w:ind w:left="420"/>
              <w:rPr>
                <w:rFonts w:ascii="Arial" w:hAnsi="Arial" w:cs="Arial"/>
                <w:b/>
                <w:sz w:val="20"/>
                <w:szCs w:val="20"/>
                <w:u w:val="single"/>
              </w:rPr>
            </w:pPr>
            <w:r w:rsidRPr="00271979">
              <w:rPr>
                <w:rFonts w:ascii="Arial" w:hAnsi="Arial" w:cs="Arial"/>
                <w:b/>
                <w:sz w:val="20"/>
                <w:szCs w:val="20"/>
                <w:u w:val="single"/>
              </w:rPr>
              <w:t>RECOMMENDATIONS</w:t>
            </w:r>
          </w:p>
        </w:tc>
        <w:tc>
          <w:tcPr>
            <w:tcW w:w="2977" w:type="dxa"/>
            <w:tcBorders>
              <w:bottom w:val="single" w:sz="4" w:space="0" w:color="auto"/>
            </w:tcBorders>
            <w:shd w:val="clear" w:color="auto" w:fill="D9D9D9" w:themeFill="background1" w:themeFillShade="D9"/>
          </w:tcPr>
          <w:p w14:paraId="6A5638F0" w14:textId="77777777" w:rsidR="0058503B" w:rsidRPr="00271979" w:rsidRDefault="0058503B" w:rsidP="00C507B5">
            <w:pPr>
              <w:rPr>
                <w:rFonts w:ascii="Arial" w:hAnsi="Arial" w:cs="Arial"/>
                <w:b/>
                <w:sz w:val="20"/>
                <w:szCs w:val="20"/>
                <w:u w:val="single"/>
              </w:rPr>
            </w:pPr>
            <w:r w:rsidRPr="00271979">
              <w:rPr>
                <w:rFonts w:ascii="Arial" w:hAnsi="Arial" w:cs="Arial"/>
                <w:b/>
                <w:sz w:val="20"/>
                <w:szCs w:val="20"/>
                <w:u w:val="single"/>
              </w:rPr>
              <w:t>LEAD RESPONSIBILITY</w:t>
            </w:r>
          </w:p>
        </w:tc>
        <w:tc>
          <w:tcPr>
            <w:tcW w:w="1559" w:type="dxa"/>
            <w:tcBorders>
              <w:bottom w:val="single" w:sz="4" w:space="0" w:color="auto"/>
            </w:tcBorders>
            <w:shd w:val="clear" w:color="auto" w:fill="D9D9D9" w:themeFill="background1" w:themeFillShade="D9"/>
          </w:tcPr>
          <w:p w14:paraId="08D34DD2" w14:textId="77777777" w:rsidR="0058503B" w:rsidRPr="00271979" w:rsidRDefault="0058503B" w:rsidP="00C507B5">
            <w:pPr>
              <w:rPr>
                <w:rFonts w:ascii="Arial" w:hAnsi="Arial" w:cs="Arial"/>
                <w:b/>
                <w:sz w:val="20"/>
                <w:szCs w:val="20"/>
                <w:u w:val="single"/>
              </w:rPr>
            </w:pPr>
            <w:r>
              <w:rPr>
                <w:rFonts w:ascii="Arial" w:hAnsi="Arial" w:cs="Arial"/>
                <w:b/>
                <w:sz w:val="20"/>
                <w:szCs w:val="20"/>
                <w:u w:val="single"/>
              </w:rPr>
              <w:t>TIMESCALE</w:t>
            </w:r>
          </w:p>
        </w:tc>
      </w:tr>
      <w:tr w:rsidR="0058503B" w:rsidRPr="00C956CC" w14:paraId="48F56142" w14:textId="0E05E2A5" w:rsidTr="0058503B">
        <w:trPr>
          <w:trHeight w:val="1734"/>
        </w:trPr>
        <w:tc>
          <w:tcPr>
            <w:tcW w:w="2122" w:type="dxa"/>
            <w:tcBorders>
              <w:bottom w:val="nil"/>
            </w:tcBorders>
            <w:shd w:val="clear" w:color="auto" w:fill="E0F4E5"/>
          </w:tcPr>
          <w:p w14:paraId="693006AF" w14:textId="77777777" w:rsidR="0058503B" w:rsidRDefault="0058503B" w:rsidP="00823347">
            <w:pPr>
              <w:rPr>
                <w:rFonts w:ascii="Arial" w:hAnsi="Arial" w:cs="Arial"/>
                <w:b/>
                <w:color w:val="4472C4" w:themeColor="accent5"/>
                <w:sz w:val="20"/>
                <w:szCs w:val="20"/>
              </w:rPr>
            </w:pPr>
            <w:r w:rsidRPr="009272EF">
              <w:rPr>
                <w:rFonts w:ascii="Arial" w:hAnsi="Arial" w:cs="Arial"/>
                <w:b/>
                <w:color w:val="7030A0"/>
                <w:sz w:val="20"/>
                <w:szCs w:val="20"/>
              </w:rPr>
              <w:t xml:space="preserve">SUSTAINABILITY </w:t>
            </w:r>
          </w:p>
        </w:tc>
        <w:tc>
          <w:tcPr>
            <w:tcW w:w="1701" w:type="dxa"/>
            <w:tcBorders>
              <w:bottom w:val="nil"/>
            </w:tcBorders>
            <w:shd w:val="clear" w:color="auto" w:fill="E0F4E5"/>
          </w:tcPr>
          <w:p w14:paraId="727D544B" w14:textId="77777777" w:rsidR="0058503B" w:rsidRPr="008B59E3" w:rsidRDefault="0058503B" w:rsidP="00823347">
            <w:pPr>
              <w:rPr>
                <w:rFonts w:ascii="Arial" w:hAnsi="Arial" w:cs="Arial"/>
                <w:b/>
                <w:color w:val="4472C4" w:themeColor="accent5"/>
                <w:sz w:val="16"/>
                <w:szCs w:val="16"/>
              </w:rPr>
            </w:pPr>
            <w:r w:rsidRPr="008B59E3">
              <w:rPr>
                <w:rFonts w:ascii="Arial" w:hAnsi="Arial" w:cs="Arial"/>
                <w:b/>
                <w:color w:val="4472C4" w:themeColor="accent5"/>
                <w:sz w:val="16"/>
                <w:szCs w:val="16"/>
              </w:rPr>
              <w:t>RECRUITMENT</w:t>
            </w:r>
          </w:p>
        </w:tc>
        <w:tc>
          <w:tcPr>
            <w:tcW w:w="4110" w:type="dxa"/>
            <w:shd w:val="clear" w:color="auto" w:fill="E0F4E5"/>
          </w:tcPr>
          <w:p w14:paraId="4D17B097" w14:textId="77777777" w:rsidR="0058503B" w:rsidRPr="00C507B5" w:rsidRDefault="0058503B" w:rsidP="00C507B5">
            <w:pPr>
              <w:pStyle w:val="ListParagraph"/>
              <w:numPr>
                <w:ilvl w:val="0"/>
                <w:numId w:val="11"/>
              </w:numPr>
              <w:rPr>
                <w:rFonts w:ascii="Arial" w:hAnsi="Arial" w:cs="Arial"/>
                <w:sz w:val="20"/>
                <w:szCs w:val="20"/>
              </w:rPr>
            </w:pPr>
            <w:r w:rsidRPr="00721BC8">
              <w:rPr>
                <w:rFonts w:ascii="Arial" w:hAnsi="Arial" w:cs="Arial"/>
                <w:sz w:val="20"/>
                <w:szCs w:val="20"/>
              </w:rPr>
              <w:t>Create guidance for recruiting managers on considerations to be given in replacing staff who leav</w:t>
            </w:r>
            <w:r>
              <w:rPr>
                <w:rFonts w:ascii="Arial" w:hAnsi="Arial" w:cs="Arial"/>
                <w:sz w:val="20"/>
                <w:szCs w:val="20"/>
              </w:rPr>
              <w:t>e</w:t>
            </w:r>
            <w:r w:rsidRPr="00721BC8">
              <w:rPr>
                <w:rFonts w:ascii="Arial" w:hAnsi="Arial" w:cs="Arial"/>
                <w:sz w:val="20"/>
                <w:szCs w:val="20"/>
              </w:rPr>
              <w:t xml:space="preserve"> including determination of the role required on a case by case basis. TRM to take the lead in identifying role requirements in conjunction with relevant parties (Research Technician post – Principal Investigator; Teaching Technician post – Head of School</w:t>
            </w:r>
            <w:r>
              <w:rPr>
                <w:rFonts w:ascii="Arial" w:hAnsi="Arial" w:cs="Arial"/>
                <w:sz w:val="20"/>
                <w:szCs w:val="20"/>
              </w:rPr>
              <w:t>; Core facilities – combination.</w:t>
            </w:r>
          </w:p>
        </w:tc>
        <w:tc>
          <w:tcPr>
            <w:tcW w:w="2977" w:type="dxa"/>
            <w:shd w:val="clear" w:color="auto" w:fill="E0F4E5"/>
          </w:tcPr>
          <w:p w14:paraId="20DE67B3" w14:textId="77777777" w:rsidR="0058503B" w:rsidRDefault="0058503B" w:rsidP="00C507B5">
            <w:pPr>
              <w:rPr>
                <w:rFonts w:ascii="Arial" w:hAnsi="Arial" w:cs="Arial"/>
                <w:sz w:val="20"/>
                <w:szCs w:val="20"/>
              </w:rPr>
            </w:pPr>
            <w:r w:rsidRPr="00592761">
              <w:rPr>
                <w:rFonts w:ascii="Arial" w:hAnsi="Arial" w:cs="Arial"/>
                <w:sz w:val="20"/>
                <w:szCs w:val="20"/>
              </w:rPr>
              <w:t xml:space="preserve">HR to convene a short term working group including representation from Heads of School, TRM ad PI </w:t>
            </w:r>
            <w:r>
              <w:rPr>
                <w:rFonts w:ascii="Arial" w:hAnsi="Arial" w:cs="Arial"/>
                <w:sz w:val="20"/>
                <w:szCs w:val="20"/>
              </w:rPr>
              <w:t>community to prepare guidelines.</w:t>
            </w:r>
          </w:p>
          <w:p w14:paraId="0F3D0583" w14:textId="77777777" w:rsidR="0058503B" w:rsidRDefault="0058503B" w:rsidP="00C507B5">
            <w:pPr>
              <w:rPr>
                <w:rFonts w:ascii="Arial" w:hAnsi="Arial" w:cs="Arial"/>
                <w:sz w:val="20"/>
                <w:szCs w:val="20"/>
              </w:rPr>
            </w:pPr>
          </w:p>
          <w:p w14:paraId="33093102" w14:textId="77777777" w:rsidR="0058503B" w:rsidRDefault="0058503B" w:rsidP="00C507B5">
            <w:pPr>
              <w:rPr>
                <w:rFonts w:ascii="Arial" w:hAnsi="Arial" w:cs="Arial"/>
                <w:sz w:val="20"/>
                <w:szCs w:val="20"/>
              </w:rPr>
            </w:pPr>
          </w:p>
        </w:tc>
        <w:tc>
          <w:tcPr>
            <w:tcW w:w="1559" w:type="dxa"/>
            <w:shd w:val="clear" w:color="auto" w:fill="E0F4E5"/>
          </w:tcPr>
          <w:p w14:paraId="02A9D8F8" w14:textId="77777777" w:rsidR="0058503B" w:rsidRDefault="0058503B" w:rsidP="00C507B5">
            <w:pPr>
              <w:rPr>
                <w:rFonts w:ascii="Arial" w:hAnsi="Arial" w:cs="Arial"/>
                <w:sz w:val="20"/>
                <w:szCs w:val="20"/>
              </w:rPr>
            </w:pPr>
            <w:r>
              <w:rPr>
                <w:rFonts w:ascii="Arial" w:hAnsi="Arial" w:cs="Arial"/>
                <w:sz w:val="20"/>
                <w:szCs w:val="20"/>
              </w:rPr>
              <w:t xml:space="preserve">Commenced March 2018 </w:t>
            </w:r>
          </w:p>
        </w:tc>
      </w:tr>
      <w:tr w:rsidR="0058503B" w:rsidRPr="00C956CC" w14:paraId="61B061E1" w14:textId="7FCBD4FC" w:rsidTr="0058503B">
        <w:tc>
          <w:tcPr>
            <w:tcW w:w="2122" w:type="dxa"/>
            <w:tcBorders>
              <w:top w:val="nil"/>
              <w:bottom w:val="single" w:sz="4" w:space="0" w:color="auto"/>
            </w:tcBorders>
            <w:shd w:val="clear" w:color="auto" w:fill="E0F4E5"/>
          </w:tcPr>
          <w:p w14:paraId="08A0FF8B" w14:textId="77777777" w:rsidR="0058503B" w:rsidRDefault="0058503B" w:rsidP="00823347">
            <w:pPr>
              <w:rPr>
                <w:rFonts w:ascii="Arial" w:hAnsi="Arial" w:cs="Arial"/>
                <w:b/>
                <w:color w:val="4472C4" w:themeColor="accent5"/>
                <w:sz w:val="20"/>
                <w:szCs w:val="20"/>
              </w:rPr>
            </w:pPr>
          </w:p>
        </w:tc>
        <w:tc>
          <w:tcPr>
            <w:tcW w:w="1701" w:type="dxa"/>
            <w:tcBorders>
              <w:top w:val="nil"/>
              <w:bottom w:val="single" w:sz="4" w:space="0" w:color="auto"/>
            </w:tcBorders>
            <w:shd w:val="clear" w:color="auto" w:fill="E0F4E5"/>
          </w:tcPr>
          <w:p w14:paraId="23782475" w14:textId="77777777" w:rsidR="0058503B" w:rsidRPr="008B59E3" w:rsidRDefault="0058503B" w:rsidP="00823347">
            <w:pPr>
              <w:rPr>
                <w:rFonts w:ascii="Arial" w:hAnsi="Arial" w:cs="Arial"/>
                <w:b/>
                <w:color w:val="4472C4" w:themeColor="accent5"/>
                <w:sz w:val="16"/>
                <w:szCs w:val="16"/>
              </w:rPr>
            </w:pPr>
          </w:p>
        </w:tc>
        <w:tc>
          <w:tcPr>
            <w:tcW w:w="4110" w:type="dxa"/>
            <w:tcBorders>
              <w:bottom w:val="single" w:sz="4" w:space="0" w:color="auto"/>
            </w:tcBorders>
            <w:shd w:val="clear" w:color="auto" w:fill="E0F4E5"/>
          </w:tcPr>
          <w:p w14:paraId="531B4F61" w14:textId="77777777" w:rsidR="0058503B" w:rsidRPr="009272EF" w:rsidRDefault="0058503B" w:rsidP="009272EF">
            <w:pPr>
              <w:pStyle w:val="ListParagraph"/>
              <w:numPr>
                <w:ilvl w:val="0"/>
                <w:numId w:val="11"/>
              </w:numPr>
              <w:rPr>
                <w:rFonts w:ascii="Arial" w:hAnsi="Arial" w:cs="Arial"/>
                <w:sz w:val="20"/>
                <w:szCs w:val="20"/>
              </w:rPr>
            </w:pPr>
            <w:r w:rsidRPr="00592761">
              <w:rPr>
                <w:rFonts w:ascii="Arial" w:hAnsi="Arial" w:cs="Arial"/>
                <w:sz w:val="20"/>
                <w:szCs w:val="20"/>
              </w:rPr>
              <w:t>Improved transparency of post requirements (to be informed by</w:t>
            </w:r>
            <w:r>
              <w:rPr>
                <w:rFonts w:ascii="Arial" w:hAnsi="Arial" w:cs="Arial"/>
                <w:sz w:val="20"/>
                <w:szCs w:val="20"/>
              </w:rPr>
              <w:t xml:space="preserve"> the ongoing promotions review).</w:t>
            </w:r>
          </w:p>
        </w:tc>
        <w:tc>
          <w:tcPr>
            <w:tcW w:w="2977" w:type="dxa"/>
            <w:tcBorders>
              <w:bottom w:val="single" w:sz="4" w:space="0" w:color="auto"/>
            </w:tcBorders>
            <w:shd w:val="clear" w:color="auto" w:fill="E0F4E5"/>
          </w:tcPr>
          <w:p w14:paraId="59C122E4" w14:textId="77777777" w:rsidR="0058503B" w:rsidRPr="00592761" w:rsidRDefault="0058503B" w:rsidP="00C507B5">
            <w:pPr>
              <w:rPr>
                <w:rFonts w:ascii="Arial" w:hAnsi="Arial" w:cs="Arial"/>
                <w:sz w:val="20"/>
                <w:szCs w:val="20"/>
              </w:rPr>
            </w:pPr>
            <w:r>
              <w:rPr>
                <w:rFonts w:ascii="Arial" w:hAnsi="Arial" w:cs="Arial"/>
                <w:sz w:val="20"/>
                <w:szCs w:val="20"/>
              </w:rPr>
              <w:t>Promotions Review Working Group</w:t>
            </w:r>
          </w:p>
        </w:tc>
        <w:tc>
          <w:tcPr>
            <w:tcW w:w="1559" w:type="dxa"/>
            <w:tcBorders>
              <w:bottom w:val="single" w:sz="4" w:space="0" w:color="auto"/>
            </w:tcBorders>
            <w:shd w:val="clear" w:color="auto" w:fill="E0F4E5"/>
          </w:tcPr>
          <w:p w14:paraId="616458D2" w14:textId="77777777" w:rsidR="0058503B" w:rsidRDefault="0058503B" w:rsidP="00C507B5">
            <w:pPr>
              <w:rPr>
                <w:rFonts w:ascii="Arial" w:hAnsi="Arial" w:cs="Arial"/>
                <w:sz w:val="20"/>
                <w:szCs w:val="20"/>
              </w:rPr>
            </w:pPr>
            <w:r>
              <w:rPr>
                <w:rFonts w:ascii="Arial" w:hAnsi="Arial" w:cs="Arial"/>
                <w:sz w:val="20"/>
                <w:szCs w:val="20"/>
              </w:rPr>
              <w:t xml:space="preserve"> Commenced March 2018 </w:t>
            </w:r>
          </w:p>
        </w:tc>
      </w:tr>
      <w:tr w:rsidR="0058503B" w:rsidRPr="00C956CC" w14:paraId="2A1C0682" w14:textId="057892B9" w:rsidTr="0058503B">
        <w:tc>
          <w:tcPr>
            <w:tcW w:w="2122" w:type="dxa"/>
            <w:tcBorders>
              <w:bottom w:val="nil"/>
            </w:tcBorders>
            <w:shd w:val="clear" w:color="auto" w:fill="CCECFF"/>
          </w:tcPr>
          <w:p w14:paraId="46A7DCAA" w14:textId="77777777" w:rsidR="0058503B" w:rsidRPr="00C956CC" w:rsidRDefault="0058503B" w:rsidP="00823347">
            <w:pPr>
              <w:rPr>
                <w:rFonts w:ascii="Arial" w:hAnsi="Arial" w:cs="Arial"/>
                <w:b/>
                <w:color w:val="4472C4" w:themeColor="accent5"/>
                <w:sz w:val="20"/>
                <w:szCs w:val="20"/>
              </w:rPr>
            </w:pPr>
            <w:r w:rsidRPr="009272EF">
              <w:rPr>
                <w:rFonts w:ascii="Arial" w:hAnsi="Arial" w:cs="Arial"/>
                <w:b/>
                <w:color w:val="7030A0"/>
                <w:sz w:val="20"/>
                <w:szCs w:val="20"/>
              </w:rPr>
              <w:t>SUSTAINABILITY</w:t>
            </w:r>
            <w:r>
              <w:rPr>
                <w:rFonts w:ascii="Arial" w:hAnsi="Arial" w:cs="Arial"/>
                <w:b/>
                <w:color w:val="7030A0"/>
                <w:sz w:val="20"/>
                <w:szCs w:val="20"/>
              </w:rPr>
              <w:t xml:space="preserve">/ VISIBILITY </w:t>
            </w:r>
          </w:p>
        </w:tc>
        <w:tc>
          <w:tcPr>
            <w:tcW w:w="1701" w:type="dxa"/>
            <w:tcBorders>
              <w:bottom w:val="nil"/>
            </w:tcBorders>
            <w:shd w:val="clear" w:color="auto" w:fill="CCECFF"/>
          </w:tcPr>
          <w:p w14:paraId="30C93D20" w14:textId="77777777" w:rsidR="0058503B" w:rsidRPr="008B59E3" w:rsidRDefault="0058503B" w:rsidP="00823347">
            <w:pPr>
              <w:rPr>
                <w:rFonts w:ascii="Arial" w:hAnsi="Arial" w:cs="Arial"/>
                <w:b/>
                <w:color w:val="4472C4" w:themeColor="accent5"/>
                <w:sz w:val="16"/>
                <w:szCs w:val="16"/>
              </w:rPr>
            </w:pPr>
            <w:r w:rsidRPr="008B59E3">
              <w:rPr>
                <w:rFonts w:ascii="Arial" w:hAnsi="Arial" w:cs="Arial"/>
                <w:b/>
                <w:color w:val="4472C4" w:themeColor="accent5"/>
                <w:sz w:val="16"/>
                <w:szCs w:val="16"/>
              </w:rPr>
              <w:t>RESOURCE/ FUNDING</w:t>
            </w:r>
          </w:p>
        </w:tc>
        <w:tc>
          <w:tcPr>
            <w:tcW w:w="4110" w:type="dxa"/>
            <w:shd w:val="clear" w:color="auto" w:fill="CCECFF"/>
          </w:tcPr>
          <w:p w14:paraId="333AC686" w14:textId="77777777" w:rsidR="0058503B" w:rsidRPr="00097769" w:rsidRDefault="0058503B" w:rsidP="00C507B5">
            <w:pPr>
              <w:pStyle w:val="ListParagraph"/>
              <w:numPr>
                <w:ilvl w:val="0"/>
                <w:numId w:val="11"/>
              </w:numPr>
              <w:spacing w:after="0" w:line="240" w:lineRule="auto"/>
              <w:rPr>
                <w:rFonts w:ascii="Arial" w:hAnsi="Arial" w:cs="Arial"/>
                <w:sz w:val="20"/>
                <w:szCs w:val="20"/>
              </w:rPr>
            </w:pPr>
            <w:r w:rsidRPr="00721BC8">
              <w:rPr>
                <w:rFonts w:ascii="Arial" w:hAnsi="Arial" w:cs="Arial"/>
                <w:sz w:val="20"/>
                <w:szCs w:val="20"/>
              </w:rPr>
              <w:t>Identify an evidence based cost recovery system that can be used by staff when applying for grants. (R&amp;I template)</w:t>
            </w:r>
          </w:p>
        </w:tc>
        <w:tc>
          <w:tcPr>
            <w:tcW w:w="2977" w:type="dxa"/>
            <w:shd w:val="clear" w:color="auto" w:fill="CCECFF"/>
          </w:tcPr>
          <w:p w14:paraId="70DECA9C" w14:textId="77777777" w:rsidR="0058503B" w:rsidRPr="00C956CC" w:rsidRDefault="0058503B" w:rsidP="00C507B5">
            <w:pPr>
              <w:spacing w:line="240" w:lineRule="auto"/>
              <w:rPr>
                <w:rFonts w:ascii="Arial" w:hAnsi="Arial" w:cs="Arial"/>
                <w:sz w:val="20"/>
                <w:szCs w:val="20"/>
              </w:rPr>
            </w:pPr>
            <w:r>
              <w:rPr>
                <w:rFonts w:ascii="Arial" w:hAnsi="Arial" w:cs="Arial"/>
                <w:sz w:val="20"/>
                <w:szCs w:val="20"/>
              </w:rPr>
              <w:t xml:space="preserve">Director of Research &amp; Innovation </w:t>
            </w:r>
          </w:p>
        </w:tc>
        <w:tc>
          <w:tcPr>
            <w:tcW w:w="1559" w:type="dxa"/>
            <w:shd w:val="clear" w:color="auto" w:fill="CCECFF"/>
          </w:tcPr>
          <w:p w14:paraId="2E0FAAE6" w14:textId="77777777" w:rsidR="0058503B" w:rsidRPr="00C956CC" w:rsidRDefault="0058503B" w:rsidP="00C507B5">
            <w:pPr>
              <w:spacing w:line="240" w:lineRule="auto"/>
              <w:rPr>
                <w:rFonts w:ascii="Arial" w:hAnsi="Arial" w:cs="Arial"/>
                <w:sz w:val="20"/>
                <w:szCs w:val="20"/>
              </w:rPr>
            </w:pPr>
            <w:r>
              <w:rPr>
                <w:rFonts w:ascii="Arial" w:hAnsi="Arial" w:cs="Arial"/>
                <w:sz w:val="20"/>
                <w:szCs w:val="20"/>
              </w:rPr>
              <w:t xml:space="preserve">Commenced March 2018 </w:t>
            </w:r>
          </w:p>
        </w:tc>
      </w:tr>
      <w:tr w:rsidR="0058503B" w:rsidRPr="00C956CC" w14:paraId="693780A8" w14:textId="36B1C4FB" w:rsidTr="0058503B">
        <w:tc>
          <w:tcPr>
            <w:tcW w:w="2122" w:type="dxa"/>
            <w:tcBorders>
              <w:top w:val="nil"/>
              <w:bottom w:val="nil"/>
            </w:tcBorders>
            <w:shd w:val="clear" w:color="auto" w:fill="CCECFF"/>
          </w:tcPr>
          <w:p w14:paraId="1032719C" w14:textId="77777777" w:rsidR="0058503B" w:rsidRPr="00C956CC" w:rsidRDefault="0058503B" w:rsidP="00823347">
            <w:pPr>
              <w:rPr>
                <w:rFonts w:ascii="Arial" w:hAnsi="Arial" w:cs="Arial"/>
                <w:b/>
                <w:color w:val="4472C4" w:themeColor="accent5"/>
                <w:sz w:val="20"/>
                <w:szCs w:val="20"/>
              </w:rPr>
            </w:pPr>
          </w:p>
        </w:tc>
        <w:tc>
          <w:tcPr>
            <w:tcW w:w="1701" w:type="dxa"/>
            <w:tcBorders>
              <w:top w:val="nil"/>
              <w:bottom w:val="nil"/>
            </w:tcBorders>
            <w:shd w:val="clear" w:color="auto" w:fill="CCECFF"/>
          </w:tcPr>
          <w:p w14:paraId="7A3D32FA" w14:textId="77777777" w:rsidR="0058503B" w:rsidRPr="008B59E3" w:rsidRDefault="0058503B" w:rsidP="00823347">
            <w:pPr>
              <w:rPr>
                <w:rFonts w:ascii="Arial" w:hAnsi="Arial" w:cs="Arial"/>
                <w:b/>
                <w:color w:val="4472C4" w:themeColor="accent5"/>
                <w:sz w:val="16"/>
                <w:szCs w:val="16"/>
              </w:rPr>
            </w:pPr>
          </w:p>
        </w:tc>
        <w:tc>
          <w:tcPr>
            <w:tcW w:w="4110" w:type="dxa"/>
            <w:shd w:val="clear" w:color="auto" w:fill="CCECFF"/>
          </w:tcPr>
          <w:p w14:paraId="18D9A1B3" w14:textId="77777777" w:rsidR="0058503B" w:rsidRPr="00721BC8" w:rsidRDefault="0058503B" w:rsidP="00C507B5">
            <w:pPr>
              <w:pStyle w:val="ListParagraph"/>
              <w:numPr>
                <w:ilvl w:val="0"/>
                <w:numId w:val="11"/>
              </w:numPr>
              <w:spacing w:after="0" w:line="240" w:lineRule="auto"/>
              <w:rPr>
                <w:rFonts w:ascii="Arial" w:hAnsi="Arial" w:cs="Arial"/>
                <w:sz w:val="20"/>
                <w:szCs w:val="20"/>
              </w:rPr>
            </w:pPr>
            <w:r w:rsidRPr="00721BC8">
              <w:rPr>
                <w:rFonts w:ascii="Arial" w:hAnsi="Arial" w:cs="Arial"/>
                <w:sz w:val="20"/>
                <w:szCs w:val="20"/>
              </w:rPr>
              <w:t xml:space="preserve">Develop greater transparency regarding the taxation system/how overhead funding is distributed. (Narrative from Finance) </w:t>
            </w:r>
          </w:p>
          <w:p w14:paraId="701D13AF" w14:textId="77777777" w:rsidR="0058503B" w:rsidRPr="00721BC8" w:rsidRDefault="0058503B" w:rsidP="00C507B5">
            <w:pPr>
              <w:pStyle w:val="ListParagraph"/>
              <w:spacing w:after="0" w:line="240" w:lineRule="auto"/>
              <w:ind w:left="420"/>
              <w:rPr>
                <w:rFonts w:ascii="Arial" w:hAnsi="Arial" w:cs="Arial"/>
                <w:sz w:val="20"/>
                <w:szCs w:val="20"/>
              </w:rPr>
            </w:pPr>
          </w:p>
        </w:tc>
        <w:tc>
          <w:tcPr>
            <w:tcW w:w="2977" w:type="dxa"/>
            <w:shd w:val="clear" w:color="auto" w:fill="CCECFF"/>
          </w:tcPr>
          <w:p w14:paraId="2689219A" w14:textId="77777777" w:rsidR="0058503B" w:rsidRDefault="0058503B" w:rsidP="00C507B5">
            <w:pPr>
              <w:spacing w:line="240" w:lineRule="auto"/>
              <w:rPr>
                <w:rFonts w:ascii="Arial" w:hAnsi="Arial" w:cs="Arial"/>
                <w:sz w:val="20"/>
                <w:szCs w:val="20"/>
              </w:rPr>
            </w:pPr>
            <w:r>
              <w:rPr>
                <w:rFonts w:ascii="Arial" w:hAnsi="Arial" w:cs="Arial"/>
                <w:sz w:val="20"/>
                <w:szCs w:val="20"/>
              </w:rPr>
              <w:t xml:space="preserve">Director of Finance/VP External Affairs  </w:t>
            </w:r>
          </w:p>
        </w:tc>
        <w:tc>
          <w:tcPr>
            <w:tcW w:w="1559" w:type="dxa"/>
            <w:shd w:val="clear" w:color="auto" w:fill="CCECFF"/>
          </w:tcPr>
          <w:p w14:paraId="75DAE2B0" w14:textId="77777777" w:rsidR="0058503B" w:rsidRDefault="0058503B" w:rsidP="00C507B5">
            <w:pPr>
              <w:spacing w:line="240" w:lineRule="auto"/>
              <w:rPr>
                <w:rFonts w:ascii="Arial" w:hAnsi="Arial" w:cs="Arial"/>
                <w:sz w:val="20"/>
                <w:szCs w:val="20"/>
              </w:rPr>
            </w:pPr>
            <w:r>
              <w:rPr>
                <w:rFonts w:ascii="Arial" w:hAnsi="Arial" w:cs="Arial"/>
                <w:sz w:val="20"/>
                <w:szCs w:val="20"/>
              </w:rPr>
              <w:t xml:space="preserve">Commenced March 2018 </w:t>
            </w:r>
          </w:p>
        </w:tc>
      </w:tr>
      <w:tr w:rsidR="0058503B" w:rsidRPr="00C956CC" w14:paraId="19326753" w14:textId="62237B94" w:rsidTr="0058503B">
        <w:tc>
          <w:tcPr>
            <w:tcW w:w="2122" w:type="dxa"/>
            <w:tcBorders>
              <w:top w:val="nil"/>
              <w:bottom w:val="nil"/>
            </w:tcBorders>
            <w:shd w:val="clear" w:color="auto" w:fill="CCECFF"/>
          </w:tcPr>
          <w:p w14:paraId="114F9DA7" w14:textId="77777777" w:rsidR="0058503B" w:rsidRPr="00C956CC" w:rsidRDefault="0058503B" w:rsidP="00823347">
            <w:pPr>
              <w:rPr>
                <w:rFonts w:ascii="Arial" w:hAnsi="Arial" w:cs="Arial"/>
                <w:b/>
                <w:color w:val="4472C4" w:themeColor="accent5"/>
                <w:sz w:val="20"/>
                <w:szCs w:val="20"/>
              </w:rPr>
            </w:pPr>
          </w:p>
        </w:tc>
        <w:tc>
          <w:tcPr>
            <w:tcW w:w="1701" w:type="dxa"/>
            <w:tcBorders>
              <w:top w:val="nil"/>
              <w:bottom w:val="nil"/>
            </w:tcBorders>
            <w:shd w:val="clear" w:color="auto" w:fill="CCECFF"/>
          </w:tcPr>
          <w:p w14:paraId="365FC35F" w14:textId="77777777" w:rsidR="0058503B" w:rsidRPr="008B59E3" w:rsidRDefault="0058503B" w:rsidP="00823347">
            <w:pPr>
              <w:rPr>
                <w:rFonts w:ascii="Arial" w:hAnsi="Arial" w:cs="Arial"/>
                <w:b/>
                <w:color w:val="4472C4" w:themeColor="accent5"/>
                <w:sz w:val="16"/>
                <w:szCs w:val="16"/>
              </w:rPr>
            </w:pPr>
          </w:p>
        </w:tc>
        <w:tc>
          <w:tcPr>
            <w:tcW w:w="4110" w:type="dxa"/>
            <w:shd w:val="clear" w:color="auto" w:fill="CCECFF"/>
          </w:tcPr>
          <w:p w14:paraId="12D6D3BA" w14:textId="77777777" w:rsidR="0058503B" w:rsidRPr="00A56DF4" w:rsidRDefault="0058503B" w:rsidP="00A56DF4">
            <w:pPr>
              <w:pStyle w:val="ListParagraph"/>
              <w:numPr>
                <w:ilvl w:val="0"/>
                <w:numId w:val="11"/>
              </w:numPr>
              <w:spacing w:after="0" w:line="240" w:lineRule="auto"/>
              <w:rPr>
                <w:rFonts w:ascii="Arial" w:hAnsi="Arial" w:cs="Arial"/>
                <w:sz w:val="20"/>
                <w:szCs w:val="20"/>
              </w:rPr>
            </w:pPr>
            <w:r w:rsidRPr="00C956CC">
              <w:rPr>
                <w:rFonts w:ascii="Arial" w:hAnsi="Arial" w:cs="Arial"/>
                <w:sz w:val="20"/>
                <w:szCs w:val="20"/>
              </w:rPr>
              <w:t xml:space="preserve">Ensure that during any grant application process for external funding there is discussion between </w:t>
            </w:r>
            <w:r w:rsidRPr="00C956CC">
              <w:rPr>
                <w:rFonts w:ascii="Arial" w:hAnsi="Arial" w:cs="Arial"/>
                <w:sz w:val="20"/>
                <w:szCs w:val="20"/>
              </w:rPr>
              <w:lastRenderedPageBreak/>
              <w:t>the person applying for the funding and the relevant TRM to determine implications for technical staffing. (Grant application cover sheet obligation for signature of TRM/O)</w:t>
            </w:r>
            <w:r>
              <w:rPr>
                <w:rFonts w:ascii="Arial" w:hAnsi="Arial" w:cs="Arial"/>
                <w:sz w:val="20"/>
                <w:szCs w:val="20"/>
              </w:rPr>
              <w:t>.</w:t>
            </w:r>
            <w:r w:rsidRPr="00C956CC">
              <w:rPr>
                <w:rFonts w:ascii="Arial" w:hAnsi="Arial" w:cs="Arial"/>
                <w:sz w:val="20"/>
                <w:szCs w:val="20"/>
              </w:rPr>
              <w:t xml:space="preserve"> This must include provision for technical training and servicing associated with large equipment purchases.</w:t>
            </w:r>
          </w:p>
        </w:tc>
        <w:tc>
          <w:tcPr>
            <w:tcW w:w="2977" w:type="dxa"/>
            <w:shd w:val="clear" w:color="auto" w:fill="CCECFF"/>
          </w:tcPr>
          <w:p w14:paraId="56855398" w14:textId="77777777" w:rsidR="0058503B" w:rsidRDefault="0058503B" w:rsidP="00C507B5">
            <w:pPr>
              <w:spacing w:line="240" w:lineRule="auto"/>
              <w:rPr>
                <w:rFonts w:ascii="Arial" w:hAnsi="Arial" w:cs="Arial"/>
                <w:sz w:val="20"/>
                <w:szCs w:val="20"/>
              </w:rPr>
            </w:pPr>
            <w:r>
              <w:rPr>
                <w:rFonts w:ascii="Arial" w:hAnsi="Arial" w:cs="Arial"/>
                <w:sz w:val="20"/>
                <w:szCs w:val="20"/>
              </w:rPr>
              <w:lastRenderedPageBreak/>
              <w:t>Guidance to be prepared by R&amp;I</w:t>
            </w:r>
          </w:p>
          <w:p w14:paraId="53E4E3EE" w14:textId="77777777" w:rsidR="0058503B" w:rsidRDefault="0058503B" w:rsidP="00C507B5">
            <w:pPr>
              <w:spacing w:line="240" w:lineRule="auto"/>
              <w:rPr>
                <w:rFonts w:ascii="Arial" w:hAnsi="Arial" w:cs="Arial"/>
                <w:sz w:val="20"/>
                <w:szCs w:val="20"/>
              </w:rPr>
            </w:pPr>
          </w:p>
        </w:tc>
        <w:tc>
          <w:tcPr>
            <w:tcW w:w="1559" w:type="dxa"/>
            <w:shd w:val="clear" w:color="auto" w:fill="CCECFF"/>
          </w:tcPr>
          <w:p w14:paraId="0F090904" w14:textId="77777777" w:rsidR="0058503B" w:rsidRDefault="0058503B" w:rsidP="00C507B5">
            <w:pPr>
              <w:spacing w:line="240" w:lineRule="auto"/>
              <w:rPr>
                <w:rFonts w:ascii="Arial" w:hAnsi="Arial" w:cs="Arial"/>
                <w:sz w:val="20"/>
                <w:szCs w:val="20"/>
              </w:rPr>
            </w:pPr>
            <w:r>
              <w:rPr>
                <w:rFonts w:ascii="Arial" w:hAnsi="Arial" w:cs="Arial"/>
                <w:sz w:val="20"/>
                <w:szCs w:val="20"/>
              </w:rPr>
              <w:lastRenderedPageBreak/>
              <w:t>March 2018 (</w:t>
            </w:r>
            <w:proofErr w:type="spellStart"/>
            <w:r>
              <w:rPr>
                <w:rFonts w:ascii="Arial" w:hAnsi="Arial" w:cs="Arial"/>
                <w:sz w:val="20"/>
                <w:szCs w:val="20"/>
              </w:rPr>
              <w:t>nb</w:t>
            </w:r>
            <w:proofErr w:type="spellEnd"/>
            <w:r>
              <w:rPr>
                <w:rFonts w:ascii="Arial" w:hAnsi="Arial" w:cs="Arial"/>
                <w:sz w:val="20"/>
                <w:szCs w:val="20"/>
              </w:rPr>
              <w:t xml:space="preserve"> depends </w:t>
            </w:r>
            <w:r>
              <w:rPr>
                <w:rFonts w:ascii="Arial" w:hAnsi="Arial" w:cs="Arial"/>
                <w:sz w:val="20"/>
                <w:szCs w:val="20"/>
              </w:rPr>
              <w:lastRenderedPageBreak/>
              <w:t xml:space="preserve">on timescale for grants) </w:t>
            </w:r>
          </w:p>
          <w:p w14:paraId="68AB92FA" w14:textId="77777777" w:rsidR="0058503B" w:rsidRDefault="0058503B" w:rsidP="00C507B5">
            <w:pPr>
              <w:spacing w:line="240" w:lineRule="auto"/>
              <w:rPr>
                <w:rFonts w:ascii="Arial" w:hAnsi="Arial" w:cs="Arial"/>
                <w:sz w:val="20"/>
                <w:szCs w:val="20"/>
              </w:rPr>
            </w:pPr>
          </w:p>
        </w:tc>
      </w:tr>
      <w:tr w:rsidR="0058503B" w:rsidRPr="00C956CC" w14:paraId="11E70CDB" w14:textId="316C4922" w:rsidTr="0058503B">
        <w:tc>
          <w:tcPr>
            <w:tcW w:w="2122" w:type="dxa"/>
            <w:tcBorders>
              <w:top w:val="nil"/>
              <w:bottom w:val="nil"/>
            </w:tcBorders>
            <w:shd w:val="clear" w:color="auto" w:fill="CCECFF"/>
          </w:tcPr>
          <w:p w14:paraId="3DB2A136" w14:textId="77777777" w:rsidR="0058503B" w:rsidRPr="00C956CC" w:rsidRDefault="0058503B" w:rsidP="009272EF">
            <w:pPr>
              <w:rPr>
                <w:rFonts w:ascii="Arial" w:hAnsi="Arial" w:cs="Arial"/>
                <w:b/>
                <w:color w:val="4472C4" w:themeColor="accent5"/>
                <w:sz w:val="20"/>
                <w:szCs w:val="20"/>
              </w:rPr>
            </w:pPr>
            <w:r w:rsidRPr="009272EF">
              <w:rPr>
                <w:rFonts w:ascii="Arial" w:hAnsi="Arial" w:cs="Arial"/>
                <w:b/>
                <w:color w:val="7030A0"/>
                <w:sz w:val="20"/>
                <w:szCs w:val="20"/>
              </w:rPr>
              <w:lastRenderedPageBreak/>
              <w:t>SUSTAINABILITY</w:t>
            </w:r>
            <w:r>
              <w:rPr>
                <w:rFonts w:ascii="Arial" w:hAnsi="Arial" w:cs="Arial"/>
                <w:b/>
                <w:color w:val="7030A0"/>
                <w:sz w:val="20"/>
                <w:szCs w:val="20"/>
              </w:rPr>
              <w:t>/ VISIBILITY</w:t>
            </w:r>
          </w:p>
        </w:tc>
        <w:tc>
          <w:tcPr>
            <w:tcW w:w="1701" w:type="dxa"/>
            <w:tcBorders>
              <w:top w:val="nil"/>
              <w:bottom w:val="nil"/>
            </w:tcBorders>
            <w:shd w:val="clear" w:color="auto" w:fill="CCECFF"/>
          </w:tcPr>
          <w:p w14:paraId="08DF6817" w14:textId="77777777" w:rsidR="0058503B" w:rsidRPr="008B59E3" w:rsidRDefault="0058503B" w:rsidP="009272EF">
            <w:pPr>
              <w:rPr>
                <w:rFonts w:ascii="Arial" w:hAnsi="Arial" w:cs="Arial"/>
                <w:b/>
                <w:color w:val="4472C4" w:themeColor="accent5"/>
                <w:sz w:val="16"/>
                <w:szCs w:val="16"/>
              </w:rPr>
            </w:pPr>
            <w:r w:rsidRPr="008B59E3">
              <w:rPr>
                <w:rFonts w:ascii="Arial" w:hAnsi="Arial" w:cs="Arial"/>
                <w:b/>
                <w:color w:val="4472C4" w:themeColor="accent5"/>
                <w:sz w:val="16"/>
                <w:szCs w:val="16"/>
              </w:rPr>
              <w:t>RESOURCE/ FUNDING</w:t>
            </w:r>
          </w:p>
        </w:tc>
        <w:tc>
          <w:tcPr>
            <w:tcW w:w="4110" w:type="dxa"/>
            <w:shd w:val="clear" w:color="auto" w:fill="CCECFF"/>
          </w:tcPr>
          <w:p w14:paraId="7DA8FB2A" w14:textId="77777777" w:rsidR="0058503B" w:rsidRPr="00C956CC" w:rsidRDefault="0058503B" w:rsidP="009272EF">
            <w:pPr>
              <w:pStyle w:val="ListParagraph"/>
              <w:numPr>
                <w:ilvl w:val="0"/>
                <w:numId w:val="11"/>
              </w:numPr>
              <w:spacing w:after="0" w:line="240" w:lineRule="auto"/>
              <w:rPr>
                <w:rFonts w:ascii="Arial" w:hAnsi="Arial" w:cs="Arial"/>
                <w:sz w:val="20"/>
                <w:szCs w:val="20"/>
              </w:rPr>
            </w:pPr>
            <w:r>
              <w:rPr>
                <w:rFonts w:ascii="Arial" w:hAnsi="Arial" w:cs="Arial"/>
                <w:sz w:val="20"/>
                <w:szCs w:val="20"/>
              </w:rPr>
              <w:t xml:space="preserve">All core facilities across the University to be identified and mapped.  Strategy for maintenance and replacement of core equipment should be developed.  </w:t>
            </w:r>
            <w:r w:rsidRPr="00C956CC">
              <w:rPr>
                <w:rFonts w:ascii="Arial" w:hAnsi="Arial" w:cs="Arial"/>
                <w:sz w:val="20"/>
                <w:szCs w:val="20"/>
              </w:rPr>
              <w:t xml:space="preserve">R&amp;I liaise with Heads of School and HR to determine who within the current cohort of technical staff falls within core facilities in order to assist in the identification of realistic cost recovery that can be built into applications.  </w:t>
            </w:r>
          </w:p>
        </w:tc>
        <w:tc>
          <w:tcPr>
            <w:tcW w:w="2977" w:type="dxa"/>
            <w:shd w:val="clear" w:color="auto" w:fill="CCECFF"/>
          </w:tcPr>
          <w:p w14:paraId="56B87F08" w14:textId="77777777" w:rsidR="0058503B" w:rsidRDefault="0058503B" w:rsidP="009272EF">
            <w:pPr>
              <w:spacing w:line="240" w:lineRule="auto"/>
              <w:rPr>
                <w:rFonts w:ascii="Arial" w:hAnsi="Arial" w:cs="Arial"/>
                <w:sz w:val="20"/>
                <w:szCs w:val="20"/>
              </w:rPr>
            </w:pPr>
            <w:r>
              <w:rPr>
                <w:rFonts w:ascii="Arial" w:hAnsi="Arial" w:cs="Arial"/>
                <w:sz w:val="20"/>
                <w:szCs w:val="20"/>
              </w:rPr>
              <w:t>Director of R&amp;I/Heads of School/TRM/O</w:t>
            </w:r>
          </w:p>
        </w:tc>
        <w:tc>
          <w:tcPr>
            <w:tcW w:w="1559" w:type="dxa"/>
            <w:shd w:val="clear" w:color="auto" w:fill="CCECFF"/>
          </w:tcPr>
          <w:p w14:paraId="7EEE2AA6" w14:textId="77777777" w:rsidR="0058503B" w:rsidRDefault="0058503B" w:rsidP="009272EF">
            <w:pPr>
              <w:spacing w:line="240" w:lineRule="auto"/>
              <w:rPr>
                <w:rFonts w:ascii="Arial" w:hAnsi="Arial" w:cs="Arial"/>
                <w:sz w:val="20"/>
                <w:szCs w:val="20"/>
              </w:rPr>
            </w:pPr>
            <w:r>
              <w:rPr>
                <w:rFonts w:ascii="Arial" w:hAnsi="Arial" w:cs="Arial"/>
                <w:sz w:val="20"/>
                <w:szCs w:val="20"/>
              </w:rPr>
              <w:t xml:space="preserve">March 2018 </w:t>
            </w:r>
          </w:p>
        </w:tc>
      </w:tr>
      <w:tr w:rsidR="0058503B" w:rsidRPr="00C956CC" w14:paraId="720369C0" w14:textId="4FBA7821" w:rsidTr="0058503B">
        <w:tc>
          <w:tcPr>
            <w:tcW w:w="2122" w:type="dxa"/>
            <w:tcBorders>
              <w:top w:val="nil"/>
              <w:bottom w:val="single" w:sz="4" w:space="0" w:color="auto"/>
            </w:tcBorders>
            <w:shd w:val="clear" w:color="auto" w:fill="CCECFF"/>
          </w:tcPr>
          <w:p w14:paraId="67E4EC6C" w14:textId="77777777" w:rsidR="0058503B" w:rsidRPr="00C956CC" w:rsidRDefault="0058503B" w:rsidP="009272EF">
            <w:pPr>
              <w:rPr>
                <w:rFonts w:ascii="Arial" w:hAnsi="Arial" w:cs="Arial"/>
                <w:b/>
                <w:color w:val="4472C4" w:themeColor="accent5"/>
                <w:sz w:val="20"/>
                <w:szCs w:val="20"/>
              </w:rPr>
            </w:pPr>
          </w:p>
        </w:tc>
        <w:tc>
          <w:tcPr>
            <w:tcW w:w="1701" w:type="dxa"/>
            <w:tcBorders>
              <w:top w:val="nil"/>
              <w:bottom w:val="single" w:sz="4" w:space="0" w:color="auto"/>
            </w:tcBorders>
            <w:shd w:val="clear" w:color="auto" w:fill="CCECFF"/>
          </w:tcPr>
          <w:p w14:paraId="544ED448" w14:textId="77777777" w:rsidR="0058503B" w:rsidRPr="008B59E3" w:rsidRDefault="0058503B" w:rsidP="009272EF">
            <w:pPr>
              <w:rPr>
                <w:rFonts w:ascii="Arial" w:hAnsi="Arial" w:cs="Arial"/>
                <w:b/>
                <w:color w:val="4472C4" w:themeColor="accent5"/>
                <w:sz w:val="16"/>
                <w:szCs w:val="16"/>
              </w:rPr>
            </w:pPr>
          </w:p>
        </w:tc>
        <w:tc>
          <w:tcPr>
            <w:tcW w:w="4110" w:type="dxa"/>
            <w:tcBorders>
              <w:bottom w:val="single" w:sz="4" w:space="0" w:color="auto"/>
            </w:tcBorders>
            <w:shd w:val="clear" w:color="auto" w:fill="CCECFF"/>
          </w:tcPr>
          <w:p w14:paraId="6F32C152" w14:textId="77777777" w:rsidR="0058503B" w:rsidRPr="00A36E9B" w:rsidRDefault="0058503B" w:rsidP="009272EF">
            <w:pPr>
              <w:pStyle w:val="ListParagraph"/>
              <w:numPr>
                <w:ilvl w:val="0"/>
                <w:numId w:val="11"/>
              </w:numPr>
              <w:spacing w:after="0" w:line="240" w:lineRule="auto"/>
              <w:rPr>
                <w:rFonts w:ascii="Arial" w:hAnsi="Arial" w:cs="Arial"/>
                <w:sz w:val="20"/>
                <w:szCs w:val="20"/>
              </w:rPr>
            </w:pPr>
            <w:r w:rsidRPr="00C956CC">
              <w:rPr>
                <w:rFonts w:ascii="Arial" w:hAnsi="Arial" w:cs="Arial"/>
                <w:sz w:val="20"/>
                <w:szCs w:val="20"/>
              </w:rPr>
              <w:t xml:space="preserve">Ensure technical input is included in forward planning within the University (for example, including the development of new buildings) to ensure the best technical support going forward. </w:t>
            </w:r>
          </w:p>
        </w:tc>
        <w:tc>
          <w:tcPr>
            <w:tcW w:w="2977" w:type="dxa"/>
            <w:tcBorders>
              <w:bottom w:val="single" w:sz="4" w:space="0" w:color="auto"/>
            </w:tcBorders>
            <w:shd w:val="clear" w:color="auto" w:fill="CCECFF"/>
          </w:tcPr>
          <w:p w14:paraId="092F479A" w14:textId="77777777" w:rsidR="0058503B" w:rsidRDefault="0058503B" w:rsidP="009272EF">
            <w:pPr>
              <w:spacing w:line="240" w:lineRule="auto"/>
              <w:rPr>
                <w:rFonts w:ascii="Arial" w:hAnsi="Arial" w:cs="Arial"/>
                <w:sz w:val="20"/>
                <w:szCs w:val="20"/>
              </w:rPr>
            </w:pPr>
            <w:r>
              <w:rPr>
                <w:rFonts w:ascii="Arial" w:hAnsi="Arial" w:cs="Arial"/>
                <w:sz w:val="20"/>
                <w:szCs w:val="20"/>
              </w:rPr>
              <w:t xml:space="preserve">Heads of School/ Project Sponsors </w:t>
            </w:r>
          </w:p>
        </w:tc>
        <w:tc>
          <w:tcPr>
            <w:tcW w:w="1559" w:type="dxa"/>
            <w:tcBorders>
              <w:bottom w:val="single" w:sz="4" w:space="0" w:color="auto"/>
            </w:tcBorders>
            <w:shd w:val="clear" w:color="auto" w:fill="CCECFF"/>
          </w:tcPr>
          <w:p w14:paraId="75DA8621" w14:textId="77777777" w:rsidR="0058503B" w:rsidRDefault="0058503B" w:rsidP="009272EF">
            <w:pPr>
              <w:spacing w:line="240" w:lineRule="auto"/>
              <w:rPr>
                <w:rFonts w:ascii="Arial" w:hAnsi="Arial" w:cs="Arial"/>
                <w:sz w:val="20"/>
                <w:szCs w:val="20"/>
              </w:rPr>
            </w:pPr>
            <w:r>
              <w:rPr>
                <w:rFonts w:ascii="Arial" w:hAnsi="Arial" w:cs="Arial"/>
                <w:sz w:val="20"/>
                <w:szCs w:val="20"/>
              </w:rPr>
              <w:t xml:space="preserve">Commenced March 2018 and ongoing </w:t>
            </w:r>
          </w:p>
          <w:p w14:paraId="5B58A01D" w14:textId="77777777" w:rsidR="0058503B" w:rsidRDefault="0058503B" w:rsidP="009272EF">
            <w:pPr>
              <w:spacing w:line="240" w:lineRule="auto"/>
              <w:rPr>
                <w:rFonts w:ascii="Arial" w:hAnsi="Arial" w:cs="Arial"/>
                <w:sz w:val="20"/>
                <w:szCs w:val="20"/>
              </w:rPr>
            </w:pPr>
          </w:p>
        </w:tc>
      </w:tr>
      <w:tr w:rsidR="0058503B" w:rsidRPr="00C956CC" w14:paraId="5B7FF28C" w14:textId="629738BC" w:rsidTr="0058503B">
        <w:trPr>
          <w:trHeight w:val="1694"/>
        </w:trPr>
        <w:tc>
          <w:tcPr>
            <w:tcW w:w="2122" w:type="dxa"/>
            <w:tcBorders>
              <w:bottom w:val="nil"/>
            </w:tcBorders>
            <w:shd w:val="clear" w:color="auto" w:fill="E0F4E5"/>
          </w:tcPr>
          <w:p w14:paraId="07FCD633" w14:textId="77777777" w:rsidR="0058503B" w:rsidRPr="00C956CC" w:rsidRDefault="0058503B" w:rsidP="009272EF">
            <w:pPr>
              <w:rPr>
                <w:rFonts w:ascii="Arial" w:hAnsi="Arial" w:cs="Arial"/>
                <w:b/>
                <w:color w:val="4472C4" w:themeColor="accent5"/>
                <w:sz w:val="20"/>
                <w:szCs w:val="20"/>
              </w:rPr>
            </w:pPr>
            <w:r>
              <w:rPr>
                <w:rFonts w:ascii="Arial" w:hAnsi="Arial" w:cs="Arial"/>
                <w:b/>
                <w:color w:val="7030A0"/>
                <w:sz w:val="20"/>
                <w:szCs w:val="20"/>
              </w:rPr>
              <w:t>CAREER DEVELOPMENT</w:t>
            </w:r>
          </w:p>
        </w:tc>
        <w:tc>
          <w:tcPr>
            <w:tcW w:w="1701" w:type="dxa"/>
            <w:tcBorders>
              <w:bottom w:val="nil"/>
            </w:tcBorders>
            <w:shd w:val="clear" w:color="auto" w:fill="E0F4E5"/>
          </w:tcPr>
          <w:p w14:paraId="09B2284A" w14:textId="77777777" w:rsidR="0058503B" w:rsidRPr="008B59E3" w:rsidRDefault="0058503B" w:rsidP="009272EF">
            <w:pPr>
              <w:rPr>
                <w:rFonts w:ascii="Arial" w:hAnsi="Arial" w:cs="Arial"/>
                <w:b/>
                <w:color w:val="4472C4" w:themeColor="accent5"/>
                <w:sz w:val="16"/>
                <w:szCs w:val="16"/>
              </w:rPr>
            </w:pPr>
            <w:r w:rsidRPr="008B59E3">
              <w:rPr>
                <w:rFonts w:ascii="Arial" w:hAnsi="Arial" w:cs="Arial"/>
                <w:b/>
                <w:color w:val="4472C4" w:themeColor="accent5"/>
                <w:sz w:val="16"/>
                <w:szCs w:val="16"/>
              </w:rPr>
              <w:t xml:space="preserve">TRAINING AND DEVELOPMENT </w:t>
            </w:r>
          </w:p>
        </w:tc>
        <w:tc>
          <w:tcPr>
            <w:tcW w:w="4110" w:type="dxa"/>
            <w:tcBorders>
              <w:bottom w:val="nil"/>
            </w:tcBorders>
            <w:shd w:val="clear" w:color="auto" w:fill="E0F4E5"/>
          </w:tcPr>
          <w:p w14:paraId="12C0567C" w14:textId="77777777" w:rsidR="0058503B" w:rsidRPr="009272EF" w:rsidRDefault="0058503B" w:rsidP="009272EF">
            <w:pPr>
              <w:pStyle w:val="ListParagraph"/>
              <w:numPr>
                <w:ilvl w:val="0"/>
                <w:numId w:val="11"/>
              </w:numPr>
              <w:spacing w:after="0" w:line="240" w:lineRule="auto"/>
              <w:rPr>
                <w:rFonts w:ascii="Arial" w:hAnsi="Arial" w:cs="Arial"/>
                <w:sz w:val="20"/>
                <w:szCs w:val="20"/>
              </w:rPr>
            </w:pPr>
            <w:r w:rsidRPr="009272EF">
              <w:rPr>
                <w:rFonts w:ascii="Arial" w:hAnsi="Arial" w:cs="Arial"/>
                <w:sz w:val="20"/>
                <w:szCs w:val="20"/>
              </w:rPr>
              <w:t xml:space="preserve">Develop and communicate an internal training programme for technical staff – TRM, TRO, Team Leader and Technicians (either link to existing training and development opportunities available or creation of new courses including both technical and managerial training). </w:t>
            </w:r>
          </w:p>
        </w:tc>
        <w:tc>
          <w:tcPr>
            <w:tcW w:w="2977" w:type="dxa"/>
            <w:tcBorders>
              <w:bottom w:val="nil"/>
            </w:tcBorders>
            <w:shd w:val="clear" w:color="auto" w:fill="E0F4E5"/>
          </w:tcPr>
          <w:p w14:paraId="77C27DFA" w14:textId="77777777" w:rsidR="0058503B" w:rsidRPr="00C956CC" w:rsidRDefault="0058503B" w:rsidP="009272EF">
            <w:pPr>
              <w:tabs>
                <w:tab w:val="left" w:pos="480"/>
              </w:tabs>
              <w:rPr>
                <w:rFonts w:ascii="Arial" w:hAnsi="Arial" w:cs="Arial"/>
                <w:sz w:val="20"/>
                <w:szCs w:val="20"/>
              </w:rPr>
            </w:pPr>
            <w:r>
              <w:rPr>
                <w:rFonts w:ascii="Arial" w:hAnsi="Arial" w:cs="Arial"/>
                <w:sz w:val="20"/>
                <w:szCs w:val="20"/>
              </w:rPr>
              <w:t xml:space="preserve">Head of HR/ Staff Development </w:t>
            </w:r>
          </w:p>
        </w:tc>
        <w:tc>
          <w:tcPr>
            <w:tcW w:w="1559" w:type="dxa"/>
            <w:tcBorders>
              <w:bottom w:val="nil"/>
            </w:tcBorders>
            <w:shd w:val="clear" w:color="auto" w:fill="E0F4E5"/>
          </w:tcPr>
          <w:p w14:paraId="7B67E317" w14:textId="77777777" w:rsidR="0058503B" w:rsidRPr="00C956CC" w:rsidRDefault="0058503B" w:rsidP="009272EF">
            <w:pPr>
              <w:tabs>
                <w:tab w:val="left" w:pos="480"/>
              </w:tabs>
              <w:rPr>
                <w:rFonts w:ascii="Arial" w:hAnsi="Arial" w:cs="Arial"/>
                <w:sz w:val="20"/>
                <w:szCs w:val="20"/>
              </w:rPr>
            </w:pPr>
            <w:r>
              <w:rPr>
                <w:rFonts w:ascii="Arial" w:hAnsi="Arial" w:cs="Arial"/>
                <w:sz w:val="20"/>
                <w:szCs w:val="20"/>
              </w:rPr>
              <w:t xml:space="preserve">March 2019  </w:t>
            </w:r>
          </w:p>
        </w:tc>
      </w:tr>
      <w:tr w:rsidR="0058503B" w:rsidRPr="00C956CC" w14:paraId="410A0659" w14:textId="684E8F96" w:rsidTr="0058503B">
        <w:tc>
          <w:tcPr>
            <w:tcW w:w="2122" w:type="dxa"/>
            <w:tcBorders>
              <w:top w:val="nil"/>
              <w:bottom w:val="nil"/>
            </w:tcBorders>
            <w:shd w:val="clear" w:color="auto" w:fill="E0F4E5"/>
          </w:tcPr>
          <w:p w14:paraId="5688D52D" w14:textId="77777777" w:rsidR="0058503B" w:rsidRDefault="0058503B" w:rsidP="009272EF">
            <w:pPr>
              <w:rPr>
                <w:rFonts w:ascii="Arial" w:hAnsi="Arial" w:cs="Arial"/>
                <w:b/>
                <w:color w:val="4472C4" w:themeColor="accent5"/>
                <w:sz w:val="20"/>
                <w:szCs w:val="20"/>
              </w:rPr>
            </w:pPr>
          </w:p>
        </w:tc>
        <w:tc>
          <w:tcPr>
            <w:tcW w:w="1701" w:type="dxa"/>
            <w:tcBorders>
              <w:top w:val="nil"/>
              <w:bottom w:val="nil"/>
            </w:tcBorders>
            <w:shd w:val="clear" w:color="auto" w:fill="E0F4E5"/>
          </w:tcPr>
          <w:p w14:paraId="5A6703E6" w14:textId="77777777" w:rsidR="0058503B" w:rsidRPr="008B59E3" w:rsidRDefault="0058503B" w:rsidP="009272EF">
            <w:pPr>
              <w:rPr>
                <w:rFonts w:ascii="Arial" w:hAnsi="Arial" w:cs="Arial"/>
                <w:b/>
                <w:color w:val="4472C4" w:themeColor="accent5"/>
                <w:sz w:val="16"/>
                <w:szCs w:val="16"/>
              </w:rPr>
            </w:pPr>
          </w:p>
        </w:tc>
        <w:tc>
          <w:tcPr>
            <w:tcW w:w="4110" w:type="dxa"/>
            <w:tcBorders>
              <w:top w:val="nil"/>
              <w:bottom w:val="nil"/>
            </w:tcBorders>
            <w:shd w:val="clear" w:color="auto" w:fill="E0F4E5"/>
          </w:tcPr>
          <w:p w14:paraId="3D0D859E" w14:textId="77777777" w:rsidR="0058503B" w:rsidRDefault="0058503B" w:rsidP="009272EF">
            <w:pPr>
              <w:pStyle w:val="ListParagraph"/>
              <w:numPr>
                <w:ilvl w:val="0"/>
                <w:numId w:val="11"/>
              </w:numPr>
              <w:spacing w:after="0" w:line="240" w:lineRule="auto"/>
              <w:rPr>
                <w:rFonts w:ascii="Arial" w:hAnsi="Arial" w:cs="Arial"/>
                <w:sz w:val="20"/>
                <w:szCs w:val="20"/>
              </w:rPr>
            </w:pPr>
            <w:r w:rsidRPr="0015377C">
              <w:rPr>
                <w:rFonts w:ascii="Arial" w:hAnsi="Arial" w:cs="Arial"/>
                <w:sz w:val="20"/>
                <w:szCs w:val="20"/>
              </w:rPr>
              <w:t>Set up represent</w:t>
            </w:r>
            <w:r>
              <w:rPr>
                <w:rFonts w:ascii="Arial" w:hAnsi="Arial" w:cs="Arial"/>
                <w:sz w:val="20"/>
                <w:szCs w:val="20"/>
              </w:rPr>
              <w:t>ative</w:t>
            </w:r>
            <w:r w:rsidRPr="0015377C">
              <w:rPr>
                <w:rFonts w:ascii="Arial" w:hAnsi="Arial" w:cs="Arial"/>
                <w:sz w:val="20"/>
                <w:szCs w:val="20"/>
              </w:rPr>
              <w:t xml:space="preserve"> group of TRM/TRO across the University</w:t>
            </w:r>
            <w:r>
              <w:rPr>
                <w:rFonts w:ascii="Arial" w:hAnsi="Arial" w:cs="Arial"/>
                <w:sz w:val="20"/>
                <w:szCs w:val="20"/>
              </w:rPr>
              <w:t xml:space="preserve"> to i</w:t>
            </w:r>
            <w:r w:rsidRPr="0015377C">
              <w:rPr>
                <w:rFonts w:ascii="Arial" w:hAnsi="Arial" w:cs="Arial"/>
                <w:sz w:val="20"/>
                <w:szCs w:val="20"/>
              </w:rPr>
              <w:t>dentify CPD opportunities for technical staff (</w:t>
            </w:r>
            <w:proofErr w:type="spellStart"/>
            <w:r w:rsidRPr="0015377C">
              <w:rPr>
                <w:rFonts w:ascii="Arial" w:hAnsi="Arial" w:cs="Arial"/>
                <w:sz w:val="20"/>
                <w:szCs w:val="20"/>
              </w:rPr>
              <w:t>eg</w:t>
            </w:r>
            <w:proofErr w:type="spellEnd"/>
            <w:r w:rsidRPr="0015377C">
              <w:rPr>
                <w:rFonts w:ascii="Arial" w:hAnsi="Arial" w:cs="Arial"/>
                <w:sz w:val="20"/>
                <w:szCs w:val="20"/>
              </w:rPr>
              <w:t xml:space="preserve"> HEATED, HESDA, Technician Commitment). </w:t>
            </w:r>
          </w:p>
          <w:p w14:paraId="4ACBC9ED" w14:textId="77777777" w:rsidR="0058503B" w:rsidRPr="009272EF" w:rsidRDefault="0058503B" w:rsidP="009272EF">
            <w:pPr>
              <w:spacing w:after="0" w:line="240" w:lineRule="auto"/>
              <w:rPr>
                <w:rFonts w:ascii="Arial" w:hAnsi="Arial" w:cs="Arial"/>
                <w:sz w:val="20"/>
                <w:szCs w:val="20"/>
              </w:rPr>
            </w:pPr>
          </w:p>
        </w:tc>
        <w:tc>
          <w:tcPr>
            <w:tcW w:w="2977" w:type="dxa"/>
            <w:tcBorders>
              <w:top w:val="nil"/>
              <w:bottom w:val="nil"/>
            </w:tcBorders>
            <w:shd w:val="clear" w:color="auto" w:fill="E0F4E5"/>
          </w:tcPr>
          <w:p w14:paraId="070E6689" w14:textId="77777777" w:rsidR="0058503B" w:rsidRPr="0001282B" w:rsidRDefault="0058503B" w:rsidP="009272EF">
            <w:pPr>
              <w:tabs>
                <w:tab w:val="left" w:pos="480"/>
              </w:tabs>
              <w:rPr>
                <w:rFonts w:ascii="Arial" w:hAnsi="Arial" w:cs="Arial"/>
                <w:sz w:val="20"/>
                <w:szCs w:val="20"/>
              </w:rPr>
            </w:pPr>
            <w:r w:rsidRPr="0001282B">
              <w:rPr>
                <w:rFonts w:ascii="Arial" w:hAnsi="Arial" w:cs="Arial"/>
                <w:sz w:val="20"/>
                <w:szCs w:val="20"/>
              </w:rPr>
              <w:t>TRM representative</w:t>
            </w:r>
          </w:p>
          <w:p w14:paraId="4E805CA7" w14:textId="77777777" w:rsidR="0058503B" w:rsidRPr="0001282B" w:rsidRDefault="0058503B" w:rsidP="009272EF">
            <w:pPr>
              <w:tabs>
                <w:tab w:val="left" w:pos="480"/>
              </w:tabs>
              <w:rPr>
                <w:rFonts w:ascii="Arial" w:hAnsi="Arial" w:cs="Arial"/>
                <w:sz w:val="20"/>
                <w:szCs w:val="20"/>
              </w:rPr>
            </w:pPr>
          </w:p>
        </w:tc>
        <w:tc>
          <w:tcPr>
            <w:tcW w:w="1559" w:type="dxa"/>
            <w:tcBorders>
              <w:top w:val="nil"/>
              <w:bottom w:val="nil"/>
            </w:tcBorders>
            <w:shd w:val="clear" w:color="auto" w:fill="E0F4E5"/>
          </w:tcPr>
          <w:p w14:paraId="2D6F4611" w14:textId="77777777" w:rsidR="0058503B" w:rsidRPr="0001282B" w:rsidRDefault="0058503B" w:rsidP="009272EF">
            <w:pPr>
              <w:tabs>
                <w:tab w:val="left" w:pos="480"/>
              </w:tabs>
              <w:rPr>
                <w:rFonts w:ascii="Arial" w:hAnsi="Arial" w:cs="Arial"/>
                <w:sz w:val="20"/>
                <w:szCs w:val="20"/>
              </w:rPr>
            </w:pPr>
            <w:r>
              <w:rPr>
                <w:rFonts w:ascii="Arial" w:hAnsi="Arial" w:cs="Arial"/>
                <w:sz w:val="20"/>
                <w:szCs w:val="20"/>
              </w:rPr>
              <w:t>Commenced March</w:t>
            </w:r>
            <w:r w:rsidRPr="0001282B">
              <w:rPr>
                <w:rFonts w:ascii="Arial" w:hAnsi="Arial" w:cs="Arial"/>
                <w:sz w:val="20"/>
                <w:szCs w:val="20"/>
              </w:rPr>
              <w:t xml:space="preserve"> </w:t>
            </w:r>
            <w:r>
              <w:rPr>
                <w:rFonts w:ascii="Arial" w:hAnsi="Arial" w:cs="Arial"/>
                <w:sz w:val="20"/>
                <w:szCs w:val="20"/>
              </w:rPr>
              <w:t>2018</w:t>
            </w:r>
          </w:p>
          <w:p w14:paraId="20DFB406" w14:textId="77777777" w:rsidR="0058503B" w:rsidRPr="0001282B" w:rsidRDefault="0058503B" w:rsidP="009272EF">
            <w:pPr>
              <w:tabs>
                <w:tab w:val="left" w:pos="480"/>
              </w:tabs>
              <w:rPr>
                <w:rFonts w:ascii="Arial" w:hAnsi="Arial" w:cs="Arial"/>
                <w:sz w:val="20"/>
                <w:szCs w:val="20"/>
              </w:rPr>
            </w:pPr>
          </w:p>
        </w:tc>
      </w:tr>
      <w:tr w:rsidR="0058503B" w:rsidRPr="00C956CC" w14:paraId="2A6B96DB" w14:textId="5009671D" w:rsidTr="0058503B">
        <w:tc>
          <w:tcPr>
            <w:tcW w:w="2122" w:type="dxa"/>
            <w:tcBorders>
              <w:top w:val="nil"/>
              <w:bottom w:val="single" w:sz="4" w:space="0" w:color="auto"/>
            </w:tcBorders>
            <w:shd w:val="clear" w:color="auto" w:fill="E0F4E5"/>
          </w:tcPr>
          <w:p w14:paraId="38A258B4" w14:textId="77777777" w:rsidR="0058503B" w:rsidRDefault="0058503B" w:rsidP="009272EF">
            <w:pPr>
              <w:rPr>
                <w:rFonts w:ascii="Arial" w:hAnsi="Arial" w:cs="Arial"/>
                <w:b/>
                <w:color w:val="4472C4" w:themeColor="accent5"/>
                <w:sz w:val="20"/>
                <w:szCs w:val="20"/>
              </w:rPr>
            </w:pPr>
          </w:p>
        </w:tc>
        <w:tc>
          <w:tcPr>
            <w:tcW w:w="1701" w:type="dxa"/>
            <w:tcBorders>
              <w:top w:val="nil"/>
              <w:bottom w:val="single" w:sz="4" w:space="0" w:color="auto"/>
            </w:tcBorders>
            <w:shd w:val="clear" w:color="auto" w:fill="E0F4E5"/>
          </w:tcPr>
          <w:p w14:paraId="4731B919" w14:textId="77777777" w:rsidR="0058503B" w:rsidRPr="008B59E3" w:rsidRDefault="0058503B" w:rsidP="009272EF">
            <w:pPr>
              <w:rPr>
                <w:rFonts w:ascii="Arial" w:hAnsi="Arial" w:cs="Arial"/>
                <w:b/>
                <w:color w:val="4472C4" w:themeColor="accent5"/>
                <w:sz w:val="16"/>
                <w:szCs w:val="16"/>
              </w:rPr>
            </w:pPr>
          </w:p>
        </w:tc>
        <w:tc>
          <w:tcPr>
            <w:tcW w:w="4110" w:type="dxa"/>
            <w:tcBorders>
              <w:top w:val="nil"/>
            </w:tcBorders>
            <w:shd w:val="clear" w:color="auto" w:fill="E0F4E5"/>
          </w:tcPr>
          <w:p w14:paraId="5996C767" w14:textId="77777777" w:rsidR="0058503B" w:rsidRDefault="0058503B" w:rsidP="009272EF">
            <w:pPr>
              <w:pStyle w:val="ListParagraph"/>
              <w:numPr>
                <w:ilvl w:val="0"/>
                <w:numId w:val="11"/>
              </w:numPr>
              <w:spacing w:after="0" w:line="240" w:lineRule="auto"/>
              <w:rPr>
                <w:rFonts w:ascii="Arial" w:hAnsi="Arial" w:cs="Arial"/>
                <w:sz w:val="20"/>
                <w:szCs w:val="20"/>
              </w:rPr>
            </w:pPr>
            <w:r w:rsidRPr="00C956CC">
              <w:rPr>
                <w:rFonts w:ascii="Arial" w:hAnsi="Arial" w:cs="Arial"/>
                <w:sz w:val="20"/>
                <w:szCs w:val="20"/>
              </w:rPr>
              <w:t>Develop a portal for technical staff to advertise internal and external development opportunities (as well as act</w:t>
            </w:r>
            <w:r>
              <w:rPr>
                <w:rFonts w:ascii="Arial" w:hAnsi="Arial" w:cs="Arial"/>
                <w:sz w:val="20"/>
                <w:szCs w:val="20"/>
              </w:rPr>
              <w:t xml:space="preserve">ing as a source of information and to assist with communication). This action has changed to reflect publication of the Technician Commitment portal </w:t>
            </w:r>
          </w:p>
          <w:p w14:paraId="086C93A9" w14:textId="77777777" w:rsidR="0058503B" w:rsidRPr="00194577" w:rsidRDefault="0058503B" w:rsidP="009272EF">
            <w:pPr>
              <w:spacing w:after="0" w:line="240" w:lineRule="auto"/>
              <w:rPr>
                <w:rFonts w:ascii="Arial" w:hAnsi="Arial" w:cs="Arial"/>
                <w:sz w:val="20"/>
                <w:szCs w:val="20"/>
              </w:rPr>
            </w:pPr>
          </w:p>
        </w:tc>
        <w:tc>
          <w:tcPr>
            <w:tcW w:w="2977" w:type="dxa"/>
            <w:tcBorders>
              <w:top w:val="nil"/>
            </w:tcBorders>
            <w:shd w:val="clear" w:color="auto" w:fill="E0F4E5"/>
          </w:tcPr>
          <w:p w14:paraId="48697AAF" w14:textId="77777777" w:rsidR="0058503B" w:rsidRPr="0001282B" w:rsidRDefault="0058503B" w:rsidP="009272EF">
            <w:pPr>
              <w:tabs>
                <w:tab w:val="left" w:pos="480"/>
              </w:tabs>
              <w:rPr>
                <w:rFonts w:ascii="Arial" w:hAnsi="Arial" w:cs="Arial"/>
                <w:sz w:val="20"/>
                <w:szCs w:val="20"/>
              </w:rPr>
            </w:pPr>
            <w:r w:rsidRPr="0001282B">
              <w:rPr>
                <w:rFonts w:ascii="Arial" w:hAnsi="Arial" w:cs="Arial"/>
                <w:sz w:val="20"/>
                <w:szCs w:val="20"/>
              </w:rPr>
              <w:t xml:space="preserve">IT Services with TRM representative </w:t>
            </w:r>
          </w:p>
          <w:p w14:paraId="11945F92" w14:textId="77777777" w:rsidR="0058503B" w:rsidRPr="0001282B" w:rsidRDefault="0058503B" w:rsidP="009272EF">
            <w:pPr>
              <w:tabs>
                <w:tab w:val="left" w:pos="480"/>
              </w:tabs>
              <w:rPr>
                <w:rFonts w:ascii="Arial" w:hAnsi="Arial" w:cs="Arial"/>
                <w:sz w:val="20"/>
                <w:szCs w:val="20"/>
              </w:rPr>
            </w:pPr>
          </w:p>
        </w:tc>
        <w:tc>
          <w:tcPr>
            <w:tcW w:w="1559" w:type="dxa"/>
            <w:tcBorders>
              <w:top w:val="nil"/>
            </w:tcBorders>
            <w:shd w:val="clear" w:color="auto" w:fill="E0F4E5"/>
          </w:tcPr>
          <w:p w14:paraId="04232F45" w14:textId="77777777" w:rsidR="0058503B" w:rsidRPr="0001282B" w:rsidRDefault="0058503B" w:rsidP="009272EF">
            <w:pPr>
              <w:tabs>
                <w:tab w:val="left" w:pos="480"/>
              </w:tabs>
              <w:rPr>
                <w:rFonts w:ascii="Arial" w:hAnsi="Arial" w:cs="Arial"/>
                <w:sz w:val="20"/>
                <w:szCs w:val="20"/>
              </w:rPr>
            </w:pPr>
            <w:r>
              <w:rPr>
                <w:rFonts w:ascii="Arial" w:hAnsi="Arial" w:cs="Arial"/>
                <w:sz w:val="20"/>
                <w:szCs w:val="20"/>
              </w:rPr>
              <w:t xml:space="preserve">May 2018 </w:t>
            </w:r>
          </w:p>
          <w:p w14:paraId="54D92BA1" w14:textId="77777777" w:rsidR="0058503B" w:rsidRPr="0001282B" w:rsidRDefault="0058503B" w:rsidP="009272EF">
            <w:pPr>
              <w:tabs>
                <w:tab w:val="left" w:pos="480"/>
              </w:tabs>
              <w:rPr>
                <w:rFonts w:ascii="Arial" w:hAnsi="Arial" w:cs="Arial"/>
                <w:sz w:val="20"/>
                <w:szCs w:val="20"/>
              </w:rPr>
            </w:pPr>
          </w:p>
        </w:tc>
      </w:tr>
      <w:tr w:rsidR="0058503B" w:rsidRPr="00C956CC" w14:paraId="77E07C59" w14:textId="1FBD3757" w:rsidTr="0058503B">
        <w:tc>
          <w:tcPr>
            <w:tcW w:w="2122" w:type="dxa"/>
            <w:tcBorders>
              <w:top w:val="single" w:sz="4" w:space="0" w:color="auto"/>
              <w:bottom w:val="single" w:sz="4" w:space="0" w:color="auto"/>
            </w:tcBorders>
            <w:shd w:val="clear" w:color="auto" w:fill="E0F4E5"/>
          </w:tcPr>
          <w:p w14:paraId="7C872174" w14:textId="77777777" w:rsidR="0058503B" w:rsidRDefault="0058503B" w:rsidP="009272EF">
            <w:pPr>
              <w:rPr>
                <w:rFonts w:ascii="Arial" w:hAnsi="Arial" w:cs="Arial"/>
                <w:b/>
                <w:color w:val="4472C4" w:themeColor="accent5"/>
                <w:sz w:val="20"/>
                <w:szCs w:val="20"/>
              </w:rPr>
            </w:pPr>
          </w:p>
        </w:tc>
        <w:tc>
          <w:tcPr>
            <w:tcW w:w="1701" w:type="dxa"/>
            <w:tcBorders>
              <w:top w:val="single" w:sz="4" w:space="0" w:color="auto"/>
              <w:bottom w:val="single" w:sz="4" w:space="0" w:color="auto"/>
            </w:tcBorders>
            <w:shd w:val="clear" w:color="auto" w:fill="E0F4E5"/>
          </w:tcPr>
          <w:p w14:paraId="671B4D6F" w14:textId="77777777" w:rsidR="0058503B" w:rsidRPr="008B59E3" w:rsidRDefault="0058503B" w:rsidP="009272EF">
            <w:pPr>
              <w:rPr>
                <w:rFonts w:ascii="Arial" w:hAnsi="Arial" w:cs="Arial"/>
                <w:b/>
                <w:color w:val="4472C4" w:themeColor="accent5"/>
                <w:sz w:val="16"/>
                <w:szCs w:val="16"/>
              </w:rPr>
            </w:pPr>
          </w:p>
        </w:tc>
        <w:tc>
          <w:tcPr>
            <w:tcW w:w="4110" w:type="dxa"/>
            <w:tcBorders>
              <w:bottom w:val="single" w:sz="4" w:space="0" w:color="auto"/>
            </w:tcBorders>
            <w:shd w:val="clear" w:color="auto" w:fill="E0F4E5"/>
          </w:tcPr>
          <w:p w14:paraId="1D76838D" w14:textId="77777777" w:rsidR="0058503B" w:rsidRPr="009272EF" w:rsidRDefault="0058503B" w:rsidP="009272EF">
            <w:pPr>
              <w:pStyle w:val="ListParagraph"/>
              <w:numPr>
                <w:ilvl w:val="0"/>
                <w:numId w:val="11"/>
              </w:numPr>
              <w:spacing w:after="0" w:line="240" w:lineRule="auto"/>
              <w:rPr>
                <w:rFonts w:ascii="Arial" w:hAnsi="Arial" w:cs="Arial"/>
                <w:sz w:val="20"/>
                <w:szCs w:val="20"/>
              </w:rPr>
            </w:pPr>
            <w:r>
              <w:rPr>
                <w:rFonts w:ascii="Arial" w:hAnsi="Arial" w:cs="Arial"/>
                <w:sz w:val="20"/>
                <w:szCs w:val="20"/>
              </w:rPr>
              <w:t>TRM identify and develop a skills matrix and share with other TRM/O</w:t>
            </w:r>
          </w:p>
        </w:tc>
        <w:tc>
          <w:tcPr>
            <w:tcW w:w="2977" w:type="dxa"/>
            <w:tcBorders>
              <w:bottom w:val="single" w:sz="4" w:space="0" w:color="auto"/>
            </w:tcBorders>
            <w:shd w:val="clear" w:color="auto" w:fill="E0F4E5"/>
          </w:tcPr>
          <w:p w14:paraId="66A18519" w14:textId="77777777" w:rsidR="0058503B" w:rsidRDefault="0058503B" w:rsidP="009272EF">
            <w:pPr>
              <w:tabs>
                <w:tab w:val="left" w:pos="480"/>
              </w:tabs>
              <w:rPr>
                <w:rFonts w:ascii="Arial" w:hAnsi="Arial" w:cs="Arial"/>
                <w:sz w:val="20"/>
                <w:szCs w:val="20"/>
              </w:rPr>
            </w:pPr>
            <w:r>
              <w:rPr>
                <w:rFonts w:ascii="Arial" w:hAnsi="Arial" w:cs="Arial"/>
                <w:sz w:val="20"/>
                <w:szCs w:val="20"/>
              </w:rPr>
              <w:t>TRM/TRO</w:t>
            </w:r>
          </w:p>
        </w:tc>
        <w:tc>
          <w:tcPr>
            <w:tcW w:w="1559" w:type="dxa"/>
            <w:tcBorders>
              <w:bottom w:val="single" w:sz="4" w:space="0" w:color="auto"/>
            </w:tcBorders>
            <w:shd w:val="clear" w:color="auto" w:fill="E0F4E5"/>
          </w:tcPr>
          <w:p w14:paraId="5D7BF7DB" w14:textId="77777777" w:rsidR="0058503B" w:rsidRDefault="0058503B" w:rsidP="009272EF">
            <w:pPr>
              <w:tabs>
                <w:tab w:val="left" w:pos="480"/>
              </w:tabs>
              <w:rPr>
                <w:rFonts w:ascii="Arial" w:hAnsi="Arial" w:cs="Arial"/>
                <w:sz w:val="20"/>
                <w:szCs w:val="20"/>
              </w:rPr>
            </w:pPr>
            <w:r>
              <w:rPr>
                <w:rFonts w:ascii="Arial" w:hAnsi="Arial" w:cs="Arial"/>
                <w:sz w:val="20"/>
                <w:szCs w:val="20"/>
              </w:rPr>
              <w:t xml:space="preserve">March 2018 </w:t>
            </w:r>
          </w:p>
        </w:tc>
      </w:tr>
      <w:tr w:rsidR="0058503B" w:rsidRPr="00C956CC" w14:paraId="16E2DB60" w14:textId="706B5835" w:rsidTr="0058503B">
        <w:tc>
          <w:tcPr>
            <w:tcW w:w="2122" w:type="dxa"/>
            <w:tcBorders>
              <w:bottom w:val="nil"/>
            </w:tcBorders>
            <w:shd w:val="clear" w:color="auto" w:fill="CCECFF"/>
          </w:tcPr>
          <w:p w14:paraId="7A0F62D5" w14:textId="77777777" w:rsidR="0058503B" w:rsidRPr="00C956CC" w:rsidRDefault="0058503B" w:rsidP="009272EF">
            <w:pPr>
              <w:rPr>
                <w:rFonts w:ascii="Arial" w:hAnsi="Arial" w:cs="Arial"/>
                <w:b/>
                <w:color w:val="4472C4" w:themeColor="accent5"/>
                <w:sz w:val="20"/>
                <w:szCs w:val="20"/>
              </w:rPr>
            </w:pPr>
            <w:r w:rsidRPr="009272EF">
              <w:rPr>
                <w:rFonts w:ascii="Arial" w:hAnsi="Arial" w:cs="Arial"/>
                <w:b/>
                <w:color w:val="7030A0"/>
                <w:sz w:val="20"/>
                <w:szCs w:val="20"/>
              </w:rPr>
              <w:t>SUSTAINABILITY</w:t>
            </w:r>
            <w:r>
              <w:rPr>
                <w:rFonts w:ascii="Arial" w:hAnsi="Arial" w:cs="Arial"/>
                <w:b/>
                <w:color w:val="7030A0"/>
                <w:sz w:val="20"/>
                <w:szCs w:val="20"/>
              </w:rPr>
              <w:t xml:space="preserve">/ VISIBILITY </w:t>
            </w:r>
          </w:p>
        </w:tc>
        <w:tc>
          <w:tcPr>
            <w:tcW w:w="1701" w:type="dxa"/>
            <w:tcBorders>
              <w:bottom w:val="nil"/>
            </w:tcBorders>
            <w:shd w:val="clear" w:color="auto" w:fill="CCECFF"/>
          </w:tcPr>
          <w:p w14:paraId="3B4F7300" w14:textId="77777777" w:rsidR="0058503B" w:rsidRPr="008B59E3" w:rsidRDefault="0058503B" w:rsidP="009272EF">
            <w:pPr>
              <w:rPr>
                <w:rFonts w:ascii="Arial" w:hAnsi="Arial" w:cs="Arial"/>
                <w:b/>
                <w:color w:val="4472C4" w:themeColor="accent5"/>
                <w:sz w:val="16"/>
                <w:szCs w:val="16"/>
              </w:rPr>
            </w:pPr>
            <w:r w:rsidRPr="008B59E3">
              <w:rPr>
                <w:rFonts w:ascii="Arial" w:hAnsi="Arial" w:cs="Arial"/>
                <w:b/>
                <w:color w:val="4472C4" w:themeColor="accent5"/>
                <w:sz w:val="16"/>
                <w:szCs w:val="16"/>
              </w:rPr>
              <w:t xml:space="preserve">STRUCTURES &amp; LINE MANAGEMENT </w:t>
            </w:r>
          </w:p>
        </w:tc>
        <w:tc>
          <w:tcPr>
            <w:tcW w:w="4110" w:type="dxa"/>
            <w:shd w:val="clear" w:color="auto" w:fill="CCECFF"/>
          </w:tcPr>
          <w:p w14:paraId="71FB96F2" w14:textId="77777777" w:rsidR="0058503B" w:rsidRPr="009272EF" w:rsidRDefault="0058503B" w:rsidP="009272EF">
            <w:pPr>
              <w:pStyle w:val="ListParagraph"/>
              <w:numPr>
                <w:ilvl w:val="0"/>
                <w:numId w:val="11"/>
              </w:numPr>
              <w:spacing w:after="0" w:line="240" w:lineRule="auto"/>
              <w:rPr>
                <w:rFonts w:ascii="Arial" w:hAnsi="Arial" w:cs="Arial"/>
                <w:sz w:val="20"/>
                <w:szCs w:val="20"/>
              </w:rPr>
            </w:pPr>
            <w:r w:rsidRPr="00C956CC">
              <w:rPr>
                <w:rFonts w:ascii="Arial" w:hAnsi="Arial" w:cs="Arial"/>
                <w:sz w:val="20"/>
                <w:szCs w:val="20"/>
              </w:rPr>
              <w:t xml:space="preserve"> Review existing structures to identify the potential for single points of failure</w:t>
            </w:r>
            <w:r>
              <w:rPr>
                <w:rFonts w:ascii="Arial" w:hAnsi="Arial" w:cs="Arial"/>
                <w:sz w:val="20"/>
                <w:szCs w:val="20"/>
              </w:rPr>
              <w:t xml:space="preserve"> and construct a risk register</w:t>
            </w:r>
            <w:r w:rsidRPr="00C956CC">
              <w:rPr>
                <w:rFonts w:ascii="Arial" w:hAnsi="Arial" w:cs="Arial"/>
                <w:sz w:val="20"/>
                <w:szCs w:val="20"/>
              </w:rPr>
              <w:t>. Establish what an ideal structure would look like/consider whether this is viable in terms of resourcing and cost. (Head of School with TRM/O). This structure should address workloads across technical services</w:t>
            </w:r>
            <w:r>
              <w:rPr>
                <w:rFonts w:ascii="Arial" w:hAnsi="Arial" w:cs="Arial"/>
                <w:sz w:val="20"/>
                <w:szCs w:val="20"/>
              </w:rPr>
              <w:t xml:space="preserve">. Inc ref to succession planning here </w:t>
            </w:r>
          </w:p>
        </w:tc>
        <w:tc>
          <w:tcPr>
            <w:tcW w:w="2977" w:type="dxa"/>
            <w:shd w:val="clear" w:color="auto" w:fill="CCECFF"/>
          </w:tcPr>
          <w:p w14:paraId="5BDABAD9" w14:textId="77777777" w:rsidR="0058503B" w:rsidRDefault="0058503B" w:rsidP="009272EF">
            <w:pPr>
              <w:rPr>
                <w:rFonts w:ascii="Arial" w:hAnsi="Arial" w:cs="Arial"/>
                <w:sz w:val="20"/>
                <w:szCs w:val="20"/>
              </w:rPr>
            </w:pPr>
            <w:r>
              <w:rPr>
                <w:rFonts w:ascii="Arial" w:hAnsi="Arial" w:cs="Arial"/>
                <w:sz w:val="20"/>
                <w:szCs w:val="20"/>
              </w:rPr>
              <w:t>Heads of School/TRMs</w:t>
            </w:r>
          </w:p>
          <w:p w14:paraId="713EF743" w14:textId="77777777" w:rsidR="0058503B" w:rsidRDefault="0058503B" w:rsidP="009272EF">
            <w:pPr>
              <w:rPr>
                <w:rFonts w:ascii="Arial" w:hAnsi="Arial" w:cs="Arial"/>
                <w:sz w:val="20"/>
                <w:szCs w:val="20"/>
              </w:rPr>
            </w:pPr>
          </w:p>
          <w:p w14:paraId="17A0BCC7" w14:textId="77777777" w:rsidR="0058503B" w:rsidRPr="00C956CC" w:rsidRDefault="0058503B" w:rsidP="009272EF">
            <w:pPr>
              <w:rPr>
                <w:rFonts w:ascii="Arial" w:hAnsi="Arial" w:cs="Arial"/>
                <w:sz w:val="20"/>
                <w:szCs w:val="20"/>
              </w:rPr>
            </w:pPr>
          </w:p>
        </w:tc>
        <w:tc>
          <w:tcPr>
            <w:tcW w:w="1559" w:type="dxa"/>
            <w:shd w:val="clear" w:color="auto" w:fill="CCECFF"/>
          </w:tcPr>
          <w:p w14:paraId="0C76E674" w14:textId="77777777" w:rsidR="0058503B" w:rsidRDefault="0058503B" w:rsidP="009272EF">
            <w:pPr>
              <w:rPr>
                <w:rFonts w:ascii="Arial" w:hAnsi="Arial" w:cs="Arial"/>
                <w:sz w:val="20"/>
                <w:szCs w:val="20"/>
              </w:rPr>
            </w:pPr>
            <w:r>
              <w:rPr>
                <w:rFonts w:ascii="Arial" w:hAnsi="Arial" w:cs="Arial"/>
                <w:sz w:val="20"/>
                <w:szCs w:val="20"/>
              </w:rPr>
              <w:t>March 2018</w:t>
            </w:r>
          </w:p>
          <w:p w14:paraId="4873A08B" w14:textId="77777777" w:rsidR="0058503B" w:rsidRPr="00421907" w:rsidRDefault="0058503B" w:rsidP="009272EF">
            <w:pPr>
              <w:rPr>
                <w:rFonts w:ascii="Arial" w:hAnsi="Arial" w:cs="Arial"/>
                <w:sz w:val="20"/>
                <w:szCs w:val="20"/>
              </w:rPr>
            </w:pPr>
          </w:p>
        </w:tc>
      </w:tr>
      <w:tr w:rsidR="0058503B" w:rsidRPr="00C956CC" w14:paraId="65D14955" w14:textId="354DB277" w:rsidTr="0058503B">
        <w:tc>
          <w:tcPr>
            <w:tcW w:w="2122" w:type="dxa"/>
            <w:tcBorders>
              <w:top w:val="nil"/>
              <w:bottom w:val="nil"/>
            </w:tcBorders>
            <w:shd w:val="clear" w:color="auto" w:fill="CCECFF"/>
          </w:tcPr>
          <w:p w14:paraId="1806B46A" w14:textId="77777777" w:rsidR="0058503B" w:rsidRPr="00C956CC" w:rsidRDefault="0058503B" w:rsidP="009272EF">
            <w:pPr>
              <w:rPr>
                <w:rFonts w:ascii="Arial" w:hAnsi="Arial" w:cs="Arial"/>
                <w:b/>
                <w:color w:val="4472C4" w:themeColor="accent5"/>
                <w:sz w:val="20"/>
                <w:szCs w:val="20"/>
              </w:rPr>
            </w:pPr>
          </w:p>
        </w:tc>
        <w:tc>
          <w:tcPr>
            <w:tcW w:w="1701" w:type="dxa"/>
            <w:tcBorders>
              <w:top w:val="nil"/>
              <w:bottom w:val="nil"/>
            </w:tcBorders>
            <w:shd w:val="clear" w:color="auto" w:fill="CCECFF"/>
          </w:tcPr>
          <w:p w14:paraId="5444055F" w14:textId="77777777" w:rsidR="0058503B" w:rsidRPr="008B59E3" w:rsidRDefault="0058503B" w:rsidP="009272EF">
            <w:pPr>
              <w:rPr>
                <w:rFonts w:ascii="Arial" w:hAnsi="Arial" w:cs="Arial"/>
                <w:b/>
                <w:color w:val="4472C4" w:themeColor="accent5"/>
                <w:sz w:val="16"/>
                <w:szCs w:val="16"/>
              </w:rPr>
            </w:pPr>
          </w:p>
        </w:tc>
        <w:tc>
          <w:tcPr>
            <w:tcW w:w="4110" w:type="dxa"/>
            <w:shd w:val="clear" w:color="auto" w:fill="CCECFF"/>
          </w:tcPr>
          <w:p w14:paraId="508EF68F" w14:textId="77777777" w:rsidR="0058503B" w:rsidRDefault="0058503B" w:rsidP="009272EF">
            <w:pPr>
              <w:pStyle w:val="ListParagraph"/>
              <w:numPr>
                <w:ilvl w:val="0"/>
                <w:numId w:val="11"/>
              </w:numPr>
              <w:spacing w:after="0" w:line="240" w:lineRule="auto"/>
              <w:rPr>
                <w:rFonts w:ascii="Arial" w:hAnsi="Arial" w:cs="Arial"/>
                <w:sz w:val="20"/>
                <w:szCs w:val="20"/>
              </w:rPr>
            </w:pPr>
            <w:r w:rsidRPr="0015377C">
              <w:rPr>
                <w:rFonts w:ascii="Arial" w:hAnsi="Arial" w:cs="Arial"/>
                <w:sz w:val="20"/>
                <w:szCs w:val="20"/>
              </w:rPr>
              <w:t>Harmonise job titles (</w:t>
            </w:r>
            <w:proofErr w:type="spellStart"/>
            <w:r w:rsidRPr="0015377C">
              <w:rPr>
                <w:rFonts w:ascii="Arial" w:hAnsi="Arial" w:cs="Arial"/>
                <w:sz w:val="20"/>
                <w:szCs w:val="20"/>
              </w:rPr>
              <w:t>eg</w:t>
            </w:r>
            <w:proofErr w:type="spellEnd"/>
            <w:r w:rsidRPr="0015377C">
              <w:rPr>
                <w:rFonts w:ascii="Arial" w:hAnsi="Arial" w:cs="Arial"/>
                <w:sz w:val="20"/>
                <w:szCs w:val="20"/>
              </w:rPr>
              <w:t xml:space="preserve"> TRO and Team Leaders) to establish consistency in the technical services structure University-wide. (move to TRM/TRO/Senior Technician/Technician); working titles </w:t>
            </w:r>
            <w:r w:rsidRPr="0015377C">
              <w:rPr>
                <w:rFonts w:ascii="Arial" w:hAnsi="Arial" w:cs="Arial"/>
                <w:sz w:val="20"/>
                <w:szCs w:val="20"/>
              </w:rPr>
              <w:lastRenderedPageBreak/>
              <w:t>agreed with TRM/TRO. Proposal to SMT/PNCC</w:t>
            </w:r>
          </w:p>
          <w:p w14:paraId="1795BF1E" w14:textId="77777777" w:rsidR="0058503B" w:rsidRPr="009272EF" w:rsidRDefault="0058503B" w:rsidP="009272EF">
            <w:pPr>
              <w:spacing w:after="0" w:line="240" w:lineRule="auto"/>
              <w:rPr>
                <w:rFonts w:ascii="Arial" w:hAnsi="Arial" w:cs="Arial"/>
                <w:sz w:val="20"/>
                <w:szCs w:val="20"/>
              </w:rPr>
            </w:pPr>
          </w:p>
        </w:tc>
        <w:tc>
          <w:tcPr>
            <w:tcW w:w="2977" w:type="dxa"/>
            <w:shd w:val="clear" w:color="auto" w:fill="CCECFF"/>
          </w:tcPr>
          <w:p w14:paraId="66D19C57" w14:textId="77777777" w:rsidR="0058503B" w:rsidRDefault="0058503B" w:rsidP="009272EF">
            <w:pPr>
              <w:rPr>
                <w:rFonts w:ascii="Arial" w:hAnsi="Arial" w:cs="Arial"/>
                <w:sz w:val="20"/>
                <w:szCs w:val="20"/>
              </w:rPr>
            </w:pPr>
            <w:r>
              <w:rPr>
                <w:rFonts w:ascii="Arial" w:hAnsi="Arial" w:cs="Arial"/>
                <w:sz w:val="20"/>
                <w:szCs w:val="20"/>
              </w:rPr>
              <w:lastRenderedPageBreak/>
              <w:t>Head of HR</w:t>
            </w:r>
          </w:p>
          <w:p w14:paraId="1267A986" w14:textId="77777777" w:rsidR="0058503B" w:rsidRDefault="0058503B" w:rsidP="009272EF">
            <w:pPr>
              <w:rPr>
                <w:rFonts w:ascii="Arial" w:hAnsi="Arial" w:cs="Arial"/>
                <w:sz w:val="20"/>
                <w:szCs w:val="20"/>
              </w:rPr>
            </w:pPr>
          </w:p>
        </w:tc>
        <w:tc>
          <w:tcPr>
            <w:tcW w:w="1559" w:type="dxa"/>
            <w:shd w:val="clear" w:color="auto" w:fill="CCECFF"/>
          </w:tcPr>
          <w:p w14:paraId="2DDF2D15" w14:textId="77777777" w:rsidR="0058503B" w:rsidRDefault="0058503B" w:rsidP="009272EF">
            <w:pPr>
              <w:rPr>
                <w:rFonts w:ascii="Arial" w:hAnsi="Arial" w:cs="Arial"/>
                <w:sz w:val="20"/>
                <w:szCs w:val="20"/>
              </w:rPr>
            </w:pPr>
            <w:r>
              <w:rPr>
                <w:rFonts w:ascii="Arial" w:hAnsi="Arial" w:cs="Arial"/>
                <w:sz w:val="20"/>
                <w:szCs w:val="20"/>
              </w:rPr>
              <w:t xml:space="preserve">March 2018 </w:t>
            </w:r>
          </w:p>
        </w:tc>
      </w:tr>
      <w:tr w:rsidR="0058503B" w:rsidRPr="00C956CC" w14:paraId="080B04C9" w14:textId="05ED8C7C" w:rsidTr="0058503B">
        <w:tc>
          <w:tcPr>
            <w:tcW w:w="2122" w:type="dxa"/>
            <w:tcBorders>
              <w:top w:val="nil"/>
              <w:bottom w:val="single" w:sz="4" w:space="0" w:color="auto"/>
            </w:tcBorders>
            <w:shd w:val="clear" w:color="auto" w:fill="CCECFF"/>
          </w:tcPr>
          <w:p w14:paraId="28F71F64" w14:textId="77777777" w:rsidR="0058503B" w:rsidRPr="00C956CC" w:rsidRDefault="0058503B" w:rsidP="009272EF">
            <w:pPr>
              <w:rPr>
                <w:rFonts w:ascii="Arial" w:hAnsi="Arial" w:cs="Arial"/>
                <w:b/>
                <w:color w:val="4472C4" w:themeColor="accent5"/>
                <w:sz w:val="20"/>
                <w:szCs w:val="20"/>
              </w:rPr>
            </w:pPr>
          </w:p>
        </w:tc>
        <w:tc>
          <w:tcPr>
            <w:tcW w:w="1701" w:type="dxa"/>
            <w:tcBorders>
              <w:top w:val="nil"/>
              <w:bottom w:val="single" w:sz="4" w:space="0" w:color="auto"/>
            </w:tcBorders>
            <w:shd w:val="clear" w:color="auto" w:fill="CCECFF"/>
          </w:tcPr>
          <w:p w14:paraId="2B7C0D2E" w14:textId="77777777" w:rsidR="0058503B" w:rsidRPr="008B59E3" w:rsidRDefault="0058503B" w:rsidP="009272EF">
            <w:pPr>
              <w:rPr>
                <w:rFonts w:ascii="Arial" w:hAnsi="Arial" w:cs="Arial"/>
                <w:b/>
                <w:color w:val="4472C4" w:themeColor="accent5"/>
                <w:sz w:val="16"/>
                <w:szCs w:val="16"/>
              </w:rPr>
            </w:pPr>
          </w:p>
        </w:tc>
        <w:tc>
          <w:tcPr>
            <w:tcW w:w="4110" w:type="dxa"/>
            <w:shd w:val="clear" w:color="auto" w:fill="CCECFF"/>
          </w:tcPr>
          <w:p w14:paraId="51126CFC" w14:textId="77777777" w:rsidR="0058503B" w:rsidRPr="009272EF" w:rsidRDefault="0058503B" w:rsidP="009272EF">
            <w:pPr>
              <w:pStyle w:val="ListParagraph"/>
              <w:numPr>
                <w:ilvl w:val="0"/>
                <w:numId w:val="11"/>
              </w:numPr>
              <w:spacing w:after="0" w:line="240" w:lineRule="auto"/>
              <w:rPr>
                <w:rFonts w:ascii="Arial" w:hAnsi="Arial" w:cs="Arial"/>
                <w:sz w:val="20"/>
                <w:szCs w:val="20"/>
              </w:rPr>
            </w:pPr>
            <w:r w:rsidRPr="0015377C">
              <w:rPr>
                <w:rFonts w:ascii="Arial" w:hAnsi="Arial" w:cs="Arial"/>
                <w:sz w:val="20"/>
                <w:szCs w:val="20"/>
              </w:rPr>
              <w:t>Review the current practice of deployment of technical staff across a number of different research areas and establish if an alternative model is</w:t>
            </w:r>
            <w:r>
              <w:rPr>
                <w:rFonts w:ascii="Arial" w:hAnsi="Arial" w:cs="Arial"/>
                <w:sz w:val="20"/>
                <w:szCs w:val="20"/>
              </w:rPr>
              <w:t xml:space="preserve"> </w:t>
            </w:r>
            <w:r w:rsidRPr="0015377C">
              <w:rPr>
                <w:rFonts w:ascii="Arial" w:hAnsi="Arial" w:cs="Arial"/>
                <w:sz w:val="20"/>
                <w:szCs w:val="20"/>
              </w:rPr>
              <w:t>plausible</w:t>
            </w:r>
            <w:r>
              <w:rPr>
                <w:rFonts w:ascii="Arial" w:hAnsi="Arial" w:cs="Arial"/>
                <w:sz w:val="20"/>
                <w:szCs w:val="20"/>
              </w:rPr>
              <w:t>,</w:t>
            </w:r>
            <w:r w:rsidRPr="0015377C">
              <w:rPr>
                <w:rFonts w:ascii="Arial" w:hAnsi="Arial" w:cs="Arial"/>
                <w:sz w:val="20"/>
                <w:szCs w:val="20"/>
              </w:rPr>
              <w:t xml:space="preserve"> being mindful of not having staff split across too many different roles.  Propose that normally no research technician should be working in more than 2 research areas at any one time.  Any extenuating circumstances where required to work more than 2 will be negotiated/agreed between line manager, TRM and the technician.</w:t>
            </w:r>
          </w:p>
        </w:tc>
        <w:tc>
          <w:tcPr>
            <w:tcW w:w="2977" w:type="dxa"/>
            <w:shd w:val="clear" w:color="auto" w:fill="CCECFF"/>
          </w:tcPr>
          <w:p w14:paraId="4AEBE021" w14:textId="77777777" w:rsidR="0058503B" w:rsidRDefault="0058503B" w:rsidP="009272EF">
            <w:pPr>
              <w:rPr>
                <w:rFonts w:ascii="Arial" w:hAnsi="Arial" w:cs="Arial"/>
                <w:sz w:val="20"/>
                <w:szCs w:val="20"/>
              </w:rPr>
            </w:pPr>
            <w:r>
              <w:rPr>
                <w:rFonts w:ascii="Arial" w:hAnsi="Arial" w:cs="Arial"/>
                <w:sz w:val="20"/>
                <w:szCs w:val="20"/>
              </w:rPr>
              <w:t>Vice Principal External Affairs/Heads of School/TRMs</w:t>
            </w:r>
          </w:p>
          <w:p w14:paraId="560230FF" w14:textId="77777777" w:rsidR="0058503B" w:rsidRDefault="0058503B" w:rsidP="009272EF">
            <w:pPr>
              <w:rPr>
                <w:rFonts w:ascii="Arial" w:hAnsi="Arial" w:cs="Arial"/>
                <w:sz w:val="20"/>
                <w:szCs w:val="20"/>
              </w:rPr>
            </w:pPr>
          </w:p>
        </w:tc>
        <w:tc>
          <w:tcPr>
            <w:tcW w:w="1559" w:type="dxa"/>
            <w:shd w:val="clear" w:color="auto" w:fill="CCECFF"/>
          </w:tcPr>
          <w:p w14:paraId="2D1E8CC4" w14:textId="77777777" w:rsidR="0058503B" w:rsidRDefault="0058503B" w:rsidP="009272EF">
            <w:pPr>
              <w:rPr>
                <w:rFonts w:ascii="Arial" w:hAnsi="Arial" w:cs="Arial"/>
                <w:sz w:val="20"/>
                <w:szCs w:val="20"/>
              </w:rPr>
            </w:pPr>
            <w:r>
              <w:rPr>
                <w:rFonts w:ascii="Arial" w:hAnsi="Arial" w:cs="Arial"/>
                <w:sz w:val="20"/>
                <w:szCs w:val="20"/>
              </w:rPr>
              <w:t xml:space="preserve">March 2018 </w:t>
            </w:r>
          </w:p>
        </w:tc>
      </w:tr>
      <w:tr w:rsidR="0058503B" w:rsidRPr="00C956CC" w14:paraId="55D87E36" w14:textId="1604663D" w:rsidTr="0058503B">
        <w:tc>
          <w:tcPr>
            <w:tcW w:w="2122" w:type="dxa"/>
            <w:tcBorders>
              <w:top w:val="single" w:sz="4" w:space="0" w:color="auto"/>
              <w:bottom w:val="single" w:sz="4" w:space="0" w:color="auto"/>
            </w:tcBorders>
            <w:shd w:val="clear" w:color="auto" w:fill="CCECFF"/>
          </w:tcPr>
          <w:p w14:paraId="29C354BC" w14:textId="77777777" w:rsidR="0058503B" w:rsidRDefault="0058503B" w:rsidP="009272EF">
            <w:pPr>
              <w:rPr>
                <w:rFonts w:ascii="Arial" w:hAnsi="Arial" w:cs="Arial"/>
                <w:b/>
                <w:color w:val="7030A0"/>
                <w:sz w:val="20"/>
                <w:szCs w:val="20"/>
              </w:rPr>
            </w:pPr>
            <w:r>
              <w:rPr>
                <w:rFonts w:ascii="Arial" w:hAnsi="Arial" w:cs="Arial"/>
                <w:b/>
                <w:color w:val="7030A0"/>
                <w:sz w:val="20"/>
                <w:szCs w:val="20"/>
              </w:rPr>
              <w:t xml:space="preserve">CAREER DEVELOPMENT/ SUSTAINABILITY </w:t>
            </w:r>
          </w:p>
          <w:p w14:paraId="45966F3D" w14:textId="77777777" w:rsidR="0058503B" w:rsidRDefault="0058503B" w:rsidP="009272EF">
            <w:pPr>
              <w:rPr>
                <w:rFonts w:ascii="Arial" w:hAnsi="Arial" w:cs="Arial"/>
                <w:b/>
                <w:color w:val="4472C4" w:themeColor="accent5"/>
                <w:sz w:val="20"/>
                <w:szCs w:val="20"/>
              </w:rPr>
            </w:pPr>
          </w:p>
        </w:tc>
        <w:tc>
          <w:tcPr>
            <w:tcW w:w="1701" w:type="dxa"/>
            <w:tcBorders>
              <w:top w:val="single" w:sz="4" w:space="0" w:color="auto"/>
              <w:bottom w:val="single" w:sz="4" w:space="0" w:color="auto"/>
            </w:tcBorders>
            <w:shd w:val="clear" w:color="auto" w:fill="CCECFF"/>
          </w:tcPr>
          <w:p w14:paraId="373640D1" w14:textId="77777777" w:rsidR="0058503B" w:rsidRPr="008B59E3" w:rsidRDefault="0058503B" w:rsidP="009272EF">
            <w:pPr>
              <w:rPr>
                <w:rFonts w:ascii="Arial" w:hAnsi="Arial" w:cs="Arial"/>
                <w:b/>
                <w:color w:val="4472C4" w:themeColor="accent5"/>
                <w:sz w:val="16"/>
                <w:szCs w:val="16"/>
              </w:rPr>
            </w:pPr>
            <w:r w:rsidRPr="008B59E3">
              <w:rPr>
                <w:rFonts w:ascii="Arial" w:hAnsi="Arial" w:cs="Arial"/>
                <w:b/>
                <w:color w:val="4472C4" w:themeColor="accent5"/>
                <w:sz w:val="16"/>
                <w:szCs w:val="16"/>
              </w:rPr>
              <w:t>STRUCTURES &amp; LINE MANAGEMENT</w:t>
            </w:r>
          </w:p>
        </w:tc>
        <w:tc>
          <w:tcPr>
            <w:tcW w:w="4110" w:type="dxa"/>
            <w:tcBorders>
              <w:bottom w:val="single" w:sz="4" w:space="0" w:color="auto"/>
            </w:tcBorders>
            <w:shd w:val="clear" w:color="auto" w:fill="CCECFF"/>
          </w:tcPr>
          <w:p w14:paraId="37615A9B" w14:textId="77777777" w:rsidR="0058503B" w:rsidRPr="009272EF" w:rsidRDefault="0058503B" w:rsidP="009272EF">
            <w:pPr>
              <w:pStyle w:val="ListParagraph"/>
              <w:numPr>
                <w:ilvl w:val="0"/>
                <w:numId w:val="11"/>
              </w:numPr>
              <w:spacing w:after="0" w:line="240" w:lineRule="auto"/>
              <w:rPr>
                <w:rFonts w:ascii="Arial" w:hAnsi="Arial" w:cs="Arial"/>
                <w:sz w:val="20"/>
                <w:szCs w:val="20"/>
              </w:rPr>
            </w:pPr>
            <w:r w:rsidRPr="0015377C">
              <w:rPr>
                <w:rFonts w:ascii="Arial" w:hAnsi="Arial" w:cs="Arial"/>
                <w:sz w:val="20"/>
                <w:szCs w:val="20"/>
              </w:rPr>
              <w:t>Review the role of Teaching Technician and establish whether additional opportunities can be offered to expand the role (bearing in mind the establishment of a Teaching Hub over the next 4-5 years.</w:t>
            </w:r>
          </w:p>
          <w:p w14:paraId="2CDDCD7E" w14:textId="77777777" w:rsidR="0058503B" w:rsidRPr="00C956CC" w:rsidRDefault="0058503B" w:rsidP="009272EF">
            <w:pPr>
              <w:spacing w:after="0" w:line="240" w:lineRule="auto"/>
              <w:rPr>
                <w:rFonts w:ascii="Arial" w:hAnsi="Arial" w:cs="Arial"/>
                <w:sz w:val="20"/>
                <w:szCs w:val="20"/>
              </w:rPr>
            </w:pPr>
          </w:p>
        </w:tc>
        <w:tc>
          <w:tcPr>
            <w:tcW w:w="2977" w:type="dxa"/>
            <w:tcBorders>
              <w:bottom w:val="single" w:sz="4" w:space="0" w:color="auto"/>
            </w:tcBorders>
            <w:shd w:val="clear" w:color="auto" w:fill="CCECFF"/>
          </w:tcPr>
          <w:p w14:paraId="542124CD" w14:textId="77777777" w:rsidR="0058503B" w:rsidRDefault="0058503B" w:rsidP="009272EF">
            <w:pPr>
              <w:rPr>
                <w:rFonts w:ascii="Arial" w:hAnsi="Arial" w:cs="Arial"/>
                <w:sz w:val="20"/>
                <w:szCs w:val="20"/>
              </w:rPr>
            </w:pPr>
            <w:r>
              <w:rPr>
                <w:rFonts w:ascii="Arial" w:hAnsi="Arial" w:cs="Arial"/>
                <w:sz w:val="20"/>
                <w:szCs w:val="20"/>
              </w:rPr>
              <w:t>TRM/HR</w:t>
            </w:r>
          </w:p>
        </w:tc>
        <w:tc>
          <w:tcPr>
            <w:tcW w:w="1559" w:type="dxa"/>
            <w:tcBorders>
              <w:bottom w:val="single" w:sz="4" w:space="0" w:color="auto"/>
            </w:tcBorders>
            <w:shd w:val="clear" w:color="auto" w:fill="CCECFF"/>
          </w:tcPr>
          <w:p w14:paraId="168DB7FF" w14:textId="77777777" w:rsidR="0058503B" w:rsidRDefault="0058503B" w:rsidP="009272EF">
            <w:pPr>
              <w:rPr>
                <w:rFonts w:ascii="Arial" w:hAnsi="Arial" w:cs="Arial"/>
                <w:sz w:val="20"/>
                <w:szCs w:val="20"/>
              </w:rPr>
            </w:pPr>
            <w:r>
              <w:rPr>
                <w:rFonts w:ascii="Arial" w:hAnsi="Arial" w:cs="Arial"/>
                <w:sz w:val="20"/>
                <w:szCs w:val="20"/>
              </w:rPr>
              <w:t xml:space="preserve">March 2018 </w:t>
            </w:r>
          </w:p>
        </w:tc>
      </w:tr>
      <w:tr w:rsidR="0058503B" w:rsidRPr="00C956CC" w14:paraId="0C1889F0" w14:textId="5596C936" w:rsidTr="0058503B">
        <w:trPr>
          <w:trHeight w:val="983"/>
        </w:trPr>
        <w:tc>
          <w:tcPr>
            <w:tcW w:w="2122" w:type="dxa"/>
            <w:tcBorders>
              <w:bottom w:val="nil"/>
            </w:tcBorders>
            <w:shd w:val="clear" w:color="auto" w:fill="E0F4E5"/>
          </w:tcPr>
          <w:p w14:paraId="6D6ECFE1" w14:textId="77777777" w:rsidR="0058503B" w:rsidRDefault="0058503B" w:rsidP="009272EF">
            <w:pPr>
              <w:rPr>
                <w:rFonts w:ascii="Arial" w:hAnsi="Arial" w:cs="Arial"/>
                <w:b/>
                <w:color w:val="7030A0"/>
                <w:sz w:val="20"/>
                <w:szCs w:val="20"/>
              </w:rPr>
            </w:pPr>
            <w:r>
              <w:rPr>
                <w:rFonts w:ascii="Arial" w:hAnsi="Arial" w:cs="Arial"/>
                <w:b/>
                <w:color w:val="7030A0"/>
                <w:sz w:val="20"/>
                <w:szCs w:val="20"/>
              </w:rPr>
              <w:t xml:space="preserve">CAREER DEVELOPMENT/ SUSTAINABILITY/ RECOGNITION/ VISIBILITY   </w:t>
            </w:r>
          </w:p>
          <w:p w14:paraId="4F29EB04" w14:textId="77777777" w:rsidR="0058503B" w:rsidRPr="00C956CC" w:rsidRDefault="0058503B" w:rsidP="009272EF">
            <w:pPr>
              <w:rPr>
                <w:rFonts w:ascii="Arial" w:hAnsi="Arial" w:cs="Arial"/>
                <w:b/>
                <w:color w:val="4472C4" w:themeColor="accent5"/>
                <w:sz w:val="20"/>
                <w:szCs w:val="20"/>
              </w:rPr>
            </w:pPr>
          </w:p>
        </w:tc>
        <w:tc>
          <w:tcPr>
            <w:tcW w:w="1701" w:type="dxa"/>
            <w:tcBorders>
              <w:bottom w:val="nil"/>
            </w:tcBorders>
            <w:shd w:val="clear" w:color="auto" w:fill="E0F4E5"/>
          </w:tcPr>
          <w:p w14:paraId="1629D119" w14:textId="77777777" w:rsidR="0058503B" w:rsidRPr="008B59E3" w:rsidRDefault="0058503B" w:rsidP="009272EF">
            <w:pPr>
              <w:rPr>
                <w:rFonts w:ascii="Arial" w:hAnsi="Arial" w:cs="Arial"/>
                <w:b/>
                <w:color w:val="4472C4" w:themeColor="accent5"/>
                <w:sz w:val="16"/>
                <w:szCs w:val="16"/>
              </w:rPr>
            </w:pPr>
            <w:r w:rsidRPr="008B59E3">
              <w:rPr>
                <w:rFonts w:ascii="Arial" w:hAnsi="Arial" w:cs="Arial"/>
                <w:b/>
                <w:color w:val="4472C4" w:themeColor="accent5"/>
                <w:sz w:val="16"/>
                <w:szCs w:val="16"/>
              </w:rPr>
              <w:t xml:space="preserve">ROLE OF TECHNICIANS </w:t>
            </w:r>
          </w:p>
        </w:tc>
        <w:tc>
          <w:tcPr>
            <w:tcW w:w="4110" w:type="dxa"/>
            <w:shd w:val="clear" w:color="auto" w:fill="E0F4E5"/>
          </w:tcPr>
          <w:p w14:paraId="5D475AFC" w14:textId="77777777" w:rsidR="0058503B" w:rsidRPr="00C956CC" w:rsidRDefault="0058503B" w:rsidP="009272EF">
            <w:pPr>
              <w:pStyle w:val="ListParagraph"/>
              <w:numPr>
                <w:ilvl w:val="0"/>
                <w:numId w:val="11"/>
              </w:numPr>
              <w:spacing w:after="0" w:line="240" w:lineRule="auto"/>
              <w:rPr>
                <w:rFonts w:ascii="Arial" w:hAnsi="Arial" w:cs="Arial"/>
                <w:sz w:val="20"/>
                <w:szCs w:val="20"/>
              </w:rPr>
            </w:pPr>
            <w:r w:rsidRPr="0015377C">
              <w:rPr>
                <w:rFonts w:ascii="Arial" w:hAnsi="Arial" w:cs="Arial"/>
                <w:sz w:val="20"/>
                <w:szCs w:val="20"/>
              </w:rPr>
              <w:t xml:space="preserve">Establish clarity around expectations regarding technical staff picking up other tasks out with the role of technician – </w:t>
            </w:r>
            <w:proofErr w:type="spellStart"/>
            <w:r w:rsidRPr="0015377C">
              <w:rPr>
                <w:rFonts w:ascii="Arial" w:hAnsi="Arial" w:cs="Arial"/>
                <w:sz w:val="20"/>
                <w:szCs w:val="20"/>
              </w:rPr>
              <w:t>eg</w:t>
            </w:r>
            <w:proofErr w:type="spellEnd"/>
            <w:r w:rsidRPr="0015377C">
              <w:rPr>
                <w:rFonts w:ascii="Arial" w:hAnsi="Arial" w:cs="Arial"/>
                <w:sz w:val="20"/>
                <w:szCs w:val="20"/>
              </w:rPr>
              <w:t xml:space="preserve"> porterage. Re-examine porterage facilities across the University, including a review of the cost-effectiveness of engaging external porterage facilities and clarity on the role of internal porters. (Stan/ Petra)</w:t>
            </w:r>
          </w:p>
        </w:tc>
        <w:tc>
          <w:tcPr>
            <w:tcW w:w="2977" w:type="dxa"/>
            <w:shd w:val="clear" w:color="auto" w:fill="E0F4E5"/>
          </w:tcPr>
          <w:p w14:paraId="157A6A83" w14:textId="77777777" w:rsidR="0058503B" w:rsidRDefault="0058503B" w:rsidP="009272EF">
            <w:pPr>
              <w:rPr>
                <w:rFonts w:ascii="Arial" w:hAnsi="Arial" w:cs="Arial"/>
                <w:sz w:val="20"/>
                <w:szCs w:val="20"/>
              </w:rPr>
            </w:pPr>
            <w:r>
              <w:rPr>
                <w:rFonts w:ascii="Arial" w:hAnsi="Arial" w:cs="Arial"/>
                <w:sz w:val="20"/>
                <w:szCs w:val="20"/>
              </w:rPr>
              <w:t>Vice Principal External Affairs/Director of Estates/TRM</w:t>
            </w:r>
          </w:p>
          <w:p w14:paraId="1454EBD3" w14:textId="77777777" w:rsidR="0058503B" w:rsidRPr="00C956CC" w:rsidRDefault="0058503B" w:rsidP="009272EF">
            <w:pPr>
              <w:rPr>
                <w:rFonts w:ascii="Arial" w:hAnsi="Arial" w:cs="Arial"/>
                <w:sz w:val="20"/>
                <w:szCs w:val="20"/>
              </w:rPr>
            </w:pPr>
          </w:p>
        </w:tc>
        <w:tc>
          <w:tcPr>
            <w:tcW w:w="1559" w:type="dxa"/>
            <w:shd w:val="clear" w:color="auto" w:fill="E0F4E5"/>
          </w:tcPr>
          <w:p w14:paraId="18E7B507" w14:textId="77777777" w:rsidR="0058503B" w:rsidRPr="00C956CC" w:rsidRDefault="0058503B" w:rsidP="009272EF">
            <w:pPr>
              <w:rPr>
                <w:rFonts w:ascii="Arial" w:hAnsi="Arial" w:cs="Arial"/>
                <w:sz w:val="20"/>
                <w:szCs w:val="20"/>
              </w:rPr>
            </w:pPr>
            <w:r>
              <w:rPr>
                <w:rFonts w:ascii="Arial" w:hAnsi="Arial" w:cs="Arial"/>
                <w:sz w:val="20"/>
                <w:szCs w:val="20"/>
              </w:rPr>
              <w:t>March 2018</w:t>
            </w:r>
          </w:p>
        </w:tc>
      </w:tr>
      <w:tr w:rsidR="0058503B" w:rsidRPr="00C956CC" w14:paraId="1B8CAFAB" w14:textId="0C53E0A4" w:rsidTr="0058503B">
        <w:tc>
          <w:tcPr>
            <w:tcW w:w="2122" w:type="dxa"/>
            <w:tcBorders>
              <w:top w:val="nil"/>
              <w:bottom w:val="single" w:sz="4" w:space="0" w:color="auto"/>
            </w:tcBorders>
            <w:shd w:val="clear" w:color="auto" w:fill="E0F4E5"/>
          </w:tcPr>
          <w:p w14:paraId="24707F1A" w14:textId="77777777" w:rsidR="0058503B" w:rsidRPr="00C956CC" w:rsidRDefault="0058503B" w:rsidP="009272EF">
            <w:pPr>
              <w:rPr>
                <w:rFonts w:ascii="Arial" w:hAnsi="Arial" w:cs="Arial"/>
                <w:b/>
                <w:color w:val="2F5496" w:themeColor="accent5" w:themeShade="BF"/>
                <w:sz w:val="20"/>
                <w:szCs w:val="20"/>
              </w:rPr>
            </w:pPr>
          </w:p>
        </w:tc>
        <w:tc>
          <w:tcPr>
            <w:tcW w:w="1701" w:type="dxa"/>
            <w:tcBorders>
              <w:top w:val="nil"/>
              <w:bottom w:val="single" w:sz="4" w:space="0" w:color="auto"/>
            </w:tcBorders>
            <w:shd w:val="clear" w:color="auto" w:fill="E0F4E5"/>
          </w:tcPr>
          <w:p w14:paraId="0AC8C3CB" w14:textId="77777777" w:rsidR="0058503B" w:rsidRPr="008B59E3" w:rsidRDefault="0058503B" w:rsidP="009272EF">
            <w:pPr>
              <w:rPr>
                <w:rFonts w:ascii="Arial" w:hAnsi="Arial" w:cs="Arial"/>
                <w:b/>
                <w:color w:val="2F5496" w:themeColor="accent5" w:themeShade="BF"/>
                <w:sz w:val="16"/>
                <w:szCs w:val="16"/>
              </w:rPr>
            </w:pPr>
          </w:p>
        </w:tc>
        <w:tc>
          <w:tcPr>
            <w:tcW w:w="4110" w:type="dxa"/>
            <w:tcBorders>
              <w:bottom w:val="single" w:sz="4" w:space="0" w:color="auto"/>
            </w:tcBorders>
            <w:shd w:val="clear" w:color="auto" w:fill="E0F4E5"/>
          </w:tcPr>
          <w:p w14:paraId="530BF0D3" w14:textId="77777777" w:rsidR="0058503B" w:rsidRPr="00C956CC" w:rsidRDefault="0058503B" w:rsidP="009272EF">
            <w:pPr>
              <w:pStyle w:val="ListParagraph"/>
              <w:numPr>
                <w:ilvl w:val="0"/>
                <w:numId w:val="11"/>
              </w:numPr>
              <w:spacing w:after="0" w:line="240" w:lineRule="auto"/>
              <w:rPr>
                <w:rFonts w:ascii="Arial" w:hAnsi="Arial" w:cs="Arial"/>
                <w:sz w:val="20"/>
                <w:szCs w:val="20"/>
              </w:rPr>
            </w:pPr>
            <w:r w:rsidRPr="00C956CC">
              <w:rPr>
                <w:rFonts w:ascii="Arial" w:hAnsi="Arial" w:cs="Arial"/>
                <w:sz w:val="20"/>
                <w:szCs w:val="20"/>
              </w:rPr>
              <w:t>Re-categorisation of audio-visual/IT technicians as Professional Services rather than Technical staff. Include Estates.  In general where technical services are provided in Professional Services, consideration should be given to categorising as Prof</w:t>
            </w:r>
            <w:r>
              <w:rPr>
                <w:rFonts w:ascii="Arial" w:hAnsi="Arial" w:cs="Arial"/>
                <w:sz w:val="20"/>
                <w:szCs w:val="20"/>
              </w:rPr>
              <w:t xml:space="preserve">essional </w:t>
            </w:r>
            <w:r w:rsidRPr="00C956CC">
              <w:rPr>
                <w:rFonts w:ascii="Arial" w:hAnsi="Arial" w:cs="Arial"/>
                <w:sz w:val="20"/>
                <w:szCs w:val="20"/>
              </w:rPr>
              <w:t xml:space="preserve">Services rather than technical services. </w:t>
            </w:r>
          </w:p>
        </w:tc>
        <w:tc>
          <w:tcPr>
            <w:tcW w:w="2977" w:type="dxa"/>
            <w:tcBorders>
              <w:bottom w:val="single" w:sz="4" w:space="0" w:color="auto"/>
            </w:tcBorders>
            <w:shd w:val="clear" w:color="auto" w:fill="E0F4E5"/>
          </w:tcPr>
          <w:p w14:paraId="0C22C3B2" w14:textId="77777777" w:rsidR="0058503B" w:rsidRDefault="0058503B" w:rsidP="009272EF">
            <w:pPr>
              <w:rPr>
                <w:rFonts w:ascii="Arial" w:hAnsi="Arial" w:cs="Arial"/>
                <w:sz w:val="20"/>
                <w:szCs w:val="20"/>
              </w:rPr>
            </w:pPr>
            <w:r>
              <w:rPr>
                <w:rFonts w:ascii="Arial" w:hAnsi="Arial" w:cs="Arial"/>
                <w:sz w:val="20"/>
                <w:szCs w:val="20"/>
              </w:rPr>
              <w:t>Director of Estates/ Director of IT/ Head of HR</w:t>
            </w:r>
          </w:p>
          <w:p w14:paraId="2CBA2C80" w14:textId="77777777" w:rsidR="0058503B" w:rsidRDefault="0058503B" w:rsidP="009272EF">
            <w:pPr>
              <w:rPr>
                <w:rFonts w:ascii="Arial" w:hAnsi="Arial" w:cs="Arial"/>
                <w:sz w:val="20"/>
                <w:szCs w:val="20"/>
              </w:rPr>
            </w:pPr>
          </w:p>
        </w:tc>
        <w:tc>
          <w:tcPr>
            <w:tcW w:w="1559" w:type="dxa"/>
            <w:tcBorders>
              <w:bottom w:val="single" w:sz="4" w:space="0" w:color="auto"/>
            </w:tcBorders>
            <w:shd w:val="clear" w:color="auto" w:fill="E0F4E5"/>
          </w:tcPr>
          <w:p w14:paraId="7D4A041C" w14:textId="77777777" w:rsidR="0058503B" w:rsidRDefault="0058503B" w:rsidP="009272EF">
            <w:pPr>
              <w:rPr>
                <w:rFonts w:ascii="Arial" w:hAnsi="Arial" w:cs="Arial"/>
                <w:sz w:val="20"/>
                <w:szCs w:val="20"/>
              </w:rPr>
            </w:pPr>
            <w:r>
              <w:rPr>
                <w:rFonts w:ascii="Arial" w:hAnsi="Arial" w:cs="Arial"/>
                <w:sz w:val="20"/>
                <w:szCs w:val="20"/>
              </w:rPr>
              <w:t xml:space="preserve">March 2018 </w:t>
            </w:r>
            <w:r>
              <w:rPr>
                <w:rFonts w:ascii="Arial" w:hAnsi="Arial" w:cs="Arial"/>
                <w:sz w:val="20"/>
                <w:szCs w:val="20"/>
              </w:rPr>
              <w:tab/>
            </w:r>
          </w:p>
        </w:tc>
      </w:tr>
      <w:tr w:rsidR="0058503B" w:rsidRPr="00C956CC" w14:paraId="77BFA4A3" w14:textId="3CE278CA" w:rsidTr="0058503B">
        <w:tc>
          <w:tcPr>
            <w:tcW w:w="2122" w:type="dxa"/>
            <w:tcBorders>
              <w:top w:val="single" w:sz="4" w:space="0" w:color="auto"/>
              <w:bottom w:val="nil"/>
            </w:tcBorders>
            <w:shd w:val="clear" w:color="auto" w:fill="CCECFF"/>
          </w:tcPr>
          <w:p w14:paraId="7F3BF295" w14:textId="77777777" w:rsidR="0058503B" w:rsidRPr="009272EF" w:rsidRDefault="0058503B" w:rsidP="009272EF">
            <w:pPr>
              <w:rPr>
                <w:rFonts w:ascii="Arial" w:hAnsi="Arial" w:cs="Arial"/>
                <w:b/>
                <w:color w:val="7030A0"/>
                <w:sz w:val="20"/>
                <w:szCs w:val="20"/>
              </w:rPr>
            </w:pPr>
            <w:r w:rsidRPr="009272EF">
              <w:rPr>
                <w:rFonts w:ascii="Arial" w:hAnsi="Arial" w:cs="Arial"/>
                <w:b/>
                <w:color w:val="7030A0"/>
                <w:sz w:val="20"/>
                <w:szCs w:val="20"/>
              </w:rPr>
              <w:t>VISIBILITY/ SUSTAINABILITY/ RECOGNITION/ CAREER DEVELOPMENT</w:t>
            </w:r>
          </w:p>
        </w:tc>
        <w:tc>
          <w:tcPr>
            <w:tcW w:w="1701" w:type="dxa"/>
            <w:tcBorders>
              <w:top w:val="single" w:sz="4" w:space="0" w:color="auto"/>
              <w:bottom w:val="nil"/>
            </w:tcBorders>
            <w:shd w:val="clear" w:color="auto" w:fill="CCECFF"/>
          </w:tcPr>
          <w:p w14:paraId="39D63890" w14:textId="77777777" w:rsidR="0058503B" w:rsidRPr="008B59E3" w:rsidRDefault="0058503B" w:rsidP="009272EF">
            <w:pPr>
              <w:rPr>
                <w:rFonts w:ascii="Arial" w:hAnsi="Arial" w:cs="Arial"/>
                <w:b/>
                <w:color w:val="2F5496" w:themeColor="accent5" w:themeShade="BF"/>
                <w:sz w:val="16"/>
                <w:szCs w:val="16"/>
              </w:rPr>
            </w:pPr>
            <w:r w:rsidRPr="008B59E3">
              <w:rPr>
                <w:rFonts w:ascii="Arial" w:hAnsi="Arial" w:cs="Arial"/>
                <w:b/>
                <w:color w:val="2F5496" w:themeColor="accent5" w:themeShade="BF"/>
                <w:sz w:val="16"/>
                <w:szCs w:val="16"/>
              </w:rPr>
              <w:t xml:space="preserve">ROLES, GRADING &amp; CAREER PROGRESSION  </w:t>
            </w:r>
          </w:p>
        </w:tc>
        <w:tc>
          <w:tcPr>
            <w:tcW w:w="4110" w:type="dxa"/>
            <w:tcBorders>
              <w:bottom w:val="nil"/>
            </w:tcBorders>
            <w:shd w:val="clear" w:color="auto" w:fill="CCECFF"/>
          </w:tcPr>
          <w:p w14:paraId="6A44BEA8" w14:textId="77777777" w:rsidR="0058503B" w:rsidRPr="009272EF" w:rsidRDefault="0058503B" w:rsidP="009272EF">
            <w:pPr>
              <w:pStyle w:val="ListParagraph"/>
              <w:numPr>
                <w:ilvl w:val="0"/>
                <w:numId w:val="11"/>
              </w:numPr>
              <w:spacing w:after="0" w:line="240" w:lineRule="auto"/>
              <w:rPr>
                <w:rFonts w:ascii="Arial" w:hAnsi="Arial" w:cs="Arial"/>
                <w:sz w:val="20"/>
                <w:szCs w:val="20"/>
              </w:rPr>
            </w:pPr>
            <w:r w:rsidRPr="00C956CC">
              <w:rPr>
                <w:rFonts w:ascii="Arial" w:hAnsi="Arial" w:cs="Arial"/>
                <w:sz w:val="20"/>
                <w:szCs w:val="20"/>
              </w:rPr>
              <w:t>Establish career paths for technical staff, emphasising skills, qualifications required at different levels (for teaching, research and co</w:t>
            </w:r>
            <w:r>
              <w:rPr>
                <w:rFonts w:ascii="Arial" w:hAnsi="Arial" w:cs="Arial"/>
                <w:sz w:val="20"/>
                <w:szCs w:val="20"/>
              </w:rPr>
              <w:t>re facilities technical staff).</w:t>
            </w:r>
          </w:p>
        </w:tc>
        <w:tc>
          <w:tcPr>
            <w:tcW w:w="2977" w:type="dxa"/>
            <w:tcBorders>
              <w:bottom w:val="nil"/>
            </w:tcBorders>
            <w:shd w:val="clear" w:color="auto" w:fill="CCECFF"/>
          </w:tcPr>
          <w:p w14:paraId="6A5324C5" w14:textId="77777777" w:rsidR="0058503B" w:rsidRDefault="0058503B" w:rsidP="009272EF">
            <w:pPr>
              <w:rPr>
                <w:rFonts w:ascii="Arial" w:hAnsi="Arial" w:cs="Arial"/>
                <w:sz w:val="20"/>
                <w:szCs w:val="20"/>
              </w:rPr>
            </w:pPr>
            <w:r>
              <w:rPr>
                <w:rFonts w:ascii="Arial" w:hAnsi="Arial" w:cs="Arial"/>
                <w:sz w:val="20"/>
                <w:szCs w:val="20"/>
              </w:rPr>
              <w:t xml:space="preserve">TRM rep and IT </w:t>
            </w:r>
          </w:p>
        </w:tc>
        <w:tc>
          <w:tcPr>
            <w:tcW w:w="1559" w:type="dxa"/>
            <w:tcBorders>
              <w:bottom w:val="nil"/>
            </w:tcBorders>
            <w:shd w:val="clear" w:color="auto" w:fill="CCECFF"/>
          </w:tcPr>
          <w:p w14:paraId="12B68F6F" w14:textId="77777777" w:rsidR="0058503B" w:rsidRDefault="0058503B" w:rsidP="009272EF">
            <w:pPr>
              <w:rPr>
                <w:rFonts w:ascii="Arial" w:hAnsi="Arial" w:cs="Arial"/>
                <w:sz w:val="20"/>
                <w:szCs w:val="20"/>
              </w:rPr>
            </w:pPr>
            <w:r>
              <w:rPr>
                <w:rFonts w:ascii="Arial" w:hAnsi="Arial" w:cs="Arial"/>
                <w:sz w:val="20"/>
                <w:szCs w:val="20"/>
              </w:rPr>
              <w:t xml:space="preserve">April 2018 </w:t>
            </w:r>
          </w:p>
          <w:p w14:paraId="00A93E17" w14:textId="77777777" w:rsidR="0058503B" w:rsidRDefault="0058503B" w:rsidP="009272EF">
            <w:pPr>
              <w:rPr>
                <w:rFonts w:ascii="Arial" w:hAnsi="Arial" w:cs="Arial"/>
                <w:sz w:val="20"/>
                <w:szCs w:val="20"/>
              </w:rPr>
            </w:pPr>
          </w:p>
        </w:tc>
      </w:tr>
      <w:tr w:rsidR="0058503B" w:rsidRPr="00C956CC" w14:paraId="2B074B4C" w14:textId="68549C4B" w:rsidTr="0058503B">
        <w:tc>
          <w:tcPr>
            <w:tcW w:w="2122" w:type="dxa"/>
            <w:tcBorders>
              <w:top w:val="nil"/>
              <w:bottom w:val="single" w:sz="4" w:space="0" w:color="auto"/>
            </w:tcBorders>
            <w:shd w:val="clear" w:color="auto" w:fill="CCECFF"/>
          </w:tcPr>
          <w:p w14:paraId="0E1BE878" w14:textId="77777777" w:rsidR="0058503B" w:rsidRPr="00C956CC" w:rsidRDefault="0058503B" w:rsidP="009272EF">
            <w:pPr>
              <w:rPr>
                <w:rFonts w:ascii="Arial" w:hAnsi="Arial" w:cs="Arial"/>
                <w:b/>
                <w:color w:val="2F5496" w:themeColor="accent5" w:themeShade="BF"/>
                <w:sz w:val="20"/>
                <w:szCs w:val="20"/>
              </w:rPr>
            </w:pPr>
          </w:p>
        </w:tc>
        <w:tc>
          <w:tcPr>
            <w:tcW w:w="1701" w:type="dxa"/>
            <w:tcBorders>
              <w:top w:val="nil"/>
              <w:bottom w:val="single" w:sz="4" w:space="0" w:color="auto"/>
            </w:tcBorders>
            <w:shd w:val="clear" w:color="auto" w:fill="CCECFF"/>
          </w:tcPr>
          <w:p w14:paraId="5FB20E25" w14:textId="77777777" w:rsidR="0058503B" w:rsidRPr="008B59E3" w:rsidRDefault="0058503B" w:rsidP="009272EF">
            <w:pPr>
              <w:rPr>
                <w:rFonts w:ascii="Arial" w:hAnsi="Arial" w:cs="Arial"/>
                <w:b/>
                <w:color w:val="2F5496" w:themeColor="accent5" w:themeShade="BF"/>
                <w:sz w:val="16"/>
                <w:szCs w:val="16"/>
              </w:rPr>
            </w:pPr>
          </w:p>
        </w:tc>
        <w:tc>
          <w:tcPr>
            <w:tcW w:w="4110" w:type="dxa"/>
            <w:tcBorders>
              <w:top w:val="nil"/>
              <w:bottom w:val="single" w:sz="4" w:space="0" w:color="auto"/>
            </w:tcBorders>
            <w:shd w:val="clear" w:color="auto" w:fill="CCECFF"/>
          </w:tcPr>
          <w:p w14:paraId="4CD59761" w14:textId="77777777" w:rsidR="0058503B" w:rsidRDefault="0058503B" w:rsidP="009272EF">
            <w:pPr>
              <w:pStyle w:val="ListParagraph"/>
              <w:numPr>
                <w:ilvl w:val="0"/>
                <w:numId w:val="11"/>
              </w:numPr>
              <w:spacing w:after="0" w:line="240" w:lineRule="auto"/>
              <w:rPr>
                <w:rFonts w:ascii="Arial" w:hAnsi="Arial" w:cs="Arial"/>
                <w:sz w:val="20"/>
                <w:szCs w:val="20"/>
              </w:rPr>
            </w:pPr>
            <w:r w:rsidRPr="00C956CC">
              <w:rPr>
                <w:rFonts w:ascii="Arial" w:hAnsi="Arial" w:cs="Arial"/>
                <w:sz w:val="20"/>
                <w:szCs w:val="20"/>
              </w:rPr>
              <w:t xml:space="preserve">Development a programme of annual secondment opportunities (1/2 weeks duration) for </w:t>
            </w:r>
            <w:r>
              <w:rPr>
                <w:rFonts w:ascii="Arial" w:hAnsi="Arial" w:cs="Arial"/>
                <w:sz w:val="20"/>
                <w:szCs w:val="20"/>
              </w:rPr>
              <w:t xml:space="preserve">all </w:t>
            </w:r>
            <w:r w:rsidRPr="00C956CC">
              <w:rPr>
                <w:rFonts w:ascii="Arial" w:hAnsi="Arial" w:cs="Arial"/>
                <w:sz w:val="20"/>
                <w:szCs w:val="20"/>
              </w:rPr>
              <w:t>technical staff</w:t>
            </w:r>
            <w:r>
              <w:rPr>
                <w:rFonts w:ascii="Arial" w:hAnsi="Arial" w:cs="Arial"/>
                <w:sz w:val="20"/>
                <w:szCs w:val="20"/>
              </w:rPr>
              <w:t xml:space="preserve"> </w:t>
            </w:r>
            <w:proofErr w:type="spellStart"/>
            <w:r>
              <w:rPr>
                <w:rFonts w:ascii="Arial" w:hAnsi="Arial" w:cs="Arial"/>
                <w:sz w:val="20"/>
                <w:szCs w:val="20"/>
              </w:rPr>
              <w:t>inc</w:t>
            </w:r>
            <w:proofErr w:type="spellEnd"/>
            <w:r>
              <w:rPr>
                <w:rFonts w:ascii="Arial" w:hAnsi="Arial" w:cs="Arial"/>
                <w:sz w:val="20"/>
                <w:szCs w:val="20"/>
              </w:rPr>
              <w:t xml:space="preserve"> teaching</w:t>
            </w:r>
            <w:r w:rsidRPr="00C956CC">
              <w:rPr>
                <w:rFonts w:ascii="Arial" w:hAnsi="Arial" w:cs="Arial"/>
                <w:sz w:val="20"/>
                <w:szCs w:val="20"/>
              </w:rPr>
              <w:t xml:space="preserve"> to learn about other areas. Advertised on portal. </w:t>
            </w:r>
          </w:p>
          <w:p w14:paraId="391D3A55" w14:textId="77777777" w:rsidR="0058503B" w:rsidRDefault="0058503B" w:rsidP="00EA4E22">
            <w:pPr>
              <w:pStyle w:val="ListParagraph"/>
              <w:spacing w:after="0" w:line="240" w:lineRule="auto"/>
              <w:ind w:left="420"/>
              <w:rPr>
                <w:rFonts w:ascii="Arial" w:hAnsi="Arial" w:cs="Arial"/>
                <w:sz w:val="20"/>
                <w:szCs w:val="20"/>
              </w:rPr>
            </w:pPr>
            <w:r w:rsidRPr="00C956CC">
              <w:rPr>
                <w:rFonts w:ascii="Arial" w:hAnsi="Arial" w:cs="Arial"/>
                <w:sz w:val="20"/>
                <w:szCs w:val="20"/>
              </w:rPr>
              <w:t xml:space="preserve"> </w:t>
            </w:r>
          </w:p>
          <w:p w14:paraId="31539D68" w14:textId="77777777" w:rsidR="0058503B" w:rsidRDefault="0058503B" w:rsidP="009272EF">
            <w:pPr>
              <w:pStyle w:val="ListParagraph"/>
              <w:spacing w:after="0" w:line="240" w:lineRule="auto"/>
              <w:ind w:left="420"/>
              <w:rPr>
                <w:rFonts w:ascii="Arial" w:hAnsi="Arial" w:cs="Arial"/>
                <w:sz w:val="20"/>
                <w:szCs w:val="20"/>
              </w:rPr>
            </w:pPr>
          </w:p>
          <w:p w14:paraId="6FCA600B" w14:textId="77777777" w:rsidR="0058503B" w:rsidRPr="00C956CC" w:rsidRDefault="0058503B" w:rsidP="009272EF">
            <w:pPr>
              <w:pStyle w:val="ListParagraph"/>
              <w:spacing w:after="0" w:line="240" w:lineRule="auto"/>
              <w:ind w:left="420"/>
              <w:rPr>
                <w:rFonts w:ascii="Arial" w:hAnsi="Arial" w:cs="Arial"/>
                <w:sz w:val="20"/>
                <w:szCs w:val="20"/>
              </w:rPr>
            </w:pPr>
          </w:p>
        </w:tc>
        <w:tc>
          <w:tcPr>
            <w:tcW w:w="2977" w:type="dxa"/>
            <w:tcBorders>
              <w:top w:val="nil"/>
              <w:bottom w:val="single" w:sz="4" w:space="0" w:color="auto"/>
            </w:tcBorders>
            <w:shd w:val="clear" w:color="auto" w:fill="CCECFF"/>
          </w:tcPr>
          <w:p w14:paraId="41D367DA" w14:textId="77777777" w:rsidR="0058503B" w:rsidRDefault="0058503B" w:rsidP="009272EF">
            <w:pPr>
              <w:rPr>
                <w:rFonts w:ascii="Arial" w:hAnsi="Arial" w:cs="Arial"/>
                <w:sz w:val="20"/>
                <w:szCs w:val="20"/>
              </w:rPr>
            </w:pPr>
            <w:r>
              <w:rPr>
                <w:rFonts w:ascii="Arial" w:hAnsi="Arial" w:cs="Arial"/>
                <w:sz w:val="20"/>
                <w:szCs w:val="20"/>
              </w:rPr>
              <w:t>TRM/TRO committee</w:t>
            </w:r>
          </w:p>
          <w:p w14:paraId="6643F8B9" w14:textId="77777777" w:rsidR="0058503B" w:rsidRDefault="0058503B" w:rsidP="009272EF">
            <w:pPr>
              <w:rPr>
                <w:rFonts w:ascii="Arial" w:hAnsi="Arial" w:cs="Arial"/>
                <w:sz w:val="20"/>
                <w:szCs w:val="20"/>
              </w:rPr>
            </w:pPr>
          </w:p>
        </w:tc>
        <w:tc>
          <w:tcPr>
            <w:tcW w:w="1559" w:type="dxa"/>
            <w:tcBorders>
              <w:top w:val="nil"/>
              <w:bottom w:val="single" w:sz="4" w:space="0" w:color="auto"/>
            </w:tcBorders>
            <w:shd w:val="clear" w:color="auto" w:fill="CCECFF"/>
          </w:tcPr>
          <w:p w14:paraId="58A9CBF0" w14:textId="77777777" w:rsidR="0058503B" w:rsidRDefault="0058503B" w:rsidP="009272EF">
            <w:pPr>
              <w:rPr>
                <w:rFonts w:ascii="Arial" w:hAnsi="Arial" w:cs="Arial"/>
                <w:sz w:val="20"/>
                <w:szCs w:val="20"/>
              </w:rPr>
            </w:pPr>
            <w:r>
              <w:rPr>
                <w:rFonts w:ascii="Arial" w:hAnsi="Arial" w:cs="Arial"/>
                <w:sz w:val="20"/>
                <w:szCs w:val="20"/>
              </w:rPr>
              <w:t>April 2018</w:t>
            </w:r>
          </w:p>
          <w:p w14:paraId="0501A443" w14:textId="77777777" w:rsidR="0058503B" w:rsidRDefault="0058503B" w:rsidP="009272EF">
            <w:pPr>
              <w:rPr>
                <w:rFonts w:ascii="Arial" w:hAnsi="Arial" w:cs="Arial"/>
                <w:sz w:val="20"/>
                <w:szCs w:val="20"/>
              </w:rPr>
            </w:pPr>
          </w:p>
        </w:tc>
      </w:tr>
      <w:tr w:rsidR="0058503B" w:rsidRPr="00C956CC" w14:paraId="42FCF6AC" w14:textId="4C3C7002" w:rsidTr="0058503B">
        <w:tc>
          <w:tcPr>
            <w:tcW w:w="2122" w:type="dxa"/>
            <w:tcBorders>
              <w:top w:val="single" w:sz="4" w:space="0" w:color="auto"/>
              <w:bottom w:val="nil"/>
            </w:tcBorders>
            <w:shd w:val="clear" w:color="auto" w:fill="CCECFF"/>
          </w:tcPr>
          <w:p w14:paraId="51E07BD9" w14:textId="77777777" w:rsidR="0058503B" w:rsidRPr="00C956CC" w:rsidRDefault="0058503B" w:rsidP="009272EF">
            <w:pPr>
              <w:rPr>
                <w:rFonts w:ascii="Arial" w:hAnsi="Arial" w:cs="Arial"/>
                <w:b/>
                <w:color w:val="2F5496" w:themeColor="accent5" w:themeShade="BF"/>
                <w:sz w:val="20"/>
                <w:szCs w:val="20"/>
              </w:rPr>
            </w:pPr>
          </w:p>
        </w:tc>
        <w:tc>
          <w:tcPr>
            <w:tcW w:w="1701" w:type="dxa"/>
            <w:tcBorders>
              <w:top w:val="single" w:sz="4" w:space="0" w:color="auto"/>
              <w:bottom w:val="nil"/>
            </w:tcBorders>
            <w:shd w:val="clear" w:color="auto" w:fill="CCECFF"/>
          </w:tcPr>
          <w:p w14:paraId="2BFC1A7C" w14:textId="77777777" w:rsidR="0058503B" w:rsidRPr="008B59E3" w:rsidRDefault="0058503B" w:rsidP="009272EF">
            <w:pPr>
              <w:rPr>
                <w:rFonts w:ascii="Arial" w:hAnsi="Arial" w:cs="Arial"/>
                <w:b/>
                <w:color w:val="2F5496" w:themeColor="accent5" w:themeShade="BF"/>
                <w:sz w:val="16"/>
                <w:szCs w:val="16"/>
              </w:rPr>
            </w:pPr>
          </w:p>
        </w:tc>
        <w:tc>
          <w:tcPr>
            <w:tcW w:w="4110" w:type="dxa"/>
            <w:tcBorders>
              <w:bottom w:val="nil"/>
            </w:tcBorders>
            <w:shd w:val="clear" w:color="auto" w:fill="CCECFF"/>
          </w:tcPr>
          <w:p w14:paraId="0190DB0C" w14:textId="77777777" w:rsidR="0058503B" w:rsidRPr="009272EF" w:rsidRDefault="0058503B" w:rsidP="009272EF">
            <w:pPr>
              <w:pStyle w:val="ListParagraph"/>
              <w:numPr>
                <w:ilvl w:val="0"/>
                <w:numId w:val="11"/>
              </w:numPr>
              <w:spacing w:after="0" w:line="240" w:lineRule="auto"/>
              <w:rPr>
                <w:rFonts w:ascii="Arial" w:hAnsi="Arial" w:cs="Arial"/>
                <w:sz w:val="20"/>
                <w:szCs w:val="20"/>
              </w:rPr>
            </w:pPr>
            <w:r w:rsidRPr="00C956CC">
              <w:rPr>
                <w:rFonts w:ascii="Arial" w:hAnsi="Arial" w:cs="Arial"/>
                <w:sz w:val="20"/>
                <w:szCs w:val="20"/>
              </w:rPr>
              <w:t>Teaching Technicians – review grading structure (JE). Review grade profiles and compare research core facility grade profiles with teaching technician grade profiles. If significant anomalies exist, these should be examined/explore if justification for these. TRM/HR</w:t>
            </w:r>
          </w:p>
        </w:tc>
        <w:tc>
          <w:tcPr>
            <w:tcW w:w="2977" w:type="dxa"/>
            <w:tcBorders>
              <w:bottom w:val="nil"/>
            </w:tcBorders>
            <w:shd w:val="clear" w:color="auto" w:fill="CCECFF"/>
          </w:tcPr>
          <w:p w14:paraId="2D30003A" w14:textId="77777777" w:rsidR="0058503B" w:rsidRDefault="0058503B" w:rsidP="009272EF">
            <w:pPr>
              <w:rPr>
                <w:rFonts w:ascii="Arial" w:hAnsi="Arial" w:cs="Arial"/>
                <w:sz w:val="20"/>
                <w:szCs w:val="20"/>
              </w:rPr>
            </w:pPr>
            <w:r>
              <w:rPr>
                <w:rFonts w:ascii="Arial" w:hAnsi="Arial" w:cs="Arial"/>
                <w:sz w:val="20"/>
                <w:szCs w:val="20"/>
              </w:rPr>
              <w:t xml:space="preserve">Technical Resource Managers/ HR </w:t>
            </w:r>
          </w:p>
          <w:p w14:paraId="258572A3" w14:textId="77777777" w:rsidR="0058503B" w:rsidRDefault="0058503B" w:rsidP="009272EF">
            <w:pPr>
              <w:rPr>
                <w:rFonts w:ascii="Arial" w:hAnsi="Arial" w:cs="Arial"/>
                <w:sz w:val="20"/>
                <w:szCs w:val="20"/>
              </w:rPr>
            </w:pPr>
          </w:p>
        </w:tc>
        <w:tc>
          <w:tcPr>
            <w:tcW w:w="1559" w:type="dxa"/>
            <w:tcBorders>
              <w:bottom w:val="nil"/>
            </w:tcBorders>
            <w:shd w:val="clear" w:color="auto" w:fill="CCECFF"/>
          </w:tcPr>
          <w:p w14:paraId="0B8B93B9" w14:textId="77777777" w:rsidR="0058503B" w:rsidRDefault="0058503B" w:rsidP="009272EF">
            <w:pPr>
              <w:rPr>
                <w:rFonts w:ascii="Arial" w:hAnsi="Arial" w:cs="Arial"/>
                <w:sz w:val="20"/>
                <w:szCs w:val="20"/>
              </w:rPr>
            </w:pPr>
            <w:r>
              <w:rPr>
                <w:rFonts w:ascii="Arial" w:hAnsi="Arial" w:cs="Arial"/>
                <w:sz w:val="20"/>
                <w:szCs w:val="20"/>
              </w:rPr>
              <w:t>April 2018</w:t>
            </w:r>
          </w:p>
          <w:p w14:paraId="04AEDA65" w14:textId="77777777" w:rsidR="0058503B" w:rsidRDefault="0058503B" w:rsidP="009272EF">
            <w:pPr>
              <w:rPr>
                <w:rFonts w:ascii="Arial" w:hAnsi="Arial" w:cs="Arial"/>
                <w:sz w:val="20"/>
                <w:szCs w:val="20"/>
              </w:rPr>
            </w:pPr>
          </w:p>
        </w:tc>
      </w:tr>
      <w:tr w:rsidR="0058503B" w:rsidRPr="00C956CC" w14:paraId="5420E5B6" w14:textId="6D638254" w:rsidTr="0058503B">
        <w:tc>
          <w:tcPr>
            <w:tcW w:w="2122" w:type="dxa"/>
            <w:tcBorders>
              <w:top w:val="nil"/>
              <w:bottom w:val="nil"/>
            </w:tcBorders>
            <w:shd w:val="clear" w:color="auto" w:fill="CCECFF"/>
          </w:tcPr>
          <w:p w14:paraId="7D8FF97D" w14:textId="77777777" w:rsidR="0058503B" w:rsidRPr="00C956CC" w:rsidRDefault="0058503B" w:rsidP="009272EF">
            <w:pPr>
              <w:rPr>
                <w:rFonts w:ascii="Arial" w:hAnsi="Arial" w:cs="Arial"/>
                <w:b/>
                <w:color w:val="2F5496" w:themeColor="accent5" w:themeShade="BF"/>
                <w:sz w:val="20"/>
                <w:szCs w:val="20"/>
              </w:rPr>
            </w:pPr>
          </w:p>
        </w:tc>
        <w:tc>
          <w:tcPr>
            <w:tcW w:w="1701" w:type="dxa"/>
            <w:tcBorders>
              <w:top w:val="nil"/>
              <w:bottom w:val="nil"/>
            </w:tcBorders>
            <w:shd w:val="clear" w:color="auto" w:fill="CCECFF"/>
          </w:tcPr>
          <w:p w14:paraId="17632035" w14:textId="77777777" w:rsidR="0058503B" w:rsidRPr="008B59E3" w:rsidRDefault="0058503B" w:rsidP="009272EF">
            <w:pPr>
              <w:rPr>
                <w:rFonts w:ascii="Arial" w:hAnsi="Arial" w:cs="Arial"/>
                <w:b/>
                <w:color w:val="2F5496" w:themeColor="accent5" w:themeShade="BF"/>
                <w:sz w:val="16"/>
                <w:szCs w:val="16"/>
              </w:rPr>
            </w:pPr>
          </w:p>
        </w:tc>
        <w:tc>
          <w:tcPr>
            <w:tcW w:w="4110" w:type="dxa"/>
            <w:tcBorders>
              <w:top w:val="nil"/>
              <w:bottom w:val="nil"/>
            </w:tcBorders>
            <w:shd w:val="clear" w:color="auto" w:fill="CCECFF"/>
          </w:tcPr>
          <w:p w14:paraId="50D74507" w14:textId="77777777" w:rsidR="0058503B" w:rsidRPr="009272EF" w:rsidRDefault="0058503B" w:rsidP="009272EF">
            <w:pPr>
              <w:pStyle w:val="ListParagraph"/>
              <w:numPr>
                <w:ilvl w:val="0"/>
                <w:numId w:val="11"/>
              </w:numPr>
              <w:spacing w:after="0" w:line="240" w:lineRule="auto"/>
              <w:rPr>
                <w:rFonts w:ascii="Arial" w:hAnsi="Arial" w:cs="Arial"/>
                <w:sz w:val="20"/>
                <w:szCs w:val="20"/>
              </w:rPr>
            </w:pPr>
            <w:r w:rsidRPr="00C956CC">
              <w:rPr>
                <w:rFonts w:ascii="Arial" w:hAnsi="Arial" w:cs="Arial"/>
                <w:sz w:val="20"/>
                <w:szCs w:val="20"/>
              </w:rPr>
              <w:t xml:space="preserve">Review recognition arrangements for technical staff (out with promotions </w:t>
            </w:r>
            <w:r w:rsidRPr="00C956CC">
              <w:rPr>
                <w:rFonts w:ascii="Arial" w:hAnsi="Arial" w:cs="Arial"/>
                <w:sz w:val="20"/>
                <w:szCs w:val="20"/>
              </w:rPr>
              <w:lastRenderedPageBreak/>
              <w:t xml:space="preserve">exercise) – e.g. acting up, contributions. </w:t>
            </w:r>
          </w:p>
        </w:tc>
        <w:tc>
          <w:tcPr>
            <w:tcW w:w="2977" w:type="dxa"/>
            <w:tcBorders>
              <w:top w:val="nil"/>
              <w:bottom w:val="nil"/>
            </w:tcBorders>
            <w:shd w:val="clear" w:color="auto" w:fill="CCECFF"/>
          </w:tcPr>
          <w:p w14:paraId="6D800B16" w14:textId="77777777" w:rsidR="0058503B" w:rsidRDefault="0058503B" w:rsidP="009272EF">
            <w:pPr>
              <w:rPr>
                <w:rFonts w:ascii="Arial" w:hAnsi="Arial" w:cs="Arial"/>
                <w:sz w:val="20"/>
                <w:szCs w:val="20"/>
              </w:rPr>
            </w:pPr>
            <w:r>
              <w:rPr>
                <w:rFonts w:ascii="Arial" w:hAnsi="Arial" w:cs="Arial"/>
                <w:sz w:val="20"/>
                <w:szCs w:val="20"/>
              </w:rPr>
              <w:lastRenderedPageBreak/>
              <w:t>Head of HR</w:t>
            </w:r>
          </w:p>
        </w:tc>
        <w:tc>
          <w:tcPr>
            <w:tcW w:w="1559" w:type="dxa"/>
            <w:tcBorders>
              <w:top w:val="nil"/>
              <w:bottom w:val="nil"/>
            </w:tcBorders>
            <w:shd w:val="clear" w:color="auto" w:fill="CCECFF"/>
          </w:tcPr>
          <w:p w14:paraId="64363A42" w14:textId="77777777" w:rsidR="0058503B" w:rsidRDefault="0058503B" w:rsidP="009272EF">
            <w:pPr>
              <w:rPr>
                <w:rFonts w:ascii="Arial" w:hAnsi="Arial" w:cs="Arial"/>
                <w:sz w:val="20"/>
                <w:szCs w:val="20"/>
              </w:rPr>
            </w:pPr>
            <w:r>
              <w:rPr>
                <w:rFonts w:ascii="Arial" w:hAnsi="Arial" w:cs="Arial"/>
                <w:sz w:val="20"/>
                <w:szCs w:val="20"/>
              </w:rPr>
              <w:t xml:space="preserve">April 2018 </w:t>
            </w:r>
          </w:p>
          <w:p w14:paraId="0F65EC24" w14:textId="77777777" w:rsidR="0058503B" w:rsidRDefault="0058503B" w:rsidP="009272EF">
            <w:pPr>
              <w:rPr>
                <w:rFonts w:ascii="Arial" w:hAnsi="Arial" w:cs="Arial"/>
                <w:sz w:val="20"/>
                <w:szCs w:val="20"/>
              </w:rPr>
            </w:pPr>
          </w:p>
        </w:tc>
      </w:tr>
      <w:tr w:rsidR="0058503B" w:rsidRPr="00C956CC" w14:paraId="3F110D7C" w14:textId="13F62115" w:rsidTr="0058503B">
        <w:trPr>
          <w:trHeight w:val="593"/>
        </w:trPr>
        <w:tc>
          <w:tcPr>
            <w:tcW w:w="2122" w:type="dxa"/>
            <w:tcBorders>
              <w:top w:val="nil"/>
              <w:bottom w:val="nil"/>
            </w:tcBorders>
            <w:shd w:val="clear" w:color="auto" w:fill="CCECFF"/>
          </w:tcPr>
          <w:p w14:paraId="0D195FA5" w14:textId="77777777" w:rsidR="0058503B" w:rsidRDefault="0058503B" w:rsidP="009272EF">
            <w:pPr>
              <w:rPr>
                <w:rFonts w:ascii="Arial" w:hAnsi="Arial" w:cs="Arial"/>
                <w:b/>
                <w:color w:val="2F5496" w:themeColor="accent5" w:themeShade="BF"/>
                <w:sz w:val="20"/>
                <w:szCs w:val="20"/>
              </w:rPr>
            </w:pPr>
          </w:p>
        </w:tc>
        <w:tc>
          <w:tcPr>
            <w:tcW w:w="1701" w:type="dxa"/>
            <w:tcBorders>
              <w:top w:val="nil"/>
              <w:bottom w:val="nil"/>
            </w:tcBorders>
            <w:shd w:val="clear" w:color="auto" w:fill="CCECFF"/>
          </w:tcPr>
          <w:p w14:paraId="2176FF54" w14:textId="77777777" w:rsidR="0058503B" w:rsidRPr="008B59E3" w:rsidRDefault="0058503B" w:rsidP="009272EF">
            <w:pPr>
              <w:rPr>
                <w:rFonts w:ascii="Arial" w:hAnsi="Arial" w:cs="Arial"/>
                <w:b/>
                <w:color w:val="2F5496" w:themeColor="accent5" w:themeShade="BF"/>
                <w:sz w:val="16"/>
                <w:szCs w:val="16"/>
              </w:rPr>
            </w:pPr>
            <w:r w:rsidRPr="008B59E3">
              <w:rPr>
                <w:rFonts w:ascii="Arial" w:hAnsi="Arial" w:cs="Arial"/>
                <w:b/>
                <w:color w:val="2F5496" w:themeColor="accent5" w:themeShade="BF"/>
                <w:sz w:val="16"/>
                <w:szCs w:val="16"/>
              </w:rPr>
              <w:t xml:space="preserve">ROLES, GRADING &amp; CAREER PROGRESSION  </w:t>
            </w:r>
          </w:p>
        </w:tc>
        <w:tc>
          <w:tcPr>
            <w:tcW w:w="4110" w:type="dxa"/>
            <w:tcBorders>
              <w:top w:val="nil"/>
              <w:bottom w:val="nil"/>
            </w:tcBorders>
            <w:shd w:val="clear" w:color="auto" w:fill="CCECFF"/>
          </w:tcPr>
          <w:p w14:paraId="6D2E10CE" w14:textId="77777777" w:rsidR="0058503B" w:rsidRPr="002C2889" w:rsidRDefault="0058503B" w:rsidP="00EA4E22">
            <w:pPr>
              <w:pStyle w:val="ListParagraph"/>
              <w:numPr>
                <w:ilvl w:val="0"/>
                <w:numId w:val="11"/>
              </w:numPr>
              <w:spacing w:after="0" w:line="240" w:lineRule="auto"/>
            </w:pPr>
            <w:r>
              <w:rPr>
                <w:rFonts w:ascii="Arial" w:hAnsi="Arial" w:cs="Arial"/>
                <w:sz w:val="20"/>
                <w:szCs w:val="20"/>
              </w:rPr>
              <w:t>Develop succession planning plans for areas</w:t>
            </w:r>
          </w:p>
        </w:tc>
        <w:tc>
          <w:tcPr>
            <w:tcW w:w="2977" w:type="dxa"/>
            <w:tcBorders>
              <w:top w:val="nil"/>
              <w:bottom w:val="nil"/>
            </w:tcBorders>
            <w:shd w:val="clear" w:color="auto" w:fill="CCECFF"/>
          </w:tcPr>
          <w:p w14:paraId="1B47A021" w14:textId="77777777" w:rsidR="0058503B" w:rsidRDefault="0058503B" w:rsidP="009272EF">
            <w:pPr>
              <w:rPr>
                <w:rFonts w:ascii="Arial" w:hAnsi="Arial" w:cs="Arial"/>
                <w:sz w:val="20"/>
                <w:szCs w:val="20"/>
              </w:rPr>
            </w:pPr>
            <w:r>
              <w:rPr>
                <w:rFonts w:ascii="Arial" w:hAnsi="Arial" w:cs="Arial"/>
                <w:sz w:val="20"/>
                <w:szCs w:val="20"/>
              </w:rPr>
              <w:t>TRM/O in conjunction with Heads of School</w:t>
            </w:r>
          </w:p>
        </w:tc>
        <w:tc>
          <w:tcPr>
            <w:tcW w:w="1559" w:type="dxa"/>
            <w:tcBorders>
              <w:top w:val="nil"/>
              <w:bottom w:val="nil"/>
            </w:tcBorders>
            <w:shd w:val="clear" w:color="auto" w:fill="CCECFF"/>
          </w:tcPr>
          <w:p w14:paraId="25D6DE0B" w14:textId="77777777" w:rsidR="0058503B" w:rsidRDefault="0058503B" w:rsidP="009272EF">
            <w:pPr>
              <w:rPr>
                <w:rFonts w:ascii="Arial" w:hAnsi="Arial" w:cs="Arial"/>
                <w:sz w:val="20"/>
                <w:szCs w:val="20"/>
              </w:rPr>
            </w:pPr>
            <w:r>
              <w:rPr>
                <w:rFonts w:ascii="Arial" w:hAnsi="Arial" w:cs="Arial"/>
                <w:sz w:val="20"/>
                <w:szCs w:val="20"/>
              </w:rPr>
              <w:t>March 2018</w:t>
            </w:r>
          </w:p>
        </w:tc>
      </w:tr>
      <w:tr w:rsidR="0058503B" w:rsidRPr="00C956CC" w14:paraId="28B18432" w14:textId="4C5AB355" w:rsidTr="0058503B">
        <w:trPr>
          <w:trHeight w:val="593"/>
        </w:trPr>
        <w:tc>
          <w:tcPr>
            <w:tcW w:w="2122" w:type="dxa"/>
            <w:tcBorders>
              <w:top w:val="nil"/>
              <w:bottom w:val="nil"/>
            </w:tcBorders>
            <w:shd w:val="clear" w:color="auto" w:fill="CCECFF"/>
          </w:tcPr>
          <w:p w14:paraId="0C3F1E73" w14:textId="77777777" w:rsidR="0058503B" w:rsidRDefault="0058503B" w:rsidP="009272EF">
            <w:pPr>
              <w:rPr>
                <w:rFonts w:ascii="Arial" w:hAnsi="Arial" w:cs="Arial"/>
                <w:b/>
                <w:color w:val="2F5496" w:themeColor="accent5" w:themeShade="BF"/>
                <w:sz w:val="20"/>
                <w:szCs w:val="20"/>
              </w:rPr>
            </w:pPr>
          </w:p>
        </w:tc>
        <w:tc>
          <w:tcPr>
            <w:tcW w:w="1701" w:type="dxa"/>
            <w:tcBorders>
              <w:top w:val="nil"/>
              <w:bottom w:val="nil"/>
            </w:tcBorders>
            <w:shd w:val="clear" w:color="auto" w:fill="CCECFF"/>
          </w:tcPr>
          <w:p w14:paraId="6C7FD16E" w14:textId="77777777" w:rsidR="0058503B" w:rsidRPr="008B59E3" w:rsidRDefault="0058503B" w:rsidP="009272EF">
            <w:pPr>
              <w:rPr>
                <w:rFonts w:ascii="Arial" w:hAnsi="Arial" w:cs="Arial"/>
                <w:b/>
                <w:color w:val="2F5496" w:themeColor="accent5" w:themeShade="BF"/>
                <w:sz w:val="16"/>
                <w:szCs w:val="16"/>
              </w:rPr>
            </w:pPr>
          </w:p>
        </w:tc>
        <w:tc>
          <w:tcPr>
            <w:tcW w:w="4110" w:type="dxa"/>
            <w:tcBorders>
              <w:top w:val="nil"/>
              <w:bottom w:val="nil"/>
            </w:tcBorders>
            <w:shd w:val="clear" w:color="auto" w:fill="CCECFF"/>
          </w:tcPr>
          <w:p w14:paraId="7E9256E1" w14:textId="77777777" w:rsidR="0058503B" w:rsidRDefault="0058503B" w:rsidP="009272EF">
            <w:pPr>
              <w:pStyle w:val="ListParagraph"/>
              <w:numPr>
                <w:ilvl w:val="0"/>
                <w:numId w:val="11"/>
              </w:numPr>
              <w:spacing w:after="0" w:line="240" w:lineRule="auto"/>
              <w:rPr>
                <w:rFonts w:ascii="Arial" w:hAnsi="Arial" w:cs="Arial"/>
                <w:sz w:val="20"/>
                <w:szCs w:val="20"/>
              </w:rPr>
            </w:pPr>
            <w:r>
              <w:rPr>
                <w:rFonts w:ascii="Arial" w:hAnsi="Arial" w:cs="Arial"/>
                <w:sz w:val="20"/>
                <w:szCs w:val="20"/>
              </w:rPr>
              <w:t xml:space="preserve"> Review promotions process for technical staff (as part of the review of Promotions Exercise) and the support available to staff to encourage applications for promotion at the appropriate time (such as one to one advice and coaching)</w:t>
            </w:r>
          </w:p>
        </w:tc>
        <w:tc>
          <w:tcPr>
            <w:tcW w:w="2977" w:type="dxa"/>
            <w:tcBorders>
              <w:top w:val="nil"/>
              <w:bottom w:val="nil"/>
            </w:tcBorders>
            <w:shd w:val="clear" w:color="auto" w:fill="CCECFF"/>
          </w:tcPr>
          <w:p w14:paraId="4F1BE18F" w14:textId="77777777" w:rsidR="0058503B" w:rsidRDefault="0058503B" w:rsidP="009272EF">
            <w:pPr>
              <w:rPr>
                <w:rFonts w:ascii="Arial" w:hAnsi="Arial" w:cs="Arial"/>
                <w:sz w:val="20"/>
                <w:szCs w:val="20"/>
              </w:rPr>
            </w:pPr>
            <w:r>
              <w:rPr>
                <w:rFonts w:ascii="Arial" w:hAnsi="Arial" w:cs="Arial"/>
                <w:sz w:val="20"/>
                <w:szCs w:val="20"/>
              </w:rPr>
              <w:t>Head of HR</w:t>
            </w:r>
          </w:p>
        </w:tc>
        <w:tc>
          <w:tcPr>
            <w:tcW w:w="1559" w:type="dxa"/>
            <w:tcBorders>
              <w:top w:val="nil"/>
              <w:bottom w:val="nil"/>
            </w:tcBorders>
            <w:shd w:val="clear" w:color="auto" w:fill="CCECFF"/>
          </w:tcPr>
          <w:p w14:paraId="7BA91379" w14:textId="77777777" w:rsidR="0058503B" w:rsidRDefault="0058503B" w:rsidP="009272EF">
            <w:pPr>
              <w:rPr>
                <w:rFonts w:ascii="Arial" w:hAnsi="Arial" w:cs="Arial"/>
                <w:sz w:val="20"/>
                <w:szCs w:val="20"/>
              </w:rPr>
            </w:pPr>
            <w:r>
              <w:rPr>
                <w:rFonts w:ascii="Arial" w:hAnsi="Arial" w:cs="Arial"/>
                <w:sz w:val="20"/>
                <w:szCs w:val="20"/>
              </w:rPr>
              <w:t>December 2017</w:t>
            </w:r>
          </w:p>
          <w:p w14:paraId="205CF1B6" w14:textId="77777777" w:rsidR="0058503B" w:rsidRDefault="0058503B" w:rsidP="009272EF">
            <w:pPr>
              <w:rPr>
                <w:rFonts w:ascii="Arial" w:hAnsi="Arial" w:cs="Arial"/>
                <w:sz w:val="20"/>
                <w:szCs w:val="20"/>
              </w:rPr>
            </w:pPr>
            <w:r>
              <w:rPr>
                <w:rFonts w:ascii="Arial" w:hAnsi="Arial" w:cs="Arial"/>
                <w:sz w:val="20"/>
                <w:szCs w:val="20"/>
              </w:rPr>
              <w:t xml:space="preserve">Review December 2018 </w:t>
            </w:r>
          </w:p>
        </w:tc>
      </w:tr>
      <w:tr w:rsidR="0058503B" w:rsidRPr="00C956CC" w14:paraId="0CE78805" w14:textId="375A3EE7" w:rsidTr="0058503B">
        <w:tc>
          <w:tcPr>
            <w:tcW w:w="2122" w:type="dxa"/>
            <w:tcBorders>
              <w:top w:val="nil"/>
              <w:bottom w:val="single" w:sz="4" w:space="0" w:color="auto"/>
            </w:tcBorders>
            <w:shd w:val="clear" w:color="auto" w:fill="CCECFF"/>
          </w:tcPr>
          <w:p w14:paraId="3D294B08" w14:textId="77777777" w:rsidR="0058503B" w:rsidRPr="00C956CC" w:rsidRDefault="0058503B" w:rsidP="009272EF">
            <w:pPr>
              <w:rPr>
                <w:rFonts w:ascii="Arial" w:hAnsi="Arial" w:cs="Arial"/>
                <w:b/>
                <w:color w:val="2F5496" w:themeColor="accent5" w:themeShade="BF"/>
                <w:sz w:val="20"/>
                <w:szCs w:val="20"/>
              </w:rPr>
            </w:pPr>
          </w:p>
        </w:tc>
        <w:tc>
          <w:tcPr>
            <w:tcW w:w="1701" w:type="dxa"/>
            <w:tcBorders>
              <w:top w:val="nil"/>
              <w:bottom w:val="single" w:sz="4" w:space="0" w:color="auto"/>
            </w:tcBorders>
            <w:shd w:val="clear" w:color="auto" w:fill="CCECFF"/>
          </w:tcPr>
          <w:p w14:paraId="743035B7" w14:textId="77777777" w:rsidR="0058503B" w:rsidRPr="008B59E3" w:rsidRDefault="0058503B" w:rsidP="009272EF">
            <w:pPr>
              <w:rPr>
                <w:rFonts w:ascii="Arial" w:hAnsi="Arial" w:cs="Arial"/>
                <w:b/>
                <w:color w:val="2F5496" w:themeColor="accent5" w:themeShade="BF"/>
                <w:sz w:val="16"/>
                <w:szCs w:val="16"/>
              </w:rPr>
            </w:pPr>
          </w:p>
        </w:tc>
        <w:tc>
          <w:tcPr>
            <w:tcW w:w="4110" w:type="dxa"/>
            <w:tcBorders>
              <w:top w:val="nil"/>
              <w:bottom w:val="single" w:sz="4" w:space="0" w:color="auto"/>
            </w:tcBorders>
            <w:shd w:val="clear" w:color="auto" w:fill="CCECFF"/>
          </w:tcPr>
          <w:p w14:paraId="78899614" w14:textId="77777777" w:rsidR="0058503B" w:rsidRPr="00C956CC" w:rsidRDefault="0058503B" w:rsidP="009272EF">
            <w:pPr>
              <w:pStyle w:val="ListParagraph"/>
              <w:numPr>
                <w:ilvl w:val="0"/>
                <w:numId w:val="11"/>
              </w:numPr>
              <w:spacing w:after="0" w:line="240" w:lineRule="auto"/>
              <w:rPr>
                <w:rFonts w:ascii="Arial" w:hAnsi="Arial" w:cs="Arial"/>
                <w:sz w:val="20"/>
                <w:szCs w:val="20"/>
              </w:rPr>
            </w:pPr>
            <w:r w:rsidRPr="00C956CC">
              <w:rPr>
                <w:rFonts w:ascii="Arial" w:hAnsi="Arial" w:cs="Arial"/>
                <w:sz w:val="20"/>
                <w:szCs w:val="20"/>
              </w:rPr>
              <w:t xml:space="preserve">Ensure communication/awareness of the promotions process amongst technical staff – information sessions/workshops </w:t>
            </w:r>
            <w:proofErr w:type="spellStart"/>
            <w:r w:rsidRPr="00C956CC">
              <w:rPr>
                <w:rFonts w:ascii="Arial" w:hAnsi="Arial" w:cs="Arial"/>
                <w:sz w:val="20"/>
                <w:szCs w:val="20"/>
              </w:rPr>
              <w:t>inc</w:t>
            </w:r>
            <w:proofErr w:type="spellEnd"/>
            <w:r w:rsidRPr="00C956CC">
              <w:rPr>
                <w:rFonts w:ascii="Arial" w:hAnsi="Arial" w:cs="Arial"/>
                <w:sz w:val="20"/>
                <w:szCs w:val="20"/>
              </w:rPr>
              <w:t xml:space="preserve"> involvement of technical staff.</w:t>
            </w:r>
          </w:p>
        </w:tc>
        <w:tc>
          <w:tcPr>
            <w:tcW w:w="2977" w:type="dxa"/>
            <w:tcBorders>
              <w:top w:val="nil"/>
              <w:bottom w:val="single" w:sz="4" w:space="0" w:color="auto"/>
            </w:tcBorders>
            <w:shd w:val="clear" w:color="auto" w:fill="CCECFF"/>
          </w:tcPr>
          <w:p w14:paraId="514F6CFC" w14:textId="77777777" w:rsidR="0058503B" w:rsidRDefault="0058503B" w:rsidP="009272EF">
            <w:pPr>
              <w:rPr>
                <w:rFonts w:ascii="Arial" w:hAnsi="Arial" w:cs="Arial"/>
                <w:sz w:val="20"/>
                <w:szCs w:val="20"/>
              </w:rPr>
            </w:pPr>
            <w:r>
              <w:rPr>
                <w:rFonts w:ascii="Arial" w:hAnsi="Arial" w:cs="Arial"/>
                <w:sz w:val="20"/>
                <w:szCs w:val="20"/>
              </w:rPr>
              <w:t xml:space="preserve">Promotions Review Working Group </w:t>
            </w:r>
          </w:p>
        </w:tc>
        <w:tc>
          <w:tcPr>
            <w:tcW w:w="1559" w:type="dxa"/>
            <w:tcBorders>
              <w:top w:val="nil"/>
              <w:bottom w:val="single" w:sz="4" w:space="0" w:color="auto"/>
            </w:tcBorders>
            <w:shd w:val="clear" w:color="auto" w:fill="CCECFF"/>
          </w:tcPr>
          <w:p w14:paraId="6F14D2CA" w14:textId="77777777" w:rsidR="0058503B" w:rsidRDefault="0058503B" w:rsidP="009272EF">
            <w:pPr>
              <w:rPr>
                <w:rFonts w:ascii="Arial" w:hAnsi="Arial" w:cs="Arial"/>
                <w:sz w:val="20"/>
                <w:szCs w:val="20"/>
              </w:rPr>
            </w:pPr>
            <w:r>
              <w:rPr>
                <w:rFonts w:ascii="Arial" w:hAnsi="Arial" w:cs="Arial"/>
                <w:sz w:val="20"/>
                <w:szCs w:val="20"/>
              </w:rPr>
              <w:t>January 2018/ongoing</w:t>
            </w:r>
          </w:p>
        </w:tc>
      </w:tr>
      <w:tr w:rsidR="0058503B" w:rsidRPr="00C956CC" w14:paraId="23EDEDDF" w14:textId="5DD5771B" w:rsidTr="0058503B">
        <w:tc>
          <w:tcPr>
            <w:tcW w:w="2122" w:type="dxa"/>
            <w:tcBorders>
              <w:bottom w:val="single" w:sz="4" w:space="0" w:color="auto"/>
            </w:tcBorders>
            <w:shd w:val="clear" w:color="auto" w:fill="E0F4E5"/>
          </w:tcPr>
          <w:p w14:paraId="2959EC61" w14:textId="77777777" w:rsidR="0058503B" w:rsidRPr="00C956CC" w:rsidRDefault="0058503B" w:rsidP="009272EF">
            <w:pPr>
              <w:rPr>
                <w:rFonts w:ascii="Arial" w:hAnsi="Arial" w:cs="Arial"/>
                <w:b/>
                <w:color w:val="4472C4" w:themeColor="accent5"/>
                <w:sz w:val="20"/>
                <w:szCs w:val="20"/>
              </w:rPr>
            </w:pPr>
            <w:r w:rsidRPr="00EA4E22">
              <w:rPr>
                <w:rFonts w:ascii="Arial" w:hAnsi="Arial" w:cs="Arial"/>
                <w:b/>
                <w:color w:val="7030A0"/>
                <w:sz w:val="20"/>
                <w:szCs w:val="20"/>
              </w:rPr>
              <w:t>CAREER DEVELOPMENT</w:t>
            </w:r>
          </w:p>
        </w:tc>
        <w:tc>
          <w:tcPr>
            <w:tcW w:w="1701" w:type="dxa"/>
            <w:tcBorders>
              <w:bottom w:val="single" w:sz="4" w:space="0" w:color="auto"/>
            </w:tcBorders>
            <w:shd w:val="clear" w:color="auto" w:fill="E0F4E5"/>
          </w:tcPr>
          <w:p w14:paraId="79CE006E" w14:textId="77777777" w:rsidR="0058503B" w:rsidRPr="008B59E3" w:rsidRDefault="0058503B" w:rsidP="009272EF">
            <w:pPr>
              <w:rPr>
                <w:rFonts w:ascii="Arial" w:hAnsi="Arial" w:cs="Arial"/>
                <w:b/>
                <w:color w:val="4472C4" w:themeColor="accent5"/>
                <w:sz w:val="16"/>
                <w:szCs w:val="16"/>
              </w:rPr>
            </w:pPr>
            <w:r w:rsidRPr="008B59E3">
              <w:rPr>
                <w:rFonts w:ascii="Arial" w:hAnsi="Arial" w:cs="Arial"/>
                <w:b/>
                <w:color w:val="4472C4" w:themeColor="accent5"/>
                <w:sz w:val="16"/>
                <w:szCs w:val="16"/>
              </w:rPr>
              <w:t xml:space="preserve">ANNUAL REVIEW </w:t>
            </w:r>
          </w:p>
        </w:tc>
        <w:tc>
          <w:tcPr>
            <w:tcW w:w="4110" w:type="dxa"/>
            <w:tcBorders>
              <w:bottom w:val="single" w:sz="4" w:space="0" w:color="auto"/>
            </w:tcBorders>
            <w:shd w:val="clear" w:color="auto" w:fill="E0F4E5"/>
          </w:tcPr>
          <w:p w14:paraId="6EF368D4" w14:textId="77777777" w:rsidR="0058503B" w:rsidRPr="00757D5E" w:rsidRDefault="0058503B" w:rsidP="009272EF">
            <w:pPr>
              <w:rPr>
                <w:rFonts w:ascii="Arial" w:hAnsi="Arial" w:cs="Arial"/>
                <w:sz w:val="20"/>
                <w:szCs w:val="20"/>
              </w:rPr>
            </w:pPr>
            <w:r>
              <w:rPr>
                <w:rFonts w:ascii="Arial" w:hAnsi="Arial" w:cs="Arial"/>
                <w:sz w:val="20"/>
                <w:szCs w:val="20"/>
              </w:rPr>
              <w:t xml:space="preserve">(25) </w:t>
            </w:r>
            <w:bookmarkStart w:id="0" w:name="_Hlk98169038"/>
            <w:r w:rsidRPr="0001282B">
              <w:rPr>
                <w:rFonts w:ascii="Arial" w:hAnsi="Arial" w:cs="Arial"/>
                <w:sz w:val="20"/>
                <w:szCs w:val="20"/>
              </w:rPr>
              <w:t xml:space="preserve">Ensure the annual review process is applied consistently and constructively across Technical staff. </w:t>
            </w:r>
            <w:r>
              <w:rPr>
                <w:rFonts w:ascii="Arial" w:hAnsi="Arial" w:cs="Arial"/>
                <w:sz w:val="20"/>
                <w:szCs w:val="20"/>
              </w:rPr>
              <w:t>This should include clarity on</w:t>
            </w:r>
            <w:r w:rsidRPr="0098135C">
              <w:rPr>
                <w:rFonts w:ascii="Arial" w:hAnsi="Arial" w:cs="Arial"/>
                <w:sz w:val="20"/>
                <w:szCs w:val="20"/>
              </w:rPr>
              <w:t xml:space="preserve"> who should be undertaking annual reviews,</w:t>
            </w:r>
            <w:r>
              <w:rPr>
                <w:rFonts w:ascii="Arial" w:hAnsi="Arial" w:cs="Arial"/>
                <w:sz w:val="20"/>
                <w:szCs w:val="20"/>
              </w:rPr>
              <w:t xml:space="preserve"> the</w:t>
            </w:r>
            <w:r w:rsidRPr="0098135C">
              <w:rPr>
                <w:rFonts w:ascii="Arial" w:hAnsi="Arial" w:cs="Arial"/>
                <w:sz w:val="20"/>
                <w:szCs w:val="20"/>
              </w:rPr>
              <w:t xml:space="preserve"> role of annual review and </w:t>
            </w:r>
            <w:r>
              <w:rPr>
                <w:rFonts w:ascii="Arial" w:hAnsi="Arial" w:cs="Arial"/>
                <w:sz w:val="20"/>
                <w:szCs w:val="20"/>
              </w:rPr>
              <w:t xml:space="preserve">the </w:t>
            </w:r>
            <w:r w:rsidRPr="0098135C">
              <w:rPr>
                <w:rFonts w:ascii="Arial" w:hAnsi="Arial" w:cs="Arial"/>
                <w:sz w:val="20"/>
                <w:szCs w:val="20"/>
              </w:rPr>
              <w:t xml:space="preserve">expected outcomes of annual review (including </w:t>
            </w:r>
            <w:r>
              <w:rPr>
                <w:rFonts w:ascii="Arial" w:hAnsi="Arial" w:cs="Arial"/>
                <w:sz w:val="20"/>
                <w:szCs w:val="20"/>
              </w:rPr>
              <w:t xml:space="preserve">developing a </w:t>
            </w:r>
            <w:r w:rsidRPr="0098135C">
              <w:rPr>
                <w:rFonts w:ascii="Arial" w:hAnsi="Arial" w:cs="Arial"/>
                <w:sz w:val="20"/>
                <w:szCs w:val="20"/>
              </w:rPr>
              <w:t>clear understanding of where responsibility sits for implementing the outcomes/recommendations of a</w:t>
            </w:r>
            <w:r>
              <w:rPr>
                <w:rFonts w:ascii="Arial" w:hAnsi="Arial" w:cs="Arial"/>
                <w:sz w:val="20"/>
                <w:szCs w:val="20"/>
              </w:rPr>
              <w:t xml:space="preserve">n individual’s annual review). </w:t>
            </w:r>
            <w:bookmarkEnd w:id="0"/>
          </w:p>
        </w:tc>
        <w:tc>
          <w:tcPr>
            <w:tcW w:w="2977" w:type="dxa"/>
            <w:tcBorders>
              <w:bottom w:val="single" w:sz="4" w:space="0" w:color="auto"/>
            </w:tcBorders>
            <w:shd w:val="clear" w:color="auto" w:fill="E0F4E5"/>
          </w:tcPr>
          <w:p w14:paraId="0B098A60" w14:textId="77777777" w:rsidR="0058503B" w:rsidRPr="00C956CC" w:rsidRDefault="0058503B" w:rsidP="009272EF">
            <w:pPr>
              <w:rPr>
                <w:rFonts w:ascii="Arial" w:hAnsi="Arial" w:cs="Arial"/>
                <w:sz w:val="20"/>
                <w:szCs w:val="20"/>
              </w:rPr>
            </w:pPr>
            <w:r>
              <w:rPr>
                <w:rFonts w:ascii="Arial" w:hAnsi="Arial" w:cs="Arial"/>
                <w:sz w:val="20"/>
                <w:szCs w:val="20"/>
              </w:rPr>
              <w:t>Head of HR – pick up as part of review of annual review process</w:t>
            </w:r>
          </w:p>
        </w:tc>
        <w:tc>
          <w:tcPr>
            <w:tcW w:w="1559" w:type="dxa"/>
            <w:tcBorders>
              <w:bottom w:val="single" w:sz="4" w:space="0" w:color="auto"/>
            </w:tcBorders>
            <w:shd w:val="clear" w:color="auto" w:fill="E0F4E5"/>
          </w:tcPr>
          <w:p w14:paraId="080E3402" w14:textId="77777777" w:rsidR="0058503B" w:rsidRPr="00C956CC" w:rsidRDefault="0058503B" w:rsidP="009272EF">
            <w:pPr>
              <w:rPr>
                <w:rFonts w:ascii="Arial" w:hAnsi="Arial" w:cs="Arial"/>
                <w:sz w:val="20"/>
                <w:szCs w:val="20"/>
              </w:rPr>
            </w:pPr>
            <w:r>
              <w:rPr>
                <w:rFonts w:ascii="Arial" w:hAnsi="Arial" w:cs="Arial"/>
                <w:sz w:val="20"/>
                <w:szCs w:val="20"/>
              </w:rPr>
              <w:t>April 2018</w:t>
            </w:r>
          </w:p>
        </w:tc>
      </w:tr>
      <w:tr w:rsidR="0058503B" w:rsidRPr="00C956CC" w14:paraId="38E37ADD" w14:textId="023AA0C8" w:rsidTr="0058503B">
        <w:tc>
          <w:tcPr>
            <w:tcW w:w="2122" w:type="dxa"/>
            <w:tcBorders>
              <w:bottom w:val="nil"/>
            </w:tcBorders>
            <w:shd w:val="clear" w:color="auto" w:fill="CCECFF"/>
          </w:tcPr>
          <w:p w14:paraId="79CB3FE0" w14:textId="77777777" w:rsidR="0058503B" w:rsidRPr="00C956CC" w:rsidRDefault="0058503B" w:rsidP="009272EF">
            <w:pPr>
              <w:rPr>
                <w:rFonts w:ascii="Arial" w:hAnsi="Arial" w:cs="Arial"/>
                <w:b/>
                <w:color w:val="4472C4" w:themeColor="accent5"/>
                <w:sz w:val="20"/>
                <w:szCs w:val="20"/>
              </w:rPr>
            </w:pPr>
            <w:r w:rsidRPr="009272EF">
              <w:rPr>
                <w:rFonts w:ascii="Arial" w:hAnsi="Arial" w:cs="Arial"/>
                <w:b/>
                <w:color w:val="7030A0"/>
                <w:sz w:val="20"/>
                <w:szCs w:val="20"/>
              </w:rPr>
              <w:t xml:space="preserve">VISIBILITY </w:t>
            </w:r>
          </w:p>
        </w:tc>
        <w:tc>
          <w:tcPr>
            <w:tcW w:w="1701" w:type="dxa"/>
            <w:tcBorders>
              <w:bottom w:val="nil"/>
            </w:tcBorders>
            <w:shd w:val="clear" w:color="auto" w:fill="CCECFF"/>
          </w:tcPr>
          <w:p w14:paraId="055E799A" w14:textId="77777777" w:rsidR="0058503B" w:rsidRPr="008B59E3" w:rsidRDefault="0058503B" w:rsidP="009272EF">
            <w:pPr>
              <w:rPr>
                <w:rFonts w:ascii="Arial" w:hAnsi="Arial" w:cs="Arial"/>
                <w:b/>
                <w:color w:val="4472C4" w:themeColor="accent5"/>
                <w:sz w:val="16"/>
                <w:szCs w:val="16"/>
              </w:rPr>
            </w:pPr>
            <w:r w:rsidRPr="008B59E3">
              <w:rPr>
                <w:rFonts w:ascii="Arial" w:hAnsi="Arial" w:cs="Arial"/>
                <w:b/>
                <w:color w:val="4472C4" w:themeColor="accent5"/>
                <w:sz w:val="16"/>
                <w:szCs w:val="16"/>
              </w:rPr>
              <w:t xml:space="preserve">COMMUNICATION </w:t>
            </w:r>
          </w:p>
        </w:tc>
        <w:tc>
          <w:tcPr>
            <w:tcW w:w="4110" w:type="dxa"/>
            <w:shd w:val="clear" w:color="auto" w:fill="CCECFF"/>
          </w:tcPr>
          <w:p w14:paraId="146BBAED" w14:textId="77777777" w:rsidR="0058503B" w:rsidRDefault="0058503B" w:rsidP="009272EF">
            <w:pPr>
              <w:spacing w:after="0" w:line="240" w:lineRule="auto"/>
              <w:ind w:left="60"/>
              <w:rPr>
                <w:rFonts w:ascii="Arial" w:hAnsi="Arial" w:cs="Arial"/>
                <w:sz w:val="20"/>
                <w:szCs w:val="20"/>
              </w:rPr>
            </w:pPr>
            <w:r>
              <w:rPr>
                <w:rFonts w:ascii="Arial" w:hAnsi="Arial" w:cs="Arial"/>
                <w:sz w:val="20"/>
                <w:szCs w:val="20"/>
              </w:rPr>
              <w:t xml:space="preserve">(26) </w:t>
            </w:r>
            <w:r w:rsidRPr="0001282B">
              <w:rPr>
                <w:rFonts w:ascii="Arial" w:hAnsi="Arial" w:cs="Arial"/>
                <w:sz w:val="20"/>
                <w:szCs w:val="20"/>
              </w:rPr>
              <w:t xml:space="preserve">Development of portal (see recommendation 10) </w:t>
            </w:r>
          </w:p>
          <w:p w14:paraId="03EECF7F" w14:textId="77777777" w:rsidR="0058503B" w:rsidRPr="0001282B" w:rsidRDefault="0058503B" w:rsidP="009272EF">
            <w:pPr>
              <w:spacing w:after="0" w:line="240" w:lineRule="auto"/>
              <w:ind w:left="60"/>
              <w:rPr>
                <w:rFonts w:ascii="Arial" w:hAnsi="Arial" w:cs="Arial"/>
                <w:sz w:val="20"/>
                <w:szCs w:val="20"/>
              </w:rPr>
            </w:pPr>
            <w:r>
              <w:rPr>
                <w:rFonts w:ascii="Arial" w:hAnsi="Arial" w:cs="Arial"/>
                <w:sz w:val="20"/>
                <w:szCs w:val="20"/>
              </w:rPr>
              <w:t>Speak to IT/resource levels?</w:t>
            </w:r>
          </w:p>
          <w:p w14:paraId="7B9AF3DB" w14:textId="77777777" w:rsidR="0058503B" w:rsidRPr="00C956CC" w:rsidRDefault="0058503B" w:rsidP="009272EF">
            <w:pPr>
              <w:rPr>
                <w:rFonts w:ascii="Arial" w:hAnsi="Arial" w:cs="Arial"/>
                <w:color w:val="5B9BD5" w:themeColor="accent1"/>
                <w:sz w:val="20"/>
                <w:szCs w:val="20"/>
              </w:rPr>
            </w:pPr>
          </w:p>
        </w:tc>
        <w:tc>
          <w:tcPr>
            <w:tcW w:w="2977" w:type="dxa"/>
            <w:shd w:val="clear" w:color="auto" w:fill="CCECFF"/>
          </w:tcPr>
          <w:p w14:paraId="028A05A9" w14:textId="77777777" w:rsidR="0058503B" w:rsidRPr="00F21008" w:rsidRDefault="0058503B" w:rsidP="009272EF">
            <w:pPr>
              <w:rPr>
                <w:rFonts w:ascii="Arial" w:hAnsi="Arial" w:cs="Arial"/>
                <w:sz w:val="20"/>
                <w:szCs w:val="20"/>
              </w:rPr>
            </w:pPr>
            <w:r w:rsidRPr="0001282B">
              <w:rPr>
                <w:rFonts w:ascii="Arial" w:hAnsi="Arial" w:cs="Arial"/>
                <w:sz w:val="20"/>
                <w:szCs w:val="20"/>
              </w:rPr>
              <w:lastRenderedPageBreak/>
              <w:t>See (10</w:t>
            </w:r>
            <w:r>
              <w:rPr>
                <w:rFonts w:ascii="Arial" w:hAnsi="Arial" w:cs="Arial"/>
                <w:sz w:val="20"/>
                <w:szCs w:val="20"/>
              </w:rPr>
              <w:t>)</w:t>
            </w:r>
          </w:p>
        </w:tc>
        <w:tc>
          <w:tcPr>
            <w:tcW w:w="1559" w:type="dxa"/>
            <w:shd w:val="clear" w:color="auto" w:fill="CCECFF"/>
          </w:tcPr>
          <w:p w14:paraId="0407C37E" w14:textId="77777777" w:rsidR="0058503B" w:rsidRPr="00C956CC" w:rsidRDefault="0058503B" w:rsidP="009272EF">
            <w:pPr>
              <w:rPr>
                <w:rFonts w:ascii="Arial" w:hAnsi="Arial" w:cs="Arial"/>
                <w:sz w:val="20"/>
                <w:szCs w:val="20"/>
              </w:rPr>
            </w:pPr>
            <w:r>
              <w:rPr>
                <w:rFonts w:ascii="Arial" w:hAnsi="Arial" w:cs="Arial"/>
                <w:sz w:val="20"/>
                <w:szCs w:val="20"/>
              </w:rPr>
              <w:t xml:space="preserve">May 2018 </w:t>
            </w:r>
          </w:p>
        </w:tc>
      </w:tr>
      <w:tr w:rsidR="0058503B" w:rsidRPr="00C956CC" w14:paraId="1D9F8CCF" w14:textId="358A39D0" w:rsidTr="0058503B">
        <w:tc>
          <w:tcPr>
            <w:tcW w:w="2122" w:type="dxa"/>
            <w:tcBorders>
              <w:top w:val="nil"/>
              <w:bottom w:val="nil"/>
            </w:tcBorders>
            <w:shd w:val="clear" w:color="auto" w:fill="CCECFF"/>
          </w:tcPr>
          <w:p w14:paraId="09ED42B3" w14:textId="77777777" w:rsidR="0058503B" w:rsidRPr="00C956CC" w:rsidRDefault="0058503B" w:rsidP="009272EF">
            <w:pPr>
              <w:rPr>
                <w:rFonts w:ascii="Arial" w:hAnsi="Arial" w:cs="Arial"/>
                <w:b/>
                <w:color w:val="4472C4" w:themeColor="accent5"/>
                <w:sz w:val="20"/>
                <w:szCs w:val="20"/>
              </w:rPr>
            </w:pPr>
          </w:p>
        </w:tc>
        <w:tc>
          <w:tcPr>
            <w:tcW w:w="1701" w:type="dxa"/>
            <w:tcBorders>
              <w:top w:val="nil"/>
              <w:bottom w:val="nil"/>
            </w:tcBorders>
            <w:shd w:val="clear" w:color="auto" w:fill="CCECFF"/>
          </w:tcPr>
          <w:p w14:paraId="6E249016" w14:textId="77777777" w:rsidR="0058503B" w:rsidRPr="008B59E3" w:rsidRDefault="0058503B" w:rsidP="009272EF">
            <w:pPr>
              <w:rPr>
                <w:rFonts w:ascii="Arial" w:hAnsi="Arial" w:cs="Arial"/>
                <w:b/>
                <w:color w:val="4472C4" w:themeColor="accent5"/>
                <w:sz w:val="16"/>
                <w:szCs w:val="16"/>
              </w:rPr>
            </w:pPr>
          </w:p>
        </w:tc>
        <w:tc>
          <w:tcPr>
            <w:tcW w:w="4110" w:type="dxa"/>
            <w:shd w:val="clear" w:color="auto" w:fill="CCECFF"/>
          </w:tcPr>
          <w:p w14:paraId="0BB88BA4" w14:textId="77777777" w:rsidR="0058503B" w:rsidRPr="0001282B" w:rsidRDefault="0058503B" w:rsidP="009272EF">
            <w:pPr>
              <w:spacing w:after="0" w:line="240" w:lineRule="auto"/>
              <w:ind w:left="60"/>
              <w:rPr>
                <w:rFonts w:ascii="Arial" w:hAnsi="Arial" w:cs="Arial"/>
                <w:sz w:val="20"/>
                <w:szCs w:val="20"/>
              </w:rPr>
            </w:pPr>
            <w:r>
              <w:rPr>
                <w:rFonts w:ascii="Arial" w:hAnsi="Arial" w:cs="Arial"/>
                <w:sz w:val="20"/>
                <w:szCs w:val="20"/>
              </w:rPr>
              <w:t xml:space="preserve">(27) </w:t>
            </w:r>
            <w:r w:rsidRPr="0001282B">
              <w:rPr>
                <w:rFonts w:ascii="Arial" w:hAnsi="Arial" w:cs="Arial"/>
                <w:sz w:val="20"/>
                <w:szCs w:val="20"/>
              </w:rPr>
              <w:t xml:space="preserve">Encourage all schools to develop a technical staff forum, adopting the model used in SBS. </w:t>
            </w:r>
          </w:p>
          <w:p w14:paraId="41D1B891" w14:textId="77777777" w:rsidR="0058503B" w:rsidRPr="00C956CC" w:rsidRDefault="0058503B" w:rsidP="009272EF">
            <w:pPr>
              <w:rPr>
                <w:rFonts w:ascii="Arial" w:hAnsi="Arial" w:cs="Arial"/>
                <w:sz w:val="20"/>
                <w:szCs w:val="20"/>
              </w:rPr>
            </w:pPr>
          </w:p>
        </w:tc>
        <w:tc>
          <w:tcPr>
            <w:tcW w:w="2977" w:type="dxa"/>
            <w:shd w:val="clear" w:color="auto" w:fill="CCECFF"/>
          </w:tcPr>
          <w:p w14:paraId="25A2700A" w14:textId="77777777" w:rsidR="0058503B" w:rsidRDefault="0058503B" w:rsidP="009272EF">
            <w:pPr>
              <w:rPr>
                <w:rFonts w:ascii="Arial" w:hAnsi="Arial" w:cs="Arial"/>
                <w:sz w:val="20"/>
                <w:szCs w:val="20"/>
              </w:rPr>
            </w:pPr>
            <w:proofErr w:type="spellStart"/>
            <w:r>
              <w:rPr>
                <w:rFonts w:ascii="Arial" w:hAnsi="Arial" w:cs="Arial"/>
                <w:sz w:val="20"/>
                <w:szCs w:val="20"/>
              </w:rPr>
              <w:t>HoS</w:t>
            </w:r>
            <w:proofErr w:type="spellEnd"/>
            <w:r>
              <w:rPr>
                <w:rFonts w:ascii="Arial" w:hAnsi="Arial" w:cs="Arial"/>
                <w:sz w:val="20"/>
                <w:szCs w:val="20"/>
              </w:rPr>
              <w:t xml:space="preserve"> with TRM/TROs</w:t>
            </w:r>
          </w:p>
          <w:p w14:paraId="63B0EF8B" w14:textId="77777777" w:rsidR="0058503B" w:rsidRDefault="0058503B" w:rsidP="009272EF">
            <w:pPr>
              <w:rPr>
                <w:rFonts w:ascii="Arial" w:hAnsi="Arial" w:cs="Arial"/>
                <w:sz w:val="20"/>
                <w:szCs w:val="20"/>
              </w:rPr>
            </w:pPr>
          </w:p>
        </w:tc>
        <w:tc>
          <w:tcPr>
            <w:tcW w:w="1559" w:type="dxa"/>
            <w:shd w:val="clear" w:color="auto" w:fill="CCECFF"/>
          </w:tcPr>
          <w:p w14:paraId="15E2A561" w14:textId="77777777" w:rsidR="0058503B" w:rsidRDefault="0058503B" w:rsidP="009272EF">
            <w:pPr>
              <w:rPr>
                <w:rFonts w:ascii="Arial" w:hAnsi="Arial" w:cs="Arial"/>
                <w:sz w:val="20"/>
                <w:szCs w:val="20"/>
              </w:rPr>
            </w:pPr>
            <w:r>
              <w:rPr>
                <w:rFonts w:ascii="Arial" w:hAnsi="Arial" w:cs="Arial"/>
                <w:sz w:val="20"/>
                <w:szCs w:val="20"/>
              </w:rPr>
              <w:t xml:space="preserve">May 2018 </w:t>
            </w:r>
          </w:p>
          <w:p w14:paraId="32EF33B6" w14:textId="77777777" w:rsidR="0058503B" w:rsidRDefault="0058503B" w:rsidP="009272EF">
            <w:pPr>
              <w:rPr>
                <w:rFonts w:ascii="Arial" w:hAnsi="Arial" w:cs="Arial"/>
                <w:sz w:val="20"/>
                <w:szCs w:val="20"/>
              </w:rPr>
            </w:pPr>
          </w:p>
        </w:tc>
      </w:tr>
      <w:tr w:rsidR="0058503B" w:rsidRPr="00C956CC" w14:paraId="5D289D34" w14:textId="1F96518A" w:rsidTr="0058503B">
        <w:tc>
          <w:tcPr>
            <w:tcW w:w="2122" w:type="dxa"/>
            <w:tcBorders>
              <w:top w:val="nil"/>
              <w:bottom w:val="nil"/>
            </w:tcBorders>
            <w:shd w:val="clear" w:color="auto" w:fill="CCECFF"/>
          </w:tcPr>
          <w:p w14:paraId="0CE9A3D0" w14:textId="77777777" w:rsidR="0058503B" w:rsidRPr="00C956CC" w:rsidRDefault="0058503B" w:rsidP="009272EF">
            <w:pPr>
              <w:rPr>
                <w:rFonts w:ascii="Arial" w:hAnsi="Arial" w:cs="Arial"/>
                <w:b/>
                <w:color w:val="4472C4" w:themeColor="accent5"/>
                <w:sz w:val="20"/>
                <w:szCs w:val="20"/>
              </w:rPr>
            </w:pPr>
          </w:p>
        </w:tc>
        <w:tc>
          <w:tcPr>
            <w:tcW w:w="1701" w:type="dxa"/>
            <w:tcBorders>
              <w:top w:val="nil"/>
              <w:bottom w:val="nil"/>
            </w:tcBorders>
            <w:shd w:val="clear" w:color="auto" w:fill="CCECFF"/>
          </w:tcPr>
          <w:p w14:paraId="7A3E2864" w14:textId="77777777" w:rsidR="0058503B" w:rsidRPr="008B59E3" w:rsidRDefault="0058503B" w:rsidP="009272EF">
            <w:pPr>
              <w:rPr>
                <w:rFonts w:ascii="Arial" w:hAnsi="Arial" w:cs="Arial"/>
                <w:b/>
                <w:color w:val="4472C4" w:themeColor="accent5"/>
                <w:sz w:val="16"/>
                <w:szCs w:val="16"/>
              </w:rPr>
            </w:pPr>
          </w:p>
        </w:tc>
        <w:tc>
          <w:tcPr>
            <w:tcW w:w="4110" w:type="dxa"/>
            <w:tcBorders>
              <w:bottom w:val="single" w:sz="4" w:space="0" w:color="auto"/>
            </w:tcBorders>
            <w:shd w:val="clear" w:color="auto" w:fill="CCECFF"/>
          </w:tcPr>
          <w:p w14:paraId="3DA08F9F" w14:textId="77777777" w:rsidR="0058503B" w:rsidRDefault="0058503B" w:rsidP="009272EF">
            <w:pPr>
              <w:spacing w:after="0" w:line="240" w:lineRule="auto"/>
              <w:ind w:left="60"/>
              <w:rPr>
                <w:rFonts w:ascii="Arial" w:hAnsi="Arial" w:cs="Arial"/>
                <w:sz w:val="20"/>
                <w:szCs w:val="20"/>
              </w:rPr>
            </w:pPr>
            <w:r>
              <w:rPr>
                <w:rFonts w:ascii="Arial" w:hAnsi="Arial" w:cs="Arial"/>
                <w:sz w:val="20"/>
                <w:szCs w:val="20"/>
              </w:rPr>
              <w:t xml:space="preserve">(28) </w:t>
            </w:r>
            <w:r w:rsidRPr="0001282B">
              <w:rPr>
                <w:rFonts w:ascii="Arial" w:hAnsi="Arial" w:cs="Arial"/>
                <w:sz w:val="20"/>
                <w:szCs w:val="20"/>
              </w:rPr>
              <w:t xml:space="preserve">Develop an annual pan-University technical staff seminar/conference. Explore opportunities to collaborate with other organisations </w:t>
            </w:r>
            <w:proofErr w:type="spellStart"/>
            <w:r w:rsidRPr="0001282B">
              <w:rPr>
                <w:rFonts w:ascii="Arial" w:hAnsi="Arial" w:cs="Arial"/>
                <w:sz w:val="20"/>
                <w:szCs w:val="20"/>
              </w:rPr>
              <w:t>eg</w:t>
            </w:r>
            <w:proofErr w:type="spellEnd"/>
            <w:r w:rsidRPr="0001282B">
              <w:rPr>
                <w:rFonts w:ascii="Arial" w:hAnsi="Arial" w:cs="Arial"/>
                <w:sz w:val="20"/>
                <w:szCs w:val="20"/>
              </w:rPr>
              <w:t xml:space="preserve"> RGU, schools, oil and gas. Technical group across university.  </w:t>
            </w:r>
          </w:p>
          <w:p w14:paraId="53B29403" w14:textId="77777777" w:rsidR="0058503B" w:rsidRDefault="0058503B" w:rsidP="009272EF">
            <w:pPr>
              <w:spacing w:after="0" w:line="240" w:lineRule="auto"/>
              <w:ind w:left="60"/>
              <w:rPr>
                <w:rFonts w:ascii="Arial" w:hAnsi="Arial" w:cs="Arial"/>
                <w:sz w:val="20"/>
                <w:szCs w:val="20"/>
              </w:rPr>
            </w:pPr>
          </w:p>
          <w:p w14:paraId="04E51B59" w14:textId="77777777" w:rsidR="0058503B" w:rsidRPr="00C956CC" w:rsidRDefault="0058503B" w:rsidP="009272EF">
            <w:pPr>
              <w:spacing w:after="0" w:line="240" w:lineRule="auto"/>
              <w:ind w:left="60"/>
              <w:rPr>
                <w:rFonts w:ascii="Arial" w:hAnsi="Arial" w:cs="Arial"/>
                <w:sz w:val="20"/>
                <w:szCs w:val="20"/>
              </w:rPr>
            </w:pPr>
            <w:r>
              <w:rPr>
                <w:rFonts w:ascii="Arial" w:hAnsi="Arial" w:cs="Arial"/>
                <w:sz w:val="20"/>
                <w:szCs w:val="20"/>
              </w:rPr>
              <w:t xml:space="preserve">Introduce local forum first and then develop broader conference – self manage/network </w:t>
            </w:r>
          </w:p>
        </w:tc>
        <w:tc>
          <w:tcPr>
            <w:tcW w:w="2977" w:type="dxa"/>
            <w:tcBorders>
              <w:bottom w:val="single" w:sz="4" w:space="0" w:color="auto"/>
            </w:tcBorders>
            <w:shd w:val="clear" w:color="auto" w:fill="CCECFF"/>
          </w:tcPr>
          <w:p w14:paraId="6456DA28" w14:textId="77777777" w:rsidR="0058503B" w:rsidRDefault="0058503B" w:rsidP="009272EF">
            <w:pPr>
              <w:rPr>
                <w:rFonts w:ascii="Arial" w:hAnsi="Arial" w:cs="Arial"/>
                <w:sz w:val="20"/>
                <w:szCs w:val="20"/>
              </w:rPr>
            </w:pPr>
            <w:r>
              <w:rPr>
                <w:rFonts w:ascii="Arial" w:hAnsi="Arial" w:cs="Arial"/>
                <w:sz w:val="20"/>
                <w:szCs w:val="20"/>
              </w:rPr>
              <w:t>Technicians</w:t>
            </w:r>
          </w:p>
          <w:p w14:paraId="72FC0C8A" w14:textId="77777777" w:rsidR="0058503B" w:rsidRDefault="0058503B" w:rsidP="009272EF">
            <w:pPr>
              <w:rPr>
                <w:rFonts w:ascii="Arial" w:hAnsi="Arial" w:cs="Arial"/>
                <w:sz w:val="20"/>
                <w:szCs w:val="20"/>
              </w:rPr>
            </w:pPr>
            <w:r>
              <w:rPr>
                <w:rFonts w:ascii="Arial" w:hAnsi="Arial" w:cs="Arial"/>
                <w:sz w:val="20"/>
                <w:szCs w:val="20"/>
              </w:rPr>
              <w:t>Events Team</w:t>
            </w:r>
          </w:p>
        </w:tc>
        <w:tc>
          <w:tcPr>
            <w:tcW w:w="1559" w:type="dxa"/>
            <w:tcBorders>
              <w:bottom w:val="single" w:sz="4" w:space="0" w:color="auto"/>
            </w:tcBorders>
            <w:shd w:val="clear" w:color="auto" w:fill="CCECFF"/>
          </w:tcPr>
          <w:p w14:paraId="4A7A0C6F" w14:textId="77777777" w:rsidR="0058503B" w:rsidRDefault="0058503B" w:rsidP="009272EF">
            <w:pPr>
              <w:rPr>
                <w:rFonts w:ascii="Arial" w:hAnsi="Arial" w:cs="Arial"/>
                <w:sz w:val="20"/>
                <w:szCs w:val="20"/>
              </w:rPr>
            </w:pPr>
            <w:r>
              <w:rPr>
                <w:rFonts w:ascii="Arial" w:hAnsi="Arial" w:cs="Arial"/>
                <w:sz w:val="20"/>
                <w:szCs w:val="20"/>
              </w:rPr>
              <w:t xml:space="preserve">September 2018 </w:t>
            </w:r>
          </w:p>
          <w:p w14:paraId="473BD35E" w14:textId="77777777" w:rsidR="0058503B" w:rsidRDefault="0058503B" w:rsidP="009272EF">
            <w:pPr>
              <w:rPr>
                <w:rFonts w:ascii="Arial" w:hAnsi="Arial" w:cs="Arial"/>
                <w:sz w:val="20"/>
                <w:szCs w:val="20"/>
              </w:rPr>
            </w:pPr>
          </w:p>
        </w:tc>
      </w:tr>
      <w:tr w:rsidR="0058503B" w:rsidRPr="00C956CC" w14:paraId="5E71B3C7" w14:textId="24821A0C" w:rsidTr="0058503B">
        <w:tc>
          <w:tcPr>
            <w:tcW w:w="2122" w:type="dxa"/>
            <w:tcBorders>
              <w:top w:val="nil"/>
              <w:bottom w:val="single" w:sz="4" w:space="0" w:color="auto"/>
            </w:tcBorders>
            <w:shd w:val="clear" w:color="auto" w:fill="CCECFF"/>
          </w:tcPr>
          <w:p w14:paraId="7A23CED8" w14:textId="77777777" w:rsidR="0058503B" w:rsidRPr="00C956CC" w:rsidRDefault="0058503B" w:rsidP="009272EF">
            <w:pPr>
              <w:rPr>
                <w:rFonts w:ascii="Arial" w:hAnsi="Arial" w:cs="Arial"/>
                <w:b/>
                <w:color w:val="4472C4" w:themeColor="accent5"/>
                <w:sz w:val="20"/>
                <w:szCs w:val="20"/>
              </w:rPr>
            </w:pPr>
          </w:p>
        </w:tc>
        <w:tc>
          <w:tcPr>
            <w:tcW w:w="1701" w:type="dxa"/>
            <w:tcBorders>
              <w:top w:val="nil"/>
              <w:bottom w:val="single" w:sz="4" w:space="0" w:color="auto"/>
            </w:tcBorders>
            <w:shd w:val="clear" w:color="auto" w:fill="CCECFF"/>
          </w:tcPr>
          <w:p w14:paraId="4AC33771" w14:textId="77777777" w:rsidR="0058503B" w:rsidRPr="008B59E3" w:rsidRDefault="0058503B" w:rsidP="009272EF">
            <w:pPr>
              <w:rPr>
                <w:rFonts w:ascii="Arial" w:hAnsi="Arial" w:cs="Arial"/>
                <w:b/>
                <w:color w:val="4472C4" w:themeColor="accent5"/>
                <w:sz w:val="16"/>
                <w:szCs w:val="16"/>
              </w:rPr>
            </w:pPr>
          </w:p>
        </w:tc>
        <w:tc>
          <w:tcPr>
            <w:tcW w:w="4110" w:type="dxa"/>
            <w:tcBorders>
              <w:bottom w:val="single" w:sz="4" w:space="0" w:color="auto"/>
            </w:tcBorders>
            <w:shd w:val="clear" w:color="auto" w:fill="CCECFF"/>
          </w:tcPr>
          <w:p w14:paraId="3E32D75F" w14:textId="77777777" w:rsidR="0058503B" w:rsidRDefault="0058503B" w:rsidP="009272EF">
            <w:pPr>
              <w:spacing w:after="0" w:line="240" w:lineRule="auto"/>
              <w:ind w:left="60"/>
              <w:rPr>
                <w:rFonts w:ascii="Arial" w:hAnsi="Arial" w:cs="Arial"/>
                <w:sz w:val="20"/>
                <w:szCs w:val="20"/>
              </w:rPr>
            </w:pPr>
            <w:r>
              <w:rPr>
                <w:rFonts w:ascii="Arial" w:hAnsi="Arial" w:cs="Arial"/>
                <w:sz w:val="20"/>
                <w:szCs w:val="20"/>
              </w:rPr>
              <w:t xml:space="preserve">(29) Develop a schedule of monthly/bi-monthly meetings of TRM/TRO </w:t>
            </w:r>
          </w:p>
          <w:p w14:paraId="3F7D31E0" w14:textId="77777777" w:rsidR="0058503B" w:rsidRDefault="0058503B" w:rsidP="009272EF">
            <w:pPr>
              <w:spacing w:after="0" w:line="240" w:lineRule="auto"/>
              <w:ind w:left="60"/>
              <w:rPr>
                <w:rFonts w:ascii="Arial" w:hAnsi="Arial" w:cs="Arial"/>
                <w:sz w:val="20"/>
                <w:szCs w:val="20"/>
              </w:rPr>
            </w:pPr>
            <w:r>
              <w:rPr>
                <w:rFonts w:ascii="Arial" w:hAnsi="Arial" w:cs="Arial"/>
                <w:sz w:val="20"/>
                <w:szCs w:val="20"/>
              </w:rPr>
              <w:t xml:space="preserve"> </w:t>
            </w:r>
          </w:p>
        </w:tc>
        <w:tc>
          <w:tcPr>
            <w:tcW w:w="2977" w:type="dxa"/>
            <w:tcBorders>
              <w:bottom w:val="single" w:sz="4" w:space="0" w:color="auto"/>
            </w:tcBorders>
            <w:shd w:val="clear" w:color="auto" w:fill="CCECFF"/>
          </w:tcPr>
          <w:p w14:paraId="40EF3A76" w14:textId="77777777" w:rsidR="0058503B" w:rsidRDefault="0058503B" w:rsidP="009272EF">
            <w:pPr>
              <w:rPr>
                <w:rFonts w:ascii="Arial" w:hAnsi="Arial" w:cs="Arial"/>
                <w:sz w:val="20"/>
                <w:szCs w:val="20"/>
              </w:rPr>
            </w:pPr>
            <w:r>
              <w:rPr>
                <w:rFonts w:ascii="Arial" w:hAnsi="Arial" w:cs="Arial"/>
                <w:sz w:val="20"/>
                <w:szCs w:val="20"/>
              </w:rPr>
              <w:t>TRM/TRO</w:t>
            </w:r>
          </w:p>
        </w:tc>
        <w:tc>
          <w:tcPr>
            <w:tcW w:w="1559" w:type="dxa"/>
            <w:tcBorders>
              <w:bottom w:val="single" w:sz="4" w:space="0" w:color="auto"/>
            </w:tcBorders>
            <w:shd w:val="clear" w:color="auto" w:fill="CCECFF"/>
          </w:tcPr>
          <w:p w14:paraId="34A2A3C6" w14:textId="77777777" w:rsidR="0058503B" w:rsidRDefault="0058503B" w:rsidP="009272EF">
            <w:pPr>
              <w:rPr>
                <w:rFonts w:ascii="Arial" w:hAnsi="Arial" w:cs="Arial"/>
                <w:sz w:val="20"/>
                <w:szCs w:val="20"/>
              </w:rPr>
            </w:pPr>
            <w:r>
              <w:rPr>
                <w:rFonts w:ascii="Arial" w:hAnsi="Arial" w:cs="Arial"/>
                <w:sz w:val="20"/>
                <w:szCs w:val="20"/>
              </w:rPr>
              <w:t xml:space="preserve">January 2018 </w:t>
            </w:r>
          </w:p>
        </w:tc>
      </w:tr>
      <w:tr w:rsidR="0058503B" w:rsidRPr="00C956CC" w14:paraId="72AC65CA" w14:textId="36B14D3D" w:rsidTr="0058503B">
        <w:tc>
          <w:tcPr>
            <w:tcW w:w="2122" w:type="dxa"/>
            <w:shd w:val="clear" w:color="auto" w:fill="E0F4E5"/>
          </w:tcPr>
          <w:p w14:paraId="4B0AB2C2" w14:textId="77777777" w:rsidR="0058503B" w:rsidRPr="00C956CC" w:rsidRDefault="0058503B" w:rsidP="009272EF">
            <w:pPr>
              <w:rPr>
                <w:rFonts w:ascii="Arial" w:hAnsi="Arial" w:cs="Arial"/>
                <w:b/>
                <w:color w:val="4472C4" w:themeColor="accent5"/>
                <w:sz w:val="20"/>
                <w:szCs w:val="20"/>
              </w:rPr>
            </w:pPr>
          </w:p>
        </w:tc>
        <w:tc>
          <w:tcPr>
            <w:tcW w:w="1701" w:type="dxa"/>
            <w:shd w:val="clear" w:color="auto" w:fill="E0F4E5"/>
          </w:tcPr>
          <w:p w14:paraId="747891AB" w14:textId="77777777" w:rsidR="0058503B" w:rsidRPr="008B59E3" w:rsidRDefault="0058503B" w:rsidP="009272EF">
            <w:pPr>
              <w:rPr>
                <w:rFonts w:ascii="Arial" w:hAnsi="Arial" w:cs="Arial"/>
                <w:b/>
                <w:color w:val="4472C4" w:themeColor="accent5"/>
                <w:sz w:val="16"/>
                <w:szCs w:val="16"/>
              </w:rPr>
            </w:pPr>
            <w:r w:rsidRPr="008B59E3">
              <w:rPr>
                <w:rFonts w:ascii="Arial" w:hAnsi="Arial" w:cs="Arial"/>
                <w:b/>
                <w:color w:val="4472C4" w:themeColor="accent5"/>
                <w:sz w:val="16"/>
                <w:szCs w:val="16"/>
              </w:rPr>
              <w:t>“THE TECHNICIAN COMMITMENT”</w:t>
            </w:r>
          </w:p>
        </w:tc>
        <w:tc>
          <w:tcPr>
            <w:tcW w:w="4110" w:type="dxa"/>
            <w:shd w:val="clear" w:color="auto" w:fill="E0F4E5"/>
          </w:tcPr>
          <w:p w14:paraId="50793B1D" w14:textId="77777777" w:rsidR="0058503B" w:rsidRDefault="0058503B" w:rsidP="009272EF">
            <w:pPr>
              <w:spacing w:after="0" w:line="240" w:lineRule="auto"/>
              <w:rPr>
                <w:rFonts w:ascii="Arial" w:hAnsi="Arial" w:cs="Arial"/>
                <w:sz w:val="20"/>
                <w:szCs w:val="20"/>
              </w:rPr>
            </w:pPr>
            <w:r>
              <w:rPr>
                <w:rFonts w:ascii="Arial" w:hAnsi="Arial" w:cs="Arial"/>
                <w:sz w:val="20"/>
                <w:szCs w:val="20"/>
              </w:rPr>
              <w:t>(30) Take full advantage of The Technician Commitment.</w:t>
            </w:r>
          </w:p>
          <w:p w14:paraId="55DDBA40" w14:textId="77777777" w:rsidR="0058503B" w:rsidRPr="002C2889" w:rsidRDefault="0058503B" w:rsidP="009272EF">
            <w:pPr>
              <w:rPr>
                <w:rFonts w:ascii="Arial" w:hAnsi="Arial" w:cs="Arial"/>
                <w:sz w:val="20"/>
                <w:szCs w:val="20"/>
              </w:rPr>
            </w:pPr>
            <w:r>
              <w:rPr>
                <w:rFonts w:ascii="Arial" w:hAnsi="Arial" w:cs="Arial"/>
                <w:sz w:val="20"/>
                <w:szCs w:val="20"/>
              </w:rPr>
              <w:t xml:space="preserve">Understand and promote better </w:t>
            </w:r>
          </w:p>
        </w:tc>
        <w:tc>
          <w:tcPr>
            <w:tcW w:w="2977" w:type="dxa"/>
            <w:shd w:val="clear" w:color="auto" w:fill="E0F4E5"/>
          </w:tcPr>
          <w:p w14:paraId="363F069D" w14:textId="77777777" w:rsidR="0058503B" w:rsidRPr="00C956CC" w:rsidRDefault="0058503B" w:rsidP="008D4987">
            <w:pPr>
              <w:rPr>
                <w:rFonts w:ascii="Arial" w:hAnsi="Arial" w:cs="Arial"/>
                <w:sz w:val="20"/>
                <w:szCs w:val="20"/>
              </w:rPr>
            </w:pPr>
            <w:r>
              <w:rPr>
                <w:rFonts w:ascii="Arial" w:hAnsi="Arial" w:cs="Arial"/>
                <w:sz w:val="20"/>
                <w:szCs w:val="20"/>
              </w:rPr>
              <w:t>Vice Principal External Affairs/ Head of HR</w:t>
            </w:r>
          </w:p>
        </w:tc>
        <w:tc>
          <w:tcPr>
            <w:tcW w:w="1559" w:type="dxa"/>
            <w:shd w:val="clear" w:color="auto" w:fill="E0F4E5"/>
          </w:tcPr>
          <w:p w14:paraId="2AED74F3" w14:textId="77777777" w:rsidR="0058503B" w:rsidRPr="00C956CC" w:rsidRDefault="0058503B" w:rsidP="009272EF">
            <w:pPr>
              <w:rPr>
                <w:rFonts w:ascii="Arial" w:hAnsi="Arial" w:cs="Arial"/>
                <w:sz w:val="20"/>
                <w:szCs w:val="20"/>
              </w:rPr>
            </w:pPr>
            <w:r>
              <w:rPr>
                <w:rFonts w:ascii="Arial" w:hAnsi="Arial" w:cs="Arial"/>
                <w:sz w:val="20"/>
                <w:szCs w:val="20"/>
              </w:rPr>
              <w:t>September 2017/ongoing</w:t>
            </w:r>
          </w:p>
        </w:tc>
      </w:tr>
    </w:tbl>
    <w:p w14:paraId="5AC9FC94" w14:textId="77777777" w:rsidR="00181E89" w:rsidRDefault="00181E89"/>
    <w:sectPr w:rsidR="00181E89" w:rsidSect="00721BC8">
      <w:pgSz w:w="16838" w:h="11906" w:orient="landscape"/>
      <w:pgMar w:top="1440" w:right="567" w:bottom="14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3EC8"/>
    <w:multiLevelType w:val="hybridMultilevel"/>
    <w:tmpl w:val="09A68EC0"/>
    <w:lvl w:ilvl="0" w:tplc="9F68D3B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A77719D"/>
    <w:multiLevelType w:val="hybridMultilevel"/>
    <w:tmpl w:val="D62ABD1E"/>
    <w:lvl w:ilvl="0" w:tplc="3F889EA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21ED3968"/>
    <w:multiLevelType w:val="hybridMultilevel"/>
    <w:tmpl w:val="0C0C78D2"/>
    <w:lvl w:ilvl="0" w:tplc="65968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DF789F"/>
    <w:multiLevelType w:val="hybridMultilevel"/>
    <w:tmpl w:val="09A68EC0"/>
    <w:lvl w:ilvl="0" w:tplc="9F68D3B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2A20421A"/>
    <w:multiLevelType w:val="hybridMultilevel"/>
    <w:tmpl w:val="09A68EC0"/>
    <w:lvl w:ilvl="0" w:tplc="9F68D3B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DAD0E9A"/>
    <w:multiLevelType w:val="hybridMultilevel"/>
    <w:tmpl w:val="09A68EC0"/>
    <w:lvl w:ilvl="0" w:tplc="9F68D3B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315F33D2"/>
    <w:multiLevelType w:val="hybridMultilevel"/>
    <w:tmpl w:val="9B04954C"/>
    <w:lvl w:ilvl="0" w:tplc="65968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131FF5"/>
    <w:multiLevelType w:val="hybridMultilevel"/>
    <w:tmpl w:val="0C0C78D2"/>
    <w:lvl w:ilvl="0" w:tplc="65968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5F42F2"/>
    <w:multiLevelType w:val="hybridMultilevel"/>
    <w:tmpl w:val="5D560EB2"/>
    <w:lvl w:ilvl="0" w:tplc="886C0A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7317EF"/>
    <w:multiLevelType w:val="hybridMultilevel"/>
    <w:tmpl w:val="09A68EC0"/>
    <w:lvl w:ilvl="0" w:tplc="9F68D3B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46AC78D0"/>
    <w:multiLevelType w:val="hybridMultilevel"/>
    <w:tmpl w:val="0C0C78D2"/>
    <w:lvl w:ilvl="0" w:tplc="65968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6E18D8"/>
    <w:multiLevelType w:val="hybridMultilevel"/>
    <w:tmpl w:val="09A68EC0"/>
    <w:lvl w:ilvl="0" w:tplc="9F68D3B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561B178D"/>
    <w:multiLevelType w:val="hybridMultilevel"/>
    <w:tmpl w:val="D62ABD1E"/>
    <w:lvl w:ilvl="0" w:tplc="3F889EA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5ABD3D42"/>
    <w:multiLevelType w:val="hybridMultilevel"/>
    <w:tmpl w:val="09A68EC0"/>
    <w:lvl w:ilvl="0" w:tplc="9F68D3B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5F4470B1"/>
    <w:multiLevelType w:val="hybridMultilevel"/>
    <w:tmpl w:val="09A68EC0"/>
    <w:lvl w:ilvl="0" w:tplc="9F68D3B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608E60DE"/>
    <w:multiLevelType w:val="hybridMultilevel"/>
    <w:tmpl w:val="5D560EB2"/>
    <w:lvl w:ilvl="0" w:tplc="886C0A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9C7B29"/>
    <w:multiLevelType w:val="hybridMultilevel"/>
    <w:tmpl w:val="09A68EC0"/>
    <w:lvl w:ilvl="0" w:tplc="9F68D3B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65A82AC3"/>
    <w:multiLevelType w:val="hybridMultilevel"/>
    <w:tmpl w:val="09A68EC0"/>
    <w:lvl w:ilvl="0" w:tplc="9F68D3B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15:restartNumberingAfterBreak="0">
    <w:nsid w:val="759E6F10"/>
    <w:multiLevelType w:val="hybridMultilevel"/>
    <w:tmpl w:val="09A68EC0"/>
    <w:lvl w:ilvl="0" w:tplc="9F68D3B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7EEE4ADA"/>
    <w:multiLevelType w:val="hybridMultilevel"/>
    <w:tmpl w:val="0C0C78D2"/>
    <w:lvl w:ilvl="0" w:tplc="65968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3880158">
    <w:abstractNumId w:val="6"/>
  </w:num>
  <w:num w:numId="2" w16cid:durableId="1041830588">
    <w:abstractNumId w:val="8"/>
  </w:num>
  <w:num w:numId="3" w16cid:durableId="706026123">
    <w:abstractNumId w:val="1"/>
  </w:num>
  <w:num w:numId="4" w16cid:durableId="1102142563">
    <w:abstractNumId w:val="12"/>
  </w:num>
  <w:num w:numId="5" w16cid:durableId="763066871">
    <w:abstractNumId w:val="7"/>
  </w:num>
  <w:num w:numId="6" w16cid:durableId="1762599150">
    <w:abstractNumId w:val="3"/>
  </w:num>
  <w:num w:numId="7" w16cid:durableId="1903640118">
    <w:abstractNumId w:val="2"/>
  </w:num>
  <w:num w:numId="8" w16cid:durableId="932590279">
    <w:abstractNumId w:val="19"/>
  </w:num>
  <w:num w:numId="9" w16cid:durableId="201291575">
    <w:abstractNumId w:val="15"/>
  </w:num>
  <w:num w:numId="10" w16cid:durableId="499733468">
    <w:abstractNumId w:val="0"/>
  </w:num>
  <w:num w:numId="11" w16cid:durableId="248584185">
    <w:abstractNumId w:val="13"/>
  </w:num>
  <w:num w:numId="12" w16cid:durableId="1536190491">
    <w:abstractNumId w:val="11"/>
  </w:num>
  <w:num w:numId="13" w16cid:durableId="1281260352">
    <w:abstractNumId w:val="9"/>
  </w:num>
  <w:num w:numId="14" w16cid:durableId="1902325005">
    <w:abstractNumId w:val="16"/>
  </w:num>
  <w:num w:numId="15" w16cid:durableId="2101290796">
    <w:abstractNumId w:val="4"/>
  </w:num>
  <w:num w:numId="16" w16cid:durableId="1112670443">
    <w:abstractNumId w:val="17"/>
  </w:num>
  <w:num w:numId="17" w16cid:durableId="2072917937">
    <w:abstractNumId w:val="5"/>
  </w:num>
  <w:num w:numId="18" w16cid:durableId="812450656">
    <w:abstractNumId w:val="18"/>
  </w:num>
  <w:num w:numId="19" w16cid:durableId="1405374986">
    <w:abstractNumId w:val="14"/>
  </w:num>
  <w:num w:numId="20" w16cid:durableId="6442855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60"/>
    <w:rsid w:val="0001282B"/>
    <w:rsid w:val="00014234"/>
    <w:rsid w:val="00017AD8"/>
    <w:rsid w:val="00022D0B"/>
    <w:rsid w:val="00042E1D"/>
    <w:rsid w:val="0007725E"/>
    <w:rsid w:val="00084462"/>
    <w:rsid w:val="00097654"/>
    <w:rsid w:val="00097769"/>
    <w:rsid w:val="000A3104"/>
    <w:rsid w:val="000D13A5"/>
    <w:rsid w:val="000D656A"/>
    <w:rsid w:val="00132B96"/>
    <w:rsid w:val="00147095"/>
    <w:rsid w:val="0015377C"/>
    <w:rsid w:val="001774FE"/>
    <w:rsid w:val="00181BEF"/>
    <w:rsid w:val="00181E89"/>
    <w:rsid w:val="00184699"/>
    <w:rsid w:val="00194577"/>
    <w:rsid w:val="001C2BE3"/>
    <w:rsid w:val="00216949"/>
    <w:rsid w:val="00270D8C"/>
    <w:rsid w:val="00271979"/>
    <w:rsid w:val="002745BC"/>
    <w:rsid w:val="002978D5"/>
    <w:rsid w:val="002A6FBD"/>
    <w:rsid w:val="002B43DE"/>
    <w:rsid w:val="002B5FCA"/>
    <w:rsid w:val="002B6A80"/>
    <w:rsid w:val="002B786F"/>
    <w:rsid w:val="002C2889"/>
    <w:rsid w:val="002C6779"/>
    <w:rsid w:val="002F1F4D"/>
    <w:rsid w:val="002F3A89"/>
    <w:rsid w:val="00310759"/>
    <w:rsid w:val="00311681"/>
    <w:rsid w:val="00352C85"/>
    <w:rsid w:val="00387657"/>
    <w:rsid w:val="00390B27"/>
    <w:rsid w:val="003D0AA0"/>
    <w:rsid w:val="0040007D"/>
    <w:rsid w:val="00414E51"/>
    <w:rsid w:val="00421907"/>
    <w:rsid w:val="00437512"/>
    <w:rsid w:val="004D3FF3"/>
    <w:rsid w:val="004D4D19"/>
    <w:rsid w:val="004F0535"/>
    <w:rsid w:val="00525451"/>
    <w:rsid w:val="00562087"/>
    <w:rsid w:val="00570758"/>
    <w:rsid w:val="0058503B"/>
    <w:rsid w:val="00592761"/>
    <w:rsid w:val="005B688B"/>
    <w:rsid w:val="005C3AFD"/>
    <w:rsid w:val="005D2243"/>
    <w:rsid w:val="00604CF8"/>
    <w:rsid w:val="006175B8"/>
    <w:rsid w:val="00627D12"/>
    <w:rsid w:val="00632428"/>
    <w:rsid w:val="00632B82"/>
    <w:rsid w:val="006350F8"/>
    <w:rsid w:val="006437BE"/>
    <w:rsid w:val="0067149E"/>
    <w:rsid w:val="006A39F2"/>
    <w:rsid w:val="006B780B"/>
    <w:rsid w:val="006E5870"/>
    <w:rsid w:val="0072019F"/>
    <w:rsid w:val="00721BC8"/>
    <w:rsid w:val="00754CF3"/>
    <w:rsid w:val="00757D5E"/>
    <w:rsid w:val="007924D8"/>
    <w:rsid w:val="0080607A"/>
    <w:rsid w:val="00823347"/>
    <w:rsid w:val="008266B1"/>
    <w:rsid w:val="008730F7"/>
    <w:rsid w:val="00875D2E"/>
    <w:rsid w:val="008B59E3"/>
    <w:rsid w:val="008D4987"/>
    <w:rsid w:val="008F52A7"/>
    <w:rsid w:val="00910AC5"/>
    <w:rsid w:val="00916160"/>
    <w:rsid w:val="00924B3B"/>
    <w:rsid w:val="009272EF"/>
    <w:rsid w:val="00930AFA"/>
    <w:rsid w:val="00971752"/>
    <w:rsid w:val="0099163A"/>
    <w:rsid w:val="00996E46"/>
    <w:rsid w:val="009B217A"/>
    <w:rsid w:val="009D0C7F"/>
    <w:rsid w:val="009F3A65"/>
    <w:rsid w:val="00A0664A"/>
    <w:rsid w:val="00A36E9B"/>
    <w:rsid w:val="00A56DF4"/>
    <w:rsid w:val="00A628B3"/>
    <w:rsid w:val="00A713B1"/>
    <w:rsid w:val="00A81425"/>
    <w:rsid w:val="00AB4503"/>
    <w:rsid w:val="00B31DC7"/>
    <w:rsid w:val="00B43234"/>
    <w:rsid w:val="00B576F7"/>
    <w:rsid w:val="00B64D7E"/>
    <w:rsid w:val="00B751D1"/>
    <w:rsid w:val="00C06F42"/>
    <w:rsid w:val="00C24B94"/>
    <w:rsid w:val="00C507B5"/>
    <w:rsid w:val="00C50B61"/>
    <w:rsid w:val="00CC194F"/>
    <w:rsid w:val="00CC4A6A"/>
    <w:rsid w:val="00CF3A2C"/>
    <w:rsid w:val="00D049B0"/>
    <w:rsid w:val="00D17352"/>
    <w:rsid w:val="00D200F2"/>
    <w:rsid w:val="00D370C6"/>
    <w:rsid w:val="00D71FC7"/>
    <w:rsid w:val="00DA2936"/>
    <w:rsid w:val="00DC6846"/>
    <w:rsid w:val="00DC7558"/>
    <w:rsid w:val="00DE62A0"/>
    <w:rsid w:val="00E04895"/>
    <w:rsid w:val="00E26281"/>
    <w:rsid w:val="00E2675B"/>
    <w:rsid w:val="00E6590B"/>
    <w:rsid w:val="00EA4E22"/>
    <w:rsid w:val="00EA59CD"/>
    <w:rsid w:val="00EB35AF"/>
    <w:rsid w:val="00EB38CD"/>
    <w:rsid w:val="00EC1EF2"/>
    <w:rsid w:val="00ED486E"/>
    <w:rsid w:val="00F21008"/>
    <w:rsid w:val="00F27837"/>
    <w:rsid w:val="00F64B34"/>
    <w:rsid w:val="00F77DD0"/>
    <w:rsid w:val="00F9366D"/>
    <w:rsid w:val="00FD6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DDC6"/>
  <w15:chartTrackingRefBased/>
  <w15:docId w15:val="{FAC80AC1-A151-473F-BEC0-C64F275E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1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160"/>
    <w:pPr>
      <w:ind w:left="720"/>
      <w:contextualSpacing/>
    </w:pPr>
  </w:style>
  <w:style w:type="table" w:styleId="TableGrid">
    <w:name w:val="Table Grid"/>
    <w:basedOn w:val="TableNormal"/>
    <w:uiPriority w:val="59"/>
    <w:rsid w:val="00916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6160"/>
    <w:rPr>
      <w:sz w:val="16"/>
      <w:szCs w:val="16"/>
    </w:rPr>
  </w:style>
  <w:style w:type="paragraph" w:styleId="CommentText">
    <w:name w:val="annotation text"/>
    <w:basedOn w:val="Normal"/>
    <w:link w:val="CommentTextChar"/>
    <w:uiPriority w:val="99"/>
    <w:semiHidden/>
    <w:unhideWhenUsed/>
    <w:rsid w:val="00916160"/>
    <w:pPr>
      <w:spacing w:line="240" w:lineRule="auto"/>
    </w:pPr>
    <w:rPr>
      <w:sz w:val="20"/>
      <w:szCs w:val="20"/>
    </w:rPr>
  </w:style>
  <w:style w:type="character" w:customStyle="1" w:styleId="CommentTextChar">
    <w:name w:val="Comment Text Char"/>
    <w:basedOn w:val="DefaultParagraphFont"/>
    <w:link w:val="CommentText"/>
    <w:uiPriority w:val="99"/>
    <w:semiHidden/>
    <w:rsid w:val="00916160"/>
    <w:rPr>
      <w:sz w:val="20"/>
      <w:szCs w:val="20"/>
    </w:rPr>
  </w:style>
  <w:style w:type="paragraph" w:styleId="BalloonText">
    <w:name w:val="Balloon Text"/>
    <w:basedOn w:val="Normal"/>
    <w:link w:val="BalloonTextChar"/>
    <w:uiPriority w:val="99"/>
    <w:semiHidden/>
    <w:unhideWhenUsed/>
    <w:rsid w:val="00916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16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774FE"/>
    <w:rPr>
      <w:b/>
      <w:bCs/>
    </w:rPr>
  </w:style>
  <w:style w:type="character" w:customStyle="1" w:styleId="CommentSubjectChar">
    <w:name w:val="Comment Subject Char"/>
    <w:basedOn w:val="CommentTextChar"/>
    <w:link w:val="CommentSubject"/>
    <w:uiPriority w:val="99"/>
    <w:semiHidden/>
    <w:rsid w:val="001774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79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7FDA2-153F-497D-B01F-DD4E015A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Tracey</dc:creator>
  <cp:keywords/>
  <dc:description/>
  <cp:lastModifiedBy>Norris, Diane</cp:lastModifiedBy>
  <cp:revision>4</cp:revision>
  <dcterms:created xsi:type="dcterms:W3CDTF">2025-01-16T09:30:00Z</dcterms:created>
  <dcterms:modified xsi:type="dcterms:W3CDTF">2025-01-16T09:34:00Z</dcterms:modified>
</cp:coreProperties>
</file>