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93352" w:rsidP="005C1C71" w:rsidRDefault="005C1C71" w14:paraId="31201DCD" w14:textId="54DDFFF4">
      <w:pPr>
        <w:jc w:val="center"/>
      </w:pPr>
      <w:r>
        <w:t>UNIVERSITY OF ABERDEEN</w:t>
      </w:r>
    </w:p>
    <w:p w:rsidR="005C1C71" w:rsidP="005C1C71" w:rsidRDefault="005C1C71" w14:paraId="63B11E00" w14:textId="4A2615E7">
      <w:pPr>
        <w:jc w:val="center"/>
      </w:pPr>
      <w:r>
        <w:t>QUALITY ASSURANCE COMMITTEE</w:t>
      </w:r>
    </w:p>
    <w:p w:rsidR="005C1C71" w:rsidP="005C1C71" w:rsidRDefault="005C1C71" w14:paraId="3223287E" w14:textId="09D540FE">
      <w:pPr>
        <w:jc w:val="center"/>
      </w:pPr>
    </w:p>
    <w:p w:rsidR="005C1C71" w:rsidP="005C1C71" w:rsidRDefault="005C1C71" w14:paraId="552B143C" w14:textId="43436AFD">
      <w:pPr>
        <w:jc w:val="center"/>
      </w:pPr>
      <w:r w:rsidR="005C1C71">
        <w:rPr>
          <w:b w:val="1"/>
          <w:bCs w:val="1"/>
        </w:rPr>
        <w:t xml:space="preserve">SUMMARY OF </w:t>
      </w:r>
      <w:r w:rsidR="7719A9A8">
        <w:rPr>
          <w:b w:val="1"/>
          <w:bCs w:val="1"/>
        </w:rPr>
        <w:t xml:space="preserve">POSTGRADUATE TAUGHT </w:t>
      </w:r>
      <w:r w:rsidR="005C1C71">
        <w:rPr>
          <w:b w:val="1"/>
          <w:bCs w:val="1"/>
        </w:rPr>
        <w:t>ANNUAL PROGRAMME REVIEW REPORTS</w:t>
      </w:r>
      <w:r>
        <w:rPr>
          <w:rStyle w:val="FootnoteReference"/>
          <w:b w:val="1"/>
          <w:bCs w:val="1"/>
        </w:rPr>
        <w:footnoteReference w:id="1"/>
      </w:r>
    </w:p>
    <w:tbl>
      <w:tblPr>
        <w:tblStyle w:val="TableGrid"/>
        <w:tblW w:w="0" w:type="auto"/>
        <w:tblLook w:val="04A0" w:firstRow="1" w:lastRow="0" w:firstColumn="1" w:lastColumn="0" w:noHBand="0" w:noVBand="1"/>
      </w:tblPr>
      <w:tblGrid>
        <w:gridCol w:w="3114"/>
        <w:gridCol w:w="5902"/>
      </w:tblGrid>
      <w:tr w:rsidR="005C1C71" w:rsidTr="00006DE7" w14:paraId="6FDC8A09" w14:textId="77777777">
        <w:trPr>
          <w:trHeight w:val="313"/>
        </w:trPr>
        <w:tc>
          <w:tcPr>
            <w:tcW w:w="3114" w:type="dxa"/>
          </w:tcPr>
          <w:p w:rsidR="005C1C71" w:rsidP="005C1C71" w:rsidRDefault="005C1C71" w14:paraId="60EE199E" w14:textId="17A36574">
            <w:r>
              <w:t>School Reviewed:</w:t>
            </w:r>
          </w:p>
        </w:tc>
        <w:tc>
          <w:tcPr>
            <w:tcW w:w="5902" w:type="dxa"/>
          </w:tcPr>
          <w:p w:rsidR="005C1C71" w:rsidP="005C1C71" w:rsidRDefault="003131E3" w14:paraId="2959AA07" w14:textId="4369309A">
            <w:r>
              <w:t>DHPA</w:t>
            </w:r>
          </w:p>
        </w:tc>
      </w:tr>
      <w:tr w:rsidR="005C1C71" w:rsidTr="2230C9B9" w14:paraId="12171358" w14:textId="77777777">
        <w:tc>
          <w:tcPr>
            <w:tcW w:w="3114" w:type="dxa"/>
          </w:tcPr>
          <w:p w:rsidR="005C1C71" w:rsidP="005C1C71" w:rsidRDefault="005C1C71" w14:paraId="7AA85DA6" w14:textId="2AED1223">
            <w:r>
              <w:t>Academic Year Reviewed:</w:t>
            </w:r>
          </w:p>
        </w:tc>
        <w:tc>
          <w:tcPr>
            <w:tcW w:w="5902" w:type="dxa"/>
          </w:tcPr>
          <w:p w:rsidR="005C1C71" w:rsidP="005C1C71" w:rsidRDefault="001227F6" w14:paraId="281D962D" w14:textId="73D88FE6">
            <w:r>
              <w:t>202</w:t>
            </w:r>
            <w:r w:rsidR="00006DE7">
              <w:t>3</w:t>
            </w:r>
            <w:r>
              <w:t>-202</w:t>
            </w:r>
            <w:r w:rsidR="00006DE7">
              <w:t>4</w:t>
            </w:r>
          </w:p>
        </w:tc>
      </w:tr>
      <w:tr w:rsidR="005C1C71" w:rsidTr="2230C9B9" w14:paraId="5C547769" w14:textId="77777777">
        <w:tc>
          <w:tcPr>
            <w:tcW w:w="3114" w:type="dxa"/>
          </w:tcPr>
          <w:p w:rsidR="005C1C71" w:rsidP="005C1C71" w:rsidRDefault="005C1C71" w14:paraId="7FA39BAC" w14:textId="0EBB7706">
            <w:r>
              <w:t>QAC Member:</w:t>
            </w:r>
          </w:p>
        </w:tc>
        <w:tc>
          <w:tcPr>
            <w:tcW w:w="5902" w:type="dxa"/>
          </w:tcPr>
          <w:p w:rsidR="005C1C71" w:rsidP="005C1C71" w:rsidRDefault="003131E3" w14:paraId="42980068" w14:textId="128A9F00">
            <w:r>
              <w:t>Will Barras</w:t>
            </w:r>
          </w:p>
        </w:tc>
      </w:tr>
      <w:tr w:rsidR="00AA4399" w:rsidTr="2230C9B9" w14:paraId="1877F3E0" w14:textId="77777777">
        <w:tc>
          <w:tcPr>
            <w:tcW w:w="3114" w:type="dxa"/>
          </w:tcPr>
          <w:p w:rsidR="00AA4399" w:rsidP="005C1C71" w:rsidRDefault="00AA4399" w14:paraId="3B30458D" w14:textId="08B85B1F">
            <w:r>
              <w:t>Academic Services</w:t>
            </w:r>
            <w:r w:rsidR="00A061B7">
              <w:t xml:space="preserve"> Contact</w:t>
            </w:r>
            <w:r>
              <w:t>:</w:t>
            </w:r>
          </w:p>
        </w:tc>
        <w:tc>
          <w:tcPr>
            <w:tcW w:w="5902" w:type="dxa"/>
          </w:tcPr>
          <w:p w:rsidR="00AA4399" w:rsidP="005C1C71" w:rsidRDefault="001227F6" w14:paraId="45E90BD6" w14:textId="0F96AEEF">
            <w:r>
              <w:t>Christopher Weir</w:t>
            </w:r>
          </w:p>
        </w:tc>
      </w:tr>
    </w:tbl>
    <w:p w:rsidR="005C1C71" w:rsidP="005C1C71" w:rsidRDefault="005C1C71" w14:paraId="2B3817F2" w14:textId="0047D4B6"/>
    <w:tbl>
      <w:tblPr>
        <w:tblStyle w:val="TableGrid"/>
        <w:tblW w:w="0" w:type="auto"/>
        <w:tblLook w:val="04A0" w:firstRow="1" w:lastRow="0" w:firstColumn="1" w:lastColumn="0" w:noHBand="0" w:noVBand="1"/>
      </w:tblPr>
      <w:tblGrid>
        <w:gridCol w:w="9016"/>
      </w:tblGrid>
      <w:tr w:rsidR="005C1C71" w:rsidTr="6CCFCE4D" w14:paraId="0C518183" w14:textId="77777777">
        <w:tc>
          <w:tcPr>
            <w:tcW w:w="9016" w:type="dxa"/>
          </w:tcPr>
          <w:p w:rsidRPr="005C1C71" w:rsidR="005C1C71" w:rsidP="005C1C71" w:rsidRDefault="005C1C71" w14:paraId="46C19A84" w14:textId="6AFD2CA1">
            <w:pPr>
              <w:rPr>
                <w:b/>
                <w:bCs/>
              </w:rPr>
            </w:pPr>
            <w:r>
              <w:rPr>
                <w:b/>
                <w:bCs/>
              </w:rPr>
              <w:t>QAC Comments &amp; Recommendations</w:t>
            </w:r>
          </w:p>
        </w:tc>
      </w:tr>
      <w:tr w:rsidR="005C1C71" w:rsidTr="6CCFCE4D" w14:paraId="5C5688F0" w14:textId="77777777">
        <w:tc>
          <w:tcPr>
            <w:tcW w:w="9016" w:type="dxa"/>
          </w:tcPr>
          <w:p w:rsidR="005C1C71" w:rsidP="005C1C71" w:rsidRDefault="001227F6" w14:paraId="2D397302" w14:textId="1BB44505">
            <w:r>
              <w:t>Overall, QAC thanks the School of Education for their Annual Programme Reviews and is pleased to see positive progress is being made in several areas.</w:t>
            </w:r>
          </w:p>
          <w:p w:rsidR="00A061B7" w:rsidP="00006DE7" w:rsidRDefault="003131E3" w14:paraId="6351FA7B" w14:textId="75731126">
            <w:pPr>
              <w:pStyle w:val="ListParagraph"/>
              <w:numPr>
                <w:ilvl w:val="0"/>
                <w:numId w:val="2"/>
              </w:numPr>
              <w:ind w:left="360"/>
              <w:jc w:val="both"/>
            </w:pPr>
            <w:r>
              <w:t xml:space="preserve">QAC is pleased to note that external examiners view the academic standards practiced within the </w:t>
            </w:r>
            <w:proofErr w:type="gramStart"/>
            <w:r>
              <w:t>School</w:t>
            </w:r>
            <w:proofErr w:type="gramEnd"/>
            <w:r>
              <w:t xml:space="preserve"> as</w:t>
            </w:r>
            <w:r w:rsidR="00A11E8A">
              <w:t xml:space="preserve"> appropriate and</w:t>
            </w:r>
            <w:r>
              <w:t xml:space="preserve"> comparable to other HEIs. </w:t>
            </w:r>
          </w:p>
          <w:p w:rsidR="003131E3" w:rsidP="00006DE7" w:rsidRDefault="003131E3" w14:paraId="2990A232" w14:textId="2CAB30E1">
            <w:pPr>
              <w:pStyle w:val="ListParagraph"/>
              <w:numPr>
                <w:ilvl w:val="0"/>
                <w:numId w:val="2"/>
              </w:numPr>
              <w:ind w:left="360"/>
              <w:jc w:val="both"/>
            </w:pPr>
            <w:r>
              <w:t>The Committee notes that many online courses have been received well by students, with diverse approaches to learning such as the use of Virtual Tours in AH551F and AH501D and podcasts in HI553D.</w:t>
            </w:r>
          </w:p>
          <w:p w:rsidR="003131E3" w:rsidP="00006DE7" w:rsidRDefault="003131E3" w14:paraId="7F0E7510" w14:textId="77777777">
            <w:pPr>
              <w:pStyle w:val="ListParagraph"/>
              <w:numPr>
                <w:ilvl w:val="0"/>
                <w:numId w:val="2"/>
              </w:numPr>
              <w:ind w:left="360"/>
              <w:jc w:val="both"/>
            </w:pPr>
            <w:r>
              <w:t>QAC notes that overall, students provide positive feedback for their learning experiences across all programmes.</w:t>
            </w:r>
          </w:p>
          <w:p w:rsidR="003131E3" w:rsidP="00006DE7" w:rsidRDefault="003131E3" w14:paraId="6AE733AA" w14:textId="35EBBA94">
            <w:pPr>
              <w:pStyle w:val="ListParagraph"/>
              <w:numPr>
                <w:ilvl w:val="0"/>
                <w:numId w:val="2"/>
              </w:numPr>
              <w:ind w:left="360"/>
              <w:jc w:val="both"/>
            </w:pPr>
            <w:r>
              <w:t xml:space="preserve">The Committee is pleased to note the efforts made by most programmes regarding Decolonising the Curriculum and EDI but would agree that the </w:t>
            </w:r>
            <w:proofErr w:type="gramStart"/>
            <w:r>
              <w:t>School</w:t>
            </w:r>
            <w:proofErr w:type="gramEnd"/>
            <w:r>
              <w:t xml:space="preserve"> must continue to encourage all staff to ensure this section is addressed within their course reviews.</w:t>
            </w:r>
          </w:p>
          <w:p w:rsidR="00A11E8A" w:rsidP="00006DE7" w:rsidRDefault="00A11E8A" w14:paraId="5183776A" w14:textId="26923620">
            <w:pPr>
              <w:pStyle w:val="ListParagraph"/>
              <w:numPr>
                <w:ilvl w:val="0"/>
                <w:numId w:val="2"/>
              </w:numPr>
              <w:ind w:left="360"/>
              <w:jc w:val="both"/>
            </w:pPr>
            <w:r>
              <w:t xml:space="preserve"> </w:t>
            </w:r>
            <w:r w:rsidR="005F5CE4">
              <w:t xml:space="preserve">The Committee notes that Divinity students had problems with Blackboard with online tutorials and recommends that the </w:t>
            </w:r>
            <w:proofErr w:type="gramStart"/>
            <w:r w:rsidR="005F5CE4">
              <w:t>School</w:t>
            </w:r>
            <w:proofErr w:type="gramEnd"/>
            <w:r w:rsidR="005F5CE4">
              <w:t xml:space="preserve"> continue to monitor this during the next academic year.</w:t>
            </w:r>
          </w:p>
          <w:p w:rsidR="00A11E8A" w:rsidP="00006DE7" w:rsidRDefault="00A11E8A" w14:paraId="06F54A3C" w14:textId="49641639">
            <w:pPr>
              <w:pStyle w:val="ListParagraph"/>
              <w:numPr>
                <w:ilvl w:val="0"/>
                <w:numId w:val="2"/>
              </w:numPr>
              <w:ind w:left="360"/>
              <w:jc w:val="both"/>
            </w:pPr>
            <w:r>
              <w:t>QAC notes that the Philosophy and Society MLitt has now moved entirely online and wishes it success in future.</w:t>
            </w:r>
          </w:p>
          <w:p w:rsidR="00A11E8A" w:rsidP="00006DE7" w:rsidRDefault="00A11E8A" w14:paraId="2325497D" w14:textId="7FD18A9B">
            <w:pPr>
              <w:pStyle w:val="ListParagraph"/>
              <w:numPr>
                <w:ilvl w:val="0"/>
                <w:numId w:val="2"/>
              </w:numPr>
              <w:ind w:left="360"/>
              <w:jc w:val="both"/>
            </w:pPr>
            <w:r>
              <w:t xml:space="preserve">The Committee notes that the </w:t>
            </w:r>
            <w:proofErr w:type="gramStart"/>
            <w:r>
              <w:t>School</w:t>
            </w:r>
            <w:proofErr w:type="gramEnd"/>
            <w:r>
              <w:t xml:space="preserve"> has faced recruitment challenges this year, particularly regarding on campus programmes, and would encourage the School to work closely with Student Recruitment moving forward.</w:t>
            </w:r>
          </w:p>
          <w:p w:rsidR="00A11E8A" w:rsidP="00006DE7" w:rsidRDefault="00A11E8A" w14:paraId="5F71FEB5" w14:textId="05E7A5BD">
            <w:pPr>
              <w:pStyle w:val="ListParagraph"/>
              <w:numPr>
                <w:ilvl w:val="0"/>
                <w:numId w:val="2"/>
              </w:numPr>
              <w:ind w:left="360"/>
              <w:jc w:val="both"/>
            </w:pPr>
            <w:r>
              <w:t xml:space="preserve">QAC notes that despite positive experiences overall with online learning, the </w:t>
            </w:r>
            <w:proofErr w:type="gramStart"/>
            <w:r>
              <w:t>School</w:t>
            </w:r>
            <w:proofErr w:type="gramEnd"/>
            <w:r>
              <w:t xml:space="preserve"> must ensure that all courses maintain updated online material and that students receive relevant documents, guides and papers ahead of time. </w:t>
            </w:r>
          </w:p>
          <w:p w:rsidR="005F5CE4" w:rsidP="005F5CE4" w:rsidRDefault="005F5CE4" w14:paraId="5B874435" w14:textId="77777777">
            <w:pPr>
              <w:jc w:val="both"/>
            </w:pPr>
          </w:p>
          <w:p w:rsidR="005F5CE4" w:rsidP="005F5CE4" w:rsidRDefault="005F5CE4" w14:paraId="7E734A06" w14:textId="0C1F53B6">
            <w:pPr>
              <w:jc w:val="both"/>
            </w:pPr>
            <w:r w:rsidRPr="005F5CE4">
              <w:t>The Committee is pleased to see progress being made on several fronts and looks forward to seeing further progress in next year’s submission.  </w:t>
            </w:r>
          </w:p>
          <w:p w:rsidR="003131E3" w:rsidP="00A21477" w:rsidRDefault="003131E3" w14:paraId="2DE243FA" w14:textId="68EBC0DA">
            <w:pPr>
              <w:jc w:val="both"/>
            </w:pPr>
          </w:p>
        </w:tc>
      </w:tr>
    </w:tbl>
    <w:p w:rsidR="005C1C71" w:rsidP="005C1C71" w:rsidRDefault="005C1C71" w14:paraId="5EB80BFA" w14:textId="635B9F85"/>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4961"/>
        <w:gridCol w:w="709"/>
        <w:gridCol w:w="1933"/>
      </w:tblGrid>
      <w:tr w:rsidR="00A061B7" w:rsidTr="1835BC8B" w14:paraId="57C9D0A7" w14:textId="77777777">
        <w:tc>
          <w:tcPr>
            <w:tcW w:w="1413" w:type="dxa"/>
            <w:tcMar/>
          </w:tcPr>
          <w:p w:rsidR="00A061B7" w:rsidP="005C1C71" w:rsidRDefault="00A061B7" w14:paraId="2F9222D2" w14:textId="427F14FE">
            <w:r>
              <w:t>Signed:</w:t>
            </w:r>
          </w:p>
        </w:tc>
        <w:tc>
          <w:tcPr>
            <w:tcW w:w="4961" w:type="dxa"/>
            <w:tcMar/>
          </w:tcPr>
          <w:p w:rsidRPr="00A061B7" w:rsidR="00A061B7" w:rsidP="1835BC8B" w:rsidRDefault="00A061B7" w14:paraId="144EA11E" w14:textId="6DD740AA">
            <w:pPr>
              <w:pStyle w:val="Normal"/>
            </w:pPr>
            <w:r w:rsidR="1C96C2B3">
              <w:drawing>
                <wp:inline wp14:editId="6646EC8D" wp14:anchorId="07AD0C2E">
                  <wp:extent cx="1105678" cy="342900"/>
                  <wp:effectExtent l="0" t="0" r="0" b="0"/>
                  <wp:docPr id="1899019329" name="" title=""/>
                  <wp:cNvGraphicFramePr>
                    <a:graphicFrameLocks noChangeAspect="1"/>
                  </wp:cNvGraphicFramePr>
                  <a:graphic>
                    <a:graphicData uri="http://schemas.openxmlformats.org/drawingml/2006/picture">
                      <pic:pic>
                        <pic:nvPicPr>
                          <pic:cNvPr id="0" name=""/>
                          <pic:cNvPicPr/>
                        </pic:nvPicPr>
                        <pic:blipFill>
                          <a:blip r:embed="Refff0de779af4929">
                            <a:extLst>
                              <a:ext xmlns:a="http://schemas.openxmlformats.org/drawingml/2006/main" uri="{28A0092B-C50C-407E-A947-70E740481C1C}">
                                <a14:useLocalDpi val="0"/>
                              </a:ext>
                            </a:extLst>
                          </a:blip>
                          <a:stretch>
                            <a:fillRect/>
                          </a:stretch>
                        </pic:blipFill>
                        <pic:spPr>
                          <a:xfrm>
                            <a:off x="0" y="0"/>
                            <a:ext cx="1105678" cy="342900"/>
                          </a:xfrm>
                          <a:prstGeom prst="rect">
                            <a:avLst/>
                          </a:prstGeom>
                        </pic:spPr>
                      </pic:pic>
                    </a:graphicData>
                  </a:graphic>
                </wp:inline>
              </w:drawing>
            </w:r>
          </w:p>
        </w:tc>
        <w:tc>
          <w:tcPr>
            <w:tcW w:w="709" w:type="dxa"/>
            <w:tcMar/>
          </w:tcPr>
          <w:p w:rsidR="00A061B7" w:rsidP="005C1C71" w:rsidRDefault="00A061B7" w14:paraId="2787BE2D" w14:textId="4CA9ED2F">
            <w:r>
              <w:t>Date:</w:t>
            </w:r>
          </w:p>
        </w:tc>
        <w:tc>
          <w:tcPr>
            <w:tcW w:w="1933" w:type="dxa"/>
            <w:tcMar/>
          </w:tcPr>
          <w:p w:rsidR="00A061B7" w:rsidP="0B0FE743" w:rsidRDefault="00A061B7" w14:paraId="1D977E02" w14:textId="6880C4FA">
            <w:r w:rsidR="2C3EB632">
              <w:rPr/>
              <w:t>31/1/2025</w:t>
            </w:r>
          </w:p>
        </w:tc>
      </w:tr>
      <w:tr w:rsidR="00A061B7" w:rsidTr="1835BC8B" w14:paraId="2CB346E5" w14:textId="77777777">
        <w:tc>
          <w:tcPr>
            <w:tcW w:w="1413" w:type="dxa"/>
            <w:tcMar/>
          </w:tcPr>
          <w:p w:rsidR="00A061B7" w:rsidP="005C1C71" w:rsidRDefault="00A061B7" w14:paraId="1CEF4955" w14:textId="77777777"/>
        </w:tc>
        <w:tc>
          <w:tcPr>
            <w:tcW w:w="7603" w:type="dxa"/>
            <w:gridSpan w:val="3"/>
            <w:tcMar/>
          </w:tcPr>
          <w:p w:rsidR="00A061B7" w:rsidP="005C1C71" w:rsidRDefault="00A061B7" w14:paraId="43E7BFBB" w14:textId="0BEAEB89">
            <w:r>
              <w:rPr>
                <w:i/>
                <w:iCs/>
              </w:rPr>
              <w:t xml:space="preserve">QAC Representative from the School of </w:t>
            </w:r>
            <w:r w:rsidR="00006DE7">
              <w:rPr>
                <w:i/>
                <w:iCs/>
              </w:rPr>
              <w:t>XX</w:t>
            </w:r>
          </w:p>
        </w:tc>
      </w:tr>
    </w:tbl>
    <w:p w:rsidRPr="00682C3D" w:rsidR="00682C3D" w:rsidP="005C1C71" w:rsidRDefault="00682C3D" w14:paraId="35167D5A" w14:textId="15493B09">
      <w:pPr>
        <w:rPr>
          <w:i/>
          <w:iCs/>
        </w:rPr>
      </w:pPr>
    </w:p>
    <w:sectPr w:rsidRPr="00682C3D" w:rsidR="00682C3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BB6" w:rsidP="005C1C71" w:rsidRDefault="00800BB6" w14:paraId="37E3AB42" w14:textId="77777777">
      <w:pPr>
        <w:spacing w:after="0" w:line="240" w:lineRule="auto"/>
      </w:pPr>
      <w:r>
        <w:separator/>
      </w:r>
    </w:p>
  </w:endnote>
  <w:endnote w:type="continuationSeparator" w:id="0">
    <w:p w:rsidR="00800BB6" w:rsidP="005C1C71" w:rsidRDefault="00800BB6" w14:paraId="5FE73F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BB6" w:rsidP="005C1C71" w:rsidRDefault="00800BB6" w14:paraId="6703F887" w14:textId="77777777">
      <w:pPr>
        <w:spacing w:after="0" w:line="240" w:lineRule="auto"/>
      </w:pPr>
      <w:r>
        <w:separator/>
      </w:r>
    </w:p>
  </w:footnote>
  <w:footnote w:type="continuationSeparator" w:id="0">
    <w:p w:rsidR="00800BB6" w:rsidP="005C1C71" w:rsidRDefault="00800BB6" w14:paraId="39FE6DA4" w14:textId="77777777">
      <w:pPr>
        <w:spacing w:after="0" w:line="240" w:lineRule="auto"/>
      </w:pPr>
      <w:r>
        <w:continuationSeparator/>
      </w:r>
    </w:p>
  </w:footnote>
  <w:footnote w:id="1">
    <w:p w:rsidR="005C1C71" w:rsidRDefault="005C1C71" w14:paraId="04646DE8" w14:textId="06E8F06B">
      <w:pPr>
        <w:pStyle w:val="FootnoteText"/>
      </w:pPr>
      <w:r w:rsidRPr="005C1C71">
        <w:rPr>
          <w:rStyle w:val="FootnoteReference"/>
          <w:sz w:val="16"/>
          <w:szCs w:val="16"/>
        </w:rPr>
        <w:footnoteRef/>
      </w:r>
      <w:r w:rsidRPr="005C1C71">
        <w:rPr>
          <w:sz w:val="16"/>
          <w:szCs w:val="16"/>
        </w:rPr>
        <w:t xml:space="preserve"> The comments and recommendations are based on the Annual Programme Review reports submitted by Schools, incorporating the Annual Course Reviews, Course Evaluation Forms, Student/Staff Liaison Committees and feedback from External Examiners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7025"/>
    <w:multiLevelType w:val="hybridMultilevel"/>
    <w:tmpl w:val="F13C3F4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4B23E1"/>
    <w:multiLevelType w:val="hybridMultilevel"/>
    <w:tmpl w:val="3336E5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6571195">
    <w:abstractNumId w:val="0"/>
  </w:num>
  <w:num w:numId="2" w16cid:durableId="663364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71"/>
    <w:rsid w:val="00006DE7"/>
    <w:rsid w:val="001002F1"/>
    <w:rsid w:val="00120FD4"/>
    <w:rsid w:val="001219B1"/>
    <w:rsid w:val="001227F6"/>
    <w:rsid w:val="0018463B"/>
    <w:rsid w:val="001B1901"/>
    <w:rsid w:val="001F2530"/>
    <w:rsid w:val="00206F3F"/>
    <w:rsid w:val="003131E3"/>
    <w:rsid w:val="00370BFC"/>
    <w:rsid w:val="003B49B2"/>
    <w:rsid w:val="004309EE"/>
    <w:rsid w:val="00550643"/>
    <w:rsid w:val="005825FE"/>
    <w:rsid w:val="005C1C71"/>
    <w:rsid w:val="005D00AF"/>
    <w:rsid w:val="005E4508"/>
    <w:rsid w:val="005F5CE4"/>
    <w:rsid w:val="00641B6C"/>
    <w:rsid w:val="00643D1B"/>
    <w:rsid w:val="00682C3D"/>
    <w:rsid w:val="006915C5"/>
    <w:rsid w:val="00715D6E"/>
    <w:rsid w:val="007A5BB0"/>
    <w:rsid w:val="007F6B30"/>
    <w:rsid w:val="00800BB6"/>
    <w:rsid w:val="0085609B"/>
    <w:rsid w:val="00871757"/>
    <w:rsid w:val="00880BE9"/>
    <w:rsid w:val="00882593"/>
    <w:rsid w:val="00A061B7"/>
    <w:rsid w:val="00A0730E"/>
    <w:rsid w:val="00A11E8A"/>
    <w:rsid w:val="00A21477"/>
    <w:rsid w:val="00A329B1"/>
    <w:rsid w:val="00A364FC"/>
    <w:rsid w:val="00A47B5E"/>
    <w:rsid w:val="00A9446A"/>
    <w:rsid w:val="00AA4399"/>
    <w:rsid w:val="00AE5082"/>
    <w:rsid w:val="00B44670"/>
    <w:rsid w:val="00BE6DCF"/>
    <w:rsid w:val="00C37DF5"/>
    <w:rsid w:val="00C84323"/>
    <w:rsid w:val="00C93352"/>
    <w:rsid w:val="00C949CE"/>
    <w:rsid w:val="00CB1A7B"/>
    <w:rsid w:val="00D06298"/>
    <w:rsid w:val="00E57F0C"/>
    <w:rsid w:val="00EA1F68"/>
    <w:rsid w:val="00EA61DD"/>
    <w:rsid w:val="00EE702D"/>
    <w:rsid w:val="00F31D28"/>
    <w:rsid w:val="00F7483B"/>
    <w:rsid w:val="00FF22CB"/>
    <w:rsid w:val="00FF77D1"/>
    <w:rsid w:val="08CC58BD"/>
    <w:rsid w:val="0B0FE743"/>
    <w:rsid w:val="1835BC8B"/>
    <w:rsid w:val="1C96C2B3"/>
    <w:rsid w:val="2230C9B9"/>
    <w:rsid w:val="229F07F0"/>
    <w:rsid w:val="255ED797"/>
    <w:rsid w:val="2BC05866"/>
    <w:rsid w:val="2C3EB632"/>
    <w:rsid w:val="3204245D"/>
    <w:rsid w:val="324D00E4"/>
    <w:rsid w:val="3FE809A7"/>
    <w:rsid w:val="40903BAB"/>
    <w:rsid w:val="59E6CC8D"/>
    <w:rsid w:val="61E372B4"/>
    <w:rsid w:val="61F72291"/>
    <w:rsid w:val="6C2866EC"/>
    <w:rsid w:val="6CCFCE4D"/>
    <w:rsid w:val="7719A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520A"/>
  <w15:chartTrackingRefBased/>
  <w15:docId w15:val="{BEC1E95D-5D1D-413F-817E-6E7A1DBE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C1C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C1C7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C1C71"/>
    <w:rPr>
      <w:sz w:val="20"/>
      <w:szCs w:val="20"/>
    </w:rPr>
  </w:style>
  <w:style w:type="character" w:styleId="FootnoteReference">
    <w:name w:val="footnote reference"/>
    <w:basedOn w:val="DefaultParagraphFont"/>
    <w:uiPriority w:val="99"/>
    <w:semiHidden/>
    <w:unhideWhenUsed/>
    <w:rsid w:val="005C1C71"/>
    <w:rPr>
      <w:vertAlign w:val="superscript"/>
    </w:rPr>
  </w:style>
  <w:style w:type="paragraph" w:styleId="ListParagraph">
    <w:name w:val="List Paragraph"/>
    <w:basedOn w:val="Normal"/>
    <w:uiPriority w:val="34"/>
    <w:qFormat/>
    <w:rsid w:val="005C1C71"/>
    <w:pPr>
      <w:ind w:left="720"/>
      <w:contextualSpacing/>
    </w:pPr>
  </w:style>
  <w:style w:type="character" w:styleId="normaltextrun" w:customStyle="1">
    <w:name w:val="normaltextrun"/>
    <w:basedOn w:val="DefaultParagraphFont"/>
    <w:rsid w:val="00EE702D"/>
  </w:style>
  <w:style w:type="character" w:styleId="eop" w:customStyle="1">
    <w:name w:val="eop"/>
    <w:basedOn w:val="DefaultParagraphFont"/>
    <w:rsid w:val="00EE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jpg" Id="Refff0de779af49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5C00F-EBC8-493D-BDAA-79B1A0AC661B}"/>
</file>

<file path=customXml/itemProps2.xml><?xml version="1.0" encoding="utf-8"?>
<ds:datastoreItem xmlns:ds="http://schemas.openxmlformats.org/officeDocument/2006/customXml" ds:itemID="{F64DCE03-2B14-4B5E-BE7F-3FB3230776BC}">
  <ds:schemaRefs>
    <ds:schemaRef ds:uri="http://schemas.microsoft.com/office/2006/metadata/properties"/>
    <ds:schemaRef ds:uri="http://schemas.microsoft.com/office/infopath/2007/PartnerControls"/>
    <ds:schemaRef ds:uri="579ab469-ff09-45de-9363-61360c2cf108"/>
    <ds:schemaRef ds:uri="579AB469-FF09-45DE-9363-61360C2CF108"/>
  </ds:schemaRefs>
</ds:datastoreItem>
</file>

<file path=customXml/itemProps3.xml><?xml version="1.0" encoding="utf-8"?>
<ds:datastoreItem xmlns:ds="http://schemas.openxmlformats.org/officeDocument/2006/customXml" ds:itemID="{CA8C97A8-4A9E-42EF-B261-57E9A295B597}">
  <ds:schemaRefs>
    <ds:schemaRef ds:uri="http://schemas.openxmlformats.org/officeDocument/2006/bibliography"/>
  </ds:schemaRefs>
</ds:datastoreItem>
</file>

<file path=customXml/itemProps4.xml><?xml version="1.0" encoding="utf-8"?>
<ds:datastoreItem xmlns:ds="http://schemas.openxmlformats.org/officeDocument/2006/customXml" ds:itemID="{31F018B0-5E11-4D19-83B2-043E9AEC56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Dyker, Liam</dc:creator>
  <cp:keywords/>
  <dc:description/>
  <cp:lastModifiedBy>Dyker, Liam</cp:lastModifiedBy>
  <cp:revision>4</cp:revision>
  <dcterms:created xsi:type="dcterms:W3CDTF">2025-01-28T12:54:00Z</dcterms:created>
  <dcterms:modified xsi:type="dcterms:W3CDTF">2025-05-08T07:14:24Z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