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3096C" w14:textId="69C641F5" w:rsidR="005B598E" w:rsidRPr="00790BBA" w:rsidRDefault="001E7768" w:rsidP="001E7768">
      <w:pPr>
        <w:pStyle w:val="Heading1"/>
        <w:tabs>
          <w:tab w:val="center" w:pos="4513"/>
          <w:tab w:val="left" w:pos="8057"/>
        </w:tabs>
        <w:jc w:val="left"/>
      </w:pPr>
      <w:r>
        <w:tab/>
      </w:r>
      <w:r w:rsidR="003878A2" w:rsidRPr="00790BBA">
        <w:t>UNIVERSITY OF ABERDEEN</w:t>
      </w:r>
      <w:r>
        <w:tab/>
      </w:r>
    </w:p>
    <w:p w14:paraId="343205DC" w14:textId="6FD4D828" w:rsidR="003878A2" w:rsidRPr="00790BBA" w:rsidRDefault="00D94768" w:rsidP="00C854ED">
      <w:pPr>
        <w:pStyle w:val="Heading1"/>
      </w:pPr>
      <w:r w:rsidRPr="00790BBA">
        <w:t>UNIVERSITY RESEARCH COMMITTEE</w:t>
      </w:r>
    </w:p>
    <w:p w14:paraId="6D0DD606" w14:textId="55CBFE92" w:rsidR="003878A2" w:rsidRPr="00790BBA" w:rsidRDefault="003878A2" w:rsidP="00C854ED">
      <w:pPr>
        <w:pStyle w:val="Heading1"/>
      </w:pPr>
      <w:r w:rsidRPr="00790BBA">
        <w:t xml:space="preserve">MINUTES OF THE MEETING HELD </w:t>
      </w:r>
      <w:r w:rsidR="00D04442" w:rsidRPr="00790BBA">
        <w:t>01 SEPTEMBER</w:t>
      </w:r>
      <w:r w:rsidR="008F5482" w:rsidRPr="00790BBA">
        <w:t xml:space="preserve"> 2025</w:t>
      </w:r>
      <w:r w:rsidR="00A274E0">
        <w:t xml:space="preserve">  </w:t>
      </w:r>
    </w:p>
    <w:p w14:paraId="46D8A2E2" w14:textId="77777777" w:rsidR="00CB22A5" w:rsidRPr="00790BBA" w:rsidRDefault="00CB22A5" w:rsidP="00CB22A5">
      <w:pPr>
        <w:pStyle w:val="NoSpacing"/>
        <w:rPr>
          <w:rFonts w:ascii="Arial" w:hAnsi="Arial" w:cs="Arial"/>
          <w:sz w:val="20"/>
          <w:szCs w:val="20"/>
        </w:rPr>
      </w:pPr>
    </w:p>
    <w:p w14:paraId="58EA91E0" w14:textId="2F5ACD12" w:rsidR="00CB22A5" w:rsidRPr="00790BBA" w:rsidRDefault="003878A2" w:rsidP="00A361E7">
      <w:pPr>
        <w:pStyle w:val="NoSpacing"/>
        <w:tabs>
          <w:tab w:val="left" w:pos="2716"/>
        </w:tabs>
        <w:ind w:left="1440" w:hanging="1440"/>
        <w:rPr>
          <w:rFonts w:ascii="Arial" w:hAnsi="Arial" w:cs="Arial"/>
          <w:sz w:val="20"/>
          <w:szCs w:val="20"/>
        </w:rPr>
      </w:pPr>
      <w:r w:rsidRPr="00790BBA">
        <w:rPr>
          <w:rFonts w:ascii="Arial" w:hAnsi="Arial" w:cs="Arial"/>
          <w:sz w:val="20"/>
          <w:szCs w:val="20"/>
        </w:rPr>
        <w:t>Present:</w:t>
      </w:r>
      <w:r w:rsidR="00CB22A5" w:rsidRPr="00790BBA">
        <w:rPr>
          <w:rFonts w:ascii="Arial" w:hAnsi="Arial" w:cs="Arial"/>
          <w:sz w:val="20"/>
          <w:szCs w:val="20"/>
        </w:rPr>
        <w:tab/>
      </w:r>
      <w:r w:rsidR="008F5482" w:rsidRPr="00790BBA">
        <w:rPr>
          <w:rFonts w:ascii="Arial" w:hAnsi="Arial" w:cs="Arial"/>
          <w:sz w:val="20"/>
          <w:szCs w:val="20"/>
        </w:rPr>
        <w:t>Nicholas Forsyth</w:t>
      </w:r>
      <w:r w:rsidR="00371A4E" w:rsidRPr="00790BBA">
        <w:rPr>
          <w:rFonts w:ascii="Arial" w:hAnsi="Arial" w:cs="Arial"/>
          <w:sz w:val="20"/>
          <w:szCs w:val="20"/>
        </w:rPr>
        <w:t xml:space="preserve"> (Chair), </w:t>
      </w:r>
      <w:r w:rsidR="00D04442" w:rsidRPr="00790BBA">
        <w:rPr>
          <w:rFonts w:ascii="Arial" w:hAnsi="Arial" w:cs="Arial"/>
          <w:sz w:val="20"/>
          <w:szCs w:val="20"/>
        </w:rPr>
        <w:t xml:space="preserve">Lesley Anderson, Simon Bains, </w:t>
      </w:r>
      <w:r w:rsidR="008F5482" w:rsidRPr="00790BBA">
        <w:rPr>
          <w:rFonts w:ascii="Arial" w:hAnsi="Arial" w:cs="Arial"/>
          <w:sz w:val="20"/>
          <w:szCs w:val="20"/>
        </w:rPr>
        <w:t xml:space="preserve">Ruth Banks, </w:t>
      </w:r>
      <w:r w:rsidR="002A2C86" w:rsidRPr="00790BBA">
        <w:rPr>
          <w:rFonts w:ascii="Arial" w:hAnsi="Arial" w:cs="Arial"/>
          <w:sz w:val="20"/>
          <w:szCs w:val="20"/>
        </w:rPr>
        <w:t xml:space="preserve">Keith Bender, </w:t>
      </w:r>
      <w:r w:rsidR="00674AEB" w:rsidRPr="00790BBA">
        <w:rPr>
          <w:rFonts w:ascii="Arial" w:hAnsi="Arial" w:cs="Arial"/>
          <w:sz w:val="20"/>
          <w:szCs w:val="20"/>
        </w:rPr>
        <w:t xml:space="preserve">Abbe Brown, </w:t>
      </w:r>
      <w:r w:rsidR="00C635B9" w:rsidRPr="00790BBA">
        <w:rPr>
          <w:rFonts w:ascii="Arial" w:hAnsi="Arial" w:cs="Arial"/>
          <w:sz w:val="20"/>
          <w:szCs w:val="20"/>
        </w:rPr>
        <w:t xml:space="preserve">Ed Chadwick, </w:t>
      </w:r>
      <w:r w:rsidR="00812CC0">
        <w:rPr>
          <w:rFonts w:ascii="Arial" w:hAnsi="Arial" w:cs="Arial"/>
          <w:sz w:val="20"/>
          <w:szCs w:val="20"/>
        </w:rPr>
        <w:t xml:space="preserve">Mirela Delibegovic, </w:t>
      </w:r>
      <w:r w:rsidR="00CE61FC" w:rsidRPr="00790BBA">
        <w:rPr>
          <w:rFonts w:ascii="Arial" w:hAnsi="Arial" w:cs="Arial"/>
          <w:sz w:val="20"/>
          <w:szCs w:val="20"/>
        </w:rPr>
        <w:t>Dawn Foster (Clerk),</w:t>
      </w:r>
      <w:r w:rsidR="007661E9" w:rsidRPr="00790BBA">
        <w:rPr>
          <w:rFonts w:ascii="Arial" w:hAnsi="Arial" w:cs="Arial"/>
          <w:sz w:val="20"/>
          <w:szCs w:val="20"/>
        </w:rPr>
        <w:t xml:space="preserve"> </w:t>
      </w:r>
      <w:r w:rsidR="00D04442" w:rsidRPr="00790BBA">
        <w:rPr>
          <w:rFonts w:ascii="Arial" w:hAnsi="Arial" w:cs="Arial"/>
          <w:sz w:val="20"/>
          <w:szCs w:val="20"/>
        </w:rPr>
        <w:t xml:space="preserve">Karin Friedrich, </w:t>
      </w:r>
      <w:r w:rsidR="00C635B9" w:rsidRPr="00790BBA">
        <w:rPr>
          <w:rFonts w:ascii="Arial" w:hAnsi="Arial" w:cs="Arial"/>
          <w:sz w:val="20"/>
          <w:szCs w:val="20"/>
        </w:rPr>
        <w:t xml:space="preserve">Amelia Hunt, </w:t>
      </w:r>
      <w:r w:rsidR="00D04442" w:rsidRPr="00790BBA">
        <w:rPr>
          <w:rFonts w:ascii="Arial" w:hAnsi="Arial" w:cs="Arial"/>
          <w:sz w:val="20"/>
          <w:szCs w:val="20"/>
        </w:rPr>
        <w:t xml:space="preserve">Freya Juul Jensen, </w:t>
      </w:r>
      <w:r w:rsidR="00674AEB" w:rsidRPr="00790BBA">
        <w:rPr>
          <w:rFonts w:ascii="Arial" w:hAnsi="Arial" w:cs="Arial"/>
          <w:sz w:val="20"/>
          <w:szCs w:val="20"/>
        </w:rPr>
        <w:t xml:space="preserve">Lucy Leiper, </w:t>
      </w:r>
      <w:r w:rsidR="00D04442" w:rsidRPr="00790BBA">
        <w:rPr>
          <w:rFonts w:ascii="Arial" w:hAnsi="Arial" w:cs="Arial"/>
          <w:sz w:val="20"/>
          <w:szCs w:val="20"/>
        </w:rPr>
        <w:t>Dmitri Ma</w:t>
      </w:r>
      <w:r w:rsidR="009850DF" w:rsidRPr="00790BBA">
        <w:rPr>
          <w:rFonts w:ascii="Arial" w:hAnsi="Arial" w:cs="Arial"/>
          <w:sz w:val="20"/>
          <w:szCs w:val="20"/>
        </w:rPr>
        <w:t>u</w:t>
      </w:r>
      <w:r w:rsidR="00D04442" w:rsidRPr="00790BBA">
        <w:rPr>
          <w:rFonts w:ascii="Arial" w:hAnsi="Arial" w:cs="Arial"/>
          <w:sz w:val="20"/>
          <w:szCs w:val="20"/>
        </w:rPr>
        <w:t>quoy (</w:t>
      </w:r>
      <w:r w:rsidR="00D04442" w:rsidRPr="00790BBA">
        <w:rPr>
          <w:rFonts w:ascii="Arial" w:hAnsi="Arial" w:cs="Arial"/>
          <w:i/>
          <w:iCs/>
          <w:sz w:val="20"/>
          <w:szCs w:val="20"/>
        </w:rPr>
        <w:t xml:space="preserve">vice </w:t>
      </w:r>
      <w:r w:rsidR="00D04442" w:rsidRPr="00790BBA">
        <w:rPr>
          <w:rFonts w:ascii="Arial" w:hAnsi="Arial" w:cs="Arial"/>
          <w:sz w:val="20"/>
          <w:szCs w:val="20"/>
        </w:rPr>
        <w:t>Brice Rea), Helen Martin (</w:t>
      </w:r>
      <w:r w:rsidR="00D04442" w:rsidRPr="00790BBA">
        <w:rPr>
          <w:rFonts w:ascii="Arial" w:hAnsi="Arial" w:cs="Arial"/>
          <w:i/>
          <w:iCs/>
          <w:sz w:val="20"/>
          <w:szCs w:val="20"/>
        </w:rPr>
        <w:t>vice</w:t>
      </w:r>
      <w:r w:rsidR="00D04442" w:rsidRPr="00790BBA">
        <w:rPr>
          <w:rFonts w:ascii="Arial" w:hAnsi="Arial" w:cs="Arial"/>
          <w:sz w:val="20"/>
          <w:szCs w:val="20"/>
        </w:rPr>
        <w:t xml:space="preserve"> Matthew Clarke), </w:t>
      </w:r>
      <w:r w:rsidR="00674AEB" w:rsidRPr="00790BBA">
        <w:rPr>
          <w:rFonts w:ascii="Arial" w:hAnsi="Arial" w:cs="Arial"/>
          <w:sz w:val="20"/>
          <w:szCs w:val="20"/>
        </w:rPr>
        <w:t xml:space="preserve">Sam Martin, </w:t>
      </w:r>
      <w:r w:rsidR="00581407" w:rsidRPr="00790BBA">
        <w:rPr>
          <w:rFonts w:ascii="Arial" w:hAnsi="Arial" w:cs="Arial"/>
          <w:sz w:val="20"/>
          <w:szCs w:val="20"/>
        </w:rPr>
        <w:t>Abbie McLaughlin,</w:t>
      </w:r>
      <w:r w:rsidR="00371A4E" w:rsidRPr="00790BBA">
        <w:rPr>
          <w:rFonts w:ascii="Arial" w:hAnsi="Arial" w:cs="Arial"/>
          <w:sz w:val="20"/>
          <w:szCs w:val="20"/>
        </w:rPr>
        <w:t xml:space="preserve"> </w:t>
      </w:r>
      <w:r w:rsidR="00D04442" w:rsidRPr="00790BBA">
        <w:rPr>
          <w:rFonts w:ascii="Arial" w:hAnsi="Arial" w:cs="Arial"/>
          <w:sz w:val="20"/>
          <w:szCs w:val="20"/>
        </w:rPr>
        <w:t xml:space="preserve">Nir Oren, </w:t>
      </w:r>
      <w:r w:rsidR="00C510DE" w:rsidRPr="00790BBA">
        <w:rPr>
          <w:rFonts w:ascii="Arial" w:hAnsi="Arial" w:cs="Arial"/>
          <w:sz w:val="20"/>
          <w:szCs w:val="20"/>
        </w:rPr>
        <w:t xml:space="preserve">Stuart Piertney, </w:t>
      </w:r>
      <w:r w:rsidR="003F00F8" w:rsidRPr="00790BBA">
        <w:rPr>
          <w:rFonts w:ascii="Arial" w:hAnsi="Arial" w:cs="Arial"/>
          <w:sz w:val="20"/>
          <w:szCs w:val="20"/>
          <w:shd w:val="clear" w:color="auto" w:fill="FFFFFF" w:themeFill="background1"/>
        </w:rPr>
        <w:t xml:space="preserve">Liz Rattray, </w:t>
      </w:r>
      <w:r w:rsidR="00581407" w:rsidRPr="00790BBA">
        <w:rPr>
          <w:rFonts w:ascii="Arial" w:hAnsi="Arial" w:cs="Arial"/>
          <w:sz w:val="20"/>
          <w:szCs w:val="20"/>
        </w:rPr>
        <w:t>Ian Robotham</w:t>
      </w:r>
      <w:r w:rsidR="008F5482" w:rsidRPr="00790BBA">
        <w:rPr>
          <w:rFonts w:ascii="Arial" w:hAnsi="Arial" w:cs="Arial"/>
          <w:sz w:val="20"/>
          <w:szCs w:val="20"/>
        </w:rPr>
        <w:t>,</w:t>
      </w:r>
      <w:r w:rsidR="00371A4E" w:rsidRPr="00790BBA">
        <w:rPr>
          <w:rFonts w:ascii="Arial" w:hAnsi="Arial" w:cs="Arial"/>
          <w:sz w:val="20"/>
          <w:szCs w:val="20"/>
        </w:rPr>
        <w:t xml:space="preserve"> </w:t>
      </w:r>
      <w:r w:rsidR="00674AEB" w:rsidRPr="00790BBA">
        <w:rPr>
          <w:rFonts w:ascii="Arial" w:hAnsi="Arial" w:cs="Arial"/>
          <w:sz w:val="20"/>
          <w:szCs w:val="20"/>
        </w:rPr>
        <w:t>Nykohla Strong,</w:t>
      </w:r>
      <w:r w:rsidR="003F00F8" w:rsidRPr="00790BBA">
        <w:rPr>
          <w:rFonts w:ascii="Arial" w:hAnsi="Arial" w:cs="Arial"/>
          <w:sz w:val="20"/>
          <w:szCs w:val="20"/>
        </w:rPr>
        <w:t xml:space="preserve"> </w:t>
      </w:r>
      <w:r w:rsidR="00674AEB" w:rsidRPr="00790BBA">
        <w:rPr>
          <w:rFonts w:ascii="Arial" w:hAnsi="Arial" w:cs="Arial"/>
          <w:sz w:val="20"/>
          <w:szCs w:val="20"/>
        </w:rPr>
        <w:t xml:space="preserve">Ian Stansfield, </w:t>
      </w:r>
      <w:r w:rsidR="00D04442" w:rsidRPr="00790BBA">
        <w:rPr>
          <w:rFonts w:ascii="Arial" w:hAnsi="Arial" w:cs="Arial"/>
          <w:sz w:val="20"/>
          <w:szCs w:val="20"/>
        </w:rPr>
        <w:t xml:space="preserve">Ben Tatler, </w:t>
      </w:r>
      <w:r w:rsidR="00674AEB" w:rsidRPr="00790BBA">
        <w:rPr>
          <w:rFonts w:ascii="Arial" w:hAnsi="Arial" w:cs="Arial"/>
          <w:sz w:val="20"/>
          <w:szCs w:val="20"/>
        </w:rPr>
        <w:t>Claire Wallace</w:t>
      </w:r>
      <w:r w:rsidR="00185560" w:rsidRPr="00790BBA">
        <w:rPr>
          <w:rFonts w:ascii="Arial" w:hAnsi="Arial" w:cs="Arial"/>
          <w:sz w:val="20"/>
          <w:szCs w:val="20"/>
        </w:rPr>
        <w:t xml:space="preserve">, </w:t>
      </w:r>
      <w:r w:rsidR="00371A4E" w:rsidRPr="00790BBA">
        <w:rPr>
          <w:rFonts w:ascii="Arial" w:hAnsi="Arial" w:cs="Arial"/>
          <w:sz w:val="20"/>
          <w:szCs w:val="20"/>
        </w:rPr>
        <w:t>Donna Walker</w:t>
      </w:r>
      <w:r w:rsidR="001A0E04" w:rsidRPr="00790BBA">
        <w:rPr>
          <w:rFonts w:ascii="Arial" w:hAnsi="Arial" w:cs="Arial"/>
          <w:sz w:val="20"/>
          <w:szCs w:val="20"/>
        </w:rPr>
        <w:t>, John Wrighton</w:t>
      </w:r>
      <w:r w:rsidR="00D04442" w:rsidRPr="00790BBA">
        <w:rPr>
          <w:rFonts w:ascii="Arial" w:hAnsi="Arial" w:cs="Arial"/>
          <w:sz w:val="20"/>
          <w:szCs w:val="20"/>
        </w:rPr>
        <w:t>, Claire Whyte</w:t>
      </w:r>
    </w:p>
    <w:p w14:paraId="5F44532A" w14:textId="77777777" w:rsidR="00A361E7" w:rsidRPr="00790BBA" w:rsidRDefault="00A361E7" w:rsidP="00A361E7">
      <w:pPr>
        <w:pStyle w:val="NoSpacing"/>
        <w:tabs>
          <w:tab w:val="left" w:pos="2716"/>
        </w:tabs>
        <w:ind w:left="1440" w:hanging="1440"/>
        <w:rPr>
          <w:rFonts w:ascii="Arial" w:hAnsi="Arial" w:cs="Arial"/>
          <w:sz w:val="20"/>
          <w:szCs w:val="20"/>
          <w:highlight w:val="yellow"/>
        </w:rPr>
      </w:pPr>
    </w:p>
    <w:p w14:paraId="3640C9D6" w14:textId="459756BA" w:rsidR="00220BE3" w:rsidRPr="00790BBA" w:rsidRDefault="003878A2" w:rsidP="00220BE3">
      <w:pPr>
        <w:pStyle w:val="NoSpacing"/>
        <w:tabs>
          <w:tab w:val="left" w:pos="2716"/>
        </w:tabs>
        <w:ind w:left="1440" w:hanging="1440"/>
        <w:rPr>
          <w:rFonts w:ascii="Arial" w:hAnsi="Arial" w:cs="Arial"/>
          <w:sz w:val="20"/>
          <w:szCs w:val="20"/>
          <w:highlight w:val="yellow"/>
        </w:rPr>
      </w:pPr>
      <w:r w:rsidRPr="00790BBA">
        <w:rPr>
          <w:rFonts w:ascii="Arial" w:hAnsi="Arial" w:cs="Arial"/>
          <w:sz w:val="20"/>
          <w:szCs w:val="20"/>
        </w:rPr>
        <w:t>Apologies:</w:t>
      </w:r>
      <w:r w:rsidR="00CB22A5" w:rsidRPr="00790BBA">
        <w:rPr>
          <w:rFonts w:ascii="Arial" w:hAnsi="Arial" w:cs="Arial"/>
          <w:sz w:val="20"/>
          <w:szCs w:val="20"/>
        </w:rPr>
        <w:tab/>
      </w:r>
      <w:r w:rsidR="004E2CA3" w:rsidRPr="00790BBA">
        <w:rPr>
          <w:rFonts w:ascii="Arial" w:hAnsi="Arial" w:cs="Arial"/>
          <w:sz w:val="20"/>
          <w:szCs w:val="20"/>
        </w:rPr>
        <w:t>Chris Croly</w:t>
      </w:r>
      <w:r w:rsidR="004E2CA3">
        <w:rPr>
          <w:rFonts w:ascii="Arial" w:hAnsi="Arial" w:cs="Arial"/>
          <w:sz w:val="20"/>
          <w:szCs w:val="20"/>
        </w:rPr>
        <w:t>,</w:t>
      </w:r>
      <w:r w:rsidR="004E2CA3" w:rsidRPr="00790BBA">
        <w:rPr>
          <w:rFonts w:ascii="Arial" w:hAnsi="Arial" w:cs="Arial"/>
          <w:sz w:val="20"/>
          <w:szCs w:val="20"/>
        </w:rPr>
        <w:t xml:space="preserve"> </w:t>
      </w:r>
      <w:r w:rsidR="00D04442" w:rsidRPr="00790BBA">
        <w:rPr>
          <w:rFonts w:ascii="Arial" w:hAnsi="Arial" w:cs="Arial"/>
          <w:sz w:val="20"/>
          <w:szCs w:val="20"/>
        </w:rPr>
        <w:t>Rob McGregor, Syrithe Pugh,</w:t>
      </w:r>
      <w:r w:rsidR="00D04442" w:rsidRPr="00790BBA">
        <w:rPr>
          <w:rFonts w:ascii="Arial" w:hAnsi="Arial" w:cs="Arial"/>
          <w:sz w:val="20"/>
          <w:szCs w:val="20"/>
          <w:shd w:val="clear" w:color="auto" w:fill="FFFFFF" w:themeFill="background1"/>
        </w:rPr>
        <w:t xml:space="preserve"> </w:t>
      </w:r>
      <w:r w:rsidR="00371A4E" w:rsidRPr="00790BBA">
        <w:rPr>
          <w:rFonts w:ascii="Arial" w:hAnsi="Arial" w:cs="Arial"/>
          <w:sz w:val="20"/>
          <w:szCs w:val="20"/>
        </w:rPr>
        <w:t>Juliette Snow</w:t>
      </w:r>
    </w:p>
    <w:p w14:paraId="0D572D46" w14:textId="6E8BF24D" w:rsidR="003878A2" w:rsidRPr="00790BBA" w:rsidRDefault="003878A2" w:rsidP="00C05F40">
      <w:pPr>
        <w:pStyle w:val="NoSpacing"/>
        <w:ind w:left="1440" w:hanging="1440"/>
        <w:rPr>
          <w:rFonts w:ascii="Arial" w:hAnsi="Arial" w:cs="Arial"/>
          <w:sz w:val="20"/>
          <w:szCs w:val="20"/>
        </w:rPr>
      </w:pPr>
    </w:p>
    <w:p w14:paraId="2BB8C9B2" w14:textId="33290D8F" w:rsidR="000F4571" w:rsidRPr="00790BBA" w:rsidRDefault="00371A4E" w:rsidP="00CB22A5">
      <w:pPr>
        <w:pStyle w:val="NoSpacing"/>
        <w:rPr>
          <w:rFonts w:ascii="Arial" w:hAnsi="Arial" w:cs="Arial"/>
          <w:sz w:val="20"/>
          <w:szCs w:val="20"/>
        </w:rPr>
      </w:pPr>
      <w:r w:rsidRPr="00790BBA">
        <w:rPr>
          <w:rFonts w:ascii="Arial" w:hAnsi="Arial" w:cs="Arial"/>
          <w:sz w:val="20"/>
          <w:szCs w:val="20"/>
        </w:rPr>
        <w:t>Absent:</w:t>
      </w:r>
      <w:r w:rsidRPr="00790BBA">
        <w:rPr>
          <w:rFonts w:ascii="Arial" w:hAnsi="Arial" w:cs="Arial"/>
          <w:sz w:val="20"/>
          <w:szCs w:val="20"/>
        </w:rPr>
        <w:tab/>
      </w:r>
      <w:r w:rsidRPr="00790BBA">
        <w:rPr>
          <w:rFonts w:ascii="Arial" w:hAnsi="Arial" w:cs="Arial"/>
          <w:sz w:val="20"/>
          <w:szCs w:val="20"/>
        </w:rPr>
        <w:tab/>
      </w:r>
      <w:r w:rsidR="004E2CA3">
        <w:rPr>
          <w:rFonts w:ascii="Arial" w:hAnsi="Arial" w:cs="Arial"/>
          <w:sz w:val="20"/>
          <w:szCs w:val="20"/>
        </w:rPr>
        <w:t>Nil</w:t>
      </w:r>
    </w:p>
    <w:p w14:paraId="6BF6CCD4" w14:textId="77777777" w:rsidR="00371A4E" w:rsidRPr="00790BBA" w:rsidRDefault="00371A4E" w:rsidP="00F7358B">
      <w:pPr>
        <w:pStyle w:val="NoSpacing"/>
        <w:rPr>
          <w:rFonts w:ascii="Arial" w:hAnsi="Arial" w:cs="Arial"/>
          <w:b/>
          <w:sz w:val="20"/>
          <w:szCs w:val="20"/>
        </w:rPr>
      </w:pPr>
    </w:p>
    <w:p w14:paraId="2FF61C47" w14:textId="2D4C877F" w:rsidR="004020E1" w:rsidRPr="00790BBA" w:rsidRDefault="00AF4A86" w:rsidP="00C854ED">
      <w:pPr>
        <w:pStyle w:val="Heading2"/>
      </w:pPr>
      <w:r w:rsidRPr="00790BBA">
        <w:t xml:space="preserve">Welcome:  </w:t>
      </w:r>
    </w:p>
    <w:p w14:paraId="6AAE680A" w14:textId="77777777" w:rsidR="00674AEB" w:rsidRPr="00790BBA" w:rsidRDefault="00674AEB" w:rsidP="00B8759A">
      <w:pPr>
        <w:pStyle w:val="NoSpacing"/>
        <w:rPr>
          <w:rFonts w:ascii="Arial" w:hAnsi="Arial" w:cs="Arial"/>
          <w:sz w:val="20"/>
          <w:szCs w:val="20"/>
        </w:rPr>
      </w:pPr>
    </w:p>
    <w:p w14:paraId="3AEECAB1" w14:textId="0EC54C0D" w:rsidR="00460AD6" w:rsidRPr="00C854ED" w:rsidRDefault="00D04442" w:rsidP="00C854ED">
      <w:r w:rsidRPr="00C854ED">
        <w:t>Mirela Delibegovic</w:t>
      </w:r>
      <w:r w:rsidR="00460AD6" w:rsidRPr="00C854ED">
        <w:t xml:space="preserve"> was welcomed to the meeting as the new </w:t>
      </w:r>
      <w:r w:rsidRPr="00C854ED">
        <w:t>Dean for Impact and Engagement</w:t>
      </w:r>
      <w:r w:rsidR="009405DE" w:rsidRPr="00C854ED">
        <w:t xml:space="preserve"> (and thanks expressed to Michelle MacLeod for her previous services in this role)</w:t>
      </w:r>
      <w:r w:rsidR="00460AD6" w:rsidRPr="00C854ED">
        <w:t xml:space="preserve">; </w:t>
      </w:r>
      <w:r w:rsidRPr="00C854ED">
        <w:t>Karin Friedrich was welcomed as the new School Director of Research for Divinity, History, Philosophy and History of Art (thanks were expressed to Jesper Kallestrup for his previous service in this role)</w:t>
      </w:r>
      <w:r w:rsidR="00460AD6" w:rsidRPr="00C854ED">
        <w:t xml:space="preserve">; </w:t>
      </w:r>
      <w:r w:rsidRPr="00C854ED">
        <w:t>and Lesley Anderson</w:t>
      </w:r>
      <w:r w:rsidR="00BD2915" w:rsidRPr="00C854ED">
        <w:t xml:space="preserve"> was welcomed</w:t>
      </w:r>
      <w:r w:rsidR="00460AD6" w:rsidRPr="00C854ED">
        <w:t xml:space="preserve"> as the representative of the Interdisciplinary </w:t>
      </w:r>
      <w:r w:rsidR="00045894" w:rsidRPr="00C854ED">
        <w:t>Institute Directors.</w:t>
      </w:r>
    </w:p>
    <w:p w14:paraId="7193B231" w14:textId="77777777" w:rsidR="00045894" w:rsidRPr="00C854ED" w:rsidRDefault="00045894" w:rsidP="00C854ED"/>
    <w:p w14:paraId="12E7B923" w14:textId="448403A1" w:rsidR="00203743" w:rsidRPr="00C854ED" w:rsidRDefault="00D04442" w:rsidP="00C854ED">
      <w:r w:rsidRPr="00C854ED">
        <w:t>Dmitri Ma</w:t>
      </w:r>
      <w:r w:rsidR="009850DF" w:rsidRPr="00C854ED">
        <w:t>u</w:t>
      </w:r>
      <w:r w:rsidRPr="00C854ED">
        <w:t>quoy</w:t>
      </w:r>
      <w:r w:rsidR="00045894" w:rsidRPr="00C854ED">
        <w:t xml:space="preserve"> and </w:t>
      </w:r>
      <w:r w:rsidRPr="00C854ED">
        <w:t>Helen Martin</w:t>
      </w:r>
      <w:r w:rsidR="00045894" w:rsidRPr="00C854ED">
        <w:t xml:space="preserve"> </w:t>
      </w:r>
      <w:r w:rsidR="00203743" w:rsidRPr="00C854ED">
        <w:t xml:space="preserve">were </w:t>
      </w:r>
      <w:r w:rsidR="00045894" w:rsidRPr="00C854ED">
        <w:t xml:space="preserve">also </w:t>
      </w:r>
      <w:r w:rsidR="00203743" w:rsidRPr="00C854ED">
        <w:t xml:space="preserve">welcomed </w:t>
      </w:r>
      <w:r w:rsidR="00581407" w:rsidRPr="00C854ED">
        <w:t xml:space="preserve">to the meeting (representing the </w:t>
      </w:r>
      <w:r w:rsidR="00203743" w:rsidRPr="00C854ED">
        <w:t>School</w:t>
      </w:r>
      <w:r w:rsidR="00045894" w:rsidRPr="00C854ED">
        <w:t xml:space="preserve">s of </w:t>
      </w:r>
      <w:r w:rsidRPr="00C854ED">
        <w:t>Geosciences</w:t>
      </w:r>
      <w:r w:rsidR="00045894" w:rsidRPr="00C854ED">
        <w:t xml:space="preserve"> and Education on </w:t>
      </w:r>
      <w:r w:rsidR="00203743" w:rsidRPr="00C854ED">
        <w:t>behalf of their School Directors of Research</w:t>
      </w:r>
      <w:r w:rsidR="00B1654F">
        <w:t>, (</w:t>
      </w:r>
      <w:proofErr w:type="spellStart"/>
      <w:r w:rsidR="00B1654F">
        <w:t>SDoRs</w:t>
      </w:r>
      <w:proofErr w:type="spellEnd"/>
      <w:r w:rsidR="00B1654F">
        <w:t>)</w:t>
      </w:r>
      <w:r w:rsidR="00203743" w:rsidRPr="00C854ED">
        <w:t xml:space="preserve">).  </w:t>
      </w:r>
    </w:p>
    <w:p w14:paraId="109C6B5A" w14:textId="77777777" w:rsidR="00203743" w:rsidRPr="00C854ED" w:rsidRDefault="00203743" w:rsidP="00C854ED"/>
    <w:p w14:paraId="7625EFE4" w14:textId="3EAEDE11" w:rsidR="008608D7" w:rsidRPr="00C854ED" w:rsidRDefault="00EF7AAF" w:rsidP="00C854ED">
      <w:r w:rsidRPr="00C854ED">
        <w:t>Apologies for absence were noted.</w:t>
      </w:r>
    </w:p>
    <w:p w14:paraId="06082ABE" w14:textId="77777777" w:rsidR="00756567" w:rsidRPr="00790BBA" w:rsidRDefault="00756567" w:rsidP="002660EF">
      <w:pPr>
        <w:pStyle w:val="NoSpacing"/>
        <w:ind w:left="709" w:hanging="709"/>
        <w:rPr>
          <w:rFonts w:ascii="Arial" w:hAnsi="Arial" w:cs="Arial"/>
          <w:sz w:val="20"/>
          <w:szCs w:val="20"/>
        </w:rPr>
      </w:pPr>
    </w:p>
    <w:p w14:paraId="52B9F86B" w14:textId="77777777" w:rsidR="00B30406" w:rsidRPr="00790BBA" w:rsidRDefault="00B30406" w:rsidP="002660EF">
      <w:pPr>
        <w:pStyle w:val="NoSpacing"/>
        <w:ind w:left="709" w:hanging="709"/>
        <w:rPr>
          <w:rFonts w:ascii="Arial" w:hAnsi="Arial" w:cs="Arial"/>
          <w:sz w:val="20"/>
          <w:szCs w:val="20"/>
        </w:rPr>
      </w:pPr>
    </w:p>
    <w:p w14:paraId="35DDCDD5" w14:textId="05CBC45D" w:rsidR="00DC1ABC" w:rsidRPr="00790BBA" w:rsidRDefault="00E44FD3" w:rsidP="00C854ED">
      <w:pPr>
        <w:pStyle w:val="Heading2"/>
      </w:pPr>
      <w:r w:rsidRPr="00790BBA">
        <w:t>1</w:t>
      </w:r>
      <w:r w:rsidRPr="00790BBA">
        <w:tab/>
      </w:r>
      <w:r w:rsidR="009850DF" w:rsidRPr="00790BBA">
        <w:t xml:space="preserve">MINUTES OF THE </w:t>
      </w:r>
      <w:r w:rsidR="009405DE" w:rsidRPr="00790BBA">
        <w:t xml:space="preserve">PREVIOUS </w:t>
      </w:r>
      <w:r w:rsidR="009850DF" w:rsidRPr="00790BBA">
        <w:t xml:space="preserve">MEETING </w:t>
      </w:r>
    </w:p>
    <w:p w14:paraId="2F086502" w14:textId="77777777" w:rsidR="00DC1ABC" w:rsidRPr="00790BBA" w:rsidRDefault="00DC1ABC" w:rsidP="003A7D3B">
      <w:pPr>
        <w:pStyle w:val="NoSpacing"/>
        <w:ind w:left="709" w:hanging="709"/>
        <w:rPr>
          <w:rFonts w:ascii="Arial" w:hAnsi="Arial" w:cs="Arial"/>
          <w:b/>
          <w:sz w:val="20"/>
          <w:szCs w:val="20"/>
        </w:rPr>
      </w:pPr>
    </w:p>
    <w:p w14:paraId="07478F68" w14:textId="14E44F2F" w:rsidR="009405DE" w:rsidRPr="00790BBA" w:rsidRDefault="00DC1ABC" w:rsidP="00C854ED">
      <w:r w:rsidRPr="00790BBA">
        <w:rPr>
          <w:b/>
        </w:rPr>
        <w:tab/>
      </w:r>
      <w:r w:rsidR="009405DE" w:rsidRPr="00790BBA">
        <w:t>The minutes of the meeting held on 13 May 2025 were received and approved.</w:t>
      </w:r>
    </w:p>
    <w:p w14:paraId="2D47B40C" w14:textId="5F55447F" w:rsidR="00411410" w:rsidRPr="00790BBA" w:rsidRDefault="00411410" w:rsidP="009405DE">
      <w:pPr>
        <w:pStyle w:val="NoSpacing"/>
        <w:ind w:left="709" w:hanging="709"/>
        <w:rPr>
          <w:rFonts w:ascii="Arial" w:hAnsi="Arial" w:cs="Arial"/>
          <w:bCs/>
          <w:sz w:val="20"/>
          <w:szCs w:val="20"/>
        </w:rPr>
      </w:pPr>
    </w:p>
    <w:p w14:paraId="55CA930B" w14:textId="112F4F1B" w:rsidR="00DC1ABC" w:rsidRPr="00790BBA" w:rsidRDefault="005256F0" w:rsidP="002660EF">
      <w:pPr>
        <w:pStyle w:val="NoSpacing"/>
        <w:ind w:left="709" w:hanging="709"/>
        <w:rPr>
          <w:rFonts w:ascii="Arial" w:hAnsi="Arial" w:cs="Arial"/>
          <w:b/>
          <w:sz w:val="20"/>
          <w:szCs w:val="20"/>
        </w:rPr>
      </w:pPr>
      <w:r w:rsidRPr="00790BBA">
        <w:rPr>
          <w:rFonts w:ascii="Arial" w:hAnsi="Arial" w:cs="Arial"/>
          <w:bCs/>
          <w:sz w:val="20"/>
          <w:szCs w:val="20"/>
        </w:rPr>
        <w:tab/>
      </w:r>
    </w:p>
    <w:p w14:paraId="6F790192" w14:textId="4619DFC4" w:rsidR="00A361E7" w:rsidRPr="00790BBA" w:rsidRDefault="009405DE" w:rsidP="00C854ED">
      <w:pPr>
        <w:pStyle w:val="Heading2"/>
      </w:pPr>
      <w:r w:rsidRPr="00790BBA">
        <w:t>2</w:t>
      </w:r>
      <w:r w:rsidR="00E44FD3" w:rsidRPr="00790BBA">
        <w:tab/>
      </w:r>
      <w:r w:rsidR="002775F8" w:rsidRPr="00790BBA">
        <w:t>MEETING UPDATES</w:t>
      </w:r>
    </w:p>
    <w:p w14:paraId="3B6B8613" w14:textId="77777777" w:rsidR="00CF40A7" w:rsidRPr="00790BBA" w:rsidRDefault="00CF40A7" w:rsidP="002660EF">
      <w:pPr>
        <w:pStyle w:val="NoSpacing"/>
        <w:ind w:left="709" w:hanging="709"/>
        <w:rPr>
          <w:rFonts w:ascii="Arial" w:hAnsi="Arial" w:cs="Arial"/>
          <w:b/>
          <w:sz w:val="20"/>
          <w:szCs w:val="20"/>
        </w:rPr>
      </w:pPr>
    </w:p>
    <w:p w14:paraId="1B4E14C4" w14:textId="421EEB8F" w:rsidR="00CF40A7" w:rsidRPr="00790BBA" w:rsidRDefault="009405DE" w:rsidP="00C854ED">
      <w:pPr>
        <w:pStyle w:val="Heading3"/>
      </w:pPr>
      <w:r w:rsidRPr="00790BBA">
        <w:t>2</w:t>
      </w:r>
      <w:r w:rsidR="00CF40A7" w:rsidRPr="00790BBA">
        <w:t>.1</w:t>
      </w:r>
      <w:r w:rsidR="00CF40A7" w:rsidRPr="00790BBA">
        <w:tab/>
        <w:t>Action Log</w:t>
      </w:r>
    </w:p>
    <w:p w14:paraId="1EEE65C6" w14:textId="77777777" w:rsidR="00096B2E" w:rsidRPr="00790BBA" w:rsidRDefault="00096B2E" w:rsidP="002660EF">
      <w:pPr>
        <w:pStyle w:val="NoSpacing"/>
        <w:ind w:left="709" w:hanging="709"/>
        <w:rPr>
          <w:rFonts w:ascii="Arial" w:hAnsi="Arial" w:cs="Arial"/>
          <w:b/>
          <w:sz w:val="20"/>
          <w:szCs w:val="20"/>
        </w:rPr>
      </w:pPr>
    </w:p>
    <w:p w14:paraId="39D63844" w14:textId="75F7CA40" w:rsidR="00667A59" w:rsidRPr="00790BBA" w:rsidRDefault="00FD28F4" w:rsidP="00F7602F">
      <w:pPr>
        <w:pStyle w:val="NoSpacing"/>
        <w:ind w:left="709"/>
        <w:rPr>
          <w:rFonts w:ascii="Arial" w:hAnsi="Arial" w:cs="Arial"/>
          <w:sz w:val="20"/>
          <w:szCs w:val="20"/>
        </w:rPr>
      </w:pPr>
      <w:r w:rsidRPr="00C854ED">
        <w:rPr>
          <w:rFonts w:ascii="Arial" w:hAnsi="Arial" w:cs="Arial"/>
          <w:sz w:val="20"/>
          <w:szCs w:val="20"/>
        </w:rPr>
        <w:t>U</w:t>
      </w:r>
      <w:r w:rsidR="00E82161" w:rsidRPr="00C854ED">
        <w:rPr>
          <w:rFonts w:ascii="Arial" w:hAnsi="Arial" w:cs="Arial"/>
          <w:sz w:val="20"/>
          <w:szCs w:val="20"/>
        </w:rPr>
        <w:t xml:space="preserve">RC noted </w:t>
      </w:r>
      <w:r w:rsidR="00B51B0F" w:rsidRPr="00C854ED">
        <w:rPr>
          <w:rFonts w:ascii="Arial" w:hAnsi="Arial" w:cs="Arial"/>
          <w:sz w:val="20"/>
          <w:szCs w:val="20"/>
        </w:rPr>
        <w:t>the items</w:t>
      </w:r>
      <w:r w:rsidR="00065197" w:rsidRPr="00C854ED">
        <w:rPr>
          <w:rFonts w:ascii="Arial" w:hAnsi="Arial" w:cs="Arial"/>
          <w:sz w:val="20"/>
          <w:szCs w:val="20"/>
        </w:rPr>
        <w:t xml:space="preserve"> </w:t>
      </w:r>
      <w:r w:rsidR="00E82161" w:rsidRPr="00C854ED">
        <w:rPr>
          <w:rFonts w:ascii="Arial" w:hAnsi="Arial" w:cs="Arial"/>
          <w:sz w:val="20"/>
          <w:szCs w:val="20"/>
        </w:rPr>
        <w:t xml:space="preserve">completed </w:t>
      </w:r>
      <w:r w:rsidR="00065197" w:rsidRPr="00C854ED">
        <w:rPr>
          <w:rFonts w:ascii="Arial" w:hAnsi="Arial" w:cs="Arial"/>
          <w:sz w:val="20"/>
          <w:szCs w:val="20"/>
        </w:rPr>
        <w:t>since the previous meeting</w:t>
      </w:r>
      <w:r w:rsidR="00147CCC" w:rsidRPr="00C854ED">
        <w:rPr>
          <w:rFonts w:ascii="Arial" w:hAnsi="Arial" w:cs="Arial"/>
          <w:sz w:val="20"/>
          <w:szCs w:val="20"/>
        </w:rPr>
        <w:t xml:space="preserve">, and updates were </w:t>
      </w:r>
      <w:r w:rsidR="00C01C19" w:rsidRPr="00C854ED">
        <w:rPr>
          <w:rFonts w:ascii="Arial" w:hAnsi="Arial" w:cs="Arial"/>
          <w:sz w:val="20"/>
          <w:szCs w:val="20"/>
        </w:rPr>
        <w:t>received</w:t>
      </w:r>
      <w:r w:rsidR="00147CCC" w:rsidRPr="00C854ED">
        <w:rPr>
          <w:rFonts w:ascii="Arial" w:hAnsi="Arial" w:cs="Arial"/>
          <w:sz w:val="20"/>
          <w:szCs w:val="20"/>
        </w:rPr>
        <w:t xml:space="preserve"> on </w:t>
      </w:r>
      <w:r w:rsidR="009405DE" w:rsidRPr="00C854ED">
        <w:rPr>
          <w:rFonts w:ascii="Arial" w:hAnsi="Arial" w:cs="Arial"/>
          <w:sz w:val="20"/>
          <w:szCs w:val="20"/>
        </w:rPr>
        <w:t>the</w:t>
      </w:r>
      <w:r w:rsidR="00147CCC" w:rsidRPr="00C854ED">
        <w:rPr>
          <w:rFonts w:ascii="Arial" w:hAnsi="Arial" w:cs="Arial"/>
          <w:sz w:val="20"/>
          <w:szCs w:val="20"/>
        </w:rPr>
        <w:t xml:space="preserve"> ongoing issues</w:t>
      </w:r>
      <w:r w:rsidR="00147CCC" w:rsidRPr="00790BBA">
        <w:rPr>
          <w:rFonts w:ascii="Arial" w:hAnsi="Arial" w:cs="Arial"/>
          <w:sz w:val="20"/>
          <w:szCs w:val="20"/>
        </w:rPr>
        <w:t>.</w:t>
      </w:r>
      <w:r w:rsidR="00F7602F" w:rsidRPr="00790BBA">
        <w:rPr>
          <w:rFonts w:ascii="Arial" w:hAnsi="Arial" w:cs="Arial"/>
          <w:sz w:val="20"/>
          <w:szCs w:val="20"/>
        </w:rPr>
        <w:t xml:space="preserve">  </w:t>
      </w:r>
    </w:p>
    <w:p w14:paraId="36190515" w14:textId="77777777" w:rsidR="00667A59" w:rsidRPr="00790BBA" w:rsidRDefault="00667A59" w:rsidP="00F7602F">
      <w:pPr>
        <w:pStyle w:val="NoSpacing"/>
        <w:ind w:left="709"/>
        <w:rPr>
          <w:rFonts w:ascii="Arial" w:hAnsi="Arial" w:cs="Arial"/>
          <w:sz w:val="20"/>
          <w:szCs w:val="20"/>
        </w:rPr>
      </w:pPr>
    </w:p>
    <w:p w14:paraId="349F5BA6" w14:textId="69391424" w:rsidR="003878A2" w:rsidRPr="00790BBA" w:rsidRDefault="000B028E" w:rsidP="00C854ED">
      <w:pPr>
        <w:pStyle w:val="Heading3"/>
      </w:pPr>
      <w:r w:rsidRPr="00790BBA">
        <w:t>2</w:t>
      </w:r>
      <w:r w:rsidR="00CF40A7" w:rsidRPr="00790BBA">
        <w:t>.2</w:t>
      </w:r>
      <w:r w:rsidR="00CF40A7" w:rsidRPr="00790BBA">
        <w:tab/>
      </w:r>
      <w:r w:rsidR="002775F8" w:rsidRPr="00790BBA">
        <w:t>Matters Arising</w:t>
      </w:r>
    </w:p>
    <w:p w14:paraId="45D3B179" w14:textId="22A4550A" w:rsidR="001916AB" w:rsidRPr="00790BBA" w:rsidRDefault="001916AB" w:rsidP="00C854ED">
      <w:pPr>
        <w:pStyle w:val="Heading2"/>
      </w:pPr>
    </w:p>
    <w:p w14:paraId="3A4EE409" w14:textId="5727B9EA" w:rsidR="003A64B6" w:rsidRPr="00790BBA" w:rsidRDefault="000B028E" w:rsidP="00C854ED">
      <w:pPr>
        <w:pStyle w:val="Heading4"/>
      </w:pPr>
      <w:r w:rsidRPr="00790BBA">
        <w:rPr>
          <w:u w:val="none"/>
        </w:rPr>
        <w:t>2</w:t>
      </w:r>
      <w:r w:rsidR="00954E63" w:rsidRPr="00790BBA">
        <w:rPr>
          <w:u w:val="none"/>
        </w:rPr>
        <w:t>.</w:t>
      </w:r>
      <w:r w:rsidR="00F73C2E" w:rsidRPr="00790BBA">
        <w:rPr>
          <w:u w:val="none"/>
        </w:rPr>
        <w:t>2.1</w:t>
      </w:r>
      <w:r w:rsidR="00954E63" w:rsidRPr="00790BBA">
        <w:rPr>
          <w:u w:val="none"/>
        </w:rPr>
        <w:tab/>
      </w:r>
      <w:r w:rsidRPr="00790BBA">
        <w:t>UKRI Research Data Policy Consultation</w:t>
      </w:r>
    </w:p>
    <w:p w14:paraId="2DA6081F" w14:textId="77777777" w:rsidR="003A64B6" w:rsidRPr="00790BBA" w:rsidRDefault="003A64B6" w:rsidP="001F674C">
      <w:pPr>
        <w:pStyle w:val="NoSpacing"/>
        <w:ind w:left="709" w:hanging="709"/>
        <w:rPr>
          <w:rFonts w:ascii="Arial" w:hAnsi="Arial" w:cs="Arial"/>
          <w:b/>
          <w:bCs/>
          <w:sz w:val="20"/>
          <w:szCs w:val="20"/>
        </w:rPr>
      </w:pPr>
    </w:p>
    <w:p w14:paraId="2D9AA110" w14:textId="275494B2" w:rsidR="00DA781A" w:rsidRPr="00C854ED" w:rsidRDefault="00F7602F" w:rsidP="00C854ED">
      <w:pPr>
        <w:pStyle w:val="NoSpacing"/>
        <w:ind w:left="709"/>
        <w:rPr>
          <w:rFonts w:ascii="Arial" w:hAnsi="Arial" w:cs="Arial"/>
          <w:sz w:val="20"/>
          <w:szCs w:val="20"/>
        </w:rPr>
      </w:pPr>
      <w:r w:rsidRPr="00C854ED">
        <w:rPr>
          <w:rFonts w:ascii="Arial" w:hAnsi="Arial" w:cs="Arial"/>
          <w:sz w:val="20"/>
          <w:szCs w:val="20"/>
        </w:rPr>
        <w:tab/>
      </w:r>
      <w:r w:rsidR="00FB654F" w:rsidRPr="00C854ED">
        <w:rPr>
          <w:rFonts w:ascii="Arial" w:hAnsi="Arial" w:cs="Arial"/>
          <w:sz w:val="20"/>
          <w:szCs w:val="20"/>
        </w:rPr>
        <w:t xml:space="preserve">URC </w:t>
      </w:r>
      <w:r w:rsidR="00BD6DD3">
        <w:rPr>
          <w:rFonts w:ascii="Arial" w:hAnsi="Arial" w:cs="Arial"/>
          <w:sz w:val="20"/>
          <w:szCs w:val="20"/>
        </w:rPr>
        <w:t>were informed that the University’s consultation response was submitted by the 01 August 2025 deadline.  Thanks were expressed to URC members who were either involved in the short life working group or who had submitted feedback.  An update is awaited from UKRI in due course.</w:t>
      </w:r>
    </w:p>
    <w:p w14:paraId="60C61D20" w14:textId="77777777" w:rsidR="000B028E" w:rsidRPr="00790BBA" w:rsidRDefault="000B028E" w:rsidP="00147CCC">
      <w:pPr>
        <w:pStyle w:val="NoSpacing"/>
        <w:ind w:left="709" w:hanging="709"/>
        <w:rPr>
          <w:rFonts w:ascii="Arial" w:hAnsi="Arial" w:cs="Arial"/>
          <w:sz w:val="20"/>
          <w:szCs w:val="20"/>
        </w:rPr>
      </w:pPr>
    </w:p>
    <w:p w14:paraId="70F59D29" w14:textId="347B42FF" w:rsidR="000B028E" w:rsidRPr="00790BBA" w:rsidRDefault="000B028E" w:rsidP="00C854ED">
      <w:pPr>
        <w:pStyle w:val="Heading4"/>
      </w:pPr>
      <w:r w:rsidRPr="002C3CA5">
        <w:rPr>
          <w:u w:val="none"/>
        </w:rPr>
        <w:t>2.2.2</w:t>
      </w:r>
      <w:r w:rsidRPr="002C3CA5">
        <w:rPr>
          <w:u w:val="none"/>
        </w:rPr>
        <w:tab/>
      </w:r>
      <w:r w:rsidRPr="00790BBA">
        <w:t>Update on REF Panel Applicants</w:t>
      </w:r>
    </w:p>
    <w:p w14:paraId="0267A031" w14:textId="77777777" w:rsidR="000B028E" w:rsidRDefault="000B028E" w:rsidP="00147CCC">
      <w:pPr>
        <w:pStyle w:val="NoSpacing"/>
        <w:ind w:left="709" w:hanging="709"/>
        <w:rPr>
          <w:rFonts w:ascii="Arial" w:hAnsi="Arial" w:cs="Arial"/>
          <w:sz w:val="20"/>
          <w:szCs w:val="20"/>
          <w:u w:val="single"/>
        </w:rPr>
      </w:pPr>
    </w:p>
    <w:p w14:paraId="441CCD27" w14:textId="601FF5AA" w:rsidR="00276D04" w:rsidRDefault="00C854ED" w:rsidP="00BD6DD3">
      <w:pPr>
        <w:pStyle w:val="NoSpacing"/>
        <w:ind w:left="709"/>
        <w:rPr>
          <w:rFonts w:ascii="Arial" w:hAnsi="Arial" w:cs="Arial"/>
          <w:sz w:val="20"/>
          <w:szCs w:val="20"/>
        </w:rPr>
      </w:pPr>
      <w:r>
        <w:rPr>
          <w:rFonts w:ascii="Arial" w:hAnsi="Arial" w:cs="Arial"/>
          <w:sz w:val="20"/>
          <w:szCs w:val="20"/>
        </w:rPr>
        <w:tab/>
      </w:r>
      <w:r w:rsidR="00BD6DD3">
        <w:rPr>
          <w:rFonts w:ascii="Arial" w:hAnsi="Arial" w:cs="Arial"/>
          <w:sz w:val="20"/>
          <w:szCs w:val="20"/>
        </w:rPr>
        <w:t>URC noted that</w:t>
      </w:r>
      <w:r w:rsidR="003A13FE">
        <w:rPr>
          <w:rFonts w:ascii="Arial" w:hAnsi="Arial" w:cs="Arial"/>
          <w:sz w:val="20"/>
          <w:szCs w:val="20"/>
        </w:rPr>
        <w:t xml:space="preserve"> whilst</w:t>
      </w:r>
      <w:r w:rsidR="00BD6DD3">
        <w:rPr>
          <w:rFonts w:ascii="Arial" w:hAnsi="Arial" w:cs="Arial"/>
          <w:sz w:val="20"/>
          <w:szCs w:val="20"/>
        </w:rPr>
        <w:t xml:space="preserve"> the names of</w:t>
      </w:r>
      <w:r w:rsidR="008119CB">
        <w:rPr>
          <w:rFonts w:ascii="Arial" w:hAnsi="Arial" w:cs="Arial"/>
          <w:sz w:val="20"/>
          <w:szCs w:val="20"/>
        </w:rPr>
        <w:t xml:space="preserve"> the</w:t>
      </w:r>
      <w:r w:rsidR="00BD6DD3">
        <w:rPr>
          <w:rFonts w:ascii="Arial" w:hAnsi="Arial" w:cs="Arial"/>
          <w:sz w:val="20"/>
          <w:szCs w:val="20"/>
        </w:rPr>
        <w:t xml:space="preserve"> </w:t>
      </w:r>
      <w:r w:rsidR="008119CB">
        <w:rPr>
          <w:rFonts w:ascii="Arial" w:hAnsi="Arial" w:cs="Arial"/>
          <w:sz w:val="20"/>
          <w:szCs w:val="20"/>
        </w:rPr>
        <w:t xml:space="preserve">REF </w:t>
      </w:r>
      <w:r w:rsidR="00BD6DD3">
        <w:rPr>
          <w:rFonts w:ascii="Arial" w:hAnsi="Arial" w:cs="Arial"/>
          <w:sz w:val="20"/>
          <w:szCs w:val="20"/>
        </w:rPr>
        <w:t>panel appointments were currently under embargo, it was</w:t>
      </w:r>
      <w:r w:rsidR="00B1654F">
        <w:rPr>
          <w:rFonts w:ascii="Arial" w:hAnsi="Arial" w:cs="Arial"/>
          <w:sz w:val="20"/>
          <w:szCs w:val="20"/>
        </w:rPr>
        <w:t xml:space="preserve"> </w:t>
      </w:r>
      <w:r w:rsidR="00BD6DD3">
        <w:rPr>
          <w:rFonts w:ascii="Arial" w:hAnsi="Arial" w:cs="Arial"/>
          <w:sz w:val="20"/>
          <w:szCs w:val="20"/>
        </w:rPr>
        <w:t xml:space="preserve">confirmed that </w:t>
      </w:r>
      <w:r w:rsidR="008119CB">
        <w:rPr>
          <w:rFonts w:ascii="Arial" w:hAnsi="Arial" w:cs="Arial"/>
          <w:sz w:val="20"/>
          <w:szCs w:val="20"/>
        </w:rPr>
        <w:t>seven</w:t>
      </w:r>
      <w:r w:rsidR="00BD6DD3">
        <w:rPr>
          <w:rFonts w:ascii="Arial" w:hAnsi="Arial" w:cs="Arial"/>
          <w:sz w:val="20"/>
          <w:szCs w:val="20"/>
        </w:rPr>
        <w:t xml:space="preserve"> members of </w:t>
      </w:r>
      <w:r w:rsidR="00206416">
        <w:rPr>
          <w:rFonts w:ascii="Arial" w:hAnsi="Arial" w:cs="Arial"/>
          <w:sz w:val="20"/>
          <w:szCs w:val="20"/>
        </w:rPr>
        <w:t>university</w:t>
      </w:r>
      <w:r w:rsidR="00BD6DD3">
        <w:rPr>
          <w:rFonts w:ascii="Arial" w:hAnsi="Arial" w:cs="Arial"/>
          <w:sz w:val="20"/>
          <w:szCs w:val="20"/>
        </w:rPr>
        <w:t xml:space="preserve"> staff have been appointed. </w:t>
      </w:r>
    </w:p>
    <w:p w14:paraId="7C7714C0" w14:textId="77777777" w:rsidR="00BD6DD3" w:rsidRPr="00C854ED" w:rsidRDefault="00BD6DD3" w:rsidP="00BD6DD3">
      <w:pPr>
        <w:pStyle w:val="NoSpacing"/>
        <w:ind w:left="709"/>
        <w:rPr>
          <w:rFonts w:ascii="Arial" w:hAnsi="Arial" w:cs="Arial"/>
          <w:sz w:val="20"/>
          <w:szCs w:val="20"/>
        </w:rPr>
      </w:pPr>
    </w:p>
    <w:p w14:paraId="2DD4A79C" w14:textId="795E85F3" w:rsidR="000B028E" w:rsidRPr="00790BBA" w:rsidRDefault="000B028E" w:rsidP="00C854ED">
      <w:pPr>
        <w:pStyle w:val="Heading4"/>
      </w:pPr>
      <w:r w:rsidRPr="002C3CA5">
        <w:rPr>
          <w:u w:val="none"/>
        </w:rPr>
        <w:t>2.2.3</w:t>
      </w:r>
      <w:r w:rsidRPr="002C3CA5">
        <w:rPr>
          <w:u w:val="none"/>
        </w:rPr>
        <w:tab/>
      </w:r>
      <w:r w:rsidRPr="00790BBA">
        <w:t>Recruitment of Dean for Impact &amp; Engagement</w:t>
      </w:r>
    </w:p>
    <w:p w14:paraId="20FF6661" w14:textId="77777777" w:rsidR="000B028E" w:rsidRDefault="000B028E" w:rsidP="00147CCC">
      <w:pPr>
        <w:pStyle w:val="NoSpacing"/>
        <w:ind w:left="709" w:hanging="709"/>
        <w:rPr>
          <w:rFonts w:ascii="Arial" w:hAnsi="Arial" w:cs="Arial"/>
          <w:sz w:val="20"/>
          <w:szCs w:val="20"/>
          <w:u w:val="single"/>
        </w:rPr>
      </w:pPr>
    </w:p>
    <w:p w14:paraId="1469134B" w14:textId="5642F479" w:rsidR="00B1654F" w:rsidRPr="00B1654F" w:rsidRDefault="00B1654F" w:rsidP="00147CCC">
      <w:pPr>
        <w:pStyle w:val="NoSpacing"/>
        <w:ind w:left="709" w:hanging="709"/>
        <w:rPr>
          <w:rFonts w:ascii="Arial" w:hAnsi="Arial" w:cs="Arial"/>
          <w:sz w:val="20"/>
          <w:szCs w:val="20"/>
        </w:rPr>
      </w:pPr>
      <w:r>
        <w:rPr>
          <w:rFonts w:ascii="Arial" w:hAnsi="Arial" w:cs="Arial"/>
          <w:sz w:val="20"/>
          <w:szCs w:val="20"/>
        </w:rPr>
        <w:lastRenderedPageBreak/>
        <w:tab/>
        <w:t>As confirmed during the ‘Welcome’ remarks, URC noted the appointment of Mirela Delibegovic to the role of Dean for Impact and Engagement.</w:t>
      </w:r>
    </w:p>
    <w:p w14:paraId="66DDFBDD" w14:textId="321E9157" w:rsidR="00BD6DD3" w:rsidRPr="00BD6DD3" w:rsidRDefault="00BD6DD3" w:rsidP="00147CCC">
      <w:pPr>
        <w:pStyle w:val="NoSpacing"/>
        <w:ind w:left="709" w:hanging="709"/>
        <w:rPr>
          <w:rFonts w:ascii="Arial" w:hAnsi="Arial" w:cs="Arial"/>
          <w:sz w:val="20"/>
          <w:szCs w:val="20"/>
        </w:rPr>
      </w:pPr>
      <w:r>
        <w:rPr>
          <w:rFonts w:ascii="Arial" w:hAnsi="Arial" w:cs="Arial"/>
          <w:sz w:val="20"/>
          <w:szCs w:val="20"/>
        </w:rPr>
        <w:tab/>
      </w:r>
    </w:p>
    <w:p w14:paraId="13875517" w14:textId="555B936B" w:rsidR="000B028E" w:rsidRPr="00790BBA" w:rsidRDefault="000B028E" w:rsidP="00C854ED">
      <w:pPr>
        <w:pStyle w:val="Heading4"/>
      </w:pPr>
      <w:r w:rsidRPr="002C3CA5">
        <w:rPr>
          <w:u w:val="none"/>
        </w:rPr>
        <w:t>2.2.4</w:t>
      </w:r>
      <w:r w:rsidRPr="002C3CA5">
        <w:rPr>
          <w:u w:val="none"/>
        </w:rPr>
        <w:tab/>
      </w:r>
      <w:r w:rsidRPr="00790BBA">
        <w:t>REF Panel Chairs (internal)</w:t>
      </w:r>
    </w:p>
    <w:p w14:paraId="68B51C20" w14:textId="77777777" w:rsidR="00147CCC" w:rsidRDefault="00147CCC" w:rsidP="00147CCC">
      <w:pPr>
        <w:pStyle w:val="NoSpacing"/>
        <w:ind w:left="709" w:hanging="709"/>
        <w:rPr>
          <w:rFonts w:ascii="Arial" w:hAnsi="Arial" w:cs="Arial"/>
          <w:sz w:val="20"/>
          <w:szCs w:val="20"/>
        </w:rPr>
      </w:pPr>
    </w:p>
    <w:p w14:paraId="454CD0CC" w14:textId="1F91EAA2" w:rsidR="00B1654F" w:rsidRDefault="00B1654F" w:rsidP="00147CCC">
      <w:pPr>
        <w:pStyle w:val="NoSpacing"/>
        <w:ind w:left="709" w:hanging="709"/>
        <w:rPr>
          <w:rFonts w:ascii="Arial" w:hAnsi="Arial" w:cs="Arial"/>
          <w:sz w:val="20"/>
          <w:szCs w:val="20"/>
        </w:rPr>
      </w:pPr>
      <w:r>
        <w:rPr>
          <w:rFonts w:ascii="Arial" w:hAnsi="Arial" w:cs="Arial"/>
          <w:sz w:val="20"/>
          <w:szCs w:val="20"/>
        </w:rPr>
        <w:tab/>
        <w:t>URC noted that the appointment</w:t>
      </w:r>
      <w:r w:rsidR="008119CB">
        <w:rPr>
          <w:rFonts w:ascii="Arial" w:hAnsi="Arial" w:cs="Arial"/>
          <w:sz w:val="20"/>
          <w:szCs w:val="20"/>
        </w:rPr>
        <w:t xml:space="preserve"> process for</w:t>
      </w:r>
      <w:r>
        <w:rPr>
          <w:rFonts w:ascii="Arial" w:hAnsi="Arial" w:cs="Arial"/>
          <w:sz w:val="20"/>
          <w:szCs w:val="20"/>
        </w:rPr>
        <w:t xml:space="preserve"> REF Panel Chairs will be commencing shortly, with information to be circulated to the Heads of Schools</w:t>
      </w:r>
      <w:r w:rsidR="0037555B">
        <w:rPr>
          <w:rFonts w:ascii="Arial" w:hAnsi="Arial" w:cs="Arial"/>
          <w:sz w:val="20"/>
          <w:szCs w:val="20"/>
        </w:rPr>
        <w:t xml:space="preserve"> (HoS)</w:t>
      </w:r>
      <w:r>
        <w:rPr>
          <w:rFonts w:ascii="Arial" w:hAnsi="Arial" w:cs="Arial"/>
          <w:sz w:val="20"/>
          <w:szCs w:val="20"/>
        </w:rPr>
        <w:t xml:space="preserve"> (and copied to the </w:t>
      </w:r>
      <w:proofErr w:type="spellStart"/>
      <w:r>
        <w:rPr>
          <w:rFonts w:ascii="Arial" w:hAnsi="Arial" w:cs="Arial"/>
          <w:sz w:val="20"/>
          <w:szCs w:val="20"/>
        </w:rPr>
        <w:t>SDoRs</w:t>
      </w:r>
      <w:proofErr w:type="spellEnd"/>
      <w:r>
        <w:rPr>
          <w:rFonts w:ascii="Arial" w:hAnsi="Arial" w:cs="Arial"/>
          <w:sz w:val="20"/>
          <w:szCs w:val="20"/>
        </w:rPr>
        <w:t>).</w:t>
      </w:r>
    </w:p>
    <w:p w14:paraId="0B77DF3A" w14:textId="77777777" w:rsidR="00B1654F" w:rsidRPr="00790BBA" w:rsidRDefault="00B1654F" w:rsidP="00147CCC">
      <w:pPr>
        <w:pStyle w:val="NoSpacing"/>
        <w:ind w:left="709" w:hanging="709"/>
        <w:rPr>
          <w:rFonts w:ascii="Arial" w:hAnsi="Arial" w:cs="Arial"/>
          <w:sz w:val="20"/>
          <w:szCs w:val="20"/>
        </w:rPr>
      </w:pPr>
    </w:p>
    <w:p w14:paraId="1F6B7054" w14:textId="0C37F5F0" w:rsidR="00954E63" w:rsidRPr="00790BBA" w:rsidRDefault="000B028E" w:rsidP="00C854ED">
      <w:pPr>
        <w:pStyle w:val="Heading3"/>
      </w:pPr>
      <w:r w:rsidRPr="00790BBA">
        <w:t>2</w:t>
      </w:r>
      <w:r w:rsidR="00C73298" w:rsidRPr="00790BBA">
        <w:t>.3</w:t>
      </w:r>
      <w:r w:rsidR="00C73298" w:rsidRPr="00790BBA">
        <w:tab/>
        <w:t>Chair’s Comments</w:t>
      </w:r>
    </w:p>
    <w:p w14:paraId="57A5E65B" w14:textId="77777777" w:rsidR="00C73298" w:rsidRPr="00790BBA" w:rsidRDefault="00C73298" w:rsidP="00C854ED">
      <w:pPr>
        <w:pStyle w:val="Heading2"/>
      </w:pPr>
    </w:p>
    <w:p w14:paraId="5362D03F" w14:textId="23B8FE4F" w:rsidR="008C66D3" w:rsidRPr="00790BBA" w:rsidRDefault="005C42DA" w:rsidP="00C854ED">
      <w:pPr>
        <w:pStyle w:val="Heading4"/>
      </w:pPr>
      <w:r w:rsidRPr="00790BBA">
        <w:rPr>
          <w:u w:val="none"/>
        </w:rPr>
        <w:t>2</w:t>
      </w:r>
      <w:r w:rsidR="00A72CC4" w:rsidRPr="00790BBA">
        <w:rPr>
          <w:u w:val="none"/>
        </w:rPr>
        <w:t>.3.1</w:t>
      </w:r>
      <w:r w:rsidR="00A72CC4" w:rsidRPr="00790BBA">
        <w:rPr>
          <w:u w:val="none"/>
        </w:rPr>
        <w:tab/>
      </w:r>
      <w:r w:rsidR="0088396F">
        <w:t>REF 2029</w:t>
      </w:r>
    </w:p>
    <w:p w14:paraId="411048AA" w14:textId="7B643551" w:rsidR="00C73298" w:rsidRDefault="008C66D3" w:rsidP="005C42DA">
      <w:pPr>
        <w:pStyle w:val="NoSpacing"/>
        <w:ind w:left="709" w:hanging="709"/>
        <w:rPr>
          <w:rFonts w:ascii="Arial" w:hAnsi="Arial" w:cs="Arial"/>
          <w:bCs/>
          <w:sz w:val="20"/>
          <w:szCs w:val="20"/>
        </w:rPr>
      </w:pPr>
      <w:r w:rsidRPr="00790BBA">
        <w:rPr>
          <w:rFonts w:ascii="Arial" w:hAnsi="Arial" w:cs="Arial"/>
          <w:bCs/>
          <w:sz w:val="20"/>
          <w:szCs w:val="20"/>
        </w:rPr>
        <w:tab/>
      </w:r>
    </w:p>
    <w:p w14:paraId="145E837B" w14:textId="38F5DAE1" w:rsidR="008119CB" w:rsidRDefault="0088396F" w:rsidP="005C42DA">
      <w:pPr>
        <w:pStyle w:val="NoSpacing"/>
        <w:ind w:left="709" w:hanging="709"/>
        <w:rPr>
          <w:rFonts w:ascii="Arial" w:hAnsi="Arial" w:cs="Arial"/>
          <w:bCs/>
          <w:sz w:val="20"/>
          <w:szCs w:val="20"/>
        </w:rPr>
      </w:pPr>
      <w:r>
        <w:rPr>
          <w:rFonts w:ascii="Arial" w:hAnsi="Arial" w:cs="Arial"/>
          <w:bCs/>
          <w:sz w:val="20"/>
          <w:szCs w:val="20"/>
        </w:rPr>
        <w:tab/>
        <w:t>URC received a summary on current REF developments</w:t>
      </w:r>
      <w:r w:rsidR="00023520">
        <w:rPr>
          <w:rFonts w:ascii="Arial" w:hAnsi="Arial" w:cs="Arial"/>
          <w:bCs/>
          <w:sz w:val="20"/>
          <w:szCs w:val="20"/>
        </w:rPr>
        <w:t xml:space="preserve">, noting that </w:t>
      </w:r>
      <w:r>
        <w:rPr>
          <w:rFonts w:ascii="Arial" w:hAnsi="Arial" w:cs="Arial"/>
          <w:bCs/>
          <w:sz w:val="20"/>
          <w:szCs w:val="20"/>
        </w:rPr>
        <w:t>the People, Culture &amp; Environment (PCE) Pilot is progressing</w:t>
      </w:r>
      <w:r w:rsidR="00023520">
        <w:rPr>
          <w:rFonts w:ascii="Arial" w:hAnsi="Arial" w:cs="Arial"/>
          <w:bCs/>
          <w:sz w:val="20"/>
          <w:szCs w:val="20"/>
        </w:rPr>
        <w:t xml:space="preserve"> and </w:t>
      </w:r>
      <w:r w:rsidR="008119CB">
        <w:rPr>
          <w:rFonts w:ascii="Arial" w:hAnsi="Arial" w:cs="Arial"/>
          <w:bCs/>
          <w:sz w:val="20"/>
          <w:szCs w:val="20"/>
        </w:rPr>
        <w:t>further updates are awaited</w:t>
      </w:r>
      <w:r>
        <w:rPr>
          <w:rFonts w:ascii="Arial" w:hAnsi="Arial" w:cs="Arial"/>
          <w:bCs/>
          <w:sz w:val="20"/>
          <w:szCs w:val="20"/>
        </w:rPr>
        <w:t xml:space="preserve"> regarding</w:t>
      </w:r>
      <w:r w:rsidR="00023520">
        <w:rPr>
          <w:rFonts w:ascii="Arial" w:hAnsi="Arial" w:cs="Arial"/>
          <w:bCs/>
          <w:sz w:val="20"/>
          <w:szCs w:val="20"/>
        </w:rPr>
        <w:t xml:space="preserve"> issues such as</w:t>
      </w:r>
      <w:r>
        <w:rPr>
          <w:rFonts w:ascii="Arial" w:hAnsi="Arial" w:cs="Arial"/>
          <w:bCs/>
          <w:sz w:val="20"/>
          <w:szCs w:val="20"/>
        </w:rPr>
        <w:t xml:space="preserve"> </w:t>
      </w:r>
      <w:r w:rsidR="008119CB">
        <w:rPr>
          <w:rFonts w:ascii="Arial" w:hAnsi="Arial" w:cs="Arial"/>
          <w:bCs/>
          <w:sz w:val="20"/>
          <w:szCs w:val="20"/>
        </w:rPr>
        <w:t xml:space="preserve">the </w:t>
      </w:r>
      <w:r>
        <w:rPr>
          <w:rFonts w:ascii="Arial" w:hAnsi="Arial" w:cs="Arial"/>
          <w:bCs/>
          <w:sz w:val="20"/>
          <w:szCs w:val="20"/>
        </w:rPr>
        <w:t>weightings of the REF elements and portability of outputs</w:t>
      </w:r>
      <w:r w:rsidR="003001A6">
        <w:rPr>
          <w:rFonts w:ascii="Arial" w:hAnsi="Arial" w:cs="Arial"/>
          <w:bCs/>
          <w:sz w:val="20"/>
          <w:szCs w:val="20"/>
        </w:rPr>
        <w:t>, underpinning impact</w:t>
      </w:r>
      <w:r w:rsidR="00023520">
        <w:rPr>
          <w:rFonts w:ascii="Arial" w:hAnsi="Arial" w:cs="Arial"/>
          <w:bCs/>
          <w:sz w:val="20"/>
          <w:szCs w:val="20"/>
        </w:rPr>
        <w:t>,</w:t>
      </w:r>
      <w:r w:rsidR="003001A6">
        <w:rPr>
          <w:rFonts w:ascii="Arial" w:hAnsi="Arial" w:cs="Arial"/>
          <w:bCs/>
          <w:sz w:val="20"/>
          <w:szCs w:val="20"/>
        </w:rPr>
        <w:t xml:space="preserve"> </w:t>
      </w:r>
      <w:r w:rsidR="00023520">
        <w:rPr>
          <w:rFonts w:ascii="Arial" w:hAnsi="Arial" w:cs="Arial"/>
          <w:bCs/>
          <w:sz w:val="20"/>
          <w:szCs w:val="20"/>
        </w:rPr>
        <w:t xml:space="preserve">use of </w:t>
      </w:r>
      <w:r w:rsidR="003001A6">
        <w:rPr>
          <w:rFonts w:ascii="Arial" w:hAnsi="Arial" w:cs="Arial"/>
          <w:bCs/>
          <w:sz w:val="20"/>
          <w:szCs w:val="20"/>
        </w:rPr>
        <w:t xml:space="preserve">HESA data, </w:t>
      </w:r>
      <w:r w:rsidR="00023520">
        <w:rPr>
          <w:rFonts w:ascii="Arial" w:hAnsi="Arial" w:cs="Arial"/>
          <w:bCs/>
          <w:sz w:val="20"/>
          <w:szCs w:val="20"/>
        </w:rPr>
        <w:t xml:space="preserve">and the </w:t>
      </w:r>
      <w:r w:rsidR="003001A6">
        <w:rPr>
          <w:rFonts w:ascii="Arial" w:hAnsi="Arial" w:cs="Arial"/>
          <w:bCs/>
          <w:sz w:val="20"/>
          <w:szCs w:val="20"/>
        </w:rPr>
        <w:t xml:space="preserve">minimum/maximum number of outputs.  </w:t>
      </w:r>
      <w:r w:rsidR="008119CB">
        <w:rPr>
          <w:rFonts w:ascii="Arial" w:hAnsi="Arial" w:cs="Arial"/>
          <w:bCs/>
          <w:sz w:val="20"/>
          <w:szCs w:val="20"/>
        </w:rPr>
        <w:t xml:space="preserve">It is anticipated that a </w:t>
      </w:r>
      <w:r w:rsidR="00023520">
        <w:rPr>
          <w:rFonts w:ascii="Arial" w:hAnsi="Arial" w:cs="Arial"/>
          <w:bCs/>
          <w:sz w:val="20"/>
          <w:szCs w:val="20"/>
        </w:rPr>
        <w:t xml:space="preserve">comprehensive </w:t>
      </w:r>
      <w:r w:rsidR="008119CB">
        <w:rPr>
          <w:rFonts w:ascii="Arial" w:hAnsi="Arial" w:cs="Arial"/>
          <w:bCs/>
          <w:sz w:val="20"/>
          <w:szCs w:val="20"/>
        </w:rPr>
        <w:t xml:space="preserve">update on REF will be presented to the </w:t>
      </w:r>
      <w:r w:rsidR="003001A6">
        <w:rPr>
          <w:rFonts w:ascii="Arial" w:hAnsi="Arial" w:cs="Arial"/>
          <w:bCs/>
          <w:sz w:val="20"/>
          <w:szCs w:val="20"/>
        </w:rPr>
        <w:t xml:space="preserve">Senate </w:t>
      </w:r>
      <w:r w:rsidR="008119CB">
        <w:rPr>
          <w:rFonts w:ascii="Arial" w:hAnsi="Arial" w:cs="Arial"/>
          <w:bCs/>
          <w:sz w:val="20"/>
          <w:szCs w:val="20"/>
        </w:rPr>
        <w:t xml:space="preserve">meeting on </w:t>
      </w:r>
      <w:r w:rsidR="003001A6">
        <w:rPr>
          <w:rFonts w:ascii="Arial" w:hAnsi="Arial" w:cs="Arial"/>
          <w:bCs/>
          <w:sz w:val="20"/>
          <w:szCs w:val="20"/>
        </w:rPr>
        <w:t xml:space="preserve">15 October.  </w:t>
      </w:r>
    </w:p>
    <w:p w14:paraId="16740A68" w14:textId="77777777" w:rsidR="008119CB" w:rsidRDefault="008119CB" w:rsidP="005C42DA">
      <w:pPr>
        <w:pStyle w:val="NoSpacing"/>
        <w:ind w:left="709" w:hanging="709"/>
        <w:rPr>
          <w:rFonts w:ascii="Arial" w:hAnsi="Arial" w:cs="Arial"/>
          <w:bCs/>
          <w:sz w:val="20"/>
          <w:szCs w:val="20"/>
        </w:rPr>
      </w:pPr>
    </w:p>
    <w:p w14:paraId="3D6C6FE9" w14:textId="2BB25B36" w:rsidR="0088396F" w:rsidRPr="003001A6" w:rsidRDefault="003001A6" w:rsidP="008119CB">
      <w:pPr>
        <w:pStyle w:val="NoSpacing"/>
        <w:ind w:left="709"/>
        <w:rPr>
          <w:rFonts w:ascii="Arial" w:hAnsi="Arial" w:cs="Arial"/>
          <w:bCs/>
          <w:i/>
          <w:iCs/>
          <w:sz w:val="20"/>
          <w:szCs w:val="20"/>
        </w:rPr>
      </w:pPr>
      <w:r>
        <w:rPr>
          <w:rFonts w:ascii="Arial" w:hAnsi="Arial" w:cs="Arial"/>
          <w:bCs/>
          <w:i/>
          <w:iCs/>
          <w:sz w:val="20"/>
          <w:szCs w:val="20"/>
        </w:rPr>
        <w:t>(</w:t>
      </w:r>
      <w:r>
        <w:rPr>
          <w:rFonts w:ascii="Arial" w:hAnsi="Arial" w:cs="Arial"/>
          <w:bCs/>
          <w:i/>
          <w:iCs/>
          <w:sz w:val="20"/>
          <w:szCs w:val="20"/>
          <w:u w:val="single"/>
        </w:rPr>
        <w:t>Clerk’s Note</w:t>
      </w:r>
      <w:r>
        <w:rPr>
          <w:rFonts w:ascii="Arial" w:hAnsi="Arial" w:cs="Arial"/>
          <w:bCs/>
          <w:i/>
          <w:iCs/>
          <w:sz w:val="20"/>
          <w:szCs w:val="20"/>
        </w:rPr>
        <w:t xml:space="preserve">:  </w:t>
      </w:r>
      <w:r w:rsidR="008119CB">
        <w:rPr>
          <w:rFonts w:ascii="Arial" w:hAnsi="Arial" w:cs="Arial"/>
          <w:bCs/>
          <w:i/>
          <w:iCs/>
          <w:sz w:val="20"/>
          <w:szCs w:val="20"/>
        </w:rPr>
        <w:t>Subsequently, an</w:t>
      </w:r>
      <w:r>
        <w:rPr>
          <w:rFonts w:ascii="Arial" w:hAnsi="Arial" w:cs="Arial"/>
          <w:bCs/>
          <w:i/>
          <w:iCs/>
          <w:sz w:val="20"/>
          <w:szCs w:val="20"/>
        </w:rPr>
        <w:t xml:space="preserve"> email </w:t>
      </w:r>
      <w:r w:rsidR="008119CB">
        <w:rPr>
          <w:rFonts w:ascii="Arial" w:hAnsi="Arial" w:cs="Arial"/>
          <w:bCs/>
          <w:i/>
          <w:iCs/>
          <w:sz w:val="20"/>
          <w:szCs w:val="20"/>
        </w:rPr>
        <w:t xml:space="preserve">was </w:t>
      </w:r>
      <w:r>
        <w:rPr>
          <w:rFonts w:ascii="Arial" w:hAnsi="Arial" w:cs="Arial"/>
          <w:bCs/>
          <w:i/>
          <w:iCs/>
          <w:sz w:val="20"/>
          <w:szCs w:val="20"/>
        </w:rPr>
        <w:t>received from the REF team on 04 September confirming a pause to the REF 2029 criteria setting and publication of the final guidance, but still with a view to finalising the exercise within the original timeline.  Changes to the REF exercise will be announced by December 2025</w:t>
      </w:r>
      <w:r w:rsidR="008119CB">
        <w:rPr>
          <w:rFonts w:ascii="Arial" w:hAnsi="Arial" w:cs="Arial"/>
          <w:bCs/>
          <w:i/>
          <w:iCs/>
          <w:sz w:val="20"/>
          <w:szCs w:val="20"/>
        </w:rPr>
        <w:t>.</w:t>
      </w:r>
      <w:r>
        <w:rPr>
          <w:rFonts w:ascii="Arial" w:hAnsi="Arial" w:cs="Arial"/>
          <w:bCs/>
          <w:i/>
          <w:iCs/>
          <w:sz w:val="20"/>
          <w:szCs w:val="20"/>
        </w:rPr>
        <w:t>)</w:t>
      </w:r>
    </w:p>
    <w:p w14:paraId="785010E9" w14:textId="77777777" w:rsidR="00C73298" w:rsidRPr="00790BBA" w:rsidRDefault="00C73298" w:rsidP="001F674C">
      <w:pPr>
        <w:pStyle w:val="NoSpacing"/>
        <w:ind w:left="709" w:hanging="709"/>
        <w:rPr>
          <w:rFonts w:ascii="Arial" w:hAnsi="Arial" w:cs="Arial"/>
          <w:b/>
          <w:sz w:val="20"/>
          <w:szCs w:val="20"/>
        </w:rPr>
      </w:pPr>
    </w:p>
    <w:p w14:paraId="21CFD7F0" w14:textId="6B2045B2" w:rsidR="008C66D3" w:rsidRPr="00790BBA" w:rsidRDefault="005C42DA" w:rsidP="00C854ED">
      <w:pPr>
        <w:pStyle w:val="Heading4"/>
      </w:pPr>
      <w:r w:rsidRPr="00790BBA">
        <w:rPr>
          <w:u w:val="none"/>
        </w:rPr>
        <w:t>2</w:t>
      </w:r>
      <w:r w:rsidR="008C66D3" w:rsidRPr="00790BBA">
        <w:rPr>
          <w:u w:val="none"/>
        </w:rPr>
        <w:t>.3.2</w:t>
      </w:r>
      <w:r w:rsidR="008C66D3" w:rsidRPr="00790BBA">
        <w:rPr>
          <w:u w:val="none"/>
        </w:rPr>
        <w:tab/>
      </w:r>
      <w:r w:rsidR="00E326DB">
        <w:t>Appointment of University Principal</w:t>
      </w:r>
    </w:p>
    <w:p w14:paraId="1CCCB2FE" w14:textId="501EB65F" w:rsidR="008C66D3" w:rsidRDefault="00E326DB" w:rsidP="0077038A">
      <w:pPr>
        <w:pStyle w:val="NoSpacing"/>
        <w:ind w:left="709" w:hanging="709"/>
        <w:rPr>
          <w:rFonts w:ascii="Arial" w:hAnsi="Arial" w:cs="Arial"/>
          <w:b/>
          <w:bCs/>
          <w:sz w:val="20"/>
          <w:szCs w:val="20"/>
        </w:rPr>
      </w:pPr>
      <w:r>
        <w:rPr>
          <w:rFonts w:ascii="Arial" w:hAnsi="Arial" w:cs="Arial"/>
          <w:b/>
          <w:bCs/>
          <w:sz w:val="20"/>
          <w:szCs w:val="20"/>
        </w:rPr>
        <w:tab/>
      </w:r>
    </w:p>
    <w:p w14:paraId="5B4808FB" w14:textId="4E2ACEF3" w:rsidR="00E326DB" w:rsidRPr="00E326DB" w:rsidRDefault="00E326DB" w:rsidP="0077038A">
      <w:pPr>
        <w:pStyle w:val="NoSpacing"/>
        <w:ind w:left="709" w:hanging="709"/>
        <w:rPr>
          <w:rFonts w:ascii="Arial" w:hAnsi="Arial" w:cs="Arial"/>
          <w:sz w:val="20"/>
          <w:szCs w:val="20"/>
        </w:rPr>
      </w:pPr>
      <w:r>
        <w:rPr>
          <w:rFonts w:ascii="Arial" w:hAnsi="Arial" w:cs="Arial"/>
          <w:b/>
          <w:bCs/>
          <w:sz w:val="20"/>
          <w:szCs w:val="20"/>
        </w:rPr>
        <w:tab/>
      </w:r>
      <w:r>
        <w:rPr>
          <w:rFonts w:ascii="Arial" w:hAnsi="Arial" w:cs="Arial"/>
          <w:sz w:val="20"/>
          <w:szCs w:val="20"/>
        </w:rPr>
        <w:t xml:space="preserve">URC noted that the procedure for appointing an interim Principal was underway and further updates will follow in due course.  </w:t>
      </w:r>
      <w:r w:rsidR="008119CB">
        <w:rPr>
          <w:rFonts w:ascii="Arial" w:hAnsi="Arial" w:cs="Arial"/>
          <w:sz w:val="20"/>
          <w:szCs w:val="20"/>
        </w:rPr>
        <w:t xml:space="preserve">It was reaffirmed that this </w:t>
      </w:r>
      <w:r>
        <w:rPr>
          <w:rFonts w:ascii="Arial" w:hAnsi="Arial" w:cs="Arial"/>
          <w:sz w:val="20"/>
          <w:szCs w:val="20"/>
        </w:rPr>
        <w:t xml:space="preserve">situation </w:t>
      </w:r>
      <w:r w:rsidR="002041F2">
        <w:rPr>
          <w:rFonts w:ascii="Arial" w:hAnsi="Arial" w:cs="Arial"/>
          <w:sz w:val="20"/>
          <w:szCs w:val="20"/>
        </w:rPr>
        <w:t>w</w:t>
      </w:r>
      <w:r>
        <w:rPr>
          <w:rFonts w:ascii="Arial" w:hAnsi="Arial" w:cs="Arial"/>
          <w:sz w:val="20"/>
          <w:szCs w:val="20"/>
        </w:rPr>
        <w:t>ould not impact on our research ambitions and our core activities remain ongoing</w:t>
      </w:r>
      <w:r w:rsidR="008F1F96">
        <w:rPr>
          <w:rFonts w:ascii="Arial" w:hAnsi="Arial" w:cs="Arial"/>
          <w:sz w:val="20"/>
          <w:szCs w:val="20"/>
        </w:rPr>
        <w:t>.</w:t>
      </w:r>
      <w:r>
        <w:rPr>
          <w:rFonts w:ascii="Arial" w:hAnsi="Arial" w:cs="Arial"/>
          <w:sz w:val="20"/>
          <w:szCs w:val="20"/>
        </w:rPr>
        <w:t xml:space="preserve">  </w:t>
      </w:r>
      <w:r w:rsidR="008119CB">
        <w:rPr>
          <w:rFonts w:ascii="Arial" w:hAnsi="Arial" w:cs="Arial"/>
          <w:sz w:val="20"/>
          <w:szCs w:val="20"/>
        </w:rPr>
        <w:t>This message should be encouraged amongst colleagues to maintain collective focus and momentum across our research activities.</w:t>
      </w:r>
    </w:p>
    <w:p w14:paraId="7689D4F0" w14:textId="7C55E8D6" w:rsidR="00923AD3" w:rsidRPr="00790BBA" w:rsidRDefault="008C66D3" w:rsidP="005C42DA">
      <w:pPr>
        <w:pStyle w:val="NoSpacing"/>
        <w:ind w:left="709" w:hanging="709"/>
        <w:rPr>
          <w:rFonts w:ascii="Arial" w:hAnsi="Arial" w:cs="Arial"/>
          <w:sz w:val="20"/>
          <w:szCs w:val="20"/>
        </w:rPr>
      </w:pPr>
      <w:r w:rsidRPr="00790BBA">
        <w:rPr>
          <w:rFonts w:ascii="Arial" w:hAnsi="Arial" w:cs="Arial"/>
          <w:b/>
          <w:bCs/>
          <w:sz w:val="20"/>
          <w:szCs w:val="20"/>
        </w:rPr>
        <w:tab/>
      </w:r>
    </w:p>
    <w:p w14:paraId="7FE25518" w14:textId="135E1181" w:rsidR="008C66D3" w:rsidRPr="00790BBA" w:rsidRDefault="005C42DA" w:rsidP="00C854ED">
      <w:pPr>
        <w:pStyle w:val="Heading4"/>
      </w:pPr>
      <w:r w:rsidRPr="00790BBA">
        <w:rPr>
          <w:u w:val="none"/>
        </w:rPr>
        <w:t>2</w:t>
      </w:r>
      <w:r w:rsidR="008C66D3" w:rsidRPr="00790BBA">
        <w:rPr>
          <w:u w:val="none"/>
        </w:rPr>
        <w:t>.3.3</w:t>
      </w:r>
      <w:r w:rsidR="008C66D3" w:rsidRPr="00790BBA">
        <w:rPr>
          <w:u w:val="none"/>
        </w:rPr>
        <w:tab/>
      </w:r>
      <w:r w:rsidR="008F1F96">
        <w:t>URC Meetings</w:t>
      </w:r>
    </w:p>
    <w:p w14:paraId="2839A2AA" w14:textId="77777777" w:rsidR="008C66D3" w:rsidRDefault="008C66D3" w:rsidP="0064645C">
      <w:pPr>
        <w:pStyle w:val="NoSpacing"/>
        <w:ind w:left="709" w:hanging="709"/>
        <w:rPr>
          <w:rFonts w:ascii="Arial" w:hAnsi="Arial" w:cs="Arial"/>
          <w:b/>
          <w:bCs/>
          <w:sz w:val="20"/>
          <w:szCs w:val="20"/>
        </w:rPr>
      </w:pPr>
    </w:p>
    <w:p w14:paraId="0585D08B" w14:textId="7C50DD91" w:rsidR="0059650C" w:rsidRDefault="008F1F96" w:rsidP="0064645C">
      <w:pPr>
        <w:pStyle w:val="NoSpacing"/>
        <w:ind w:left="709" w:hanging="709"/>
        <w:rPr>
          <w:rFonts w:ascii="Arial" w:hAnsi="Arial" w:cs="Arial"/>
          <w:sz w:val="20"/>
          <w:szCs w:val="20"/>
        </w:rPr>
      </w:pPr>
      <w:r>
        <w:rPr>
          <w:rFonts w:ascii="Arial" w:hAnsi="Arial" w:cs="Arial"/>
          <w:sz w:val="20"/>
          <w:szCs w:val="20"/>
        </w:rPr>
        <w:tab/>
        <w:t>URC were reminded that there are now five URC meetings per academic year</w:t>
      </w:r>
      <w:r w:rsidR="0059650C">
        <w:rPr>
          <w:rFonts w:ascii="Arial" w:hAnsi="Arial" w:cs="Arial"/>
          <w:sz w:val="20"/>
          <w:szCs w:val="20"/>
        </w:rPr>
        <w:t xml:space="preserve">, </w:t>
      </w:r>
      <w:r>
        <w:rPr>
          <w:rFonts w:ascii="Arial" w:hAnsi="Arial" w:cs="Arial"/>
          <w:sz w:val="20"/>
          <w:szCs w:val="20"/>
        </w:rPr>
        <w:t>with the final meeting</w:t>
      </w:r>
      <w:r w:rsidR="0059650C">
        <w:rPr>
          <w:rFonts w:ascii="Arial" w:hAnsi="Arial" w:cs="Arial"/>
          <w:sz w:val="20"/>
          <w:szCs w:val="20"/>
        </w:rPr>
        <w:t xml:space="preserve"> currently</w:t>
      </w:r>
      <w:r>
        <w:rPr>
          <w:rFonts w:ascii="Arial" w:hAnsi="Arial" w:cs="Arial"/>
          <w:sz w:val="20"/>
          <w:szCs w:val="20"/>
        </w:rPr>
        <w:t xml:space="preserve"> scheduled for 20 May 2026.  </w:t>
      </w:r>
    </w:p>
    <w:p w14:paraId="3E9AB931" w14:textId="77777777" w:rsidR="0059650C" w:rsidRDefault="0059650C" w:rsidP="0064645C">
      <w:pPr>
        <w:pStyle w:val="NoSpacing"/>
        <w:ind w:left="709" w:hanging="709"/>
        <w:rPr>
          <w:rFonts w:ascii="Arial" w:hAnsi="Arial" w:cs="Arial"/>
          <w:sz w:val="20"/>
          <w:szCs w:val="20"/>
        </w:rPr>
      </w:pPr>
    </w:p>
    <w:p w14:paraId="671FA89E" w14:textId="2D4EA950" w:rsidR="0059650C" w:rsidRPr="001E7768" w:rsidRDefault="0059650C" w:rsidP="001E7768">
      <w:pPr>
        <w:pStyle w:val="NoSpacing"/>
        <w:ind w:left="709"/>
        <w:rPr>
          <w:rFonts w:ascii="Arial" w:hAnsi="Arial" w:cs="Arial"/>
          <w:b/>
          <w:bCs/>
          <w:sz w:val="20"/>
          <w:szCs w:val="20"/>
        </w:rPr>
      </w:pPr>
      <w:r w:rsidRPr="001E7768">
        <w:rPr>
          <w:rFonts w:ascii="Arial" w:hAnsi="Arial" w:cs="Arial"/>
          <w:b/>
          <w:bCs/>
          <w:sz w:val="20"/>
          <w:szCs w:val="20"/>
        </w:rPr>
        <w:t xml:space="preserve">ACTION: Clarification </w:t>
      </w:r>
      <w:r w:rsidR="001E7768">
        <w:rPr>
          <w:rFonts w:ascii="Arial" w:hAnsi="Arial" w:cs="Arial"/>
          <w:b/>
          <w:bCs/>
          <w:sz w:val="20"/>
          <w:szCs w:val="20"/>
        </w:rPr>
        <w:t xml:space="preserve">was </w:t>
      </w:r>
      <w:r w:rsidRPr="001E7768">
        <w:rPr>
          <w:rFonts w:ascii="Arial" w:hAnsi="Arial" w:cs="Arial"/>
          <w:b/>
          <w:bCs/>
          <w:sz w:val="20"/>
          <w:szCs w:val="20"/>
        </w:rPr>
        <w:t>provided that URC meetings are organised as in-</w:t>
      </w:r>
      <w:r w:rsidR="001E7768">
        <w:rPr>
          <w:rFonts w:ascii="Arial" w:hAnsi="Arial" w:cs="Arial"/>
          <w:b/>
          <w:bCs/>
          <w:sz w:val="20"/>
          <w:szCs w:val="20"/>
        </w:rPr>
        <w:t>person</w:t>
      </w:r>
      <w:r w:rsidRPr="001E7768">
        <w:rPr>
          <w:rFonts w:ascii="Arial" w:hAnsi="Arial" w:cs="Arial"/>
          <w:b/>
          <w:bCs/>
          <w:sz w:val="20"/>
          <w:szCs w:val="20"/>
        </w:rPr>
        <w:t xml:space="preserve"> meetings, and if </w:t>
      </w:r>
      <w:proofErr w:type="spellStart"/>
      <w:r w:rsidR="00E208AA" w:rsidRPr="001E7768">
        <w:rPr>
          <w:rFonts w:ascii="Arial" w:hAnsi="Arial" w:cs="Arial"/>
          <w:b/>
          <w:bCs/>
          <w:sz w:val="20"/>
          <w:szCs w:val="20"/>
        </w:rPr>
        <w:t>SDoRs</w:t>
      </w:r>
      <w:proofErr w:type="spellEnd"/>
      <w:r w:rsidRPr="001E7768">
        <w:rPr>
          <w:rFonts w:ascii="Arial" w:hAnsi="Arial" w:cs="Arial"/>
          <w:b/>
          <w:bCs/>
          <w:sz w:val="20"/>
          <w:szCs w:val="20"/>
        </w:rPr>
        <w:t xml:space="preserve"> are unable to attend they may send a deputy in their place.  </w:t>
      </w:r>
      <w:r w:rsidR="001E7768">
        <w:rPr>
          <w:rFonts w:ascii="Arial" w:hAnsi="Arial" w:cs="Arial"/>
          <w:b/>
          <w:bCs/>
          <w:sz w:val="20"/>
          <w:szCs w:val="20"/>
        </w:rPr>
        <w:t xml:space="preserve">Where </w:t>
      </w:r>
      <w:r w:rsidRPr="001E7768">
        <w:rPr>
          <w:rFonts w:ascii="Arial" w:hAnsi="Arial" w:cs="Arial"/>
          <w:b/>
          <w:bCs/>
          <w:sz w:val="20"/>
          <w:szCs w:val="20"/>
        </w:rPr>
        <w:t>this is not feasible, then comments for the meeting can be submitted in advance by email and followed up with a focused one-to-one meeting with the Chair on request. (</w:t>
      </w:r>
      <w:proofErr w:type="spellStart"/>
      <w:r w:rsidR="00E208AA" w:rsidRPr="001E7768">
        <w:rPr>
          <w:rFonts w:ascii="Arial" w:hAnsi="Arial" w:cs="Arial"/>
          <w:b/>
          <w:bCs/>
          <w:sz w:val="20"/>
          <w:szCs w:val="20"/>
        </w:rPr>
        <w:t>SDoRs</w:t>
      </w:r>
      <w:proofErr w:type="spellEnd"/>
      <w:r w:rsidRPr="001E7768">
        <w:rPr>
          <w:rFonts w:ascii="Arial" w:hAnsi="Arial" w:cs="Arial"/>
          <w:b/>
          <w:bCs/>
          <w:sz w:val="20"/>
          <w:szCs w:val="20"/>
        </w:rPr>
        <w:t>)</w:t>
      </w:r>
    </w:p>
    <w:p w14:paraId="2DC420D8" w14:textId="0A59BD9B" w:rsidR="008F1F96" w:rsidRPr="008F1F96" w:rsidRDefault="008F1F96" w:rsidP="0059650C">
      <w:pPr>
        <w:pStyle w:val="NoSpacing"/>
        <w:ind w:left="709"/>
        <w:rPr>
          <w:rFonts w:ascii="Arial" w:hAnsi="Arial" w:cs="Arial"/>
          <w:sz w:val="20"/>
          <w:szCs w:val="20"/>
        </w:rPr>
      </w:pPr>
      <w:r>
        <w:rPr>
          <w:rFonts w:ascii="Arial" w:hAnsi="Arial" w:cs="Arial"/>
          <w:sz w:val="20"/>
          <w:szCs w:val="20"/>
        </w:rPr>
        <w:t xml:space="preserve"> </w:t>
      </w:r>
    </w:p>
    <w:p w14:paraId="0D2395C8" w14:textId="666EF768" w:rsidR="005C42DA" w:rsidRPr="00790BBA" w:rsidRDefault="008C66D3" w:rsidP="005C42DA">
      <w:pPr>
        <w:pStyle w:val="NoSpacing"/>
        <w:ind w:left="709" w:hanging="709"/>
        <w:rPr>
          <w:rFonts w:ascii="Arial" w:hAnsi="Arial" w:cs="Arial"/>
          <w:b/>
          <w:bCs/>
          <w:sz w:val="20"/>
          <w:szCs w:val="20"/>
        </w:rPr>
      </w:pPr>
      <w:r w:rsidRPr="00790BBA">
        <w:rPr>
          <w:rFonts w:ascii="Arial" w:hAnsi="Arial" w:cs="Arial"/>
          <w:b/>
          <w:bCs/>
          <w:sz w:val="20"/>
          <w:szCs w:val="20"/>
        </w:rPr>
        <w:tab/>
      </w:r>
    </w:p>
    <w:p w14:paraId="5153B194" w14:textId="1D7DD073" w:rsidR="005C42DA" w:rsidRPr="00790BBA" w:rsidRDefault="005C42DA" w:rsidP="00C854ED">
      <w:pPr>
        <w:pStyle w:val="Heading2"/>
      </w:pPr>
      <w:r w:rsidRPr="00790BBA">
        <w:t>Remit and Composition 2025/26</w:t>
      </w:r>
    </w:p>
    <w:p w14:paraId="21444CBA" w14:textId="77777777" w:rsidR="005C42DA" w:rsidRPr="00790BBA" w:rsidRDefault="005C42DA" w:rsidP="005C42DA">
      <w:pPr>
        <w:pStyle w:val="NoSpacing"/>
        <w:ind w:left="709" w:hanging="709"/>
        <w:rPr>
          <w:rFonts w:ascii="Arial" w:hAnsi="Arial" w:cs="Arial"/>
          <w:b/>
          <w:bCs/>
          <w:sz w:val="20"/>
          <w:szCs w:val="20"/>
        </w:rPr>
      </w:pPr>
    </w:p>
    <w:p w14:paraId="3F7BD876" w14:textId="78616CB2" w:rsidR="005C42DA" w:rsidRPr="00790BBA" w:rsidRDefault="005C42DA" w:rsidP="00C854ED">
      <w:pPr>
        <w:pStyle w:val="Heading2"/>
      </w:pPr>
      <w:r w:rsidRPr="00790BBA">
        <w:t>3</w:t>
      </w:r>
      <w:r w:rsidRPr="00790BBA">
        <w:tab/>
        <w:t>REMIT AND COMPOSITION</w:t>
      </w:r>
    </w:p>
    <w:p w14:paraId="612880AB" w14:textId="77777777" w:rsidR="005C42DA" w:rsidRPr="00790BBA" w:rsidRDefault="005C42DA" w:rsidP="005C42DA">
      <w:pPr>
        <w:pStyle w:val="NoSpacing"/>
        <w:ind w:left="709" w:hanging="709"/>
        <w:rPr>
          <w:rFonts w:ascii="Arial" w:hAnsi="Arial" w:cs="Arial"/>
          <w:b/>
          <w:bCs/>
          <w:sz w:val="20"/>
          <w:szCs w:val="20"/>
        </w:rPr>
      </w:pPr>
    </w:p>
    <w:p w14:paraId="5E73B845" w14:textId="37D63B60" w:rsidR="005C42DA" w:rsidRDefault="005C42DA" w:rsidP="005C42DA">
      <w:pPr>
        <w:pStyle w:val="NoSpacing"/>
        <w:ind w:left="709" w:hanging="709"/>
        <w:rPr>
          <w:rFonts w:ascii="Arial" w:hAnsi="Arial" w:cs="Arial"/>
          <w:sz w:val="20"/>
          <w:szCs w:val="20"/>
        </w:rPr>
      </w:pPr>
      <w:r w:rsidRPr="00790BBA">
        <w:rPr>
          <w:rFonts w:ascii="Arial" w:hAnsi="Arial" w:cs="Arial"/>
          <w:sz w:val="20"/>
          <w:szCs w:val="20"/>
        </w:rPr>
        <w:tab/>
      </w:r>
      <w:r w:rsidR="008F1F96">
        <w:rPr>
          <w:rFonts w:ascii="Arial" w:hAnsi="Arial" w:cs="Arial"/>
          <w:sz w:val="20"/>
          <w:szCs w:val="20"/>
        </w:rPr>
        <w:t xml:space="preserve">URC noted the annual requirement to review and approve the URC remit and composition at its first meeting of each academic session.  </w:t>
      </w:r>
      <w:r w:rsidR="00CC4396">
        <w:rPr>
          <w:rFonts w:ascii="Arial" w:hAnsi="Arial" w:cs="Arial"/>
          <w:sz w:val="20"/>
          <w:szCs w:val="20"/>
        </w:rPr>
        <w:t>For this session, the changes were confined to updates to the membership and confirmation that meetings would be scheduled on five occasions per academic session.</w:t>
      </w:r>
      <w:r w:rsidR="00B16317">
        <w:rPr>
          <w:rFonts w:ascii="Arial" w:hAnsi="Arial" w:cs="Arial"/>
          <w:sz w:val="20"/>
          <w:szCs w:val="20"/>
        </w:rPr>
        <w:t xml:space="preserve">  URC noted that a new PGR representative will be appointed for the remainder of this academic session, and Freya Juul Jensen was thanked for her input to this role.</w:t>
      </w:r>
    </w:p>
    <w:p w14:paraId="59FA44D1" w14:textId="77777777" w:rsidR="008F1F96" w:rsidRDefault="008F1F96" w:rsidP="005C42DA">
      <w:pPr>
        <w:pStyle w:val="NoSpacing"/>
        <w:ind w:left="709" w:hanging="709"/>
        <w:rPr>
          <w:rFonts w:ascii="Arial" w:hAnsi="Arial" w:cs="Arial"/>
          <w:sz w:val="20"/>
          <w:szCs w:val="20"/>
        </w:rPr>
      </w:pPr>
    </w:p>
    <w:p w14:paraId="328CA2DD" w14:textId="779C0480" w:rsidR="008F1F96" w:rsidRDefault="008F1F96" w:rsidP="005C42DA">
      <w:pPr>
        <w:pStyle w:val="NoSpacing"/>
        <w:ind w:left="709" w:hanging="709"/>
        <w:rPr>
          <w:rFonts w:ascii="Arial" w:hAnsi="Arial" w:cs="Arial"/>
          <w:b/>
          <w:bCs/>
          <w:sz w:val="20"/>
          <w:szCs w:val="20"/>
        </w:rPr>
      </w:pPr>
      <w:r>
        <w:rPr>
          <w:rFonts w:ascii="Arial" w:hAnsi="Arial" w:cs="Arial"/>
          <w:sz w:val="20"/>
          <w:szCs w:val="20"/>
        </w:rPr>
        <w:tab/>
      </w:r>
      <w:r>
        <w:rPr>
          <w:rFonts w:ascii="Arial" w:hAnsi="Arial" w:cs="Arial"/>
          <w:b/>
          <w:bCs/>
          <w:sz w:val="20"/>
          <w:szCs w:val="20"/>
        </w:rPr>
        <w:t xml:space="preserve">ACTION:  </w:t>
      </w:r>
      <w:r w:rsidR="0039577F">
        <w:rPr>
          <w:rFonts w:ascii="Arial" w:hAnsi="Arial" w:cs="Arial"/>
          <w:b/>
          <w:bCs/>
          <w:sz w:val="20"/>
          <w:szCs w:val="20"/>
        </w:rPr>
        <w:t>Remit and composition a</w:t>
      </w:r>
      <w:r w:rsidR="00B16317">
        <w:rPr>
          <w:rFonts w:ascii="Arial" w:hAnsi="Arial" w:cs="Arial"/>
          <w:b/>
          <w:bCs/>
          <w:sz w:val="20"/>
          <w:szCs w:val="20"/>
        </w:rPr>
        <w:t>pproved, subject to c</w:t>
      </w:r>
      <w:r>
        <w:rPr>
          <w:rFonts w:ascii="Arial" w:hAnsi="Arial" w:cs="Arial"/>
          <w:b/>
          <w:bCs/>
          <w:sz w:val="20"/>
          <w:szCs w:val="20"/>
        </w:rPr>
        <w:t>onfirmation of any further changes required to the reporting lines for URC (E Rattray)</w:t>
      </w:r>
    </w:p>
    <w:p w14:paraId="1A1B10C5" w14:textId="77777777" w:rsidR="008F1F96" w:rsidRPr="008F1F96" w:rsidRDefault="008F1F96" w:rsidP="005C42DA">
      <w:pPr>
        <w:pStyle w:val="NoSpacing"/>
        <w:ind w:left="709" w:hanging="709"/>
        <w:rPr>
          <w:rFonts w:ascii="Arial" w:hAnsi="Arial" w:cs="Arial"/>
          <w:b/>
          <w:bCs/>
          <w:sz w:val="20"/>
          <w:szCs w:val="20"/>
        </w:rPr>
      </w:pPr>
    </w:p>
    <w:p w14:paraId="5A1F07A4" w14:textId="6FA7A2F5" w:rsidR="0064645C" w:rsidRPr="00790BBA" w:rsidRDefault="0064645C" w:rsidP="00C854ED">
      <w:pPr>
        <w:pStyle w:val="Heading2"/>
      </w:pPr>
      <w:r w:rsidRPr="00790BBA">
        <w:t>Main Items for Discussion</w:t>
      </w:r>
      <w:r w:rsidR="0063797D" w:rsidRPr="00790BBA">
        <w:t xml:space="preserve"> or Approval</w:t>
      </w:r>
      <w:r w:rsidRPr="00790BBA">
        <w:t>:</w:t>
      </w:r>
    </w:p>
    <w:p w14:paraId="67DF8635" w14:textId="77777777" w:rsidR="00CF40A7" w:rsidRPr="00790BBA" w:rsidRDefault="00CF40A7" w:rsidP="002660EF">
      <w:pPr>
        <w:pStyle w:val="NoSpacing"/>
        <w:ind w:left="709" w:hanging="709"/>
        <w:rPr>
          <w:rFonts w:ascii="Arial" w:hAnsi="Arial" w:cs="Arial"/>
          <w:b/>
          <w:bCs/>
          <w:sz w:val="20"/>
          <w:szCs w:val="20"/>
        </w:rPr>
      </w:pPr>
    </w:p>
    <w:p w14:paraId="1B3AE91D" w14:textId="4B9E59C4" w:rsidR="005C42DA" w:rsidRPr="00790BBA" w:rsidRDefault="00F06EE6" w:rsidP="00C854ED">
      <w:pPr>
        <w:pStyle w:val="Heading2"/>
      </w:pPr>
      <w:r w:rsidRPr="00790BBA">
        <w:lastRenderedPageBreak/>
        <w:t>4</w:t>
      </w:r>
      <w:r w:rsidR="00CF40A7" w:rsidRPr="00790BBA">
        <w:tab/>
      </w:r>
      <w:r w:rsidR="005C42DA" w:rsidRPr="00790BBA">
        <w:t>RESEARCH FINANCE</w:t>
      </w:r>
    </w:p>
    <w:p w14:paraId="32AD9F53" w14:textId="77777777" w:rsidR="005C42DA" w:rsidRPr="00790BBA" w:rsidRDefault="005C42DA" w:rsidP="00C854ED">
      <w:pPr>
        <w:pStyle w:val="Heading2"/>
      </w:pPr>
    </w:p>
    <w:p w14:paraId="69C7E2A9" w14:textId="312CBE2D" w:rsidR="005C42DA" w:rsidRPr="00B16317" w:rsidRDefault="005C42DA" w:rsidP="00C854ED">
      <w:pPr>
        <w:pStyle w:val="Heading3"/>
        <w:rPr>
          <w:rFonts w:cs="Arial"/>
          <w:szCs w:val="20"/>
        </w:rPr>
      </w:pPr>
      <w:r w:rsidRPr="00B16317">
        <w:rPr>
          <w:rFonts w:cs="Arial"/>
          <w:szCs w:val="20"/>
        </w:rPr>
        <w:t>4.1</w:t>
      </w:r>
      <w:r w:rsidRPr="00B16317">
        <w:rPr>
          <w:rFonts w:cs="Arial"/>
          <w:szCs w:val="20"/>
        </w:rPr>
        <w:tab/>
        <w:t>Research Income Report</w:t>
      </w:r>
    </w:p>
    <w:p w14:paraId="344F64D5" w14:textId="77777777" w:rsidR="005C42DA" w:rsidRPr="00B16317" w:rsidRDefault="005C42DA" w:rsidP="005C42DA">
      <w:pPr>
        <w:pStyle w:val="NoSpacing"/>
        <w:ind w:left="709" w:hanging="709"/>
        <w:rPr>
          <w:rFonts w:ascii="Arial" w:hAnsi="Arial" w:cs="Arial"/>
          <w:b/>
          <w:bCs/>
          <w:sz w:val="20"/>
          <w:szCs w:val="20"/>
        </w:rPr>
      </w:pPr>
    </w:p>
    <w:p w14:paraId="2E3C8B58" w14:textId="317795B7" w:rsidR="00BE659E" w:rsidRPr="00B16317" w:rsidRDefault="005C42DA" w:rsidP="00BE659E">
      <w:pPr>
        <w:pStyle w:val="NoSpacing"/>
        <w:ind w:left="709"/>
        <w:rPr>
          <w:rFonts w:ascii="Arial" w:hAnsi="Arial" w:cs="Arial"/>
          <w:sz w:val="20"/>
          <w:szCs w:val="20"/>
        </w:rPr>
      </w:pPr>
      <w:r w:rsidRPr="00B16317">
        <w:rPr>
          <w:rFonts w:ascii="Arial" w:hAnsi="Arial" w:cs="Arial"/>
          <w:sz w:val="20"/>
          <w:szCs w:val="20"/>
        </w:rPr>
        <w:tab/>
      </w:r>
      <w:r w:rsidR="00B16317" w:rsidRPr="00B16317">
        <w:rPr>
          <w:rFonts w:ascii="Arial" w:hAnsi="Arial" w:cs="Arial"/>
          <w:sz w:val="20"/>
          <w:szCs w:val="20"/>
        </w:rPr>
        <w:t>URC rece</w:t>
      </w:r>
      <w:r w:rsidR="00B16317">
        <w:rPr>
          <w:rFonts w:ascii="Arial" w:hAnsi="Arial" w:cs="Arial"/>
          <w:sz w:val="20"/>
          <w:szCs w:val="20"/>
        </w:rPr>
        <w:t>ived an update on research income by School and the Institutional Order Book</w:t>
      </w:r>
      <w:r w:rsidR="0035459A">
        <w:rPr>
          <w:rFonts w:ascii="Arial" w:hAnsi="Arial" w:cs="Arial"/>
          <w:sz w:val="20"/>
          <w:szCs w:val="20"/>
        </w:rPr>
        <w:t xml:space="preserve"> and noted </w:t>
      </w:r>
      <w:r w:rsidR="00BA03D4">
        <w:rPr>
          <w:rFonts w:ascii="Arial" w:hAnsi="Arial" w:cs="Arial"/>
          <w:sz w:val="20"/>
          <w:szCs w:val="20"/>
        </w:rPr>
        <w:t>that the</w:t>
      </w:r>
      <w:r w:rsidR="0035459A">
        <w:rPr>
          <w:rFonts w:ascii="Arial" w:hAnsi="Arial" w:cs="Arial"/>
          <w:sz w:val="20"/>
          <w:szCs w:val="20"/>
        </w:rPr>
        <w:t>se</w:t>
      </w:r>
      <w:r w:rsidR="00BA03D4">
        <w:rPr>
          <w:rFonts w:ascii="Arial" w:hAnsi="Arial" w:cs="Arial"/>
          <w:sz w:val="20"/>
          <w:szCs w:val="20"/>
        </w:rPr>
        <w:t xml:space="preserve"> figures were still subject to audit </w:t>
      </w:r>
      <w:r w:rsidR="0035459A">
        <w:rPr>
          <w:rFonts w:ascii="Arial" w:hAnsi="Arial" w:cs="Arial"/>
          <w:sz w:val="20"/>
          <w:szCs w:val="20"/>
        </w:rPr>
        <w:t>at the end of the month.  URC noted that the 2024</w:t>
      </w:r>
      <w:r w:rsidR="009944F3">
        <w:rPr>
          <w:rFonts w:ascii="Arial" w:hAnsi="Arial" w:cs="Arial"/>
          <w:sz w:val="20"/>
          <w:szCs w:val="20"/>
        </w:rPr>
        <w:t>-</w:t>
      </w:r>
      <w:r w:rsidR="0035459A">
        <w:rPr>
          <w:rFonts w:ascii="Arial" w:hAnsi="Arial" w:cs="Arial"/>
          <w:sz w:val="20"/>
          <w:szCs w:val="20"/>
        </w:rPr>
        <w:t>25 financial year research income was behind budget but</w:t>
      </w:r>
      <w:r w:rsidR="00BA03D4">
        <w:rPr>
          <w:rFonts w:ascii="Arial" w:hAnsi="Arial" w:cs="Arial"/>
          <w:sz w:val="20"/>
          <w:szCs w:val="20"/>
        </w:rPr>
        <w:t xml:space="preserve"> this had been forecast since January 2025.  </w:t>
      </w:r>
      <w:r w:rsidR="0035459A">
        <w:rPr>
          <w:rFonts w:ascii="Arial" w:hAnsi="Arial" w:cs="Arial"/>
          <w:sz w:val="20"/>
          <w:szCs w:val="20"/>
        </w:rPr>
        <w:t xml:space="preserve">The indirect cost contribution (ICC) was </w:t>
      </w:r>
      <w:r w:rsidR="00BA03D4">
        <w:rPr>
          <w:rFonts w:ascii="Arial" w:hAnsi="Arial" w:cs="Arial"/>
          <w:sz w:val="20"/>
          <w:szCs w:val="20"/>
        </w:rPr>
        <w:t>ahead of budget</w:t>
      </w:r>
      <w:r w:rsidR="0035459A">
        <w:rPr>
          <w:rFonts w:ascii="Arial" w:hAnsi="Arial" w:cs="Arial"/>
          <w:sz w:val="20"/>
          <w:szCs w:val="20"/>
        </w:rPr>
        <w:t xml:space="preserve"> due to </w:t>
      </w:r>
      <w:r w:rsidR="00BA03D4">
        <w:rPr>
          <w:rFonts w:ascii="Arial" w:hAnsi="Arial" w:cs="Arial"/>
          <w:sz w:val="20"/>
          <w:szCs w:val="20"/>
        </w:rPr>
        <w:t xml:space="preserve">more awards </w:t>
      </w:r>
      <w:r w:rsidR="0035459A">
        <w:rPr>
          <w:rFonts w:ascii="Arial" w:hAnsi="Arial" w:cs="Arial"/>
          <w:sz w:val="20"/>
          <w:szCs w:val="20"/>
        </w:rPr>
        <w:t xml:space="preserve">obtained </w:t>
      </w:r>
      <w:r w:rsidR="00BA03D4">
        <w:rPr>
          <w:rFonts w:ascii="Arial" w:hAnsi="Arial" w:cs="Arial"/>
          <w:sz w:val="20"/>
          <w:szCs w:val="20"/>
        </w:rPr>
        <w:t>with a higher ICC.</w:t>
      </w:r>
      <w:r w:rsidR="00BE659E" w:rsidRPr="00BE659E">
        <w:rPr>
          <w:rFonts w:ascii="Arial" w:hAnsi="Arial" w:cs="Arial"/>
          <w:sz w:val="20"/>
          <w:szCs w:val="20"/>
        </w:rPr>
        <w:t xml:space="preserve"> </w:t>
      </w:r>
      <w:r w:rsidR="00BE659E">
        <w:rPr>
          <w:rFonts w:ascii="Arial" w:hAnsi="Arial" w:cs="Arial"/>
          <w:sz w:val="20"/>
          <w:szCs w:val="20"/>
        </w:rPr>
        <w:t xml:space="preserve">For the Institutional Order Book, if TAU </w:t>
      </w:r>
      <w:r w:rsidR="002041F2">
        <w:rPr>
          <w:rFonts w:ascii="Arial" w:hAnsi="Arial" w:cs="Arial"/>
          <w:sz w:val="20"/>
          <w:szCs w:val="20"/>
        </w:rPr>
        <w:t xml:space="preserve">funding </w:t>
      </w:r>
      <w:r w:rsidR="00BE659E">
        <w:rPr>
          <w:rFonts w:ascii="Arial" w:hAnsi="Arial" w:cs="Arial"/>
          <w:sz w:val="20"/>
          <w:szCs w:val="20"/>
        </w:rPr>
        <w:t xml:space="preserve">is excluded, the values are similar to this period last year.  </w:t>
      </w:r>
    </w:p>
    <w:p w14:paraId="2EEBDEC9" w14:textId="77777777" w:rsidR="00BA03D4" w:rsidRDefault="00BA03D4" w:rsidP="00B16317">
      <w:pPr>
        <w:pStyle w:val="NoSpacing"/>
        <w:ind w:left="709"/>
        <w:rPr>
          <w:rFonts w:ascii="Arial" w:hAnsi="Arial" w:cs="Arial"/>
          <w:sz w:val="20"/>
          <w:szCs w:val="20"/>
        </w:rPr>
      </w:pPr>
    </w:p>
    <w:p w14:paraId="19419581" w14:textId="0E2B4684" w:rsidR="00BA03D4" w:rsidRDefault="0035459A" w:rsidP="0035459A">
      <w:pPr>
        <w:pStyle w:val="NoSpacing"/>
        <w:ind w:left="709"/>
        <w:rPr>
          <w:rFonts w:ascii="Arial" w:hAnsi="Arial" w:cs="Arial"/>
          <w:sz w:val="20"/>
          <w:szCs w:val="20"/>
        </w:rPr>
      </w:pPr>
      <w:r>
        <w:rPr>
          <w:rFonts w:ascii="Arial" w:hAnsi="Arial" w:cs="Arial"/>
          <w:sz w:val="20"/>
          <w:szCs w:val="20"/>
        </w:rPr>
        <w:t xml:space="preserve">URC noted the Monthly Management Report to 31 July 2025, showing that </w:t>
      </w:r>
      <w:r w:rsidR="00BA03D4">
        <w:rPr>
          <w:rFonts w:ascii="Arial" w:hAnsi="Arial" w:cs="Arial"/>
          <w:sz w:val="20"/>
          <w:szCs w:val="20"/>
        </w:rPr>
        <w:t>most Schools are ahead</w:t>
      </w:r>
      <w:r>
        <w:rPr>
          <w:rFonts w:ascii="Arial" w:hAnsi="Arial" w:cs="Arial"/>
          <w:sz w:val="20"/>
          <w:szCs w:val="20"/>
        </w:rPr>
        <w:t xml:space="preserve"> of bu</w:t>
      </w:r>
      <w:r w:rsidR="00B9374A">
        <w:rPr>
          <w:rFonts w:ascii="Arial" w:hAnsi="Arial" w:cs="Arial"/>
          <w:sz w:val="20"/>
          <w:szCs w:val="20"/>
        </w:rPr>
        <w:t>dget</w:t>
      </w:r>
      <w:r>
        <w:rPr>
          <w:rFonts w:ascii="Arial" w:hAnsi="Arial" w:cs="Arial"/>
          <w:sz w:val="20"/>
          <w:szCs w:val="20"/>
        </w:rPr>
        <w:t xml:space="preserve">.  Some exceptions include </w:t>
      </w:r>
      <w:r w:rsidR="00BA03D4">
        <w:rPr>
          <w:rFonts w:ascii="Arial" w:hAnsi="Arial" w:cs="Arial"/>
          <w:sz w:val="20"/>
          <w:szCs w:val="20"/>
        </w:rPr>
        <w:t>M</w:t>
      </w:r>
      <w:r>
        <w:rPr>
          <w:rFonts w:ascii="Arial" w:hAnsi="Arial" w:cs="Arial"/>
          <w:sz w:val="20"/>
          <w:szCs w:val="20"/>
        </w:rPr>
        <w:t>edicine, Medical Sciences &amp; Nutrition (MM</w:t>
      </w:r>
      <w:r w:rsidR="00BA03D4">
        <w:rPr>
          <w:rFonts w:ascii="Arial" w:hAnsi="Arial" w:cs="Arial"/>
          <w:sz w:val="20"/>
          <w:szCs w:val="20"/>
        </w:rPr>
        <w:t>SN</w:t>
      </w:r>
      <w:r>
        <w:rPr>
          <w:rFonts w:ascii="Arial" w:hAnsi="Arial" w:cs="Arial"/>
          <w:sz w:val="20"/>
          <w:szCs w:val="20"/>
        </w:rPr>
        <w:t xml:space="preserve">) due to a </w:t>
      </w:r>
      <w:r w:rsidR="00BA03D4">
        <w:rPr>
          <w:rFonts w:ascii="Arial" w:hAnsi="Arial" w:cs="Arial"/>
          <w:sz w:val="20"/>
          <w:szCs w:val="20"/>
        </w:rPr>
        <w:t>reduction in drug trials</w:t>
      </w:r>
      <w:r>
        <w:rPr>
          <w:rFonts w:ascii="Arial" w:hAnsi="Arial" w:cs="Arial"/>
          <w:sz w:val="20"/>
          <w:szCs w:val="20"/>
        </w:rPr>
        <w:t xml:space="preserve"> (which couldn’t be foreseen due to this </w:t>
      </w:r>
      <w:r w:rsidR="00B9374A">
        <w:rPr>
          <w:rFonts w:ascii="Arial" w:hAnsi="Arial" w:cs="Arial"/>
          <w:sz w:val="20"/>
          <w:szCs w:val="20"/>
        </w:rPr>
        <w:t xml:space="preserve">being </w:t>
      </w:r>
      <w:r w:rsidR="00BA03D4">
        <w:rPr>
          <w:rFonts w:ascii="Arial" w:hAnsi="Arial" w:cs="Arial"/>
          <w:sz w:val="20"/>
          <w:szCs w:val="20"/>
        </w:rPr>
        <w:t xml:space="preserve">NHS </w:t>
      </w:r>
      <w:r>
        <w:rPr>
          <w:rFonts w:ascii="Arial" w:hAnsi="Arial" w:cs="Arial"/>
          <w:sz w:val="20"/>
          <w:szCs w:val="20"/>
        </w:rPr>
        <w:t>expenditure)</w:t>
      </w:r>
      <w:r w:rsidR="00BA03D4">
        <w:rPr>
          <w:rFonts w:ascii="Arial" w:hAnsi="Arial" w:cs="Arial"/>
          <w:sz w:val="20"/>
          <w:szCs w:val="20"/>
        </w:rPr>
        <w:t xml:space="preserve">.  </w:t>
      </w:r>
      <w:r w:rsidR="00B9374A">
        <w:rPr>
          <w:rFonts w:ascii="Arial" w:hAnsi="Arial" w:cs="Arial"/>
          <w:sz w:val="20"/>
          <w:szCs w:val="20"/>
        </w:rPr>
        <w:t xml:space="preserve">URC also noted that in </w:t>
      </w:r>
      <w:r w:rsidR="00BA03D4">
        <w:rPr>
          <w:rFonts w:ascii="Arial" w:hAnsi="Arial" w:cs="Arial"/>
          <w:sz w:val="20"/>
          <w:szCs w:val="20"/>
        </w:rPr>
        <w:t>Engineering</w:t>
      </w:r>
      <w:r w:rsidR="00B9374A">
        <w:rPr>
          <w:rFonts w:ascii="Arial" w:hAnsi="Arial" w:cs="Arial"/>
          <w:sz w:val="20"/>
          <w:szCs w:val="20"/>
        </w:rPr>
        <w:t>, a</w:t>
      </w:r>
      <w:r w:rsidR="00BA03D4">
        <w:rPr>
          <w:rFonts w:ascii="Arial" w:hAnsi="Arial" w:cs="Arial"/>
          <w:sz w:val="20"/>
          <w:szCs w:val="20"/>
        </w:rPr>
        <w:t xml:space="preserve"> </w:t>
      </w:r>
      <w:r w:rsidR="00B9374A">
        <w:rPr>
          <w:rFonts w:ascii="Arial" w:hAnsi="Arial" w:cs="Arial"/>
          <w:sz w:val="20"/>
          <w:szCs w:val="20"/>
        </w:rPr>
        <w:t>significant equipment purchase had been anticipated but will n</w:t>
      </w:r>
      <w:r w:rsidR="00BA03D4">
        <w:rPr>
          <w:rFonts w:ascii="Arial" w:hAnsi="Arial" w:cs="Arial"/>
          <w:sz w:val="20"/>
          <w:szCs w:val="20"/>
        </w:rPr>
        <w:t xml:space="preserve">ow happen in </w:t>
      </w:r>
      <w:r w:rsidR="00B9374A">
        <w:rPr>
          <w:rFonts w:ascii="Arial" w:hAnsi="Arial" w:cs="Arial"/>
          <w:sz w:val="20"/>
          <w:szCs w:val="20"/>
        </w:rPr>
        <w:t xml:space="preserve">the next few months so will be included in the </w:t>
      </w:r>
      <w:r w:rsidR="00BA03D4">
        <w:rPr>
          <w:rFonts w:ascii="Arial" w:hAnsi="Arial" w:cs="Arial"/>
          <w:sz w:val="20"/>
          <w:szCs w:val="20"/>
        </w:rPr>
        <w:t>2025-26</w:t>
      </w:r>
      <w:r w:rsidR="00B9374A">
        <w:rPr>
          <w:rFonts w:ascii="Arial" w:hAnsi="Arial" w:cs="Arial"/>
          <w:sz w:val="20"/>
          <w:szCs w:val="20"/>
        </w:rPr>
        <w:t xml:space="preserve"> financial year.  Also Natural &amp; Computing Sciences (</w:t>
      </w:r>
      <w:r w:rsidR="00BA03D4">
        <w:rPr>
          <w:rFonts w:ascii="Arial" w:hAnsi="Arial" w:cs="Arial"/>
          <w:sz w:val="20"/>
          <w:szCs w:val="20"/>
        </w:rPr>
        <w:t>NCS</w:t>
      </w:r>
      <w:r w:rsidR="00B9374A">
        <w:rPr>
          <w:rFonts w:ascii="Arial" w:hAnsi="Arial" w:cs="Arial"/>
          <w:sz w:val="20"/>
          <w:szCs w:val="20"/>
        </w:rPr>
        <w:t>)</w:t>
      </w:r>
      <w:r w:rsidR="00BA03D4">
        <w:rPr>
          <w:rFonts w:ascii="Arial" w:hAnsi="Arial" w:cs="Arial"/>
          <w:sz w:val="20"/>
          <w:szCs w:val="20"/>
        </w:rPr>
        <w:t xml:space="preserve"> </w:t>
      </w:r>
      <w:r w:rsidR="00B9374A">
        <w:rPr>
          <w:rFonts w:ascii="Arial" w:hAnsi="Arial" w:cs="Arial"/>
          <w:sz w:val="20"/>
          <w:szCs w:val="20"/>
        </w:rPr>
        <w:t xml:space="preserve">are </w:t>
      </w:r>
      <w:r w:rsidR="00BA03D4">
        <w:rPr>
          <w:rFonts w:ascii="Arial" w:hAnsi="Arial" w:cs="Arial"/>
          <w:sz w:val="20"/>
          <w:szCs w:val="20"/>
        </w:rPr>
        <w:t xml:space="preserve">behind </w:t>
      </w:r>
      <w:r w:rsidR="00E11485">
        <w:rPr>
          <w:rFonts w:ascii="Arial" w:hAnsi="Arial" w:cs="Arial"/>
          <w:sz w:val="20"/>
          <w:szCs w:val="20"/>
        </w:rPr>
        <w:t xml:space="preserve">budget </w:t>
      </w:r>
      <w:r w:rsidR="00BA03D4">
        <w:rPr>
          <w:rFonts w:ascii="Arial" w:hAnsi="Arial" w:cs="Arial"/>
          <w:sz w:val="20"/>
          <w:szCs w:val="20"/>
        </w:rPr>
        <w:t xml:space="preserve">due to </w:t>
      </w:r>
      <w:r w:rsidR="006571D5">
        <w:rPr>
          <w:rFonts w:ascii="Arial" w:hAnsi="Arial" w:cs="Arial"/>
          <w:sz w:val="20"/>
          <w:szCs w:val="20"/>
        </w:rPr>
        <w:t xml:space="preserve">the </w:t>
      </w:r>
      <w:r w:rsidR="00BA03D4">
        <w:rPr>
          <w:rFonts w:ascii="Arial" w:hAnsi="Arial" w:cs="Arial"/>
          <w:sz w:val="20"/>
          <w:szCs w:val="20"/>
        </w:rPr>
        <w:t>TAU</w:t>
      </w:r>
      <w:r w:rsidR="006571D5">
        <w:rPr>
          <w:rFonts w:ascii="Arial" w:hAnsi="Arial" w:cs="Arial"/>
          <w:sz w:val="20"/>
          <w:szCs w:val="20"/>
        </w:rPr>
        <w:t xml:space="preserve"> project</w:t>
      </w:r>
      <w:r w:rsidR="00BA03D4">
        <w:rPr>
          <w:rFonts w:ascii="Arial" w:hAnsi="Arial" w:cs="Arial"/>
          <w:sz w:val="20"/>
          <w:szCs w:val="20"/>
        </w:rPr>
        <w:t xml:space="preserve">.  </w:t>
      </w:r>
    </w:p>
    <w:p w14:paraId="2473DD5D" w14:textId="77777777" w:rsidR="00BA03D4" w:rsidRDefault="00BA03D4" w:rsidP="00B16317">
      <w:pPr>
        <w:pStyle w:val="NoSpacing"/>
        <w:ind w:left="709"/>
        <w:rPr>
          <w:rFonts w:ascii="Arial" w:hAnsi="Arial" w:cs="Arial"/>
          <w:sz w:val="20"/>
          <w:szCs w:val="20"/>
        </w:rPr>
      </w:pPr>
    </w:p>
    <w:p w14:paraId="08A78F0A" w14:textId="1AFDAC0A" w:rsidR="00BA03D4" w:rsidRDefault="00B9374A" w:rsidP="00B16317">
      <w:pPr>
        <w:pStyle w:val="NoSpacing"/>
        <w:ind w:left="709"/>
        <w:rPr>
          <w:rFonts w:ascii="Arial" w:hAnsi="Arial" w:cs="Arial"/>
          <w:sz w:val="20"/>
          <w:szCs w:val="20"/>
        </w:rPr>
      </w:pPr>
      <w:r>
        <w:rPr>
          <w:rFonts w:ascii="Arial" w:hAnsi="Arial" w:cs="Arial"/>
          <w:sz w:val="20"/>
          <w:szCs w:val="20"/>
        </w:rPr>
        <w:t xml:space="preserve">URC also noted </w:t>
      </w:r>
      <w:r w:rsidR="00EF0913">
        <w:rPr>
          <w:rFonts w:ascii="Arial" w:hAnsi="Arial" w:cs="Arial"/>
          <w:sz w:val="20"/>
          <w:szCs w:val="20"/>
        </w:rPr>
        <w:t>the</w:t>
      </w:r>
      <w:r>
        <w:rPr>
          <w:rFonts w:ascii="Arial" w:hAnsi="Arial" w:cs="Arial"/>
          <w:sz w:val="20"/>
          <w:szCs w:val="20"/>
        </w:rPr>
        <w:t xml:space="preserve"> </w:t>
      </w:r>
      <w:r w:rsidR="006571D5">
        <w:rPr>
          <w:rFonts w:ascii="Arial" w:hAnsi="Arial" w:cs="Arial"/>
          <w:sz w:val="20"/>
          <w:szCs w:val="20"/>
        </w:rPr>
        <w:t xml:space="preserve">number </w:t>
      </w:r>
      <w:r w:rsidR="00BA03D4">
        <w:rPr>
          <w:rFonts w:ascii="Arial" w:hAnsi="Arial" w:cs="Arial"/>
          <w:sz w:val="20"/>
          <w:szCs w:val="20"/>
        </w:rPr>
        <w:t>of large awards</w:t>
      </w:r>
      <w:r w:rsidR="006105A8">
        <w:rPr>
          <w:rFonts w:ascii="Arial" w:hAnsi="Arial" w:cs="Arial"/>
          <w:sz w:val="20"/>
          <w:szCs w:val="20"/>
        </w:rPr>
        <w:t xml:space="preserve"> </w:t>
      </w:r>
      <w:r>
        <w:rPr>
          <w:rFonts w:ascii="Arial" w:hAnsi="Arial" w:cs="Arial"/>
          <w:sz w:val="20"/>
          <w:szCs w:val="20"/>
        </w:rPr>
        <w:t xml:space="preserve">received </w:t>
      </w:r>
      <w:r w:rsidR="00BA03D4">
        <w:rPr>
          <w:rFonts w:ascii="Arial" w:hAnsi="Arial" w:cs="Arial"/>
          <w:sz w:val="20"/>
          <w:szCs w:val="20"/>
        </w:rPr>
        <w:t xml:space="preserve">since </w:t>
      </w:r>
      <w:r>
        <w:rPr>
          <w:rFonts w:ascii="Arial" w:hAnsi="Arial" w:cs="Arial"/>
          <w:sz w:val="20"/>
          <w:szCs w:val="20"/>
        </w:rPr>
        <w:t>the previous URC meeting</w:t>
      </w:r>
      <w:r w:rsidR="00BA03D4">
        <w:rPr>
          <w:rFonts w:ascii="Arial" w:hAnsi="Arial" w:cs="Arial"/>
          <w:sz w:val="20"/>
          <w:szCs w:val="20"/>
        </w:rPr>
        <w:t>.</w:t>
      </w:r>
    </w:p>
    <w:p w14:paraId="3CB7144B" w14:textId="77777777" w:rsidR="00BA03D4" w:rsidRDefault="00BA03D4" w:rsidP="00B16317">
      <w:pPr>
        <w:pStyle w:val="NoSpacing"/>
        <w:ind w:left="709"/>
        <w:rPr>
          <w:rFonts w:ascii="Arial" w:hAnsi="Arial" w:cs="Arial"/>
          <w:sz w:val="20"/>
          <w:szCs w:val="20"/>
        </w:rPr>
      </w:pPr>
    </w:p>
    <w:p w14:paraId="5FA23398" w14:textId="77777777" w:rsidR="005C42DA" w:rsidRPr="00790BBA" w:rsidRDefault="005C42DA" w:rsidP="00C854ED">
      <w:pPr>
        <w:pStyle w:val="Heading3"/>
      </w:pPr>
    </w:p>
    <w:p w14:paraId="6CA23A1D" w14:textId="66A475A2" w:rsidR="005C42DA" w:rsidRPr="00790BBA" w:rsidRDefault="005C42DA" w:rsidP="00C854ED">
      <w:pPr>
        <w:pStyle w:val="Heading3"/>
      </w:pPr>
      <w:r w:rsidRPr="00790BBA">
        <w:t>4.2</w:t>
      </w:r>
      <w:r w:rsidRPr="00790BBA">
        <w:tab/>
        <w:t>Applications and Awards Trends</w:t>
      </w:r>
    </w:p>
    <w:p w14:paraId="269C59F5" w14:textId="77777777" w:rsidR="005C42DA" w:rsidRPr="00790BBA" w:rsidRDefault="005C42DA" w:rsidP="005C42DA">
      <w:pPr>
        <w:pStyle w:val="NoSpacing"/>
        <w:ind w:left="709" w:hanging="709"/>
        <w:rPr>
          <w:rFonts w:ascii="Arial" w:hAnsi="Arial" w:cs="Arial"/>
          <w:b/>
          <w:bCs/>
          <w:sz w:val="20"/>
          <w:szCs w:val="20"/>
        </w:rPr>
      </w:pPr>
      <w:r w:rsidRPr="00790BBA">
        <w:rPr>
          <w:rFonts w:ascii="Arial" w:hAnsi="Arial" w:cs="Arial"/>
          <w:b/>
          <w:bCs/>
          <w:sz w:val="20"/>
          <w:szCs w:val="20"/>
        </w:rPr>
        <w:tab/>
      </w:r>
    </w:p>
    <w:p w14:paraId="2BE635C4" w14:textId="51C49DD6" w:rsidR="005C42DA" w:rsidRDefault="005C42DA" w:rsidP="002C58FE">
      <w:pPr>
        <w:pStyle w:val="NoSpacing"/>
        <w:ind w:left="709"/>
        <w:rPr>
          <w:rFonts w:ascii="Arial" w:hAnsi="Arial" w:cs="Arial"/>
          <w:sz w:val="20"/>
          <w:szCs w:val="20"/>
        </w:rPr>
      </w:pPr>
      <w:r w:rsidRPr="00790BBA">
        <w:tab/>
      </w:r>
      <w:r w:rsidR="00BA03D4">
        <w:rPr>
          <w:rFonts w:ascii="Arial" w:hAnsi="Arial" w:cs="Arial"/>
          <w:sz w:val="20"/>
          <w:szCs w:val="20"/>
        </w:rPr>
        <w:t xml:space="preserve">URC noted that for </w:t>
      </w:r>
      <w:r w:rsidR="009944F3">
        <w:rPr>
          <w:rFonts w:ascii="Arial" w:hAnsi="Arial" w:cs="Arial"/>
          <w:sz w:val="20"/>
          <w:szCs w:val="20"/>
        </w:rPr>
        <w:t>financial year</w:t>
      </w:r>
      <w:r w:rsidR="00BA03D4">
        <w:rPr>
          <w:rFonts w:ascii="Arial" w:hAnsi="Arial" w:cs="Arial"/>
          <w:sz w:val="20"/>
          <w:szCs w:val="20"/>
        </w:rPr>
        <w:t xml:space="preserve"> 2024-25, </w:t>
      </w:r>
      <w:r w:rsidR="009944F3">
        <w:rPr>
          <w:rFonts w:ascii="Arial" w:hAnsi="Arial" w:cs="Arial"/>
          <w:sz w:val="20"/>
          <w:szCs w:val="20"/>
        </w:rPr>
        <w:t xml:space="preserve">whilst </w:t>
      </w:r>
      <w:r w:rsidR="00BA03D4">
        <w:rPr>
          <w:rFonts w:ascii="Arial" w:hAnsi="Arial" w:cs="Arial"/>
          <w:sz w:val="20"/>
          <w:szCs w:val="20"/>
        </w:rPr>
        <w:t>applications were on a par with the previous year the overall value</w:t>
      </w:r>
      <w:r w:rsidR="009944F3">
        <w:rPr>
          <w:rFonts w:ascii="Arial" w:hAnsi="Arial" w:cs="Arial"/>
          <w:sz w:val="20"/>
          <w:szCs w:val="20"/>
        </w:rPr>
        <w:t xml:space="preserve"> of applications had reduced.  It was a similar situation with awards – more awards had been obtained however the </w:t>
      </w:r>
      <w:r w:rsidR="002C58FE">
        <w:rPr>
          <w:rFonts w:ascii="Arial" w:hAnsi="Arial" w:cs="Arial"/>
          <w:sz w:val="20"/>
          <w:szCs w:val="20"/>
        </w:rPr>
        <w:t xml:space="preserve">average application award value </w:t>
      </w:r>
      <w:r w:rsidR="009944F3">
        <w:rPr>
          <w:rFonts w:ascii="Arial" w:hAnsi="Arial" w:cs="Arial"/>
          <w:sz w:val="20"/>
          <w:szCs w:val="20"/>
        </w:rPr>
        <w:t>reduced</w:t>
      </w:r>
      <w:r w:rsidR="002C58FE">
        <w:rPr>
          <w:rFonts w:ascii="Arial" w:hAnsi="Arial" w:cs="Arial"/>
          <w:sz w:val="20"/>
          <w:szCs w:val="20"/>
        </w:rPr>
        <w:t xml:space="preserve">.  </w:t>
      </w:r>
      <w:r w:rsidR="009944F3">
        <w:rPr>
          <w:rFonts w:ascii="Arial" w:hAnsi="Arial" w:cs="Arial"/>
          <w:sz w:val="20"/>
          <w:szCs w:val="20"/>
        </w:rPr>
        <w:t xml:space="preserve">In addition, URC noted there are </w:t>
      </w:r>
      <w:r w:rsidR="002C58FE">
        <w:rPr>
          <w:rFonts w:ascii="Arial" w:hAnsi="Arial" w:cs="Arial"/>
          <w:sz w:val="20"/>
          <w:szCs w:val="20"/>
        </w:rPr>
        <w:t>63</w:t>
      </w:r>
      <w:r w:rsidR="009944F3">
        <w:rPr>
          <w:rFonts w:ascii="Arial" w:hAnsi="Arial" w:cs="Arial"/>
          <w:sz w:val="20"/>
          <w:szCs w:val="20"/>
        </w:rPr>
        <w:t xml:space="preserve"> successful applications</w:t>
      </w:r>
      <w:r w:rsidR="002C58FE">
        <w:rPr>
          <w:rFonts w:ascii="Arial" w:hAnsi="Arial" w:cs="Arial"/>
          <w:sz w:val="20"/>
          <w:szCs w:val="20"/>
        </w:rPr>
        <w:t xml:space="preserve"> (</w:t>
      </w:r>
      <w:r w:rsidR="009944F3">
        <w:rPr>
          <w:rFonts w:ascii="Arial" w:hAnsi="Arial" w:cs="Arial"/>
          <w:sz w:val="20"/>
          <w:szCs w:val="20"/>
        </w:rPr>
        <w:t xml:space="preserve">approximately </w:t>
      </w:r>
      <w:r w:rsidR="002C58FE">
        <w:rPr>
          <w:rFonts w:ascii="Arial" w:hAnsi="Arial" w:cs="Arial"/>
          <w:sz w:val="20"/>
          <w:szCs w:val="20"/>
        </w:rPr>
        <w:t xml:space="preserve">£14.1M) </w:t>
      </w:r>
      <w:r w:rsidR="009944F3">
        <w:rPr>
          <w:rFonts w:ascii="Arial" w:hAnsi="Arial" w:cs="Arial"/>
          <w:sz w:val="20"/>
          <w:szCs w:val="20"/>
        </w:rPr>
        <w:t xml:space="preserve">to be included in these figures once the official paperwork has been received.  </w:t>
      </w:r>
    </w:p>
    <w:p w14:paraId="702F7216" w14:textId="77777777" w:rsidR="002C58FE" w:rsidRDefault="002C58FE" w:rsidP="002C58FE">
      <w:pPr>
        <w:pStyle w:val="NoSpacing"/>
        <w:ind w:left="709"/>
        <w:rPr>
          <w:rFonts w:ascii="Arial" w:hAnsi="Arial" w:cs="Arial"/>
          <w:sz w:val="20"/>
          <w:szCs w:val="20"/>
        </w:rPr>
      </w:pPr>
    </w:p>
    <w:p w14:paraId="0675E51F" w14:textId="53B74AD9" w:rsidR="002C58FE" w:rsidRDefault="009944F3" w:rsidP="002C58FE">
      <w:pPr>
        <w:pStyle w:val="NoSpacing"/>
        <w:ind w:left="709"/>
        <w:rPr>
          <w:rFonts w:ascii="Arial" w:hAnsi="Arial" w:cs="Arial"/>
          <w:sz w:val="20"/>
          <w:szCs w:val="20"/>
        </w:rPr>
      </w:pPr>
      <w:r>
        <w:rPr>
          <w:rFonts w:ascii="Arial" w:hAnsi="Arial" w:cs="Arial"/>
          <w:sz w:val="20"/>
          <w:szCs w:val="20"/>
        </w:rPr>
        <w:t xml:space="preserve">URC noted the exceptional performance in the previous financial year against a national picture of reducing success rates and </w:t>
      </w:r>
      <w:r w:rsidR="00BA65DA">
        <w:rPr>
          <w:rFonts w:ascii="Arial" w:hAnsi="Arial" w:cs="Arial"/>
          <w:sz w:val="20"/>
          <w:szCs w:val="20"/>
        </w:rPr>
        <w:t xml:space="preserve">noted the importance of </w:t>
      </w:r>
      <w:r>
        <w:rPr>
          <w:rFonts w:ascii="Arial" w:hAnsi="Arial" w:cs="Arial"/>
          <w:sz w:val="20"/>
          <w:szCs w:val="20"/>
        </w:rPr>
        <w:t>issuing this positive message amongst colleagues.  The positive contribution of the research leave scheme was also reflected in these figures.</w:t>
      </w:r>
    </w:p>
    <w:p w14:paraId="3AED6213" w14:textId="77777777" w:rsidR="002C58FE" w:rsidRDefault="002C58FE" w:rsidP="002C58FE">
      <w:pPr>
        <w:pStyle w:val="NoSpacing"/>
        <w:ind w:left="709"/>
        <w:rPr>
          <w:rFonts w:ascii="Arial" w:hAnsi="Arial" w:cs="Arial"/>
          <w:sz w:val="20"/>
          <w:szCs w:val="20"/>
        </w:rPr>
      </w:pPr>
    </w:p>
    <w:p w14:paraId="0603A42E" w14:textId="77777777" w:rsidR="005C42DA" w:rsidRPr="00790BBA" w:rsidRDefault="005C42DA" w:rsidP="00C854ED"/>
    <w:p w14:paraId="1930BCBC" w14:textId="139D1307" w:rsidR="00CF40A7" w:rsidRPr="00790BBA" w:rsidRDefault="005C42DA" w:rsidP="00C854ED">
      <w:pPr>
        <w:pStyle w:val="Heading2"/>
      </w:pPr>
      <w:r w:rsidRPr="00790BBA">
        <w:t>5</w:t>
      </w:r>
      <w:r w:rsidRPr="00790BBA">
        <w:tab/>
      </w:r>
      <w:r w:rsidR="00C73298" w:rsidRPr="00790BBA">
        <w:t>REF 2029</w:t>
      </w:r>
    </w:p>
    <w:p w14:paraId="1864349E" w14:textId="77777777" w:rsidR="00C73298" w:rsidRPr="00790BBA" w:rsidRDefault="00C73298" w:rsidP="002660EF">
      <w:pPr>
        <w:pStyle w:val="NoSpacing"/>
        <w:ind w:left="709" w:hanging="709"/>
        <w:rPr>
          <w:rFonts w:ascii="Arial" w:hAnsi="Arial" w:cs="Arial"/>
          <w:b/>
          <w:bCs/>
          <w:sz w:val="20"/>
          <w:szCs w:val="20"/>
        </w:rPr>
      </w:pPr>
    </w:p>
    <w:p w14:paraId="4E5F2CE3" w14:textId="3082B62B" w:rsidR="00C73298" w:rsidRPr="00790BBA" w:rsidRDefault="005C42DA" w:rsidP="00C854ED">
      <w:pPr>
        <w:pStyle w:val="Heading3"/>
      </w:pPr>
      <w:r w:rsidRPr="00790BBA">
        <w:t>5</w:t>
      </w:r>
      <w:r w:rsidR="00C73298" w:rsidRPr="00790BBA">
        <w:t>.1</w:t>
      </w:r>
      <w:r w:rsidR="00C73298" w:rsidRPr="00790BBA">
        <w:tab/>
      </w:r>
      <w:r w:rsidRPr="00790BBA">
        <w:t>REF Preparations and Timeline</w:t>
      </w:r>
    </w:p>
    <w:p w14:paraId="17FF32DF" w14:textId="77777777" w:rsidR="00CF40A7" w:rsidRPr="00790BBA" w:rsidRDefault="00CF40A7" w:rsidP="003A7D3B">
      <w:pPr>
        <w:pStyle w:val="NoSpacing"/>
        <w:ind w:left="709" w:hanging="709"/>
        <w:rPr>
          <w:rFonts w:ascii="Arial" w:hAnsi="Arial" w:cs="Arial"/>
          <w:b/>
          <w:bCs/>
          <w:sz w:val="20"/>
          <w:szCs w:val="20"/>
        </w:rPr>
      </w:pPr>
    </w:p>
    <w:p w14:paraId="5756C86C" w14:textId="2AA1DB17" w:rsidR="00E11485" w:rsidRDefault="002E05E9" w:rsidP="002C58FE">
      <w:pPr>
        <w:pStyle w:val="NoSpacing"/>
        <w:ind w:left="709"/>
        <w:rPr>
          <w:rFonts w:ascii="Arial" w:hAnsi="Arial" w:cs="Arial"/>
          <w:sz w:val="20"/>
          <w:szCs w:val="20"/>
        </w:rPr>
      </w:pPr>
      <w:r w:rsidRPr="00276D04">
        <w:rPr>
          <w:rFonts w:ascii="Arial" w:hAnsi="Arial" w:cs="Arial"/>
          <w:b/>
          <w:bCs/>
          <w:sz w:val="20"/>
          <w:szCs w:val="20"/>
        </w:rPr>
        <w:tab/>
      </w:r>
      <w:r w:rsidR="00C7355D" w:rsidRPr="00276D04">
        <w:rPr>
          <w:rFonts w:ascii="Arial" w:hAnsi="Arial" w:cs="Arial"/>
          <w:sz w:val="20"/>
          <w:szCs w:val="20"/>
        </w:rPr>
        <w:t xml:space="preserve">URC received an update </w:t>
      </w:r>
      <w:r w:rsidR="002C58FE">
        <w:rPr>
          <w:rFonts w:ascii="Arial" w:hAnsi="Arial" w:cs="Arial"/>
          <w:sz w:val="20"/>
          <w:szCs w:val="20"/>
        </w:rPr>
        <w:t xml:space="preserve">on the REF preparations and </w:t>
      </w:r>
      <w:r w:rsidR="00E11485">
        <w:rPr>
          <w:rFonts w:ascii="Arial" w:hAnsi="Arial" w:cs="Arial"/>
          <w:sz w:val="20"/>
          <w:szCs w:val="20"/>
        </w:rPr>
        <w:t xml:space="preserve">planning </w:t>
      </w:r>
      <w:r w:rsidR="002C58FE">
        <w:rPr>
          <w:rFonts w:ascii="Arial" w:hAnsi="Arial" w:cs="Arial"/>
          <w:sz w:val="20"/>
          <w:szCs w:val="20"/>
        </w:rPr>
        <w:t>timeline</w:t>
      </w:r>
      <w:r w:rsidR="00E11485">
        <w:rPr>
          <w:rFonts w:ascii="Arial" w:hAnsi="Arial" w:cs="Arial"/>
          <w:sz w:val="20"/>
          <w:szCs w:val="20"/>
        </w:rPr>
        <w:t xml:space="preserve"> for the individual elements of REF and contains the key milestones to be achieved in the lead up to the institutional submission in Autumn 2028.  URC also noted the process for the development of the draft institutional REF Code of Practice (item 5.3 refers), and the plans for a preliminary mock REF in November 2026 followed by a further mock exercise in December 2027</w:t>
      </w:r>
      <w:r w:rsidR="00BA65DA">
        <w:rPr>
          <w:rFonts w:ascii="Arial" w:hAnsi="Arial" w:cs="Arial"/>
          <w:sz w:val="20"/>
          <w:szCs w:val="20"/>
        </w:rPr>
        <w:t xml:space="preserve">, </w:t>
      </w:r>
      <w:r w:rsidR="00E11485">
        <w:rPr>
          <w:rFonts w:ascii="Arial" w:hAnsi="Arial" w:cs="Arial"/>
          <w:sz w:val="20"/>
          <w:szCs w:val="20"/>
        </w:rPr>
        <w:t>aimed at assess</w:t>
      </w:r>
      <w:r w:rsidR="00BA65DA">
        <w:rPr>
          <w:rFonts w:ascii="Arial" w:hAnsi="Arial" w:cs="Arial"/>
          <w:sz w:val="20"/>
          <w:szCs w:val="20"/>
        </w:rPr>
        <w:t>ing</w:t>
      </w:r>
      <w:r w:rsidR="00E11485">
        <w:rPr>
          <w:rFonts w:ascii="Arial" w:hAnsi="Arial" w:cs="Arial"/>
          <w:sz w:val="20"/>
          <w:szCs w:val="20"/>
        </w:rPr>
        <w:t xml:space="preserve"> our preparedness</w:t>
      </w:r>
      <w:r w:rsidR="00EF696D">
        <w:rPr>
          <w:rFonts w:ascii="Arial" w:hAnsi="Arial" w:cs="Arial"/>
          <w:sz w:val="20"/>
          <w:szCs w:val="20"/>
        </w:rPr>
        <w:t xml:space="preserve"> and</w:t>
      </w:r>
      <w:r w:rsidR="00E11485">
        <w:rPr>
          <w:rFonts w:ascii="Arial" w:hAnsi="Arial" w:cs="Arial"/>
          <w:sz w:val="20"/>
          <w:szCs w:val="20"/>
        </w:rPr>
        <w:t xml:space="preserve"> </w:t>
      </w:r>
      <w:r w:rsidR="00BA65DA">
        <w:rPr>
          <w:rFonts w:ascii="Arial" w:hAnsi="Arial" w:cs="Arial"/>
          <w:sz w:val="20"/>
          <w:szCs w:val="20"/>
        </w:rPr>
        <w:t>enabling</w:t>
      </w:r>
      <w:r w:rsidR="00EF696D">
        <w:rPr>
          <w:rFonts w:ascii="Arial" w:hAnsi="Arial" w:cs="Arial"/>
          <w:sz w:val="20"/>
          <w:szCs w:val="20"/>
        </w:rPr>
        <w:t xml:space="preserve"> </w:t>
      </w:r>
      <w:r w:rsidR="00E11485">
        <w:rPr>
          <w:rFonts w:ascii="Arial" w:hAnsi="Arial" w:cs="Arial"/>
          <w:sz w:val="20"/>
          <w:szCs w:val="20"/>
        </w:rPr>
        <w:t>external insight into our preparations.</w:t>
      </w:r>
      <w:r w:rsidR="00EF696D">
        <w:rPr>
          <w:rFonts w:ascii="Arial" w:hAnsi="Arial" w:cs="Arial"/>
          <w:sz w:val="20"/>
          <w:szCs w:val="20"/>
        </w:rPr>
        <w:t xml:space="preserve">  The</w:t>
      </w:r>
      <w:r w:rsidR="00902A84">
        <w:rPr>
          <w:rFonts w:ascii="Arial" w:hAnsi="Arial" w:cs="Arial"/>
          <w:sz w:val="20"/>
          <w:szCs w:val="20"/>
        </w:rPr>
        <w:t xml:space="preserve"> November 2026 exercise</w:t>
      </w:r>
      <w:r w:rsidR="00EF696D">
        <w:rPr>
          <w:rFonts w:ascii="Arial" w:hAnsi="Arial" w:cs="Arial"/>
          <w:sz w:val="20"/>
          <w:szCs w:val="20"/>
        </w:rPr>
        <w:t xml:space="preserve"> will most likely involve consideration of outputs, impact, and </w:t>
      </w:r>
      <w:r w:rsidR="00BA65DA">
        <w:rPr>
          <w:rFonts w:ascii="Arial" w:hAnsi="Arial" w:cs="Arial"/>
          <w:sz w:val="20"/>
          <w:szCs w:val="20"/>
        </w:rPr>
        <w:t xml:space="preserve">the </w:t>
      </w:r>
      <w:r w:rsidR="00EF696D">
        <w:rPr>
          <w:rFonts w:ascii="Arial" w:hAnsi="Arial" w:cs="Arial"/>
          <w:sz w:val="20"/>
          <w:szCs w:val="20"/>
        </w:rPr>
        <w:t xml:space="preserve">PCE metrics have been </w:t>
      </w:r>
      <w:r w:rsidR="00902A84">
        <w:rPr>
          <w:rFonts w:ascii="Arial" w:hAnsi="Arial" w:cs="Arial"/>
          <w:sz w:val="20"/>
          <w:szCs w:val="20"/>
        </w:rPr>
        <w:t>confirmed</w:t>
      </w:r>
      <w:r w:rsidR="00EF696D">
        <w:rPr>
          <w:rFonts w:ascii="Arial" w:hAnsi="Arial" w:cs="Arial"/>
          <w:sz w:val="20"/>
          <w:szCs w:val="20"/>
        </w:rPr>
        <w:t xml:space="preserve"> by then, with the caveat that fully drafted environment statements are not expected for th</w:t>
      </w:r>
      <w:r w:rsidR="00902A84">
        <w:rPr>
          <w:rFonts w:ascii="Arial" w:hAnsi="Arial" w:cs="Arial"/>
          <w:sz w:val="20"/>
          <w:szCs w:val="20"/>
        </w:rPr>
        <w:t>is</w:t>
      </w:r>
      <w:r w:rsidR="00EF696D">
        <w:rPr>
          <w:rFonts w:ascii="Arial" w:hAnsi="Arial" w:cs="Arial"/>
          <w:sz w:val="20"/>
          <w:szCs w:val="20"/>
        </w:rPr>
        <w:t xml:space="preserve"> initial mock exercise.</w:t>
      </w:r>
    </w:p>
    <w:p w14:paraId="78709023" w14:textId="77777777" w:rsidR="00E208AA" w:rsidRDefault="00E208AA" w:rsidP="00C854ED">
      <w:pPr>
        <w:pStyle w:val="Heading3"/>
      </w:pPr>
    </w:p>
    <w:p w14:paraId="7DF7C4D8" w14:textId="1901E310" w:rsidR="00C73298" w:rsidRPr="00790BBA" w:rsidRDefault="005C42DA" w:rsidP="00C854ED">
      <w:pPr>
        <w:pStyle w:val="Heading3"/>
      </w:pPr>
      <w:r w:rsidRPr="00790BBA">
        <w:t>5</w:t>
      </w:r>
      <w:r w:rsidR="00C73298" w:rsidRPr="00790BBA">
        <w:t>.2</w:t>
      </w:r>
      <w:r w:rsidR="00C73298" w:rsidRPr="00790BBA">
        <w:tab/>
      </w:r>
      <w:r w:rsidRPr="00790BBA">
        <w:t>Preliminary REF Submission Strategy</w:t>
      </w:r>
    </w:p>
    <w:p w14:paraId="2DF3853E" w14:textId="77777777" w:rsidR="004C5E2E" w:rsidRPr="00790BBA" w:rsidRDefault="004C5E2E" w:rsidP="00C854ED">
      <w:pPr>
        <w:pStyle w:val="Heading3"/>
      </w:pPr>
    </w:p>
    <w:p w14:paraId="60198635" w14:textId="409C6849" w:rsidR="007E3B58" w:rsidRDefault="00C73298" w:rsidP="002C58FE">
      <w:pPr>
        <w:pStyle w:val="NoSpacing"/>
        <w:ind w:left="709"/>
        <w:rPr>
          <w:rFonts w:ascii="Arial" w:hAnsi="Arial" w:cs="Arial"/>
          <w:sz w:val="20"/>
          <w:szCs w:val="20"/>
        </w:rPr>
      </w:pPr>
      <w:r w:rsidRPr="00276D04">
        <w:rPr>
          <w:rFonts w:ascii="Arial" w:hAnsi="Arial" w:cs="Arial"/>
          <w:sz w:val="20"/>
          <w:szCs w:val="20"/>
        </w:rPr>
        <w:tab/>
      </w:r>
      <w:bookmarkStart w:id="0" w:name="_Hlk195782722"/>
      <w:r w:rsidR="00BE6A0E" w:rsidRPr="00276D04">
        <w:rPr>
          <w:rFonts w:ascii="Arial" w:hAnsi="Arial" w:cs="Arial"/>
          <w:sz w:val="20"/>
          <w:szCs w:val="20"/>
        </w:rPr>
        <w:t>URC noted th</w:t>
      </w:r>
      <w:r w:rsidR="002C58FE">
        <w:rPr>
          <w:rFonts w:ascii="Arial" w:hAnsi="Arial" w:cs="Arial"/>
          <w:sz w:val="20"/>
          <w:szCs w:val="20"/>
        </w:rPr>
        <w:t xml:space="preserve">e </w:t>
      </w:r>
      <w:r w:rsidR="00E208AA">
        <w:rPr>
          <w:rFonts w:ascii="Arial" w:hAnsi="Arial" w:cs="Arial"/>
          <w:sz w:val="20"/>
          <w:szCs w:val="20"/>
        </w:rPr>
        <w:t xml:space="preserve">preliminary </w:t>
      </w:r>
      <w:r w:rsidR="002C58FE">
        <w:rPr>
          <w:rFonts w:ascii="Arial" w:hAnsi="Arial" w:cs="Arial"/>
          <w:sz w:val="20"/>
          <w:szCs w:val="20"/>
        </w:rPr>
        <w:t>list of Units of Assessment (</w:t>
      </w:r>
      <w:proofErr w:type="spellStart"/>
      <w:r w:rsidR="002C58FE">
        <w:rPr>
          <w:rFonts w:ascii="Arial" w:hAnsi="Arial" w:cs="Arial"/>
          <w:sz w:val="20"/>
          <w:szCs w:val="20"/>
        </w:rPr>
        <w:t>UoAs</w:t>
      </w:r>
      <w:proofErr w:type="spellEnd"/>
      <w:r w:rsidR="002C58FE">
        <w:rPr>
          <w:rFonts w:ascii="Arial" w:hAnsi="Arial" w:cs="Arial"/>
          <w:sz w:val="20"/>
          <w:szCs w:val="20"/>
        </w:rPr>
        <w:t>) for submission to the REF 2029 exercise</w:t>
      </w:r>
      <w:r w:rsidR="000A3500">
        <w:rPr>
          <w:rFonts w:ascii="Arial" w:hAnsi="Arial" w:cs="Arial"/>
          <w:sz w:val="20"/>
          <w:szCs w:val="20"/>
        </w:rPr>
        <w:t xml:space="preserve">, which has been agreed with the HoS and </w:t>
      </w:r>
      <w:proofErr w:type="spellStart"/>
      <w:r w:rsidR="000A3500">
        <w:rPr>
          <w:rFonts w:ascii="Arial" w:hAnsi="Arial" w:cs="Arial"/>
          <w:sz w:val="20"/>
          <w:szCs w:val="20"/>
        </w:rPr>
        <w:t>SDoRs</w:t>
      </w:r>
      <w:proofErr w:type="spellEnd"/>
      <w:r w:rsidR="002C58FE">
        <w:rPr>
          <w:rFonts w:ascii="Arial" w:hAnsi="Arial" w:cs="Arial"/>
          <w:sz w:val="20"/>
          <w:szCs w:val="20"/>
        </w:rPr>
        <w:t>.</w:t>
      </w:r>
      <w:r w:rsidR="00E208AA">
        <w:rPr>
          <w:rFonts w:ascii="Arial" w:hAnsi="Arial" w:cs="Arial"/>
          <w:sz w:val="20"/>
          <w:szCs w:val="20"/>
        </w:rPr>
        <w:t xml:space="preserve">  The submission strategy will remain flexible to take account of changing sectoral pressures or changes to the REF landscape.</w:t>
      </w:r>
    </w:p>
    <w:p w14:paraId="2CF37891" w14:textId="77777777" w:rsidR="00E208AA" w:rsidRPr="002C58FE" w:rsidRDefault="00E208AA" w:rsidP="002C58FE">
      <w:pPr>
        <w:pStyle w:val="NoSpacing"/>
        <w:ind w:left="709"/>
        <w:rPr>
          <w:rFonts w:ascii="Arial" w:hAnsi="Arial" w:cs="Arial"/>
          <w:sz w:val="20"/>
          <w:szCs w:val="20"/>
        </w:rPr>
      </w:pPr>
    </w:p>
    <w:bookmarkEnd w:id="0"/>
    <w:p w14:paraId="2F64F096" w14:textId="107C957F" w:rsidR="00147C79" w:rsidRPr="00790BBA" w:rsidRDefault="005C42DA" w:rsidP="00C854ED">
      <w:pPr>
        <w:pStyle w:val="Heading3"/>
      </w:pPr>
      <w:r w:rsidRPr="00790BBA">
        <w:t>5</w:t>
      </w:r>
      <w:r w:rsidR="00147C79" w:rsidRPr="00790BBA">
        <w:t>.3</w:t>
      </w:r>
      <w:r w:rsidR="00147C79" w:rsidRPr="00790BBA">
        <w:tab/>
      </w:r>
      <w:r w:rsidRPr="00790BBA">
        <w:t>Draft REF Institutional Code of Practice</w:t>
      </w:r>
    </w:p>
    <w:p w14:paraId="56DB1FEF" w14:textId="77777777" w:rsidR="00147C79" w:rsidRPr="00790BBA" w:rsidRDefault="00147C79" w:rsidP="00C854ED"/>
    <w:p w14:paraId="7B52D91A" w14:textId="11FF85FC" w:rsidR="00E208AA" w:rsidRDefault="00DF65B6" w:rsidP="002B6277">
      <w:pPr>
        <w:pStyle w:val="NoSpacing"/>
        <w:ind w:left="709"/>
        <w:rPr>
          <w:rFonts w:ascii="Arial" w:hAnsi="Arial" w:cs="Arial"/>
          <w:sz w:val="20"/>
          <w:szCs w:val="20"/>
        </w:rPr>
      </w:pPr>
      <w:r w:rsidRPr="00276D04">
        <w:rPr>
          <w:rFonts w:ascii="Arial" w:hAnsi="Arial" w:cs="Arial"/>
          <w:b/>
          <w:bCs/>
          <w:sz w:val="20"/>
          <w:szCs w:val="20"/>
        </w:rPr>
        <w:lastRenderedPageBreak/>
        <w:tab/>
      </w:r>
      <w:r w:rsidR="0014057D" w:rsidRPr="00276D04">
        <w:rPr>
          <w:rFonts w:ascii="Arial" w:hAnsi="Arial" w:cs="Arial"/>
          <w:sz w:val="20"/>
          <w:szCs w:val="20"/>
        </w:rPr>
        <w:t xml:space="preserve">URC </w:t>
      </w:r>
      <w:r w:rsidR="005C42DA" w:rsidRPr="00276D04">
        <w:rPr>
          <w:rFonts w:ascii="Arial" w:hAnsi="Arial" w:cs="Arial"/>
          <w:sz w:val="20"/>
          <w:szCs w:val="20"/>
        </w:rPr>
        <w:t>noted</w:t>
      </w:r>
      <w:r w:rsidR="002C58FE">
        <w:rPr>
          <w:rFonts w:ascii="Arial" w:hAnsi="Arial" w:cs="Arial"/>
          <w:sz w:val="20"/>
          <w:szCs w:val="20"/>
        </w:rPr>
        <w:t xml:space="preserve"> </w:t>
      </w:r>
      <w:r w:rsidR="00E208AA">
        <w:rPr>
          <w:rFonts w:ascii="Arial" w:hAnsi="Arial" w:cs="Arial"/>
          <w:sz w:val="20"/>
          <w:szCs w:val="20"/>
        </w:rPr>
        <w:t xml:space="preserve">the preparation of an institutional Code of Practice (CoP) </w:t>
      </w:r>
      <w:r w:rsidR="00BA65DA">
        <w:rPr>
          <w:rFonts w:ascii="Arial" w:hAnsi="Arial" w:cs="Arial"/>
          <w:sz w:val="20"/>
          <w:szCs w:val="20"/>
        </w:rPr>
        <w:t xml:space="preserve">which </w:t>
      </w:r>
      <w:r w:rsidR="00E208AA">
        <w:rPr>
          <w:rFonts w:ascii="Arial" w:hAnsi="Arial" w:cs="Arial"/>
          <w:sz w:val="20"/>
          <w:szCs w:val="20"/>
        </w:rPr>
        <w:t>is a requirement for participation in REF 2029, designed to explain how the university will make key decisions</w:t>
      </w:r>
      <w:r w:rsidR="00965A93">
        <w:rPr>
          <w:rFonts w:ascii="Arial" w:hAnsi="Arial" w:cs="Arial"/>
          <w:sz w:val="20"/>
          <w:szCs w:val="20"/>
        </w:rPr>
        <w:t xml:space="preserve"> in relation to</w:t>
      </w:r>
      <w:r w:rsidR="00E208AA">
        <w:rPr>
          <w:rFonts w:ascii="Arial" w:hAnsi="Arial" w:cs="Arial"/>
          <w:sz w:val="20"/>
          <w:szCs w:val="20"/>
        </w:rPr>
        <w:t xml:space="preserve"> its submission to the REF.  The draft CoP was drafted over the summer period and is the </w:t>
      </w:r>
      <w:r w:rsidR="002C58FE">
        <w:rPr>
          <w:rFonts w:ascii="Arial" w:hAnsi="Arial" w:cs="Arial"/>
          <w:sz w:val="20"/>
          <w:szCs w:val="20"/>
        </w:rPr>
        <w:t>result of a collaborative process</w:t>
      </w:r>
      <w:r w:rsidR="00E208AA">
        <w:rPr>
          <w:rFonts w:ascii="Arial" w:hAnsi="Arial" w:cs="Arial"/>
          <w:sz w:val="20"/>
          <w:szCs w:val="20"/>
        </w:rPr>
        <w:t xml:space="preserve"> involving input from</w:t>
      </w:r>
      <w:r w:rsidR="005B25EA">
        <w:rPr>
          <w:rFonts w:ascii="Arial" w:hAnsi="Arial" w:cs="Arial"/>
          <w:sz w:val="20"/>
          <w:szCs w:val="20"/>
        </w:rPr>
        <w:t xml:space="preserve"> the</w:t>
      </w:r>
      <w:r w:rsidR="00E208AA">
        <w:rPr>
          <w:rFonts w:ascii="Arial" w:hAnsi="Arial" w:cs="Arial"/>
          <w:sz w:val="20"/>
          <w:szCs w:val="20"/>
        </w:rPr>
        <w:t xml:space="preserve"> </w:t>
      </w:r>
      <w:r w:rsidR="00E11485">
        <w:rPr>
          <w:rFonts w:ascii="Arial" w:hAnsi="Arial" w:cs="Arial"/>
          <w:sz w:val="20"/>
          <w:szCs w:val="20"/>
        </w:rPr>
        <w:t>Deans</w:t>
      </w:r>
      <w:r w:rsidR="00E208AA">
        <w:rPr>
          <w:rFonts w:ascii="Arial" w:hAnsi="Arial" w:cs="Arial"/>
          <w:sz w:val="20"/>
          <w:szCs w:val="20"/>
        </w:rPr>
        <w:t xml:space="preserve"> for Research</w:t>
      </w:r>
      <w:r w:rsidR="00E11485">
        <w:rPr>
          <w:rFonts w:ascii="Arial" w:hAnsi="Arial" w:cs="Arial"/>
          <w:sz w:val="20"/>
          <w:szCs w:val="20"/>
        </w:rPr>
        <w:t xml:space="preserve"> and </w:t>
      </w:r>
      <w:proofErr w:type="spellStart"/>
      <w:r w:rsidR="00E11485">
        <w:rPr>
          <w:rFonts w:ascii="Arial" w:hAnsi="Arial" w:cs="Arial"/>
          <w:sz w:val="20"/>
          <w:szCs w:val="20"/>
        </w:rPr>
        <w:t>SDoRs</w:t>
      </w:r>
      <w:proofErr w:type="spellEnd"/>
      <w:r w:rsidR="002C58FE">
        <w:rPr>
          <w:rFonts w:ascii="Arial" w:hAnsi="Arial" w:cs="Arial"/>
          <w:sz w:val="20"/>
          <w:szCs w:val="20"/>
        </w:rPr>
        <w:t xml:space="preserve">.  </w:t>
      </w:r>
    </w:p>
    <w:p w14:paraId="53C26F81" w14:textId="77777777" w:rsidR="00E208AA" w:rsidRDefault="00E208AA" w:rsidP="002B6277">
      <w:pPr>
        <w:pStyle w:val="NoSpacing"/>
        <w:ind w:left="709"/>
        <w:rPr>
          <w:rFonts w:ascii="Arial" w:hAnsi="Arial" w:cs="Arial"/>
          <w:sz w:val="20"/>
          <w:szCs w:val="20"/>
        </w:rPr>
      </w:pPr>
    </w:p>
    <w:p w14:paraId="10ADA6E5" w14:textId="662720C5" w:rsidR="00DF65B6" w:rsidRDefault="002B6277" w:rsidP="002B6277">
      <w:pPr>
        <w:pStyle w:val="NoSpacing"/>
        <w:ind w:left="709"/>
        <w:rPr>
          <w:rFonts w:ascii="Arial" w:hAnsi="Arial" w:cs="Arial"/>
          <w:sz w:val="20"/>
          <w:szCs w:val="20"/>
        </w:rPr>
      </w:pPr>
      <w:r>
        <w:rPr>
          <w:rFonts w:ascii="Arial" w:hAnsi="Arial" w:cs="Arial"/>
          <w:sz w:val="20"/>
          <w:szCs w:val="20"/>
        </w:rPr>
        <w:t xml:space="preserve">Two open </w:t>
      </w:r>
      <w:r w:rsidR="005B25EA">
        <w:rPr>
          <w:rFonts w:ascii="Arial" w:hAnsi="Arial" w:cs="Arial"/>
          <w:sz w:val="20"/>
          <w:szCs w:val="20"/>
        </w:rPr>
        <w:t xml:space="preserve">consultation </w:t>
      </w:r>
      <w:r>
        <w:rPr>
          <w:rFonts w:ascii="Arial" w:hAnsi="Arial" w:cs="Arial"/>
          <w:sz w:val="20"/>
          <w:szCs w:val="20"/>
        </w:rPr>
        <w:t xml:space="preserve">sessions </w:t>
      </w:r>
      <w:r w:rsidR="005B25EA">
        <w:rPr>
          <w:rFonts w:ascii="Arial" w:hAnsi="Arial" w:cs="Arial"/>
          <w:sz w:val="20"/>
          <w:szCs w:val="20"/>
        </w:rPr>
        <w:t>for staff</w:t>
      </w:r>
      <w:r w:rsidR="00E208AA">
        <w:rPr>
          <w:rFonts w:ascii="Arial" w:hAnsi="Arial" w:cs="Arial"/>
          <w:sz w:val="20"/>
          <w:szCs w:val="20"/>
        </w:rPr>
        <w:t xml:space="preserve"> </w:t>
      </w:r>
      <w:r w:rsidR="005B25EA">
        <w:rPr>
          <w:rFonts w:ascii="Arial" w:hAnsi="Arial" w:cs="Arial"/>
          <w:sz w:val="20"/>
          <w:szCs w:val="20"/>
        </w:rPr>
        <w:t>have been arranged</w:t>
      </w:r>
      <w:r>
        <w:rPr>
          <w:rFonts w:ascii="Arial" w:hAnsi="Arial" w:cs="Arial"/>
          <w:sz w:val="20"/>
          <w:szCs w:val="20"/>
        </w:rPr>
        <w:t xml:space="preserve"> (</w:t>
      </w:r>
      <w:r w:rsidR="00E208AA">
        <w:rPr>
          <w:rFonts w:ascii="Arial" w:hAnsi="Arial" w:cs="Arial"/>
          <w:sz w:val="20"/>
          <w:szCs w:val="20"/>
        </w:rPr>
        <w:t xml:space="preserve">one at each of the </w:t>
      </w:r>
      <w:proofErr w:type="spellStart"/>
      <w:r>
        <w:rPr>
          <w:rFonts w:ascii="Arial" w:hAnsi="Arial" w:cs="Arial"/>
          <w:sz w:val="20"/>
          <w:szCs w:val="20"/>
        </w:rPr>
        <w:t>Foresterhill</w:t>
      </w:r>
      <w:proofErr w:type="spellEnd"/>
      <w:r>
        <w:rPr>
          <w:rFonts w:ascii="Arial" w:hAnsi="Arial" w:cs="Arial"/>
          <w:sz w:val="20"/>
          <w:szCs w:val="20"/>
        </w:rPr>
        <w:t xml:space="preserve"> and Old Aberdeen</w:t>
      </w:r>
      <w:r w:rsidR="00E208AA">
        <w:rPr>
          <w:rFonts w:ascii="Arial" w:hAnsi="Arial" w:cs="Arial"/>
          <w:sz w:val="20"/>
          <w:szCs w:val="20"/>
        </w:rPr>
        <w:t xml:space="preserve"> campuses respectively</w:t>
      </w:r>
      <w:r w:rsidR="00965A93">
        <w:rPr>
          <w:rFonts w:ascii="Arial" w:hAnsi="Arial" w:cs="Arial"/>
          <w:sz w:val="20"/>
          <w:szCs w:val="20"/>
        </w:rPr>
        <w:t>)</w:t>
      </w:r>
      <w:r>
        <w:rPr>
          <w:rFonts w:ascii="Arial" w:hAnsi="Arial" w:cs="Arial"/>
          <w:sz w:val="20"/>
          <w:szCs w:val="20"/>
        </w:rPr>
        <w:t xml:space="preserve">.  </w:t>
      </w:r>
      <w:r w:rsidR="005B25EA">
        <w:rPr>
          <w:rFonts w:ascii="Arial" w:hAnsi="Arial" w:cs="Arial"/>
          <w:sz w:val="20"/>
          <w:szCs w:val="20"/>
        </w:rPr>
        <w:t>The</w:t>
      </w:r>
      <w:r>
        <w:rPr>
          <w:rFonts w:ascii="Arial" w:hAnsi="Arial" w:cs="Arial"/>
          <w:sz w:val="20"/>
          <w:szCs w:val="20"/>
        </w:rPr>
        <w:t xml:space="preserve"> Equality Impact Assessment </w:t>
      </w:r>
      <w:r w:rsidR="002F6FDE">
        <w:rPr>
          <w:rFonts w:ascii="Arial" w:hAnsi="Arial" w:cs="Arial"/>
          <w:sz w:val="20"/>
          <w:szCs w:val="20"/>
        </w:rPr>
        <w:t xml:space="preserve">has been prepared with support from HR, and the CoP will be considered by the </w:t>
      </w:r>
      <w:r>
        <w:rPr>
          <w:rFonts w:ascii="Arial" w:hAnsi="Arial" w:cs="Arial"/>
          <w:sz w:val="20"/>
          <w:szCs w:val="20"/>
        </w:rPr>
        <w:t>U</w:t>
      </w:r>
      <w:r w:rsidR="002F6FDE">
        <w:rPr>
          <w:rFonts w:ascii="Arial" w:hAnsi="Arial" w:cs="Arial"/>
          <w:sz w:val="20"/>
          <w:szCs w:val="20"/>
        </w:rPr>
        <w:t xml:space="preserve">niversity’s Equality, Diversity &amp; Inclusion Committee.  </w:t>
      </w:r>
    </w:p>
    <w:p w14:paraId="2C118052" w14:textId="77777777" w:rsidR="002B6277" w:rsidRDefault="002B6277" w:rsidP="002B6277">
      <w:pPr>
        <w:pStyle w:val="NoSpacing"/>
        <w:ind w:left="709"/>
        <w:rPr>
          <w:rFonts w:ascii="Arial" w:hAnsi="Arial" w:cs="Arial"/>
          <w:sz w:val="20"/>
          <w:szCs w:val="20"/>
        </w:rPr>
      </w:pPr>
    </w:p>
    <w:p w14:paraId="32269B23" w14:textId="4A65C28D" w:rsidR="002B6277" w:rsidRDefault="00965A93" w:rsidP="002B6277">
      <w:pPr>
        <w:pStyle w:val="NoSpacing"/>
        <w:ind w:left="709"/>
        <w:rPr>
          <w:rFonts w:ascii="Arial" w:hAnsi="Arial" w:cs="Arial"/>
          <w:sz w:val="20"/>
          <w:szCs w:val="20"/>
        </w:rPr>
      </w:pPr>
      <w:r>
        <w:rPr>
          <w:rFonts w:ascii="Arial" w:hAnsi="Arial" w:cs="Arial"/>
          <w:sz w:val="20"/>
          <w:szCs w:val="20"/>
        </w:rPr>
        <w:t xml:space="preserve">URC </w:t>
      </w:r>
      <w:r w:rsidR="002F6FDE">
        <w:rPr>
          <w:rFonts w:ascii="Arial" w:hAnsi="Arial" w:cs="Arial"/>
          <w:sz w:val="20"/>
          <w:szCs w:val="20"/>
        </w:rPr>
        <w:t xml:space="preserve">also </w:t>
      </w:r>
      <w:r>
        <w:rPr>
          <w:rFonts w:ascii="Arial" w:hAnsi="Arial" w:cs="Arial"/>
          <w:sz w:val="20"/>
          <w:szCs w:val="20"/>
        </w:rPr>
        <w:t xml:space="preserve">noted that a </w:t>
      </w:r>
      <w:r w:rsidR="002B6277">
        <w:rPr>
          <w:rFonts w:ascii="Arial" w:hAnsi="Arial" w:cs="Arial"/>
          <w:sz w:val="20"/>
          <w:szCs w:val="20"/>
        </w:rPr>
        <w:t xml:space="preserve">draft </w:t>
      </w:r>
      <w:r>
        <w:rPr>
          <w:rFonts w:ascii="Arial" w:hAnsi="Arial" w:cs="Arial"/>
          <w:sz w:val="20"/>
          <w:szCs w:val="20"/>
        </w:rPr>
        <w:t xml:space="preserve">will be submitted </w:t>
      </w:r>
      <w:r w:rsidR="002B6277">
        <w:rPr>
          <w:rFonts w:ascii="Arial" w:hAnsi="Arial" w:cs="Arial"/>
          <w:sz w:val="20"/>
          <w:szCs w:val="20"/>
        </w:rPr>
        <w:t>to</w:t>
      </w:r>
      <w:r w:rsidR="002F6FDE">
        <w:rPr>
          <w:rFonts w:ascii="Arial" w:hAnsi="Arial" w:cs="Arial"/>
          <w:sz w:val="20"/>
          <w:szCs w:val="20"/>
        </w:rPr>
        <w:t xml:space="preserve"> the October</w:t>
      </w:r>
      <w:r w:rsidR="002B6277">
        <w:rPr>
          <w:rFonts w:ascii="Arial" w:hAnsi="Arial" w:cs="Arial"/>
          <w:sz w:val="20"/>
          <w:szCs w:val="20"/>
        </w:rPr>
        <w:t xml:space="preserve"> Senate </w:t>
      </w:r>
      <w:r w:rsidR="002F6FDE">
        <w:rPr>
          <w:rFonts w:ascii="Arial" w:hAnsi="Arial" w:cs="Arial"/>
          <w:sz w:val="20"/>
          <w:szCs w:val="20"/>
        </w:rPr>
        <w:t xml:space="preserve">meeting for feedback, before the finalised CoP is submitted to </w:t>
      </w:r>
      <w:r w:rsidR="002B6277">
        <w:rPr>
          <w:rFonts w:ascii="Arial" w:hAnsi="Arial" w:cs="Arial"/>
          <w:sz w:val="20"/>
          <w:szCs w:val="20"/>
        </w:rPr>
        <w:t>Court for approval prior to the February submission</w:t>
      </w:r>
      <w:r w:rsidR="002F6FDE">
        <w:rPr>
          <w:rFonts w:ascii="Arial" w:hAnsi="Arial" w:cs="Arial"/>
          <w:sz w:val="20"/>
          <w:szCs w:val="20"/>
        </w:rPr>
        <w:t xml:space="preserve"> to the funding council</w:t>
      </w:r>
      <w:r w:rsidR="002B6277">
        <w:rPr>
          <w:rFonts w:ascii="Arial" w:hAnsi="Arial" w:cs="Arial"/>
          <w:sz w:val="20"/>
          <w:szCs w:val="20"/>
        </w:rPr>
        <w:t>.</w:t>
      </w:r>
    </w:p>
    <w:p w14:paraId="16259ECB" w14:textId="77777777" w:rsidR="002B6277" w:rsidRDefault="002B6277" w:rsidP="002B6277">
      <w:pPr>
        <w:pStyle w:val="NoSpacing"/>
        <w:ind w:left="709"/>
        <w:rPr>
          <w:rFonts w:ascii="Arial" w:hAnsi="Arial" w:cs="Arial"/>
          <w:sz w:val="20"/>
          <w:szCs w:val="20"/>
        </w:rPr>
      </w:pPr>
    </w:p>
    <w:p w14:paraId="207D138F" w14:textId="3BADE9A6" w:rsidR="009D710C" w:rsidRDefault="002F6FDE" w:rsidP="00BA65DA">
      <w:pPr>
        <w:pStyle w:val="NoSpacing"/>
        <w:ind w:left="709"/>
        <w:rPr>
          <w:rFonts w:ascii="Arial" w:hAnsi="Arial" w:cs="Arial"/>
          <w:sz w:val="20"/>
          <w:szCs w:val="20"/>
        </w:rPr>
      </w:pPr>
      <w:r>
        <w:rPr>
          <w:rFonts w:ascii="Arial" w:hAnsi="Arial" w:cs="Arial"/>
          <w:sz w:val="20"/>
          <w:szCs w:val="20"/>
        </w:rPr>
        <w:t xml:space="preserve">URC </w:t>
      </w:r>
      <w:r w:rsidR="002041F2">
        <w:rPr>
          <w:rFonts w:ascii="Arial" w:hAnsi="Arial" w:cs="Arial"/>
          <w:sz w:val="20"/>
          <w:szCs w:val="20"/>
        </w:rPr>
        <w:t xml:space="preserve">discussed the draft COP.  It was confirmed that </w:t>
      </w:r>
      <w:r>
        <w:rPr>
          <w:rFonts w:ascii="Arial" w:hAnsi="Arial" w:cs="Arial"/>
          <w:sz w:val="20"/>
          <w:szCs w:val="20"/>
        </w:rPr>
        <w:t>for staff on the Scottish Clinical Research Excellence Development Scheme (SCREDS), only those who mee</w:t>
      </w:r>
      <w:r w:rsidR="002041F2">
        <w:rPr>
          <w:rFonts w:ascii="Arial" w:hAnsi="Arial" w:cs="Arial"/>
          <w:sz w:val="20"/>
          <w:szCs w:val="20"/>
        </w:rPr>
        <w:t xml:space="preserve">t the </w:t>
      </w:r>
      <w:r>
        <w:rPr>
          <w:rFonts w:ascii="Arial" w:hAnsi="Arial" w:cs="Arial"/>
          <w:sz w:val="20"/>
          <w:szCs w:val="20"/>
        </w:rPr>
        <w:t xml:space="preserve">independent researcher criteria will be included in the submission.   </w:t>
      </w:r>
      <w:r w:rsidR="002041F2">
        <w:rPr>
          <w:rFonts w:ascii="Arial" w:hAnsi="Arial" w:cs="Arial"/>
          <w:sz w:val="20"/>
          <w:szCs w:val="20"/>
        </w:rPr>
        <w:t xml:space="preserve">Recommendations on research independence are made by Schools, with the final decision made by the REF Strategy Group.  </w:t>
      </w:r>
      <w:r w:rsidR="009D710C">
        <w:rPr>
          <w:rFonts w:ascii="Arial" w:hAnsi="Arial" w:cs="Arial"/>
          <w:sz w:val="20"/>
          <w:szCs w:val="20"/>
        </w:rPr>
        <w:t xml:space="preserve">URC also noted </w:t>
      </w:r>
      <w:r w:rsidR="002041F2">
        <w:rPr>
          <w:rFonts w:ascii="Arial" w:hAnsi="Arial" w:cs="Arial"/>
          <w:sz w:val="20"/>
          <w:szCs w:val="20"/>
        </w:rPr>
        <w:t>in response to potential concerns from staff that</w:t>
      </w:r>
      <w:r w:rsidR="009D710C">
        <w:rPr>
          <w:rFonts w:ascii="Arial" w:hAnsi="Arial" w:cs="Arial"/>
          <w:sz w:val="20"/>
          <w:szCs w:val="20"/>
        </w:rPr>
        <w:t xml:space="preserve"> inclusion in the REF is not considered as part of </w:t>
      </w:r>
      <w:r w:rsidR="00BA65DA">
        <w:rPr>
          <w:rFonts w:ascii="Arial" w:hAnsi="Arial" w:cs="Arial"/>
          <w:sz w:val="20"/>
          <w:szCs w:val="20"/>
        </w:rPr>
        <w:t xml:space="preserve">staff </w:t>
      </w:r>
      <w:r w:rsidR="009D710C">
        <w:rPr>
          <w:rFonts w:ascii="Arial" w:hAnsi="Arial" w:cs="Arial"/>
          <w:sz w:val="20"/>
          <w:szCs w:val="20"/>
        </w:rPr>
        <w:t>promotions criteria.</w:t>
      </w:r>
      <w:r w:rsidR="002041F2">
        <w:rPr>
          <w:rFonts w:ascii="Arial" w:hAnsi="Arial" w:cs="Arial"/>
          <w:sz w:val="20"/>
          <w:szCs w:val="20"/>
        </w:rPr>
        <w:t xml:space="preserve">  URC noted that the spreadsheets containing staff HESA data have been issued to Schools via the Teams site, with the </w:t>
      </w:r>
      <w:proofErr w:type="spellStart"/>
      <w:r w:rsidR="002041F2">
        <w:rPr>
          <w:rFonts w:ascii="Arial" w:hAnsi="Arial" w:cs="Arial"/>
          <w:sz w:val="20"/>
          <w:szCs w:val="20"/>
        </w:rPr>
        <w:t>SDoRs</w:t>
      </w:r>
      <w:proofErr w:type="spellEnd"/>
      <w:r w:rsidR="002041F2">
        <w:rPr>
          <w:rFonts w:ascii="Arial" w:hAnsi="Arial" w:cs="Arial"/>
          <w:sz w:val="20"/>
          <w:szCs w:val="20"/>
        </w:rPr>
        <w:t xml:space="preserve"> and School Administration Managers notified by email.</w:t>
      </w:r>
    </w:p>
    <w:p w14:paraId="0A545F8E" w14:textId="77777777" w:rsidR="002B6277" w:rsidRDefault="002B6277" w:rsidP="002041F2">
      <w:pPr>
        <w:pStyle w:val="NoSpacing"/>
        <w:rPr>
          <w:rFonts w:ascii="Arial" w:hAnsi="Arial" w:cs="Arial"/>
          <w:sz w:val="20"/>
          <w:szCs w:val="20"/>
        </w:rPr>
      </w:pPr>
    </w:p>
    <w:p w14:paraId="35B9E52E" w14:textId="7409A409" w:rsidR="002B6277" w:rsidRDefault="002041F2" w:rsidP="002041F2">
      <w:pPr>
        <w:pStyle w:val="NoSpacing"/>
        <w:ind w:left="709"/>
        <w:rPr>
          <w:rFonts w:ascii="Arial" w:hAnsi="Arial" w:cs="Arial"/>
          <w:sz w:val="20"/>
          <w:szCs w:val="20"/>
        </w:rPr>
      </w:pPr>
      <w:r>
        <w:rPr>
          <w:rFonts w:ascii="Arial" w:hAnsi="Arial" w:cs="Arial"/>
          <w:sz w:val="20"/>
          <w:szCs w:val="20"/>
        </w:rPr>
        <w:t>URC also noted that in relation to the s</w:t>
      </w:r>
      <w:r w:rsidR="002B6277">
        <w:rPr>
          <w:rFonts w:ascii="Arial" w:hAnsi="Arial" w:cs="Arial"/>
          <w:sz w:val="20"/>
          <w:szCs w:val="20"/>
        </w:rPr>
        <w:t>election of outputs</w:t>
      </w:r>
      <w:r>
        <w:rPr>
          <w:rFonts w:ascii="Arial" w:hAnsi="Arial" w:cs="Arial"/>
          <w:sz w:val="20"/>
          <w:szCs w:val="20"/>
        </w:rPr>
        <w:t xml:space="preserve">, in the previous REF, for some disciplines this had involved consideration of citation performance. This is not mentioned in the current CoP as the individual sub-panel guidance is </w:t>
      </w:r>
      <w:r w:rsidR="005617BA">
        <w:rPr>
          <w:rFonts w:ascii="Arial" w:hAnsi="Arial" w:cs="Arial"/>
          <w:sz w:val="20"/>
          <w:szCs w:val="20"/>
        </w:rPr>
        <w:t xml:space="preserve">still </w:t>
      </w:r>
      <w:r>
        <w:rPr>
          <w:rFonts w:ascii="Arial" w:hAnsi="Arial" w:cs="Arial"/>
          <w:sz w:val="20"/>
          <w:szCs w:val="20"/>
        </w:rPr>
        <w:t>awaited but will be considered as part of a suite of decision-making tools if appropriate</w:t>
      </w:r>
      <w:r w:rsidR="001E7768">
        <w:rPr>
          <w:rFonts w:ascii="Arial" w:hAnsi="Arial" w:cs="Arial"/>
          <w:sz w:val="20"/>
          <w:szCs w:val="20"/>
        </w:rPr>
        <w:t xml:space="preserve"> (and noting that this may not be appropriate for outputs from the humanities)</w:t>
      </w:r>
      <w:r>
        <w:rPr>
          <w:rFonts w:ascii="Arial" w:hAnsi="Arial" w:cs="Arial"/>
          <w:sz w:val="20"/>
          <w:szCs w:val="20"/>
        </w:rPr>
        <w:t>.</w:t>
      </w:r>
    </w:p>
    <w:p w14:paraId="6D87DFBD" w14:textId="77777777" w:rsidR="002B6277" w:rsidRDefault="002B6277" w:rsidP="002B6277">
      <w:pPr>
        <w:pStyle w:val="NoSpacing"/>
        <w:ind w:left="709"/>
        <w:rPr>
          <w:rFonts w:ascii="Arial" w:hAnsi="Arial" w:cs="Arial"/>
          <w:sz w:val="20"/>
          <w:szCs w:val="20"/>
        </w:rPr>
      </w:pPr>
    </w:p>
    <w:p w14:paraId="21A0B998" w14:textId="5D8D865E" w:rsidR="00531DEB" w:rsidRDefault="001E7768" w:rsidP="001E7768">
      <w:pPr>
        <w:pStyle w:val="NoSpacing"/>
        <w:ind w:left="709"/>
        <w:rPr>
          <w:rFonts w:ascii="Arial" w:hAnsi="Arial" w:cs="Arial"/>
          <w:sz w:val="20"/>
          <w:szCs w:val="20"/>
        </w:rPr>
      </w:pPr>
      <w:r>
        <w:rPr>
          <w:rFonts w:ascii="Arial" w:hAnsi="Arial" w:cs="Arial"/>
          <w:sz w:val="20"/>
          <w:szCs w:val="20"/>
        </w:rPr>
        <w:t>URC were thanked for their feedback, which will be incorporated in preparation for the open meetings and the version submitted to the October meeting of Senate.</w:t>
      </w:r>
    </w:p>
    <w:p w14:paraId="616737B4" w14:textId="77777777" w:rsidR="001E7768" w:rsidRDefault="001E7768" w:rsidP="001E7768">
      <w:pPr>
        <w:pStyle w:val="NoSpacing"/>
        <w:ind w:left="709"/>
        <w:rPr>
          <w:rFonts w:ascii="Arial" w:hAnsi="Arial" w:cs="Arial"/>
          <w:sz w:val="20"/>
          <w:szCs w:val="20"/>
        </w:rPr>
      </w:pPr>
    </w:p>
    <w:p w14:paraId="53CFFB9C" w14:textId="1D4F6B89" w:rsidR="00531DEB" w:rsidRDefault="00531DEB" w:rsidP="001E7768">
      <w:pPr>
        <w:pStyle w:val="NoSpacing"/>
        <w:ind w:firstLine="709"/>
        <w:rPr>
          <w:rFonts w:ascii="Arial" w:hAnsi="Arial" w:cs="Arial"/>
          <w:b/>
          <w:bCs/>
          <w:sz w:val="20"/>
          <w:szCs w:val="20"/>
        </w:rPr>
      </w:pPr>
      <w:r>
        <w:rPr>
          <w:rFonts w:ascii="Arial" w:hAnsi="Arial" w:cs="Arial"/>
          <w:b/>
          <w:bCs/>
          <w:sz w:val="20"/>
          <w:szCs w:val="20"/>
        </w:rPr>
        <w:t>ACTIONS:</w:t>
      </w:r>
    </w:p>
    <w:p w14:paraId="18F0125A" w14:textId="785FA2A8" w:rsidR="00387B9D" w:rsidRDefault="00EE12B1" w:rsidP="00531DEB">
      <w:pPr>
        <w:pStyle w:val="NoSpacing"/>
        <w:numPr>
          <w:ilvl w:val="0"/>
          <w:numId w:val="11"/>
        </w:numPr>
        <w:ind w:left="1134"/>
        <w:rPr>
          <w:rFonts w:ascii="Arial" w:hAnsi="Arial" w:cs="Arial"/>
          <w:b/>
          <w:bCs/>
          <w:sz w:val="20"/>
          <w:szCs w:val="20"/>
        </w:rPr>
      </w:pPr>
      <w:r>
        <w:rPr>
          <w:rFonts w:ascii="Arial" w:hAnsi="Arial" w:cs="Arial"/>
          <w:b/>
          <w:bCs/>
          <w:sz w:val="20"/>
          <w:szCs w:val="20"/>
        </w:rPr>
        <w:t>Consider a</w:t>
      </w:r>
      <w:r w:rsidR="00387B9D">
        <w:rPr>
          <w:rFonts w:ascii="Arial" w:hAnsi="Arial" w:cs="Arial"/>
          <w:b/>
          <w:bCs/>
          <w:sz w:val="20"/>
          <w:szCs w:val="20"/>
        </w:rPr>
        <w:t>mend</w:t>
      </w:r>
      <w:r>
        <w:rPr>
          <w:rFonts w:ascii="Arial" w:hAnsi="Arial" w:cs="Arial"/>
          <w:b/>
          <w:bCs/>
          <w:sz w:val="20"/>
          <w:szCs w:val="20"/>
        </w:rPr>
        <w:t>ments to</w:t>
      </w:r>
      <w:r w:rsidR="00387B9D">
        <w:rPr>
          <w:rFonts w:ascii="Arial" w:hAnsi="Arial" w:cs="Arial"/>
          <w:b/>
          <w:bCs/>
          <w:sz w:val="20"/>
          <w:szCs w:val="20"/>
        </w:rPr>
        <w:t xml:space="preserve"> </w:t>
      </w:r>
      <w:r>
        <w:rPr>
          <w:rFonts w:ascii="Arial" w:hAnsi="Arial" w:cs="Arial"/>
          <w:b/>
          <w:bCs/>
          <w:sz w:val="20"/>
          <w:szCs w:val="20"/>
        </w:rPr>
        <w:t>P</w:t>
      </w:r>
      <w:r w:rsidR="00387B9D">
        <w:rPr>
          <w:rFonts w:ascii="Arial" w:hAnsi="Arial" w:cs="Arial"/>
          <w:b/>
          <w:bCs/>
          <w:sz w:val="20"/>
          <w:szCs w:val="20"/>
        </w:rPr>
        <w:t>art 5 (Selecting Outputs)</w:t>
      </w:r>
      <w:r>
        <w:rPr>
          <w:rFonts w:ascii="Arial" w:hAnsi="Arial" w:cs="Arial"/>
          <w:b/>
          <w:bCs/>
          <w:sz w:val="20"/>
          <w:szCs w:val="20"/>
        </w:rPr>
        <w:t xml:space="preserve">, pending receipt of sub-panel guidance, </w:t>
      </w:r>
      <w:r w:rsidR="00387B9D">
        <w:rPr>
          <w:rFonts w:ascii="Arial" w:hAnsi="Arial" w:cs="Arial"/>
          <w:b/>
          <w:bCs/>
          <w:sz w:val="20"/>
          <w:szCs w:val="20"/>
        </w:rPr>
        <w:t>to note the option (for some disciplines) of using citation performance as another potential criteria for output selection (J Wrighton)</w:t>
      </w:r>
    </w:p>
    <w:p w14:paraId="30BA2056" w14:textId="07490FCE" w:rsidR="00531DEB" w:rsidRPr="00531DEB" w:rsidRDefault="00531DEB" w:rsidP="00531DEB">
      <w:pPr>
        <w:pStyle w:val="NoSpacing"/>
        <w:numPr>
          <w:ilvl w:val="0"/>
          <w:numId w:val="11"/>
        </w:numPr>
        <w:ind w:left="1134"/>
        <w:rPr>
          <w:rFonts w:ascii="Arial" w:hAnsi="Arial" w:cs="Arial"/>
          <w:b/>
          <w:bCs/>
          <w:sz w:val="20"/>
          <w:szCs w:val="20"/>
        </w:rPr>
      </w:pPr>
      <w:r w:rsidRPr="00531DEB">
        <w:rPr>
          <w:rFonts w:ascii="Arial" w:hAnsi="Arial" w:cs="Arial"/>
          <w:b/>
          <w:bCs/>
          <w:sz w:val="20"/>
          <w:szCs w:val="20"/>
        </w:rPr>
        <w:t>Lack of data on parents and carers within the University should be raised with the University’s Equality, Diversity &amp; Inclusion Committee (EDIC) (J Wrighton)</w:t>
      </w:r>
    </w:p>
    <w:p w14:paraId="61867A90" w14:textId="77777777" w:rsidR="00531DEB" w:rsidRPr="00531DEB" w:rsidRDefault="00531DEB" w:rsidP="00531DEB">
      <w:pPr>
        <w:pStyle w:val="NoSpacing"/>
        <w:ind w:left="1429"/>
        <w:rPr>
          <w:rFonts w:ascii="Arial" w:hAnsi="Arial" w:cs="Arial"/>
          <w:b/>
          <w:bCs/>
          <w:sz w:val="20"/>
          <w:szCs w:val="20"/>
        </w:rPr>
      </w:pPr>
    </w:p>
    <w:p w14:paraId="71B68B42" w14:textId="77777777" w:rsidR="005C42DA" w:rsidRPr="00790BBA" w:rsidRDefault="005C42DA" w:rsidP="00C854ED"/>
    <w:p w14:paraId="1A3FECAF" w14:textId="349ED7A8" w:rsidR="005C42DA" w:rsidRDefault="005C42DA" w:rsidP="00C854ED">
      <w:pPr>
        <w:pStyle w:val="Heading3"/>
      </w:pPr>
      <w:r w:rsidRPr="00790BBA">
        <w:t>5.4</w:t>
      </w:r>
      <w:r w:rsidRPr="00790BBA">
        <w:tab/>
        <w:t>Contribution to Knowledge &amp; Understanding Update</w:t>
      </w:r>
    </w:p>
    <w:p w14:paraId="3104D0F1" w14:textId="20D08CA3" w:rsidR="002C3CA5" w:rsidRDefault="002C3CA5" w:rsidP="00276D04">
      <w:pPr>
        <w:pStyle w:val="NoSpacing"/>
      </w:pPr>
      <w:r>
        <w:tab/>
      </w:r>
    </w:p>
    <w:p w14:paraId="7FC5900E" w14:textId="49E79109" w:rsidR="00254EE2" w:rsidRDefault="00254EE2" w:rsidP="00254EE2">
      <w:pPr>
        <w:pStyle w:val="NoSpacing"/>
        <w:ind w:left="709"/>
        <w:rPr>
          <w:rFonts w:ascii="Arial" w:hAnsi="Arial" w:cs="Arial"/>
          <w:sz w:val="20"/>
          <w:szCs w:val="20"/>
        </w:rPr>
      </w:pPr>
      <w:r>
        <w:rPr>
          <w:rFonts w:ascii="Arial" w:hAnsi="Arial" w:cs="Arial"/>
          <w:sz w:val="20"/>
          <w:szCs w:val="20"/>
        </w:rPr>
        <w:t xml:space="preserve">URC noted the update provided. </w:t>
      </w:r>
      <w:r w:rsidR="00BA65DA">
        <w:rPr>
          <w:rFonts w:ascii="Arial" w:hAnsi="Arial" w:cs="Arial"/>
          <w:sz w:val="20"/>
          <w:szCs w:val="20"/>
        </w:rPr>
        <w:t xml:space="preserve"> 1629 outputs have been assessed to date, noting that ten </w:t>
      </w:r>
      <w:proofErr w:type="spellStart"/>
      <w:r w:rsidR="00BA65DA">
        <w:rPr>
          <w:rFonts w:ascii="Arial" w:hAnsi="Arial" w:cs="Arial"/>
          <w:sz w:val="20"/>
          <w:szCs w:val="20"/>
        </w:rPr>
        <w:t>UoAs</w:t>
      </w:r>
      <w:proofErr w:type="spellEnd"/>
      <w:r>
        <w:rPr>
          <w:rFonts w:ascii="Arial" w:hAnsi="Arial" w:cs="Arial"/>
          <w:sz w:val="20"/>
          <w:szCs w:val="20"/>
        </w:rPr>
        <w:t xml:space="preserve"> currently have insufficient papers.  </w:t>
      </w:r>
      <w:r w:rsidR="00BA65DA">
        <w:rPr>
          <w:rFonts w:ascii="Arial" w:hAnsi="Arial" w:cs="Arial"/>
          <w:sz w:val="20"/>
          <w:szCs w:val="20"/>
        </w:rPr>
        <w:t xml:space="preserve">Evaluation of the currently predicted GPA scores provide a mixed picture – four UoA scores have increased since March, four have gone down, with the remainder remaining the same.  Two of the current </w:t>
      </w:r>
      <w:proofErr w:type="spellStart"/>
      <w:r w:rsidR="00BA65DA">
        <w:rPr>
          <w:rFonts w:ascii="Arial" w:hAnsi="Arial" w:cs="Arial"/>
          <w:sz w:val="20"/>
          <w:szCs w:val="20"/>
        </w:rPr>
        <w:t>UoAs</w:t>
      </w:r>
      <w:proofErr w:type="spellEnd"/>
      <w:r w:rsidR="00BA65DA">
        <w:rPr>
          <w:rFonts w:ascii="Arial" w:hAnsi="Arial" w:cs="Arial"/>
          <w:sz w:val="20"/>
          <w:szCs w:val="20"/>
        </w:rPr>
        <w:t xml:space="preserve"> were not submitted to REF 2021 so comparisons </w:t>
      </w:r>
      <w:r w:rsidR="000A3500">
        <w:rPr>
          <w:rFonts w:ascii="Arial" w:hAnsi="Arial" w:cs="Arial"/>
          <w:sz w:val="20"/>
          <w:szCs w:val="20"/>
        </w:rPr>
        <w:t xml:space="preserve">with previous submissions </w:t>
      </w:r>
      <w:r w:rsidR="00BA65DA">
        <w:rPr>
          <w:rFonts w:ascii="Arial" w:hAnsi="Arial" w:cs="Arial"/>
          <w:sz w:val="20"/>
          <w:szCs w:val="20"/>
        </w:rPr>
        <w:t xml:space="preserve">are not possible.  </w:t>
      </w:r>
      <w:proofErr w:type="spellStart"/>
      <w:r w:rsidR="00BA65DA">
        <w:rPr>
          <w:rFonts w:ascii="Arial" w:hAnsi="Arial" w:cs="Arial"/>
          <w:sz w:val="20"/>
          <w:szCs w:val="20"/>
        </w:rPr>
        <w:t>SDoRs</w:t>
      </w:r>
      <w:proofErr w:type="spellEnd"/>
      <w:r w:rsidR="00BA65DA">
        <w:rPr>
          <w:rFonts w:ascii="Arial" w:hAnsi="Arial" w:cs="Arial"/>
          <w:sz w:val="20"/>
          <w:szCs w:val="20"/>
        </w:rPr>
        <w:t xml:space="preserve"> were reminded to </w:t>
      </w:r>
      <w:r w:rsidR="00DC41CC">
        <w:rPr>
          <w:rFonts w:ascii="Arial" w:hAnsi="Arial" w:cs="Arial"/>
          <w:sz w:val="20"/>
          <w:szCs w:val="20"/>
        </w:rPr>
        <w:t>e</w:t>
      </w:r>
      <w:r>
        <w:rPr>
          <w:rFonts w:ascii="Arial" w:hAnsi="Arial" w:cs="Arial"/>
          <w:sz w:val="20"/>
          <w:szCs w:val="20"/>
        </w:rPr>
        <w:t xml:space="preserve">ncourage </w:t>
      </w:r>
      <w:r w:rsidR="00DC41CC">
        <w:rPr>
          <w:rFonts w:ascii="Arial" w:hAnsi="Arial" w:cs="Arial"/>
          <w:sz w:val="20"/>
          <w:szCs w:val="20"/>
        </w:rPr>
        <w:t xml:space="preserve">the completion of output </w:t>
      </w:r>
      <w:r>
        <w:rPr>
          <w:rFonts w:ascii="Arial" w:hAnsi="Arial" w:cs="Arial"/>
          <w:sz w:val="20"/>
          <w:szCs w:val="20"/>
        </w:rPr>
        <w:t xml:space="preserve">reviews </w:t>
      </w:r>
      <w:r w:rsidR="00DC41CC">
        <w:rPr>
          <w:rFonts w:ascii="Arial" w:hAnsi="Arial" w:cs="Arial"/>
          <w:sz w:val="20"/>
          <w:szCs w:val="20"/>
        </w:rPr>
        <w:t>in order to provide up to date information for analysis.</w:t>
      </w:r>
    </w:p>
    <w:p w14:paraId="77707369" w14:textId="77777777" w:rsidR="00254EE2" w:rsidRDefault="00254EE2" w:rsidP="00254EE2">
      <w:pPr>
        <w:pStyle w:val="NoSpacing"/>
        <w:ind w:left="709"/>
        <w:rPr>
          <w:rFonts w:ascii="Arial" w:hAnsi="Arial" w:cs="Arial"/>
          <w:sz w:val="20"/>
          <w:szCs w:val="20"/>
        </w:rPr>
      </w:pPr>
    </w:p>
    <w:p w14:paraId="59E8ADB9" w14:textId="73B1CE56" w:rsidR="00DC41CC" w:rsidRDefault="00DC41CC" w:rsidP="00DC41CC">
      <w:pPr>
        <w:pStyle w:val="NoSpacing"/>
        <w:ind w:left="709"/>
        <w:rPr>
          <w:rFonts w:ascii="Arial" w:hAnsi="Arial" w:cs="Arial"/>
          <w:sz w:val="20"/>
          <w:szCs w:val="20"/>
        </w:rPr>
      </w:pPr>
      <w:r>
        <w:rPr>
          <w:rFonts w:ascii="Arial" w:hAnsi="Arial" w:cs="Arial"/>
          <w:sz w:val="20"/>
          <w:szCs w:val="20"/>
        </w:rPr>
        <w:t xml:space="preserve">URC noted the challenges posed by interdisciplinary (IDR) papers.  It was noted that further guidance is awaited on submission of IDR outputs, hence the limited engagement so far.  It was agreed that it would be helpful to review where papers could be submitted to multiple </w:t>
      </w:r>
      <w:proofErr w:type="spellStart"/>
      <w:r>
        <w:rPr>
          <w:rFonts w:ascii="Arial" w:hAnsi="Arial" w:cs="Arial"/>
          <w:sz w:val="20"/>
          <w:szCs w:val="20"/>
        </w:rPr>
        <w:t>UoAs</w:t>
      </w:r>
      <w:proofErr w:type="spellEnd"/>
      <w:r>
        <w:rPr>
          <w:rFonts w:ascii="Arial" w:hAnsi="Arial" w:cs="Arial"/>
          <w:sz w:val="20"/>
          <w:szCs w:val="20"/>
        </w:rPr>
        <w:t xml:space="preserve">, </w:t>
      </w:r>
      <w:r w:rsidR="001E7768">
        <w:rPr>
          <w:rFonts w:ascii="Arial" w:hAnsi="Arial" w:cs="Arial"/>
          <w:sz w:val="20"/>
          <w:szCs w:val="20"/>
        </w:rPr>
        <w:t>however</w:t>
      </w:r>
      <w:r>
        <w:rPr>
          <w:rFonts w:ascii="Arial" w:hAnsi="Arial" w:cs="Arial"/>
          <w:sz w:val="20"/>
          <w:szCs w:val="20"/>
        </w:rPr>
        <w:t xml:space="preserve"> staff time for these reviews is limited.  It was </w:t>
      </w:r>
      <w:r w:rsidR="001E7768">
        <w:rPr>
          <w:rFonts w:ascii="Arial" w:hAnsi="Arial" w:cs="Arial"/>
          <w:sz w:val="20"/>
          <w:szCs w:val="20"/>
        </w:rPr>
        <w:t xml:space="preserve">confirmed </w:t>
      </w:r>
      <w:r>
        <w:rPr>
          <w:rFonts w:ascii="Arial" w:hAnsi="Arial" w:cs="Arial"/>
          <w:sz w:val="20"/>
          <w:szCs w:val="20"/>
        </w:rPr>
        <w:t>that the IDR Directors can be called upon to assist with this.</w:t>
      </w:r>
    </w:p>
    <w:p w14:paraId="715FF605" w14:textId="77777777" w:rsidR="00DC41CC" w:rsidRDefault="00DC41CC" w:rsidP="00DC41CC">
      <w:pPr>
        <w:pStyle w:val="NoSpacing"/>
        <w:ind w:left="709"/>
        <w:rPr>
          <w:rFonts w:ascii="Arial" w:hAnsi="Arial" w:cs="Arial"/>
          <w:sz w:val="20"/>
          <w:szCs w:val="20"/>
        </w:rPr>
      </w:pPr>
    </w:p>
    <w:p w14:paraId="6ACCACB0" w14:textId="14EBAA00" w:rsidR="00254EE2" w:rsidRDefault="00DC41CC" w:rsidP="00DC41CC">
      <w:pPr>
        <w:pStyle w:val="NoSpacing"/>
        <w:ind w:left="709"/>
        <w:rPr>
          <w:rFonts w:ascii="Arial" w:hAnsi="Arial" w:cs="Arial"/>
          <w:sz w:val="20"/>
          <w:szCs w:val="20"/>
        </w:rPr>
      </w:pPr>
      <w:r>
        <w:rPr>
          <w:rFonts w:ascii="Arial" w:hAnsi="Arial" w:cs="Arial"/>
          <w:sz w:val="20"/>
          <w:szCs w:val="20"/>
        </w:rPr>
        <w:t xml:space="preserve">URC noted a budget has been agreed </w:t>
      </w:r>
      <w:r w:rsidR="000A3500">
        <w:rPr>
          <w:rFonts w:ascii="Arial" w:hAnsi="Arial" w:cs="Arial"/>
          <w:sz w:val="20"/>
          <w:szCs w:val="20"/>
        </w:rPr>
        <w:t xml:space="preserve">for external review of outputs </w:t>
      </w:r>
      <w:r>
        <w:rPr>
          <w:rFonts w:ascii="Arial" w:hAnsi="Arial" w:cs="Arial"/>
          <w:sz w:val="20"/>
          <w:szCs w:val="20"/>
        </w:rPr>
        <w:t>and further information will be issue</w:t>
      </w:r>
      <w:r w:rsidR="001E7768">
        <w:rPr>
          <w:rFonts w:ascii="Arial" w:hAnsi="Arial" w:cs="Arial"/>
          <w:sz w:val="20"/>
          <w:szCs w:val="20"/>
        </w:rPr>
        <w:t>d</w:t>
      </w:r>
      <w:r>
        <w:rPr>
          <w:rFonts w:ascii="Arial" w:hAnsi="Arial" w:cs="Arial"/>
          <w:sz w:val="20"/>
          <w:szCs w:val="20"/>
        </w:rPr>
        <w:t xml:space="preserve"> to Schools in the near future.</w:t>
      </w:r>
    </w:p>
    <w:p w14:paraId="118DB2D9" w14:textId="77777777" w:rsidR="001E7768" w:rsidRDefault="001E7768" w:rsidP="00531DEB">
      <w:pPr>
        <w:pStyle w:val="NoSpacing"/>
        <w:ind w:left="709"/>
        <w:rPr>
          <w:rFonts w:ascii="Arial" w:hAnsi="Arial" w:cs="Arial"/>
          <w:b/>
          <w:bCs/>
          <w:sz w:val="20"/>
          <w:szCs w:val="20"/>
        </w:rPr>
      </w:pPr>
    </w:p>
    <w:p w14:paraId="29515429" w14:textId="2FE57A33" w:rsidR="00531DEB" w:rsidRPr="00531DEB" w:rsidRDefault="00531DEB" w:rsidP="00531DEB">
      <w:pPr>
        <w:pStyle w:val="NoSpacing"/>
        <w:ind w:left="709"/>
        <w:rPr>
          <w:rFonts w:ascii="Arial" w:hAnsi="Arial" w:cs="Arial"/>
          <w:sz w:val="20"/>
          <w:szCs w:val="20"/>
        </w:rPr>
      </w:pPr>
      <w:r>
        <w:rPr>
          <w:rFonts w:ascii="Arial" w:hAnsi="Arial" w:cs="Arial"/>
          <w:b/>
          <w:bCs/>
          <w:sz w:val="20"/>
          <w:szCs w:val="20"/>
        </w:rPr>
        <w:lastRenderedPageBreak/>
        <w:t>ACTIONS:</w:t>
      </w:r>
    </w:p>
    <w:p w14:paraId="369F31FE" w14:textId="153DC4CA" w:rsidR="00531DEB" w:rsidRPr="00531DEB" w:rsidRDefault="00531DEB" w:rsidP="00531DEB">
      <w:pPr>
        <w:pStyle w:val="NoSpacing"/>
        <w:numPr>
          <w:ilvl w:val="0"/>
          <w:numId w:val="11"/>
        </w:numPr>
        <w:ind w:left="1134"/>
        <w:rPr>
          <w:rFonts w:ascii="Arial" w:hAnsi="Arial" w:cs="Arial"/>
          <w:b/>
          <w:bCs/>
          <w:sz w:val="20"/>
          <w:szCs w:val="20"/>
        </w:rPr>
      </w:pPr>
      <w:r w:rsidRPr="00531DEB">
        <w:rPr>
          <w:rFonts w:ascii="Arial" w:hAnsi="Arial" w:cs="Arial"/>
          <w:b/>
          <w:bCs/>
          <w:sz w:val="20"/>
          <w:szCs w:val="20"/>
        </w:rPr>
        <w:t xml:space="preserve">Schools to be contacted where there are currently insufficient outputs identified in particular </w:t>
      </w:r>
      <w:proofErr w:type="spellStart"/>
      <w:r w:rsidRPr="00531DEB">
        <w:rPr>
          <w:rFonts w:ascii="Arial" w:hAnsi="Arial" w:cs="Arial"/>
          <w:b/>
          <w:bCs/>
          <w:sz w:val="20"/>
          <w:szCs w:val="20"/>
        </w:rPr>
        <w:t>U</w:t>
      </w:r>
      <w:r w:rsidR="00EE12B1">
        <w:rPr>
          <w:rFonts w:ascii="Arial" w:hAnsi="Arial" w:cs="Arial"/>
          <w:b/>
          <w:bCs/>
          <w:sz w:val="20"/>
          <w:szCs w:val="20"/>
        </w:rPr>
        <w:t>oAs</w:t>
      </w:r>
      <w:proofErr w:type="spellEnd"/>
      <w:r w:rsidRPr="00531DEB">
        <w:rPr>
          <w:rFonts w:ascii="Arial" w:hAnsi="Arial" w:cs="Arial"/>
          <w:b/>
          <w:bCs/>
          <w:sz w:val="20"/>
          <w:szCs w:val="20"/>
        </w:rPr>
        <w:t xml:space="preserve"> (N Oren)</w:t>
      </w:r>
    </w:p>
    <w:p w14:paraId="144D9F5D" w14:textId="77777777" w:rsidR="00531DEB" w:rsidRPr="00531DEB" w:rsidRDefault="00531DEB" w:rsidP="00531DEB">
      <w:pPr>
        <w:pStyle w:val="NoSpacing"/>
        <w:numPr>
          <w:ilvl w:val="0"/>
          <w:numId w:val="11"/>
        </w:numPr>
        <w:ind w:left="1134"/>
        <w:rPr>
          <w:rFonts w:ascii="Arial" w:hAnsi="Arial" w:cs="Arial"/>
          <w:b/>
          <w:bCs/>
          <w:sz w:val="20"/>
          <w:szCs w:val="20"/>
        </w:rPr>
      </w:pPr>
      <w:r w:rsidRPr="00531DEB">
        <w:rPr>
          <w:rFonts w:ascii="Arial" w:hAnsi="Arial" w:cs="Arial"/>
          <w:b/>
          <w:bCs/>
          <w:sz w:val="20"/>
          <w:szCs w:val="20"/>
        </w:rPr>
        <w:t>Schools to ensure the list of UoA leads (attached) is updated to reflect current responsibilities, particularly in multi-disciplinary Schools (D Foster/</w:t>
      </w:r>
      <w:proofErr w:type="spellStart"/>
      <w:r w:rsidRPr="00531DEB">
        <w:rPr>
          <w:rFonts w:ascii="Arial" w:hAnsi="Arial" w:cs="Arial"/>
          <w:b/>
          <w:bCs/>
          <w:sz w:val="20"/>
          <w:szCs w:val="20"/>
        </w:rPr>
        <w:t>SDoRs</w:t>
      </w:r>
      <w:proofErr w:type="spellEnd"/>
      <w:r w:rsidRPr="00531DEB">
        <w:rPr>
          <w:rFonts w:ascii="Arial" w:hAnsi="Arial" w:cs="Arial"/>
          <w:b/>
          <w:bCs/>
          <w:sz w:val="20"/>
          <w:szCs w:val="20"/>
        </w:rPr>
        <w:t>)</w:t>
      </w:r>
    </w:p>
    <w:p w14:paraId="1C2EAFDB" w14:textId="77777777" w:rsidR="005C42DA" w:rsidRPr="00531DEB" w:rsidRDefault="005C42DA" w:rsidP="00531DEB">
      <w:pPr>
        <w:pStyle w:val="NoSpacing"/>
        <w:ind w:left="1134"/>
        <w:rPr>
          <w:rFonts w:ascii="Arial" w:hAnsi="Arial" w:cs="Arial"/>
          <w:b/>
          <w:bCs/>
          <w:sz w:val="20"/>
          <w:szCs w:val="20"/>
        </w:rPr>
      </w:pPr>
    </w:p>
    <w:p w14:paraId="69ECEC5D" w14:textId="75E854C9" w:rsidR="005C42DA" w:rsidRPr="00790BBA" w:rsidRDefault="005C42DA" w:rsidP="00C854ED">
      <w:pPr>
        <w:pStyle w:val="Heading3"/>
      </w:pPr>
      <w:r w:rsidRPr="00790BBA">
        <w:t>5.5</w:t>
      </w:r>
      <w:r w:rsidRPr="00790BBA">
        <w:tab/>
        <w:t>Engagement &amp; Impact Update</w:t>
      </w:r>
    </w:p>
    <w:p w14:paraId="6E2A5E40" w14:textId="6A6EA686" w:rsidR="00DF65B6" w:rsidRDefault="00DF65B6" w:rsidP="00276D04">
      <w:pPr>
        <w:pStyle w:val="NoSpacing"/>
      </w:pPr>
      <w:r w:rsidRPr="00790BBA">
        <w:tab/>
      </w:r>
    </w:p>
    <w:p w14:paraId="563D1E3D" w14:textId="2F75531F" w:rsidR="00122D30" w:rsidRDefault="00122D30" w:rsidP="00122D30">
      <w:pPr>
        <w:pStyle w:val="NoSpacing"/>
        <w:ind w:left="709"/>
        <w:rPr>
          <w:rFonts w:ascii="Arial" w:hAnsi="Arial" w:cs="Arial"/>
          <w:sz w:val="20"/>
          <w:szCs w:val="20"/>
        </w:rPr>
      </w:pPr>
      <w:r w:rsidRPr="00122D30">
        <w:rPr>
          <w:rFonts w:ascii="Arial" w:hAnsi="Arial" w:cs="Arial"/>
          <w:sz w:val="20"/>
          <w:szCs w:val="20"/>
        </w:rPr>
        <w:t xml:space="preserve">URC </w:t>
      </w:r>
      <w:r>
        <w:rPr>
          <w:rFonts w:ascii="Arial" w:hAnsi="Arial" w:cs="Arial"/>
          <w:sz w:val="20"/>
          <w:szCs w:val="20"/>
        </w:rPr>
        <w:t xml:space="preserve">received an update on the </w:t>
      </w:r>
      <w:r w:rsidR="00583D07">
        <w:rPr>
          <w:rFonts w:ascii="Arial" w:hAnsi="Arial" w:cs="Arial"/>
          <w:sz w:val="20"/>
          <w:szCs w:val="20"/>
        </w:rPr>
        <w:t xml:space="preserve">33 awards made under the </w:t>
      </w:r>
      <w:r>
        <w:rPr>
          <w:rFonts w:ascii="Arial" w:hAnsi="Arial" w:cs="Arial"/>
          <w:sz w:val="20"/>
          <w:szCs w:val="20"/>
        </w:rPr>
        <w:t>Impact &amp; Engagement Accelerator Fund (IEAF)</w:t>
      </w:r>
      <w:r w:rsidR="00583D07">
        <w:rPr>
          <w:rFonts w:ascii="Arial" w:hAnsi="Arial" w:cs="Arial"/>
          <w:sz w:val="20"/>
          <w:szCs w:val="20"/>
        </w:rPr>
        <w:t xml:space="preserve"> across all panel areas, noting 27 Impact Case Studies (ICS) received funding, and the reports are due by 31 October 2025.</w:t>
      </w:r>
      <w:r>
        <w:rPr>
          <w:rFonts w:ascii="Arial" w:hAnsi="Arial" w:cs="Arial"/>
          <w:sz w:val="20"/>
          <w:szCs w:val="20"/>
        </w:rPr>
        <w:t xml:space="preserve">  </w:t>
      </w:r>
      <w:r w:rsidR="00583D07">
        <w:rPr>
          <w:rFonts w:ascii="Arial" w:hAnsi="Arial" w:cs="Arial"/>
          <w:sz w:val="20"/>
          <w:szCs w:val="20"/>
        </w:rPr>
        <w:t>The r</w:t>
      </w:r>
      <w:r>
        <w:rPr>
          <w:rFonts w:ascii="Arial" w:hAnsi="Arial" w:cs="Arial"/>
          <w:sz w:val="20"/>
          <w:szCs w:val="20"/>
        </w:rPr>
        <w:t xml:space="preserve">eports </w:t>
      </w:r>
      <w:r w:rsidR="00583D07">
        <w:rPr>
          <w:rFonts w:ascii="Arial" w:hAnsi="Arial" w:cs="Arial"/>
          <w:sz w:val="20"/>
          <w:szCs w:val="20"/>
        </w:rPr>
        <w:t>will contribute to the</w:t>
      </w:r>
      <w:r>
        <w:rPr>
          <w:rFonts w:ascii="Arial" w:hAnsi="Arial" w:cs="Arial"/>
          <w:sz w:val="20"/>
          <w:szCs w:val="20"/>
        </w:rPr>
        <w:t xml:space="preserve"> ICS development process </w:t>
      </w:r>
      <w:r w:rsidR="00583D07">
        <w:rPr>
          <w:rFonts w:ascii="Arial" w:hAnsi="Arial" w:cs="Arial"/>
          <w:sz w:val="20"/>
          <w:szCs w:val="20"/>
        </w:rPr>
        <w:t>by demonstrating</w:t>
      </w:r>
      <w:r>
        <w:rPr>
          <w:rFonts w:ascii="Arial" w:hAnsi="Arial" w:cs="Arial"/>
          <w:sz w:val="20"/>
          <w:szCs w:val="20"/>
        </w:rPr>
        <w:t xml:space="preserve"> progress on activities and evidence gathering and identifying </w:t>
      </w:r>
      <w:r w:rsidR="00583D07">
        <w:rPr>
          <w:rFonts w:ascii="Arial" w:hAnsi="Arial" w:cs="Arial"/>
          <w:sz w:val="20"/>
          <w:szCs w:val="20"/>
        </w:rPr>
        <w:t xml:space="preserve">the </w:t>
      </w:r>
      <w:r>
        <w:rPr>
          <w:rFonts w:ascii="Arial" w:hAnsi="Arial" w:cs="Arial"/>
          <w:sz w:val="20"/>
          <w:szCs w:val="20"/>
        </w:rPr>
        <w:t>next steps for support</w:t>
      </w:r>
      <w:r w:rsidR="00583D07">
        <w:rPr>
          <w:rFonts w:ascii="Arial" w:hAnsi="Arial" w:cs="Arial"/>
          <w:sz w:val="20"/>
          <w:szCs w:val="20"/>
        </w:rPr>
        <w:t xml:space="preserve"> and will be shared with HoS for information.  A </w:t>
      </w:r>
      <w:r>
        <w:rPr>
          <w:rFonts w:ascii="Arial" w:hAnsi="Arial" w:cs="Arial"/>
          <w:sz w:val="20"/>
          <w:szCs w:val="20"/>
        </w:rPr>
        <w:t xml:space="preserve">peer-led showcase </w:t>
      </w:r>
      <w:r w:rsidR="008D00D5">
        <w:rPr>
          <w:rFonts w:ascii="Arial" w:hAnsi="Arial" w:cs="Arial"/>
          <w:sz w:val="20"/>
          <w:szCs w:val="20"/>
        </w:rPr>
        <w:t xml:space="preserve">is planned for </w:t>
      </w:r>
      <w:r>
        <w:rPr>
          <w:rFonts w:ascii="Arial" w:hAnsi="Arial" w:cs="Arial"/>
          <w:sz w:val="20"/>
          <w:szCs w:val="20"/>
        </w:rPr>
        <w:t xml:space="preserve">the end of the year to </w:t>
      </w:r>
      <w:r w:rsidR="008D00D5">
        <w:rPr>
          <w:rFonts w:ascii="Arial" w:hAnsi="Arial" w:cs="Arial"/>
          <w:sz w:val="20"/>
          <w:szCs w:val="20"/>
        </w:rPr>
        <w:t xml:space="preserve">highlight the </w:t>
      </w:r>
      <w:r>
        <w:rPr>
          <w:rFonts w:ascii="Arial" w:hAnsi="Arial" w:cs="Arial"/>
          <w:sz w:val="20"/>
          <w:szCs w:val="20"/>
        </w:rPr>
        <w:t xml:space="preserve">work ongoing in Schools.  </w:t>
      </w:r>
    </w:p>
    <w:p w14:paraId="59CD3E9D" w14:textId="77777777" w:rsidR="00122D30" w:rsidRDefault="00122D30" w:rsidP="00122D30">
      <w:pPr>
        <w:pStyle w:val="NoSpacing"/>
        <w:ind w:left="709"/>
        <w:rPr>
          <w:rFonts w:ascii="Arial" w:hAnsi="Arial" w:cs="Arial"/>
          <w:sz w:val="20"/>
          <w:szCs w:val="20"/>
        </w:rPr>
      </w:pPr>
    </w:p>
    <w:p w14:paraId="060213BD" w14:textId="21F78379" w:rsidR="00274C84" w:rsidRDefault="000A3500" w:rsidP="00583D07">
      <w:pPr>
        <w:pStyle w:val="NoSpacing"/>
        <w:ind w:left="709"/>
        <w:rPr>
          <w:rFonts w:ascii="Arial" w:hAnsi="Arial" w:cs="Arial"/>
          <w:sz w:val="20"/>
          <w:szCs w:val="20"/>
        </w:rPr>
      </w:pPr>
      <w:r>
        <w:rPr>
          <w:rFonts w:ascii="Arial" w:hAnsi="Arial" w:cs="Arial"/>
          <w:sz w:val="20"/>
          <w:szCs w:val="20"/>
        </w:rPr>
        <w:t xml:space="preserve">URC were </w:t>
      </w:r>
      <w:r w:rsidR="00583D07">
        <w:rPr>
          <w:rFonts w:ascii="Arial" w:hAnsi="Arial" w:cs="Arial"/>
          <w:sz w:val="20"/>
          <w:szCs w:val="20"/>
        </w:rPr>
        <w:t xml:space="preserve">informed </w:t>
      </w:r>
      <w:r>
        <w:rPr>
          <w:rFonts w:ascii="Arial" w:hAnsi="Arial" w:cs="Arial"/>
          <w:sz w:val="20"/>
          <w:szCs w:val="20"/>
        </w:rPr>
        <w:t xml:space="preserve">that the </w:t>
      </w:r>
      <w:r w:rsidR="00122D30">
        <w:rPr>
          <w:rFonts w:ascii="Arial" w:hAnsi="Arial" w:cs="Arial"/>
          <w:sz w:val="20"/>
          <w:szCs w:val="20"/>
        </w:rPr>
        <w:t>IEAF</w:t>
      </w:r>
      <w:r>
        <w:rPr>
          <w:rFonts w:ascii="Arial" w:hAnsi="Arial" w:cs="Arial"/>
          <w:sz w:val="20"/>
          <w:szCs w:val="20"/>
        </w:rPr>
        <w:t xml:space="preserve"> will be repeated this year, pending </w:t>
      </w:r>
      <w:r w:rsidR="00122D30">
        <w:rPr>
          <w:rFonts w:ascii="Arial" w:hAnsi="Arial" w:cs="Arial"/>
          <w:sz w:val="20"/>
          <w:szCs w:val="20"/>
        </w:rPr>
        <w:t xml:space="preserve">final approval </w:t>
      </w:r>
      <w:r>
        <w:rPr>
          <w:rFonts w:ascii="Arial" w:hAnsi="Arial" w:cs="Arial"/>
          <w:sz w:val="20"/>
          <w:szCs w:val="20"/>
        </w:rPr>
        <w:t>this week.  Priority will be given to funding impact activities that will come to fruition during the current REF exercise.  It was agreed that the appointments committee should be pre-warned where appointments were as a result of the IEAF to avoid delays in recruitment</w:t>
      </w:r>
      <w:r w:rsidR="002041F2">
        <w:rPr>
          <w:rFonts w:ascii="Arial" w:hAnsi="Arial" w:cs="Arial"/>
          <w:sz w:val="20"/>
          <w:szCs w:val="20"/>
        </w:rPr>
        <w:t xml:space="preserve">. </w:t>
      </w:r>
      <w:r w:rsidR="00583D07">
        <w:rPr>
          <w:rFonts w:ascii="Arial" w:hAnsi="Arial" w:cs="Arial"/>
          <w:sz w:val="20"/>
          <w:szCs w:val="20"/>
        </w:rPr>
        <w:t xml:space="preserve"> </w:t>
      </w:r>
      <w:r w:rsidR="002041F2">
        <w:rPr>
          <w:rFonts w:ascii="Arial" w:hAnsi="Arial" w:cs="Arial"/>
          <w:sz w:val="20"/>
          <w:szCs w:val="20"/>
        </w:rPr>
        <w:t>A</w:t>
      </w:r>
      <w:r w:rsidR="00583D07">
        <w:rPr>
          <w:rFonts w:ascii="Arial" w:hAnsi="Arial" w:cs="Arial"/>
          <w:sz w:val="20"/>
          <w:szCs w:val="20"/>
        </w:rPr>
        <w:t xml:space="preserve"> </w:t>
      </w:r>
      <w:r w:rsidR="00274C84">
        <w:rPr>
          <w:rFonts w:ascii="Arial" w:hAnsi="Arial" w:cs="Arial"/>
          <w:sz w:val="20"/>
          <w:szCs w:val="20"/>
        </w:rPr>
        <w:t xml:space="preserve">buddy system </w:t>
      </w:r>
      <w:r w:rsidR="00583D07">
        <w:rPr>
          <w:rFonts w:ascii="Arial" w:hAnsi="Arial" w:cs="Arial"/>
          <w:sz w:val="20"/>
          <w:szCs w:val="20"/>
        </w:rPr>
        <w:t xml:space="preserve">will be introduced for any </w:t>
      </w:r>
      <w:r w:rsidR="00274C84">
        <w:rPr>
          <w:rFonts w:ascii="Arial" w:hAnsi="Arial" w:cs="Arial"/>
          <w:sz w:val="20"/>
          <w:szCs w:val="20"/>
        </w:rPr>
        <w:t>new appointments to ensure appropriate support.</w:t>
      </w:r>
    </w:p>
    <w:p w14:paraId="7DBE07B2" w14:textId="77777777" w:rsidR="00583D07" w:rsidRDefault="00583D07" w:rsidP="00583D07">
      <w:pPr>
        <w:pStyle w:val="NoSpacing"/>
        <w:ind w:left="709"/>
        <w:rPr>
          <w:rFonts w:ascii="Arial" w:hAnsi="Arial" w:cs="Arial"/>
          <w:sz w:val="20"/>
          <w:szCs w:val="20"/>
        </w:rPr>
      </w:pPr>
    </w:p>
    <w:p w14:paraId="51DC5433" w14:textId="77777777" w:rsidR="00274C84" w:rsidRPr="00122D30" w:rsidRDefault="00274C84" w:rsidP="00122D30">
      <w:pPr>
        <w:pStyle w:val="NoSpacing"/>
        <w:ind w:left="709"/>
        <w:rPr>
          <w:rFonts w:ascii="Arial" w:hAnsi="Arial" w:cs="Arial"/>
          <w:sz w:val="20"/>
          <w:szCs w:val="20"/>
        </w:rPr>
      </w:pPr>
    </w:p>
    <w:p w14:paraId="1CD03176" w14:textId="23C04CA9" w:rsidR="00E1793F" w:rsidRPr="00790BBA" w:rsidRDefault="005C42DA" w:rsidP="00C854ED">
      <w:pPr>
        <w:pStyle w:val="Heading2"/>
      </w:pPr>
      <w:r w:rsidRPr="00790BBA">
        <w:t>6</w:t>
      </w:r>
      <w:r w:rsidR="00CF40A7" w:rsidRPr="00790BBA">
        <w:tab/>
      </w:r>
      <w:r w:rsidR="00E1793F" w:rsidRPr="00790BBA">
        <w:t>RE</w:t>
      </w:r>
      <w:r w:rsidR="00C73298" w:rsidRPr="00790BBA">
        <w:t>SEARCH CULTURE</w:t>
      </w:r>
      <w:r w:rsidRPr="00790BBA">
        <w:t xml:space="preserve"> &amp; TRAINING</w:t>
      </w:r>
    </w:p>
    <w:p w14:paraId="699DF48C" w14:textId="77777777" w:rsidR="005C42DA" w:rsidRPr="00790BBA" w:rsidRDefault="005C42DA" w:rsidP="00C854ED">
      <w:pPr>
        <w:pStyle w:val="Heading2"/>
      </w:pPr>
    </w:p>
    <w:p w14:paraId="6495C844" w14:textId="390EA0B9" w:rsidR="005C42DA" w:rsidRDefault="005C42DA" w:rsidP="00C854ED">
      <w:pPr>
        <w:pStyle w:val="Heading3"/>
      </w:pPr>
      <w:r w:rsidRPr="00790BBA">
        <w:t>6.1</w:t>
      </w:r>
      <w:r w:rsidRPr="00790BBA">
        <w:tab/>
        <w:t>Research Culture and PORTAL Update</w:t>
      </w:r>
    </w:p>
    <w:p w14:paraId="572C0593" w14:textId="77777777" w:rsidR="00461BCA" w:rsidRDefault="00461BCA" w:rsidP="00461BCA"/>
    <w:p w14:paraId="24B8BD35" w14:textId="73C1DAE3" w:rsidR="00461BCA" w:rsidRDefault="00461BCA" w:rsidP="00461BCA">
      <w:pPr>
        <w:pStyle w:val="NoSpacing"/>
        <w:ind w:left="709"/>
        <w:rPr>
          <w:rFonts w:ascii="Arial" w:hAnsi="Arial" w:cs="Arial"/>
          <w:sz w:val="20"/>
          <w:szCs w:val="20"/>
        </w:rPr>
      </w:pPr>
      <w:r w:rsidRPr="00461BCA">
        <w:rPr>
          <w:rFonts w:ascii="Arial" w:hAnsi="Arial" w:cs="Arial"/>
          <w:sz w:val="20"/>
          <w:szCs w:val="20"/>
        </w:rPr>
        <w:t xml:space="preserve">URC </w:t>
      </w:r>
      <w:r w:rsidR="001E7768">
        <w:rPr>
          <w:rFonts w:ascii="Arial" w:hAnsi="Arial" w:cs="Arial"/>
          <w:sz w:val="20"/>
          <w:szCs w:val="20"/>
        </w:rPr>
        <w:t xml:space="preserve">received an update on activities associated with research culture, and the University researcher development hub (PORTAL).  </w:t>
      </w:r>
      <w:r w:rsidR="00382C24">
        <w:rPr>
          <w:rFonts w:ascii="Arial" w:hAnsi="Arial" w:cs="Arial"/>
          <w:sz w:val="20"/>
          <w:szCs w:val="20"/>
        </w:rPr>
        <w:t xml:space="preserve">In relation to wider influence in the sector, </w:t>
      </w:r>
      <w:r w:rsidR="001E7768">
        <w:rPr>
          <w:rFonts w:ascii="Arial" w:hAnsi="Arial" w:cs="Arial"/>
          <w:sz w:val="20"/>
          <w:szCs w:val="20"/>
        </w:rPr>
        <w:t xml:space="preserve">URC noted that </w:t>
      </w:r>
      <w:r w:rsidR="000A2537">
        <w:rPr>
          <w:rFonts w:ascii="Arial" w:hAnsi="Arial" w:cs="Arial"/>
          <w:sz w:val="20"/>
          <w:szCs w:val="20"/>
        </w:rPr>
        <w:t>Andrew Dilley and Simon Bains ha</w:t>
      </w:r>
      <w:r w:rsidR="00382C24">
        <w:rPr>
          <w:rFonts w:ascii="Arial" w:hAnsi="Arial" w:cs="Arial"/>
          <w:sz w:val="20"/>
          <w:szCs w:val="20"/>
        </w:rPr>
        <w:t>ve</w:t>
      </w:r>
      <w:r w:rsidR="000A2537">
        <w:rPr>
          <w:rFonts w:ascii="Arial" w:hAnsi="Arial" w:cs="Arial"/>
          <w:sz w:val="20"/>
          <w:szCs w:val="20"/>
        </w:rPr>
        <w:t xml:space="preserve"> been involved in shaping the discussions on the REF PCE </w:t>
      </w:r>
      <w:r w:rsidR="00382C24">
        <w:rPr>
          <w:rFonts w:ascii="Arial" w:hAnsi="Arial" w:cs="Arial"/>
          <w:sz w:val="20"/>
          <w:szCs w:val="20"/>
        </w:rPr>
        <w:t>(</w:t>
      </w:r>
      <w:r w:rsidR="000A2537">
        <w:rPr>
          <w:rFonts w:ascii="Arial" w:hAnsi="Arial" w:cs="Arial"/>
          <w:sz w:val="20"/>
          <w:szCs w:val="20"/>
        </w:rPr>
        <w:t>fur</w:t>
      </w:r>
      <w:r w:rsidR="001E7768">
        <w:rPr>
          <w:rFonts w:ascii="Arial" w:hAnsi="Arial" w:cs="Arial"/>
          <w:sz w:val="20"/>
          <w:szCs w:val="20"/>
        </w:rPr>
        <w:t xml:space="preserve">ther </w:t>
      </w:r>
      <w:r w:rsidR="000A2537">
        <w:rPr>
          <w:rFonts w:ascii="Arial" w:hAnsi="Arial" w:cs="Arial"/>
          <w:sz w:val="20"/>
          <w:szCs w:val="20"/>
        </w:rPr>
        <w:t>updates were awaited from the national REF team.</w:t>
      </w:r>
      <w:r w:rsidR="00382C24">
        <w:rPr>
          <w:rFonts w:ascii="Arial" w:hAnsi="Arial" w:cs="Arial"/>
          <w:sz w:val="20"/>
          <w:szCs w:val="20"/>
        </w:rPr>
        <w:t>)</w:t>
      </w:r>
      <w:r w:rsidR="000A2537">
        <w:rPr>
          <w:rFonts w:ascii="Arial" w:hAnsi="Arial" w:cs="Arial"/>
          <w:sz w:val="20"/>
          <w:szCs w:val="20"/>
        </w:rPr>
        <w:t xml:space="preserve">  The University was also involved in an event organised by Frances Medaney, the Scottish Research Cultures Collaboration Manager, and are also represented in a number of </w:t>
      </w:r>
      <w:r w:rsidR="00382C24">
        <w:rPr>
          <w:rFonts w:ascii="Arial" w:hAnsi="Arial" w:cs="Arial"/>
          <w:sz w:val="20"/>
          <w:szCs w:val="20"/>
        </w:rPr>
        <w:t xml:space="preserve">external committees through </w:t>
      </w:r>
      <w:r w:rsidR="000A2537">
        <w:rPr>
          <w:rFonts w:ascii="Arial" w:hAnsi="Arial" w:cs="Arial"/>
          <w:sz w:val="20"/>
          <w:szCs w:val="20"/>
        </w:rPr>
        <w:t xml:space="preserve">e.g. </w:t>
      </w:r>
      <w:r>
        <w:rPr>
          <w:rFonts w:ascii="Arial" w:hAnsi="Arial" w:cs="Arial"/>
          <w:sz w:val="20"/>
          <w:szCs w:val="20"/>
        </w:rPr>
        <w:t xml:space="preserve">via Nick </w:t>
      </w:r>
      <w:r w:rsidR="000A2537">
        <w:rPr>
          <w:rFonts w:ascii="Arial" w:hAnsi="Arial" w:cs="Arial"/>
          <w:sz w:val="20"/>
          <w:szCs w:val="20"/>
        </w:rPr>
        <w:t xml:space="preserve">Forsyth </w:t>
      </w:r>
      <w:r>
        <w:rPr>
          <w:rFonts w:ascii="Arial" w:hAnsi="Arial" w:cs="Arial"/>
          <w:sz w:val="20"/>
          <w:szCs w:val="20"/>
        </w:rPr>
        <w:t>as Vice Chair of</w:t>
      </w:r>
      <w:r w:rsidR="00382C24">
        <w:rPr>
          <w:rFonts w:ascii="Arial" w:hAnsi="Arial" w:cs="Arial"/>
          <w:sz w:val="20"/>
          <w:szCs w:val="20"/>
        </w:rPr>
        <w:t xml:space="preserve"> </w:t>
      </w:r>
      <w:r w:rsidR="00134297">
        <w:rPr>
          <w:rFonts w:ascii="Arial" w:hAnsi="Arial" w:cs="Arial"/>
          <w:sz w:val="20"/>
          <w:szCs w:val="20"/>
        </w:rPr>
        <w:t>Universities Scotland</w:t>
      </w:r>
      <w:r>
        <w:rPr>
          <w:rFonts w:ascii="Arial" w:hAnsi="Arial" w:cs="Arial"/>
          <w:sz w:val="20"/>
          <w:szCs w:val="20"/>
        </w:rPr>
        <w:t xml:space="preserve"> </w:t>
      </w:r>
      <w:r w:rsidR="00382C24">
        <w:rPr>
          <w:rFonts w:ascii="Arial" w:hAnsi="Arial" w:cs="Arial"/>
          <w:sz w:val="20"/>
          <w:szCs w:val="20"/>
        </w:rPr>
        <w:t>Research &amp; Knowledge Exchange Committee (</w:t>
      </w:r>
      <w:r>
        <w:rPr>
          <w:rFonts w:ascii="Arial" w:hAnsi="Arial" w:cs="Arial"/>
          <w:sz w:val="20"/>
          <w:szCs w:val="20"/>
        </w:rPr>
        <w:t>RKEC</w:t>
      </w:r>
      <w:r w:rsidR="00382C24">
        <w:rPr>
          <w:rFonts w:ascii="Arial" w:hAnsi="Arial" w:cs="Arial"/>
          <w:sz w:val="20"/>
          <w:szCs w:val="20"/>
        </w:rPr>
        <w:t>)</w:t>
      </w:r>
      <w:r>
        <w:rPr>
          <w:rFonts w:ascii="Arial" w:hAnsi="Arial" w:cs="Arial"/>
          <w:sz w:val="20"/>
          <w:szCs w:val="20"/>
        </w:rPr>
        <w:t xml:space="preserve"> and Lucy</w:t>
      </w:r>
      <w:r w:rsidR="00382C24">
        <w:rPr>
          <w:rFonts w:ascii="Arial" w:hAnsi="Arial" w:cs="Arial"/>
          <w:sz w:val="20"/>
          <w:szCs w:val="20"/>
        </w:rPr>
        <w:t xml:space="preserve"> Leiper</w:t>
      </w:r>
      <w:r>
        <w:rPr>
          <w:rFonts w:ascii="Arial" w:hAnsi="Arial" w:cs="Arial"/>
          <w:sz w:val="20"/>
          <w:szCs w:val="20"/>
        </w:rPr>
        <w:t xml:space="preserve"> in her role</w:t>
      </w:r>
      <w:r w:rsidR="00382C24">
        <w:rPr>
          <w:rFonts w:ascii="Arial" w:hAnsi="Arial" w:cs="Arial"/>
          <w:sz w:val="20"/>
          <w:szCs w:val="20"/>
        </w:rPr>
        <w:t xml:space="preserve"> as Chair of Universities Scotland’s Researcher Development &amp; Culture Committee (RDCC).  The University are also now</w:t>
      </w:r>
      <w:r>
        <w:rPr>
          <w:rFonts w:ascii="Arial" w:hAnsi="Arial" w:cs="Arial"/>
          <w:sz w:val="20"/>
          <w:szCs w:val="20"/>
        </w:rPr>
        <w:t xml:space="preserve"> partners in </w:t>
      </w:r>
      <w:r w:rsidR="00382C24">
        <w:rPr>
          <w:rFonts w:ascii="Arial" w:hAnsi="Arial" w:cs="Arial"/>
          <w:sz w:val="20"/>
          <w:szCs w:val="20"/>
        </w:rPr>
        <w:t xml:space="preserve">the 2026 </w:t>
      </w:r>
      <w:r>
        <w:rPr>
          <w:rFonts w:ascii="Arial" w:hAnsi="Arial" w:cs="Arial"/>
          <w:sz w:val="20"/>
          <w:szCs w:val="20"/>
        </w:rPr>
        <w:t xml:space="preserve">Scottish Research Integrity week.  </w:t>
      </w:r>
      <w:r w:rsidR="00382C24">
        <w:rPr>
          <w:rFonts w:ascii="Arial" w:hAnsi="Arial" w:cs="Arial"/>
          <w:sz w:val="20"/>
          <w:szCs w:val="20"/>
        </w:rPr>
        <w:t xml:space="preserve">URC noted that there has been a lot of external interest in </w:t>
      </w:r>
      <w:r>
        <w:rPr>
          <w:rFonts w:ascii="Arial" w:hAnsi="Arial" w:cs="Arial"/>
          <w:sz w:val="20"/>
          <w:szCs w:val="20"/>
        </w:rPr>
        <w:t xml:space="preserve">PORTAL, </w:t>
      </w:r>
      <w:r w:rsidR="00382C24">
        <w:rPr>
          <w:rFonts w:ascii="Arial" w:hAnsi="Arial" w:cs="Arial"/>
          <w:sz w:val="20"/>
          <w:szCs w:val="20"/>
        </w:rPr>
        <w:t xml:space="preserve">and Ben Tatler and Lucy Leiper have been invited to give a </w:t>
      </w:r>
      <w:r>
        <w:rPr>
          <w:rFonts w:ascii="Arial" w:hAnsi="Arial" w:cs="Arial"/>
          <w:sz w:val="20"/>
          <w:szCs w:val="20"/>
        </w:rPr>
        <w:t>present</w:t>
      </w:r>
      <w:r w:rsidR="00382C24">
        <w:rPr>
          <w:rFonts w:ascii="Arial" w:hAnsi="Arial" w:cs="Arial"/>
          <w:sz w:val="20"/>
          <w:szCs w:val="20"/>
        </w:rPr>
        <w:t>ation</w:t>
      </w:r>
      <w:r>
        <w:rPr>
          <w:rFonts w:ascii="Arial" w:hAnsi="Arial" w:cs="Arial"/>
          <w:sz w:val="20"/>
          <w:szCs w:val="20"/>
        </w:rPr>
        <w:t xml:space="preserve"> on this at the </w:t>
      </w:r>
      <w:r w:rsidR="00382C24">
        <w:rPr>
          <w:rFonts w:ascii="Arial" w:hAnsi="Arial" w:cs="Arial"/>
          <w:sz w:val="20"/>
          <w:szCs w:val="20"/>
        </w:rPr>
        <w:t xml:space="preserve">upcoming </w:t>
      </w:r>
      <w:r>
        <w:rPr>
          <w:rFonts w:ascii="Arial" w:hAnsi="Arial" w:cs="Arial"/>
          <w:sz w:val="20"/>
          <w:szCs w:val="20"/>
        </w:rPr>
        <w:t xml:space="preserve">Vitae </w:t>
      </w:r>
      <w:r w:rsidR="00382C24">
        <w:rPr>
          <w:rFonts w:ascii="Arial" w:hAnsi="Arial" w:cs="Arial"/>
          <w:sz w:val="20"/>
          <w:szCs w:val="20"/>
        </w:rPr>
        <w:t>c</w:t>
      </w:r>
      <w:r>
        <w:rPr>
          <w:rFonts w:ascii="Arial" w:hAnsi="Arial" w:cs="Arial"/>
          <w:sz w:val="20"/>
          <w:szCs w:val="20"/>
        </w:rPr>
        <w:t>onference.</w:t>
      </w:r>
    </w:p>
    <w:p w14:paraId="6FD1AE03" w14:textId="77777777" w:rsidR="001B6984" w:rsidRDefault="001B6984" w:rsidP="00461BCA">
      <w:pPr>
        <w:pStyle w:val="NoSpacing"/>
        <w:ind w:left="709"/>
        <w:rPr>
          <w:rFonts w:ascii="Arial" w:hAnsi="Arial" w:cs="Arial"/>
          <w:sz w:val="20"/>
          <w:szCs w:val="20"/>
        </w:rPr>
      </w:pPr>
    </w:p>
    <w:p w14:paraId="55EB7909" w14:textId="5F9C410A" w:rsidR="001B6984" w:rsidRDefault="00382C24" w:rsidP="00461BCA">
      <w:pPr>
        <w:pStyle w:val="NoSpacing"/>
        <w:ind w:left="709"/>
        <w:rPr>
          <w:rFonts w:ascii="Arial" w:hAnsi="Arial" w:cs="Arial"/>
          <w:sz w:val="20"/>
          <w:szCs w:val="20"/>
        </w:rPr>
      </w:pPr>
      <w:r>
        <w:rPr>
          <w:rFonts w:ascii="Arial" w:hAnsi="Arial" w:cs="Arial"/>
          <w:sz w:val="20"/>
          <w:szCs w:val="20"/>
        </w:rPr>
        <w:t>URC also received an update on the Culture, Employment and Development of Academic Researchers Survey (</w:t>
      </w:r>
      <w:r w:rsidR="001B6984">
        <w:rPr>
          <w:rFonts w:ascii="Arial" w:hAnsi="Arial" w:cs="Arial"/>
          <w:sz w:val="20"/>
          <w:szCs w:val="20"/>
        </w:rPr>
        <w:t>CEDARS</w:t>
      </w:r>
      <w:r>
        <w:rPr>
          <w:rFonts w:ascii="Arial" w:hAnsi="Arial" w:cs="Arial"/>
          <w:sz w:val="20"/>
          <w:szCs w:val="20"/>
        </w:rPr>
        <w:t>) noting that the response rate at Aberdeen (</w:t>
      </w:r>
      <w:r w:rsidR="001B6984">
        <w:rPr>
          <w:rFonts w:ascii="Arial" w:hAnsi="Arial" w:cs="Arial"/>
          <w:sz w:val="20"/>
          <w:szCs w:val="20"/>
        </w:rPr>
        <w:t xml:space="preserve">29% </w:t>
      </w:r>
      <w:r>
        <w:rPr>
          <w:rFonts w:ascii="Arial" w:hAnsi="Arial" w:cs="Arial"/>
          <w:sz w:val="20"/>
          <w:szCs w:val="20"/>
        </w:rPr>
        <w:t xml:space="preserve">= </w:t>
      </w:r>
      <w:r w:rsidR="001B6984">
        <w:rPr>
          <w:rFonts w:ascii="Arial" w:hAnsi="Arial" w:cs="Arial"/>
          <w:sz w:val="20"/>
          <w:szCs w:val="20"/>
        </w:rPr>
        <w:t>339</w:t>
      </w:r>
      <w:r>
        <w:rPr>
          <w:rFonts w:ascii="Arial" w:hAnsi="Arial" w:cs="Arial"/>
          <w:sz w:val="20"/>
          <w:szCs w:val="20"/>
        </w:rPr>
        <w:t xml:space="preserve"> respondents</w:t>
      </w:r>
      <w:r w:rsidR="001B6984">
        <w:rPr>
          <w:rFonts w:ascii="Arial" w:hAnsi="Arial" w:cs="Arial"/>
          <w:sz w:val="20"/>
          <w:szCs w:val="20"/>
        </w:rPr>
        <w:t>)</w:t>
      </w:r>
      <w:r w:rsidR="00CE4251">
        <w:rPr>
          <w:rFonts w:ascii="Arial" w:hAnsi="Arial" w:cs="Arial"/>
          <w:sz w:val="20"/>
          <w:szCs w:val="20"/>
        </w:rPr>
        <w:t xml:space="preserve"> had been impacted by the timing of the survey.  Respondents were s</w:t>
      </w:r>
      <w:r w:rsidR="001B6984">
        <w:rPr>
          <w:rFonts w:ascii="Arial" w:hAnsi="Arial" w:cs="Arial"/>
          <w:sz w:val="20"/>
          <w:szCs w:val="20"/>
        </w:rPr>
        <w:t>pread across all</w:t>
      </w:r>
      <w:r w:rsidR="00CE4251">
        <w:rPr>
          <w:rFonts w:ascii="Arial" w:hAnsi="Arial" w:cs="Arial"/>
          <w:sz w:val="20"/>
          <w:szCs w:val="20"/>
        </w:rPr>
        <w:t xml:space="preserve"> career</w:t>
      </w:r>
      <w:r w:rsidR="001B6984">
        <w:rPr>
          <w:rFonts w:ascii="Arial" w:hAnsi="Arial" w:cs="Arial"/>
          <w:sz w:val="20"/>
          <w:szCs w:val="20"/>
        </w:rPr>
        <w:t xml:space="preserve"> stages</w:t>
      </w:r>
      <w:r w:rsidR="00CE4251">
        <w:rPr>
          <w:rFonts w:ascii="Arial" w:hAnsi="Arial" w:cs="Arial"/>
          <w:sz w:val="20"/>
          <w:szCs w:val="20"/>
        </w:rPr>
        <w:t>, and the feedback had been la</w:t>
      </w:r>
      <w:r w:rsidR="001B6984">
        <w:rPr>
          <w:rFonts w:ascii="Arial" w:hAnsi="Arial" w:cs="Arial"/>
          <w:sz w:val="20"/>
          <w:szCs w:val="20"/>
        </w:rPr>
        <w:t>rgely positiv</w:t>
      </w:r>
      <w:r w:rsidR="00CE4251">
        <w:rPr>
          <w:rFonts w:ascii="Arial" w:hAnsi="Arial" w:cs="Arial"/>
          <w:sz w:val="20"/>
          <w:szCs w:val="20"/>
        </w:rPr>
        <w:t>e</w:t>
      </w:r>
      <w:r w:rsidR="001B6984">
        <w:rPr>
          <w:rFonts w:ascii="Arial" w:hAnsi="Arial" w:cs="Arial"/>
          <w:sz w:val="20"/>
          <w:szCs w:val="20"/>
        </w:rPr>
        <w:t>, with some issues</w:t>
      </w:r>
      <w:r w:rsidR="00CE4251">
        <w:rPr>
          <w:rFonts w:ascii="Arial" w:hAnsi="Arial" w:cs="Arial"/>
          <w:sz w:val="20"/>
          <w:szCs w:val="20"/>
        </w:rPr>
        <w:t xml:space="preserve"> identified </w:t>
      </w:r>
      <w:r w:rsidR="001B6984">
        <w:rPr>
          <w:rFonts w:ascii="Arial" w:hAnsi="Arial" w:cs="Arial"/>
          <w:sz w:val="20"/>
          <w:szCs w:val="20"/>
        </w:rPr>
        <w:t xml:space="preserve">regarding training and promotion.  </w:t>
      </w:r>
      <w:r w:rsidR="00CE4251">
        <w:rPr>
          <w:rFonts w:ascii="Arial" w:hAnsi="Arial" w:cs="Arial"/>
          <w:sz w:val="20"/>
          <w:szCs w:val="20"/>
        </w:rPr>
        <w:t>Further work will be undertaken to compare the Aberdeen results against the national responses.</w:t>
      </w:r>
    </w:p>
    <w:p w14:paraId="6698A6BE" w14:textId="77777777" w:rsidR="001B6984" w:rsidRDefault="001B6984" w:rsidP="00461BCA">
      <w:pPr>
        <w:pStyle w:val="NoSpacing"/>
        <w:ind w:left="709"/>
        <w:rPr>
          <w:rFonts w:ascii="Arial" w:hAnsi="Arial" w:cs="Arial"/>
          <w:sz w:val="20"/>
          <w:szCs w:val="20"/>
        </w:rPr>
      </w:pPr>
    </w:p>
    <w:p w14:paraId="385022A1" w14:textId="7F2DEDCD" w:rsidR="001B6984" w:rsidRDefault="00CE4251" w:rsidP="00461BCA">
      <w:pPr>
        <w:pStyle w:val="NoSpacing"/>
        <w:ind w:left="709"/>
        <w:rPr>
          <w:rFonts w:ascii="Arial" w:hAnsi="Arial" w:cs="Arial"/>
          <w:sz w:val="20"/>
          <w:szCs w:val="20"/>
        </w:rPr>
      </w:pPr>
      <w:r>
        <w:rPr>
          <w:rFonts w:ascii="Arial" w:hAnsi="Arial" w:cs="Arial"/>
          <w:sz w:val="20"/>
          <w:szCs w:val="20"/>
        </w:rPr>
        <w:t xml:space="preserve">The </w:t>
      </w:r>
      <w:r w:rsidR="001B6984">
        <w:rPr>
          <w:rFonts w:ascii="Arial" w:hAnsi="Arial" w:cs="Arial"/>
          <w:sz w:val="20"/>
          <w:szCs w:val="20"/>
        </w:rPr>
        <w:t xml:space="preserve">Technician’s </w:t>
      </w:r>
      <w:r>
        <w:rPr>
          <w:rFonts w:ascii="Arial" w:hAnsi="Arial" w:cs="Arial"/>
          <w:sz w:val="20"/>
          <w:szCs w:val="20"/>
        </w:rPr>
        <w:t>C</w:t>
      </w:r>
      <w:r w:rsidR="001B6984">
        <w:rPr>
          <w:rFonts w:ascii="Arial" w:hAnsi="Arial" w:cs="Arial"/>
          <w:sz w:val="20"/>
          <w:szCs w:val="20"/>
        </w:rPr>
        <w:t xml:space="preserve">ommitment Steering Group now </w:t>
      </w:r>
      <w:r>
        <w:rPr>
          <w:rFonts w:ascii="Arial" w:hAnsi="Arial" w:cs="Arial"/>
          <w:sz w:val="20"/>
          <w:szCs w:val="20"/>
        </w:rPr>
        <w:t>operational</w:t>
      </w:r>
      <w:r w:rsidR="000A2537">
        <w:rPr>
          <w:rFonts w:ascii="Arial" w:hAnsi="Arial" w:cs="Arial"/>
          <w:sz w:val="20"/>
          <w:szCs w:val="20"/>
        </w:rPr>
        <w:t xml:space="preserve">, with </w:t>
      </w:r>
      <w:r w:rsidR="001B6984">
        <w:rPr>
          <w:rFonts w:ascii="Arial" w:hAnsi="Arial" w:cs="Arial"/>
          <w:sz w:val="20"/>
          <w:szCs w:val="20"/>
        </w:rPr>
        <w:t>N</w:t>
      </w:r>
      <w:r>
        <w:rPr>
          <w:rFonts w:ascii="Arial" w:hAnsi="Arial" w:cs="Arial"/>
          <w:sz w:val="20"/>
          <w:szCs w:val="20"/>
        </w:rPr>
        <w:t>ick</w:t>
      </w:r>
      <w:r w:rsidR="000A2537">
        <w:rPr>
          <w:rFonts w:ascii="Arial" w:hAnsi="Arial" w:cs="Arial"/>
          <w:sz w:val="20"/>
          <w:szCs w:val="20"/>
        </w:rPr>
        <w:t xml:space="preserve"> </w:t>
      </w:r>
      <w:r w:rsidR="001B6984">
        <w:rPr>
          <w:rFonts w:ascii="Arial" w:hAnsi="Arial" w:cs="Arial"/>
          <w:sz w:val="20"/>
          <w:szCs w:val="20"/>
        </w:rPr>
        <w:t>F</w:t>
      </w:r>
      <w:r w:rsidR="000A2537">
        <w:rPr>
          <w:rFonts w:ascii="Arial" w:hAnsi="Arial" w:cs="Arial"/>
          <w:sz w:val="20"/>
          <w:szCs w:val="20"/>
        </w:rPr>
        <w:t>orsyth</w:t>
      </w:r>
      <w:r w:rsidR="001B6984">
        <w:rPr>
          <w:rFonts w:ascii="Arial" w:hAnsi="Arial" w:cs="Arial"/>
          <w:sz w:val="20"/>
          <w:szCs w:val="20"/>
        </w:rPr>
        <w:t xml:space="preserve"> chairing</w:t>
      </w:r>
      <w:r w:rsidR="000A2537">
        <w:rPr>
          <w:rFonts w:ascii="Arial" w:hAnsi="Arial" w:cs="Arial"/>
          <w:sz w:val="20"/>
          <w:szCs w:val="20"/>
        </w:rPr>
        <w:t xml:space="preserve"> the</w:t>
      </w:r>
      <w:r w:rsidR="001B6984">
        <w:rPr>
          <w:rFonts w:ascii="Arial" w:hAnsi="Arial" w:cs="Arial"/>
          <w:sz w:val="20"/>
          <w:szCs w:val="20"/>
        </w:rPr>
        <w:t xml:space="preserve"> sub-group </w:t>
      </w:r>
      <w:r>
        <w:rPr>
          <w:rFonts w:ascii="Arial" w:hAnsi="Arial" w:cs="Arial"/>
          <w:sz w:val="20"/>
          <w:szCs w:val="20"/>
        </w:rPr>
        <w:t>on</w:t>
      </w:r>
      <w:r w:rsidR="001B6984">
        <w:rPr>
          <w:rFonts w:ascii="Arial" w:hAnsi="Arial" w:cs="Arial"/>
          <w:sz w:val="20"/>
          <w:szCs w:val="20"/>
        </w:rPr>
        <w:t xml:space="preserve"> technician provision across the University.</w:t>
      </w:r>
    </w:p>
    <w:p w14:paraId="6E099BBC" w14:textId="77777777" w:rsidR="001B6984" w:rsidRDefault="001B6984" w:rsidP="00461BCA">
      <w:pPr>
        <w:pStyle w:val="NoSpacing"/>
        <w:ind w:left="709"/>
        <w:rPr>
          <w:rFonts w:ascii="Arial" w:hAnsi="Arial" w:cs="Arial"/>
          <w:sz w:val="20"/>
          <w:szCs w:val="20"/>
        </w:rPr>
      </w:pPr>
    </w:p>
    <w:p w14:paraId="37DBAC25" w14:textId="43E869A9" w:rsidR="001B6984" w:rsidRDefault="00CE4251" w:rsidP="00461BCA">
      <w:pPr>
        <w:pStyle w:val="NoSpacing"/>
        <w:ind w:left="709"/>
        <w:rPr>
          <w:rFonts w:ascii="Arial" w:hAnsi="Arial" w:cs="Arial"/>
          <w:sz w:val="20"/>
          <w:szCs w:val="20"/>
        </w:rPr>
      </w:pPr>
      <w:r>
        <w:rPr>
          <w:rFonts w:ascii="Arial" w:hAnsi="Arial" w:cs="Arial"/>
          <w:sz w:val="20"/>
          <w:szCs w:val="20"/>
        </w:rPr>
        <w:t xml:space="preserve">In terms of future activities, URC noted that the </w:t>
      </w:r>
      <w:r w:rsidR="001B6984">
        <w:rPr>
          <w:rFonts w:ascii="Arial" w:hAnsi="Arial" w:cs="Arial"/>
          <w:sz w:val="20"/>
          <w:szCs w:val="20"/>
        </w:rPr>
        <w:t>Research Leave scheme</w:t>
      </w:r>
      <w:r>
        <w:rPr>
          <w:rFonts w:ascii="Arial" w:hAnsi="Arial" w:cs="Arial"/>
          <w:sz w:val="20"/>
          <w:szCs w:val="20"/>
        </w:rPr>
        <w:t xml:space="preserve"> will be reviewed, and further work will be undertaken on </w:t>
      </w:r>
      <w:r w:rsidR="001B6984">
        <w:rPr>
          <w:rFonts w:ascii="Arial" w:hAnsi="Arial" w:cs="Arial"/>
          <w:sz w:val="20"/>
          <w:szCs w:val="20"/>
        </w:rPr>
        <w:t xml:space="preserve">Responsible Research.  </w:t>
      </w:r>
    </w:p>
    <w:p w14:paraId="46628FB7" w14:textId="77777777" w:rsidR="00461BCA" w:rsidRPr="00461BCA" w:rsidRDefault="00461BCA" w:rsidP="00615A86">
      <w:pPr>
        <w:pStyle w:val="NoSpacing"/>
        <w:rPr>
          <w:rFonts w:ascii="Arial" w:hAnsi="Arial" w:cs="Arial"/>
          <w:sz w:val="20"/>
          <w:szCs w:val="20"/>
        </w:rPr>
      </w:pPr>
    </w:p>
    <w:p w14:paraId="788FB5A3" w14:textId="6463C74D" w:rsidR="005C42DA" w:rsidRDefault="005C42DA" w:rsidP="00C854ED">
      <w:pPr>
        <w:pStyle w:val="Heading3"/>
      </w:pPr>
      <w:r w:rsidRPr="00790BBA">
        <w:t>6.2</w:t>
      </w:r>
      <w:r w:rsidRPr="00790BBA">
        <w:tab/>
        <w:t>Research Integrity Training</w:t>
      </w:r>
    </w:p>
    <w:p w14:paraId="4B9F5F8D" w14:textId="77777777" w:rsidR="001B6984" w:rsidRDefault="001B6984" w:rsidP="001B6984"/>
    <w:p w14:paraId="6873795F" w14:textId="1DAB7F6C" w:rsidR="001B6984" w:rsidRDefault="00BE6B03" w:rsidP="001B6984">
      <w:pPr>
        <w:pStyle w:val="NoSpacing"/>
        <w:ind w:left="709"/>
        <w:rPr>
          <w:rFonts w:ascii="Arial" w:hAnsi="Arial" w:cs="Arial"/>
          <w:sz w:val="20"/>
          <w:szCs w:val="20"/>
        </w:rPr>
      </w:pPr>
      <w:r>
        <w:rPr>
          <w:rFonts w:ascii="Arial" w:hAnsi="Arial" w:cs="Arial"/>
          <w:sz w:val="20"/>
          <w:szCs w:val="20"/>
        </w:rPr>
        <w:t xml:space="preserve">URC received an update on the rollout of the new UKRIO Introduction to Research Integrity online training course.  Due to the limits on enrolment (700 spaces) the new training will be focused on all new PGRs and staff, and thereafter on staff in key research roles.  Existing PGR students will be required to complete the current online training course, as will any other members of staff who are not registered on the </w:t>
      </w:r>
      <w:r w:rsidR="004E4311">
        <w:rPr>
          <w:rFonts w:ascii="Arial" w:hAnsi="Arial" w:cs="Arial"/>
          <w:sz w:val="20"/>
          <w:szCs w:val="20"/>
        </w:rPr>
        <w:t>new training</w:t>
      </w:r>
      <w:r>
        <w:rPr>
          <w:rFonts w:ascii="Arial" w:hAnsi="Arial" w:cs="Arial"/>
          <w:sz w:val="20"/>
          <w:szCs w:val="20"/>
        </w:rPr>
        <w:t xml:space="preserve">.  </w:t>
      </w:r>
      <w:r w:rsidR="004E4311">
        <w:rPr>
          <w:rFonts w:ascii="Arial" w:hAnsi="Arial" w:cs="Arial"/>
          <w:sz w:val="20"/>
          <w:szCs w:val="20"/>
        </w:rPr>
        <w:t>The u</w:t>
      </w:r>
      <w:r w:rsidR="001B6984">
        <w:rPr>
          <w:rFonts w:ascii="Arial" w:hAnsi="Arial" w:cs="Arial"/>
          <w:sz w:val="20"/>
          <w:szCs w:val="20"/>
        </w:rPr>
        <w:t>ptake of th</w:t>
      </w:r>
      <w:r w:rsidR="004E4311">
        <w:rPr>
          <w:rFonts w:ascii="Arial" w:hAnsi="Arial" w:cs="Arial"/>
          <w:sz w:val="20"/>
          <w:szCs w:val="20"/>
        </w:rPr>
        <w:t>is</w:t>
      </w:r>
      <w:r w:rsidR="001B6984">
        <w:rPr>
          <w:rFonts w:ascii="Arial" w:hAnsi="Arial" w:cs="Arial"/>
          <w:sz w:val="20"/>
          <w:szCs w:val="20"/>
        </w:rPr>
        <w:t xml:space="preserve"> training will </w:t>
      </w:r>
      <w:r w:rsidR="001B6984">
        <w:rPr>
          <w:rFonts w:ascii="Arial" w:hAnsi="Arial" w:cs="Arial"/>
          <w:sz w:val="20"/>
          <w:szCs w:val="20"/>
        </w:rPr>
        <w:lastRenderedPageBreak/>
        <w:t>be monitored and reports circulated to Schools and Directorates</w:t>
      </w:r>
      <w:r w:rsidR="004E4311">
        <w:rPr>
          <w:rFonts w:ascii="Arial" w:hAnsi="Arial" w:cs="Arial"/>
          <w:sz w:val="20"/>
          <w:szCs w:val="20"/>
        </w:rPr>
        <w:t xml:space="preserve">, as training </w:t>
      </w:r>
      <w:r w:rsidR="001B6984">
        <w:rPr>
          <w:rFonts w:ascii="Arial" w:hAnsi="Arial" w:cs="Arial"/>
          <w:sz w:val="20"/>
          <w:szCs w:val="20"/>
        </w:rPr>
        <w:t xml:space="preserve">completion will be </w:t>
      </w:r>
      <w:r w:rsidR="004E4311">
        <w:rPr>
          <w:rFonts w:ascii="Arial" w:hAnsi="Arial" w:cs="Arial"/>
          <w:sz w:val="20"/>
          <w:szCs w:val="20"/>
        </w:rPr>
        <w:t xml:space="preserve">an important factor for our REF </w:t>
      </w:r>
      <w:r w:rsidR="001B6984">
        <w:rPr>
          <w:rFonts w:ascii="Arial" w:hAnsi="Arial" w:cs="Arial"/>
          <w:sz w:val="20"/>
          <w:szCs w:val="20"/>
        </w:rPr>
        <w:t>research environment statements.</w:t>
      </w:r>
    </w:p>
    <w:p w14:paraId="10ECE7D3" w14:textId="77777777" w:rsidR="001B6984" w:rsidRDefault="001B6984" w:rsidP="001B6984">
      <w:pPr>
        <w:pStyle w:val="NoSpacing"/>
        <w:ind w:left="709"/>
        <w:rPr>
          <w:rFonts w:ascii="Arial" w:hAnsi="Arial" w:cs="Arial"/>
          <w:sz w:val="20"/>
          <w:szCs w:val="20"/>
        </w:rPr>
      </w:pPr>
    </w:p>
    <w:p w14:paraId="16DB7890" w14:textId="43387F1E" w:rsidR="001B6984" w:rsidRDefault="004E4311" w:rsidP="001B6984">
      <w:pPr>
        <w:pStyle w:val="NoSpacing"/>
        <w:ind w:left="709"/>
        <w:rPr>
          <w:rFonts w:ascii="Arial" w:hAnsi="Arial" w:cs="Arial"/>
          <w:sz w:val="20"/>
          <w:szCs w:val="20"/>
        </w:rPr>
      </w:pPr>
      <w:r>
        <w:rPr>
          <w:rFonts w:ascii="Arial" w:hAnsi="Arial" w:cs="Arial"/>
          <w:sz w:val="20"/>
          <w:szCs w:val="20"/>
        </w:rPr>
        <w:t xml:space="preserve">URC noted that whilst this is a nationally </w:t>
      </w:r>
      <w:r w:rsidR="001B6984">
        <w:rPr>
          <w:rFonts w:ascii="Arial" w:hAnsi="Arial" w:cs="Arial"/>
          <w:sz w:val="20"/>
          <w:szCs w:val="20"/>
        </w:rPr>
        <w:t>recognised training</w:t>
      </w:r>
      <w:r>
        <w:rPr>
          <w:rFonts w:ascii="Arial" w:hAnsi="Arial" w:cs="Arial"/>
          <w:sz w:val="20"/>
          <w:szCs w:val="20"/>
        </w:rPr>
        <w:t xml:space="preserve"> programme, Schools are welcome to enhance this via </w:t>
      </w:r>
      <w:r w:rsidR="001B6984">
        <w:rPr>
          <w:rFonts w:ascii="Arial" w:hAnsi="Arial" w:cs="Arial"/>
          <w:sz w:val="20"/>
          <w:szCs w:val="20"/>
        </w:rPr>
        <w:t xml:space="preserve">in-School Research Integrity training </w:t>
      </w:r>
      <w:r>
        <w:rPr>
          <w:rFonts w:ascii="Arial" w:hAnsi="Arial" w:cs="Arial"/>
          <w:sz w:val="20"/>
          <w:szCs w:val="20"/>
        </w:rPr>
        <w:t xml:space="preserve">which could </w:t>
      </w:r>
      <w:r w:rsidR="001B6984">
        <w:rPr>
          <w:rFonts w:ascii="Arial" w:hAnsi="Arial" w:cs="Arial"/>
          <w:sz w:val="20"/>
          <w:szCs w:val="20"/>
        </w:rPr>
        <w:t xml:space="preserve">help </w:t>
      </w:r>
      <w:r>
        <w:rPr>
          <w:rFonts w:ascii="Arial" w:hAnsi="Arial" w:cs="Arial"/>
          <w:sz w:val="20"/>
          <w:szCs w:val="20"/>
        </w:rPr>
        <w:t>to reflect any differences in approaches within disciplines.</w:t>
      </w:r>
    </w:p>
    <w:p w14:paraId="40A07E12" w14:textId="77777777" w:rsidR="001B6984" w:rsidRDefault="001B6984" w:rsidP="001B6984">
      <w:pPr>
        <w:pStyle w:val="NoSpacing"/>
        <w:ind w:left="709"/>
        <w:rPr>
          <w:rFonts w:ascii="Arial" w:hAnsi="Arial" w:cs="Arial"/>
          <w:sz w:val="20"/>
          <w:szCs w:val="20"/>
        </w:rPr>
      </w:pPr>
    </w:p>
    <w:p w14:paraId="7A0E165E" w14:textId="30E6E023" w:rsidR="001B6984" w:rsidRDefault="00EE12B1" w:rsidP="001B6984">
      <w:pPr>
        <w:pStyle w:val="NoSpacing"/>
        <w:ind w:left="709"/>
        <w:rPr>
          <w:rFonts w:ascii="Arial" w:hAnsi="Arial" w:cs="Arial"/>
          <w:sz w:val="20"/>
          <w:szCs w:val="20"/>
        </w:rPr>
      </w:pPr>
      <w:r>
        <w:rPr>
          <w:rFonts w:ascii="Arial" w:hAnsi="Arial" w:cs="Arial"/>
          <w:b/>
          <w:bCs/>
          <w:sz w:val="20"/>
          <w:szCs w:val="20"/>
        </w:rPr>
        <w:t xml:space="preserve">ACTION: </w:t>
      </w:r>
      <w:r>
        <w:rPr>
          <w:rFonts w:ascii="Arial" w:hAnsi="Arial" w:cs="Arial"/>
          <w:sz w:val="20"/>
          <w:szCs w:val="20"/>
        </w:rPr>
        <w:t xml:space="preserve">Proposals for the rollout of the training were approved </w:t>
      </w:r>
      <w:r>
        <w:rPr>
          <w:rFonts w:ascii="Arial" w:hAnsi="Arial" w:cs="Arial"/>
          <w:b/>
          <w:bCs/>
          <w:sz w:val="20"/>
          <w:szCs w:val="20"/>
        </w:rPr>
        <w:t xml:space="preserve">(D Foster) </w:t>
      </w:r>
    </w:p>
    <w:p w14:paraId="3DA88C81" w14:textId="77777777" w:rsidR="001B6984" w:rsidRPr="001B6984" w:rsidRDefault="001B6984" w:rsidP="001B6984">
      <w:pPr>
        <w:pStyle w:val="NoSpacing"/>
        <w:ind w:left="709"/>
        <w:rPr>
          <w:rFonts w:ascii="Arial" w:hAnsi="Arial" w:cs="Arial"/>
          <w:sz w:val="20"/>
          <w:szCs w:val="20"/>
        </w:rPr>
      </w:pPr>
    </w:p>
    <w:p w14:paraId="086F028E" w14:textId="666B7554" w:rsidR="005C42DA" w:rsidRPr="00790BBA" w:rsidRDefault="005C42DA" w:rsidP="00C854ED">
      <w:pPr>
        <w:pStyle w:val="Heading3"/>
      </w:pPr>
      <w:r w:rsidRPr="00790BBA">
        <w:t>6.3</w:t>
      </w:r>
      <w:r w:rsidRPr="00790BBA">
        <w:tab/>
        <w:t>Trusted Research Training</w:t>
      </w:r>
    </w:p>
    <w:p w14:paraId="2A47DF99" w14:textId="30ACA46A" w:rsidR="005C42DA" w:rsidRDefault="005C42DA" w:rsidP="00C854ED"/>
    <w:p w14:paraId="09756C08" w14:textId="739F34FD" w:rsidR="001B6984" w:rsidRDefault="001B6984" w:rsidP="008D5B96">
      <w:pPr>
        <w:pStyle w:val="NoSpacing"/>
        <w:ind w:left="709"/>
        <w:rPr>
          <w:rFonts w:ascii="Arial" w:hAnsi="Arial" w:cs="Arial"/>
          <w:sz w:val="20"/>
          <w:szCs w:val="20"/>
        </w:rPr>
      </w:pPr>
      <w:r w:rsidRPr="008D5B96">
        <w:rPr>
          <w:rFonts w:ascii="Arial" w:hAnsi="Arial" w:cs="Arial"/>
          <w:sz w:val="20"/>
          <w:szCs w:val="20"/>
        </w:rPr>
        <w:tab/>
      </w:r>
      <w:r w:rsidR="00DC547E">
        <w:rPr>
          <w:rFonts w:ascii="Arial" w:hAnsi="Arial" w:cs="Arial"/>
          <w:sz w:val="20"/>
          <w:szCs w:val="20"/>
        </w:rPr>
        <w:t>URC discussed the proposal for the rollout of Trusted Research training and associated communications schedule, reflecting the need to increase awareness of these issues amongst the growing number of staff and students involved</w:t>
      </w:r>
      <w:r w:rsidR="00107F04">
        <w:rPr>
          <w:rFonts w:ascii="Arial" w:hAnsi="Arial" w:cs="Arial"/>
          <w:sz w:val="20"/>
          <w:szCs w:val="20"/>
        </w:rPr>
        <w:t xml:space="preserve"> in international research.</w:t>
      </w:r>
      <w:r w:rsidR="00DC547E">
        <w:rPr>
          <w:rFonts w:ascii="Arial" w:hAnsi="Arial" w:cs="Arial"/>
          <w:sz w:val="20"/>
          <w:szCs w:val="20"/>
        </w:rPr>
        <w:t xml:space="preserve"> </w:t>
      </w:r>
      <w:r w:rsidR="00107F04">
        <w:rPr>
          <w:rFonts w:ascii="Arial" w:hAnsi="Arial" w:cs="Arial"/>
          <w:sz w:val="20"/>
          <w:szCs w:val="20"/>
        </w:rPr>
        <w:t xml:space="preserve">  Adoption of these principles will help to protect the integrity of our research by ensuring that intellectual property, sensitive information and national security are considered when engaging in international research activity, and that approval is obtained (where required) for such activity.  To enhance the existing information available to our researcher community, a suite of training materials has been developed,  comprising two course options – an introductory course on Trusted Research principles (one hour), suitable for research within SHAPE or STEM disciplines, and a second aimed at research which provides more detailed input on legislative requirements for research activity which is likely to fall under export control or the National Security and Investment Act (2021).</w:t>
      </w:r>
    </w:p>
    <w:p w14:paraId="252EC371" w14:textId="77777777" w:rsidR="00613B8F" w:rsidRDefault="00613B8F" w:rsidP="008D5B96">
      <w:pPr>
        <w:pStyle w:val="NoSpacing"/>
        <w:ind w:left="709"/>
        <w:rPr>
          <w:rFonts w:ascii="Arial" w:hAnsi="Arial" w:cs="Arial"/>
          <w:sz w:val="20"/>
          <w:szCs w:val="20"/>
        </w:rPr>
      </w:pPr>
    </w:p>
    <w:p w14:paraId="0942F524" w14:textId="7A895C7D" w:rsidR="00531DEB" w:rsidRPr="00CA706D" w:rsidRDefault="00531DEB" w:rsidP="00CA706D">
      <w:pPr>
        <w:pStyle w:val="NoSpacing"/>
        <w:ind w:left="709"/>
        <w:rPr>
          <w:rFonts w:ascii="Arial" w:hAnsi="Arial" w:cs="Arial"/>
          <w:b/>
          <w:bCs/>
          <w:sz w:val="20"/>
          <w:szCs w:val="20"/>
        </w:rPr>
      </w:pPr>
      <w:r w:rsidRPr="00CA706D">
        <w:rPr>
          <w:rFonts w:ascii="Arial" w:hAnsi="Arial" w:cs="Arial"/>
          <w:b/>
          <w:bCs/>
          <w:sz w:val="20"/>
          <w:szCs w:val="20"/>
        </w:rPr>
        <w:t>ACTIONS:</w:t>
      </w:r>
    </w:p>
    <w:p w14:paraId="13466AB3" w14:textId="6BD3391D" w:rsidR="00CA706D" w:rsidRPr="00CA706D" w:rsidRDefault="00EE12B1" w:rsidP="00CA706D">
      <w:pPr>
        <w:pStyle w:val="NoSpacing"/>
        <w:numPr>
          <w:ilvl w:val="0"/>
          <w:numId w:val="22"/>
        </w:numPr>
        <w:ind w:left="1134"/>
        <w:rPr>
          <w:rFonts w:ascii="Arial" w:hAnsi="Arial" w:cs="Arial"/>
          <w:b/>
          <w:bCs/>
          <w:sz w:val="20"/>
          <w:szCs w:val="20"/>
        </w:rPr>
      </w:pPr>
      <w:r>
        <w:rPr>
          <w:rFonts w:ascii="Arial" w:hAnsi="Arial" w:cs="Arial"/>
          <w:b/>
          <w:bCs/>
          <w:sz w:val="20"/>
          <w:szCs w:val="20"/>
        </w:rPr>
        <w:t xml:space="preserve">Proposals for the Trusted Research training rollout were approved. </w:t>
      </w:r>
      <w:r w:rsidR="00CA706D" w:rsidRPr="00CA706D">
        <w:rPr>
          <w:rFonts w:ascii="Arial" w:hAnsi="Arial" w:cs="Arial"/>
          <w:b/>
          <w:bCs/>
          <w:sz w:val="20"/>
          <w:szCs w:val="20"/>
        </w:rPr>
        <w:t xml:space="preserve">Course to be made available via PORTAL and Training.abdn.ac.uk, the University of Aberdeen’s Training system (instead of </w:t>
      </w:r>
      <w:proofErr w:type="spellStart"/>
      <w:r w:rsidR="00CA706D" w:rsidRPr="00CA706D">
        <w:rPr>
          <w:rFonts w:ascii="Arial" w:hAnsi="Arial" w:cs="Arial"/>
          <w:b/>
          <w:bCs/>
          <w:sz w:val="20"/>
          <w:szCs w:val="20"/>
        </w:rPr>
        <w:t>Staffnet</w:t>
      </w:r>
      <w:proofErr w:type="spellEnd"/>
      <w:r w:rsidR="00CA706D" w:rsidRPr="00CA706D">
        <w:rPr>
          <w:rFonts w:ascii="Arial" w:hAnsi="Arial" w:cs="Arial"/>
          <w:b/>
          <w:bCs/>
          <w:sz w:val="20"/>
          <w:szCs w:val="20"/>
        </w:rPr>
        <w:t>) (J Snow)</w:t>
      </w:r>
    </w:p>
    <w:p w14:paraId="0F781D30" w14:textId="77777777" w:rsidR="00CA706D" w:rsidRPr="00CA706D" w:rsidRDefault="00CA706D" w:rsidP="00CA706D">
      <w:pPr>
        <w:pStyle w:val="NoSpacing"/>
        <w:numPr>
          <w:ilvl w:val="0"/>
          <w:numId w:val="22"/>
        </w:numPr>
        <w:ind w:left="1134"/>
        <w:rPr>
          <w:rFonts w:ascii="Arial" w:hAnsi="Arial" w:cs="Arial"/>
          <w:b/>
          <w:bCs/>
          <w:sz w:val="20"/>
          <w:szCs w:val="20"/>
        </w:rPr>
      </w:pPr>
      <w:r w:rsidRPr="00CA706D">
        <w:rPr>
          <w:rFonts w:ascii="Arial" w:hAnsi="Arial" w:cs="Arial"/>
          <w:b/>
          <w:bCs/>
          <w:sz w:val="20"/>
          <w:szCs w:val="20"/>
        </w:rPr>
        <w:t>Implications of Trusted Research for international studentships to be raised with PGR supervisors to ensure they are aware of their obligations (S Piertney)</w:t>
      </w:r>
    </w:p>
    <w:p w14:paraId="60C314FD" w14:textId="77777777" w:rsidR="008D5B96" w:rsidRDefault="008D5B96" w:rsidP="00613B8F">
      <w:pPr>
        <w:pStyle w:val="NoSpacing"/>
        <w:rPr>
          <w:rFonts w:ascii="Arial" w:hAnsi="Arial" w:cs="Arial"/>
          <w:sz w:val="20"/>
          <w:szCs w:val="20"/>
        </w:rPr>
      </w:pPr>
    </w:p>
    <w:p w14:paraId="1252F8E9" w14:textId="77777777" w:rsidR="008D5B96" w:rsidRPr="00790BBA" w:rsidRDefault="008D5B96" w:rsidP="00C854ED"/>
    <w:p w14:paraId="3EEE30B5" w14:textId="08091023" w:rsidR="005C42DA" w:rsidRPr="00790BBA" w:rsidRDefault="005C42DA" w:rsidP="00C854ED">
      <w:pPr>
        <w:pStyle w:val="Heading2"/>
      </w:pPr>
      <w:r w:rsidRPr="00790BBA">
        <w:t>7</w:t>
      </w:r>
      <w:r w:rsidRPr="00790BBA">
        <w:tab/>
        <w:t>DRAFT ANNUAL RESEARCH INTEGRITY STATEMENT 2024-25</w:t>
      </w:r>
      <w:r w:rsidRPr="00790BBA">
        <w:tab/>
      </w:r>
    </w:p>
    <w:p w14:paraId="7F49A3EF" w14:textId="4A7B4F7F" w:rsidR="00C7026F" w:rsidRPr="00790BBA" w:rsidRDefault="00C73298" w:rsidP="00C854ED">
      <w:r w:rsidRPr="00790BBA">
        <w:tab/>
      </w:r>
    </w:p>
    <w:p w14:paraId="65417677" w14:textId="348FE4D6" w:rsidR="00BD1E53" w:rsidRPr="008D5B96" w:rsidRDefault="008D5B96" w:rsidP="008D5B96">
      <w:pPr>
        <w:pStyle w:val="NoSpacing"/>
        <w:ind w:left="709"/>
        <w:rPr>
          <w:rFonts w:ascii="Arial" w:hAnsi="Arial" w:cs="Arial"/>
          <w:sz w:val="20"/>
          <w:szCs w:val="20"/>
        </w:rPr>
      </w:pPr>
      <w:r w:rsidRPr="008D5B96">
        <w:rPr>
          <w:rFonts w:ascii="Arial" w:hAnsi="Arial" w:cs="Arial"/>
          <w:sz w:val="20"/>
          <w:szCs w:val="20"/>
        </w:rPr>
        <w:tab/>
        <w:t>URC noted this is an annual requirement, as part of the Concordat to Support Integrity, and once approved by Court, will be published on the University webpages.</w:t>
      </w:r>
    </w:p>
    <w:p w14:paraId="3FFB1BF1" w14:textId="77777777" w:rsidR="008D5B96" w:rsidRPr="008D5B96" w:rsidRDefault="008D5B96" w:rsidP="008D5B96">
      <w:pPr>
        <w:pStyle w:val="NoSpacing"/>
        <w:ind w:left="709"/>
        <w:rPr>
          <w:rFonts w:ascii="Arial" w:hAnsi="Arial" w:cs="Arial"/>
          <w:sz w:val="20"/>
          <w:szCs w:val="20"/>
        </w:rPr>
      </w:pPr>
    </w:p>
    <w:p w14:paraId="04000381" w14:textId="01CA7EAA" w:rsidR="008D5B96" w:rsidRPr="008D5B96" w:rsidRDefault="008D5B96" w:rsidP="008D5B96">
      <w:pPr>
        <w:pStyle w:val="NoSpacing"/>
        <w:ind w:left="709"/>
        <w:rPr>
          <w:rFonts w:ascii="Arial" w:hAnsi="Arial" w:cs="Arial"/>
          <w:sz w:val="20"/>
          <w:szCs w:val="20"/>
        </w:rPr>
      </w:pPr>
      <w:r w:rsidRPr="008D5B96">
        <w:rPr>
          <w:rFonts w:ascii="Arial" w:hAnsi="Arial" w:cs="Arial"/>
          <w:sz w:val="20"/>
          <w:szCs w:val="20"/>
        </w:rPr>
        <w:tab/>
      </w:r>
      <w:r w:rsidR="00792EDC">
        <w:rPr>
          <w:rFonts w:ascii="Arial" w:hAnsi="Arial" w:cs="Arial"/>
          <w:sz w:val="20"/>
          <w:szCs w:val="20"/>
        </w:rPr>
        <w:t>URC noted the comprehensive summary of the variety of activities undertaken across the University to support research integrity during the previous session.  The table of anonymised data in relation to allegations of research misconduct cases was noted, confirming the same number of cases were raised as in the previous session).  URC also noted the case study of good practice</w:t>
      </w:r>
      <w:r w:rsidR="00EE12B1">
        <w:rPr>
          <w:rFonts w:ascii="Arial" w:hAnsi="Arial" w:cs="Arial"/>
          <w:sz w:val="20"/>
          <w:szCs w:val="20"/>
        </w:rPr>
        <w:t>,</w:t>
      </w:r>
      <w:r w:rsidR="00792EDC">
        <w:rPr>
          <w:rFonts w:ascii="Arial" w:hAnsi="Arial" w:cs="Arial"/>
          <w:sz w:val="20"/>
          <w:szCs w:val="20"/>
        </w:rPr>
        <w:t xml:space="preserve"> ba</w:t>
      </w:r>
      <w:r w:rsidRPr="008D5B96">
        <w:rPr>
          <w:rFonts w:ascii="Arial" w:hAnsi="Arial" w:cs="Arial"/>
          <w:sz w:val="20"/>
          <w:szCs w:val="20"/>
        </w:rPr>
        <w:t>sed on work undertaken to support Trusted Research.</w:t>
      </w:r>
    </w:p>
    <w:p w14:paraId="5E57CDB0" w14:textId="77777777" w:rsidR="008D5B96" w:rsidRDefault="008D5B96" w:rsidP="008D5B96">
      <w:pPr>
        <w:pStyle w:val="NoSpacing"/>
        <w:ind w:left="709"/>
        <w:rPr>
          <w:rFonts w:ascii="Arial" w:hAnsi="Arial" w:cs="Arial"/>
          <w:sz w:val="20"/>
          <w:szCs w:val="20"/>
        </w:rPr>
      </w:pPr>
    </w:p>
    <w:p w14:paraId="24937DAC" w14:textId="20B0A8D9" w:rsidR="008D5B96" w:rsidRPr="00EE12B1" w:rsidRDefault="00EE12B1" w:rsidP="00EE12B1">
      <w:pPr>
        <w:pStyle w:val="NoSpacing"/>
        <w:ind w:left="709"/>
        <w:rPr>
          <w:rFonts w:ascii="Arial" w:hAnsi="Arial" w:cs="Arial"/>
          <w:b/>
          <w:bCs/>
          <w:sz w:val="20"/>
          <w:szCs w:val="20"/>
        </w:rPr>
      </w:pPr>
      <w:r w:rsidRPr="00EE12B1">
        <w:rPr>
          <w:rFonts w:ascii="Arial" w:hAnsi="Arial" w:cs="Arial"/>
          <w:b/>
          <w:bCs/>
          <w:sz w:val="20"/>
          <w:szCs w:val="20"/>
        </w:rPr>
        <w:t xml:space="preserve">ACTION: </w:t>
      </w:r>
      <w:r w:rsidR="00792EDC" w:rsidRPr="00EE12B1">
        <w:rPr>
          <w:rFonts w:ascii="Arial" w:hAnsi="Arial" w:cs="Arial"/>
          <w:b/>
          <w:bCs/>
          <w:sz w:val="20"/>
          <w:szCs w:val="20"/>
        </w:rPr>
        <w:t xml:space="preserve">URC approved the </w:t>
      </w:r>
      <w:r>
        <w:rPr>
          <w:rFonts w:ascii="Arial" w:hAnsi="Arial" w:cs="Arial"/>
          <w:b/>
          <w:bCs/>
          <w:sz w:val="20"/>
          <w:szCs w:val="20"/>
        </w:rPr>
        <w:t>statement.  To be submitted for SMT and Court approval (D Foster)</w:t>
      </w:r>
    </w:p>
    <w:p w14:paraId="7A50DBD6" w14:textId="77777777" w:rsidR="00792EDC" w:rsidRDefault="00792EDC" w:rsidP="00C854ED"/>
    <w:p w14:paraId="48B88CCF" w14:textId="77777777" w:rsidR="008D5B96" w:rsidRPr="00790BBA" w:rsidRDefault="008D5B96" w:rsidP="00C854ED"/>
    <w:p w14:paraId="2126515C" w14:textId="5C49C8B5" w:rsidR="00DB7FAD" w:rsidRPr="00790BBA" w:rsidRDefault="005C42DA" w:rsidP="00C854ED">
      <w:pPr>
        <w:pStyle w:val="Heading2"/>
      </w:pPr>
      <w:r w:rsidRPr="00790BBA">
        <w:t>8</w:t>
      </w:r>
      <w:r w:rsidR="0002685F" w:rsidRPr="00790BBA">
        <w:tab/>
      </w:r>
      <w:r w:rsidR="00147C79" w:rsidRPr="00790BBA">
        <w:t>POSTGRADUATE RESEARCH COLLEGE UPDATE</w:t>
      </w:r>
    </w:p>
    <w:p w14:paraId="11E3EB7A" w14:textId="77777777" w:rsidR="00790BBA" w:rsidRPr="00790BBA" w:rsidRDefault="00790BBA" w:rsidP="00C854ED"/>
    <w:p w14:paraId="32B6E614" w14:textId="578B75D5" w:rsidR="00790BBA" w:rsidRDefault="00790BBA" w:rsidP="00C854ED">
      <w:pPr>
        <w:pStyle w:val="Heading3"/>
      </w:pPr>
      <w:r w:rsidRPr="00213FB2">
        <w:t>8.1</w:t>
      </w:r>
      <w:r w:rsidRPr="00213FB2">
        <w:tab/>
      </w:r>
      <w:r w:rsidR="00213FB2">
        <w:t>Postgraduate Research Experience Survey (PRES) 2025</w:t>
      </w:r>
    </w:p>
    <w:p w14:paraId="71E11EAE" w14:textId="77777777" w:rsidR="0037555B" w:rsidRDefault="0037555B" w:rsidP="0037555B"/>
    <w:p w14:paraId="55F886AB" w14:textId="319DDC8A" w:rsidR="0037555B" w:rsidRPr="0037555B" w:rsidRDefault="00C83D36" w:rsidP="0037555B">
      <w:pPr>
        <w:pStyle w:val="NoSpacing"/>
        <w:ind w:left="709"/>
        <w:rPr>
          <w:rFonts w:ascii="Arial" w:hAnsi="Arial" w:cs="Arial"/>
          <w:sz w:val="20"/>
          <w:szCs w:val="20"/>
        </w:rPr>
      </w:pPr>
      <w:r>
        <w:rPr>
          <w:rFonts w:ascii="Arial" w:hAnsi="Arial" w:cs="Arial"/>
          <w:sz w:val="20"/>
          <w:szCs w:val="20"/>
        </w:rPr>
        <w:t xml:space="preserve">URC received an update on </w:t>
      </w:r>
      <w:r w:rsidR="0037555B" w:rsidRPr="0037555B">
        <w:rPr>
          <w:rFonts w:ascii="Arial" w:hAnsi="Arial" w:cs="Arial"/>
          <w:sz w:val="20"/>
          <w:szCs w:val="20"/>
        </w:rPr>
        <w:t>Michelle M</w:t>
      </w:r>
      <w:r>
        <w:rPr>
          <w:rFonts w:ascii="Arial" w:hAnsi="Arial" w:cs="Arial"/>
          <w:sz w:val="20"/>
          <w:szCs w:val="20"/>
        </w:rPr>
        <w:t>a</w:t>
      </w:r>
      <w:r w:rsidR="0037555B" w:rsidRPr="0037555B">
        <w:rPr>
          <w:rFonts w:ascii="Arial" w:hAnsi="Arial" w:cs="Arial"/>
          <w:sz w:val="20"/>
          <w:szCs w:val="20"/>
        </w:rPr>
        <w:t>cLeod</w:t>
      </w:r>
      <w:r>
        <w:rPr>
          <w:rFonts w:ascii="Arial" w:hAnsi="Arial" w:cs="Arial"/>
          <w:sz w:val="20"/>
          <w:szCs w:val="20"/>
        </w:rPr>
        <w:t>’s successful involvement in a consortium (</w:t>
      </w:r>
      <w:r w:rsidR="0037555B" w:rsidRPr="0037555B">
        <w:rPr>
          <w:rFonts w:ascii="Arial" w:hAnsi="Arial" w:cs="Arial"/>
          <w:sz w:val="20"/>
          <w:szCs w:val="20"/>
        </w:rPr>
        <w:t>20 PhD student</w:t>
      </w:r>
      <w:r>
        <w:rPr>
          <w:rFonts w:ascii="Arial" w:hAnsi="Arial" w:cs="Arial"/>
          <w:sz w:val="20"/>
          <w:szCs w:val="20"/>
        </w:rPr>
        <w:t xml:space="preserve"> awards achieved), and also the launch of the Leverhulme</w:t>
      </w:r>
      <w:r w:rsidR="0037555B">
        <w:rPr>
          <w:rFonts w:ascii="Arial" w:hAnsi="Arial" w:cs="Arial"/>
          <w:sz w:val="20"/>
          <w:szCs w:val="20"/>
        </w:rPr>
        <w:t xml:space="preserve"> </w:t>
      </w:r>
      <w:r>
        <w:rPr>
          <w:rFonts w:ascii="Arial" w:hAnsi="Arial" w:cs="Arial"/>
          <w:sz w:val="20"/>
          <w:szCs w:val="20"/>
        </w:rPr>
        <w:t>Trust’s</w:t>
      </w:r>
      <w:r w:rsidR="0037555B">
        <w:rPr>
          <w:rFonts w:ascii="Arial" w:hAnsi="Arial" w:cs="Arial"/>
          <w:sz w:val="20"/>
          <w:szCs w:val="20"/>
        </w:rPr>
        <w:t xml:space="preserve"> Centen</w:t>
      </w:r>
      <w:r>
        <w:rPr>
          <w:rFonts w:ascii="Arial" w:hAnsi="Arial" w:cs="Arial"/>
          <w:sz w:val="20"/>
          <w:szCs w:val="20"/>
        </w:rPr>
        <w:t>ary Doctoral Scholarships</w:t>
      </w:r>
      <w:r w:rsidR="00EE12B1">
        <w:rPr>
          <w:rFonts w:ascii="Arial" w:hAnsi="Arial" w:cs="Arial"/>
          <w:sz w:val="20"/>
          <w:szCs w:val="20"/>
        </w:rPr>
        <w:t>, comprising</w:t>
      </w:r>
      <w:r w:rsidR="00326A3A">
        <w:rPr>
          <w:rFonts w:ascii="Arial" w:hAnsi="Arial" w:cs="Arial"/>
          <w:sz w:val="20"/>
          <w:szCs w:val="20"/>
        </w:rPr>
        <w:t xml:space="preserve"> of </w:t>
      </w:r>
      <w:r>
        <w:rPr>
          <w:rFonts w:ascii="Arial" w:hAnsi="Arial" w:cs="Arial"/>
          <w:sz w:val="20"/>
          <w:szCs w:val="20"/>
        </w:rPr>
        <w:t xml:space="preserve">ten awards of </w:t>
      </w:r>
      <w:r w:rsidR="00EE12B1">
        <w:rPr>
          <w:rFonts w:ascii="Arial" w:hAnsi="Arial" w:cs="Arial"/>
          <w:sz w:val="20"/>
          <w:szCs w:val="20"/>
        </w:rPr>
        <w:t>£</w:t>
      </w:r>
      <w:r w:rsidR="0037555B">
        <w:rPr>
          <w:rFonts w:ascii="Arial" w:hAnsi="Arial" w:cs="Arial"/>
          <w:sz w:val="20"/>
          <w:szCs w:val="20"/>
        </w:rPr>
        <w:t>5M</w:t>
      </w:r>
      <w:r w:rsidR="00EE12B1">
        <w:rPr>
          <w:rFonts w:ascii="Arial" w:hAnsi="Arial" w:cs="Arial"/>
          <w:sz w:val="20"/>
          <w:szCs w:val="20"/>
        </w:rPr>
        <w:t>.</w:t>
      </w:r>
      <w:r w:rsidR="0040413D">
        <w:rPr>
          <w:rFonts w:ascii="Arial" w:hAnsi="Arial" w:cs="Arial"/>
          <w:sz w:val="20"/>
          <w:szCs w:val="20"/>
        </w:rPr>
        <w:t xml:space="preserve"> </w:t>
      </w:r>
      <w:r w:rsidR="00EE12B1">
        <w:rPr>
          <w:rFonts w:ascii="Arial" w:hAnsi="Arial" w:cs="Arial"/>
          <w:sz w:val="20"/>
          <w:szCs w:val="20"/>
        </w:rPr>
        <w:t xml:space="preserve">  T</w:t>
      </w:r>
      <w:r>
        <w:rPr>
          <w:rFonts w:ascii="Arial" w:hAnsi="Arial" w:cs="Arial"/>
          <w:sz w:val="20"/>
          <w:szCs w:val="20"/>
        </w:rPr>
        <w:t xml:space="preserve">he scheme </w:t>
      </w:r>
      <w:r w:rsidR="0040413D">
        <w:rPr>
          <w:rFonts w:ascii="Arial" w:hAnsi="Arial" w:cs="Arial"/>
          <w:sz w:val="20"/>
          <w:szCs w:val="20"/>
        </w:rPr>
        <w:t>open</w:t>
      </w:r>
      <w:r w:rsidR="00EE12B1">
        <w:rPr>
          <w:rFonts w:ascii="Arial" w:hAnsi="Arial" w:cs="Arial"/>
          <w:sz w:val="20"/>
          <w:szCs w:val="20"/>
        </w:rPr>
        <w:t>s</w:t>
      </w:r>
      <w:r>
        <w:rPr>
          <w:rFonts w:ascii="Arial" w:hAnsi="Arial" w:cs="Arial"/>
          <w:sz w:val="20"/>
          <w:szCs w:val="20"/>
        </w:rPr>
        <w:t xml:space="preserve"> in November</w:t>
      </w:r>
      <w:r w:rsidR="0040413D">
        <w:rPr>
          <w:rFonts w:ascii="Arial" w:hAnsi="Arial" w:cs="Arial"/>
          <w:sz w:val="20"/>
          <w:szCs w:val="20"/>
        </w:rPr>
        <w:t xml:space="preserve"> and </w:t>
      </w:r>
      <w:r w:rsidR="00EE12B1">
        <w:rPr>
          <w:rFonts w:ascii="Arial" w:hAnsi="Arial" w:cs="Arial"/>
          <w:sz w:val="20"/>
          <w:szCs w:val="20"/>
        </w:rPr>
        <w:t>the s</w:t>
      </w:r>
      <w:r>
        <w:rPr>
          <w:rFonts w:ascii="Arial" w:hAnsi="Arial" w:cs="Arial"/>
          <w:sz w:val="20"/>
          <w:szCs w:val="20"/>
        </w:rPr>
        <w:t xml:space="preserve">ubmission deadline </w:t>
      </w:r>
      <w:r w:rsidR="00EE12B1">
        <w:rPr>
          <w:rFonts w:ascii="Arial" w:hAnsi="Arial" w:cs="Arial"/>
          <w:sz w:val="20"/>
          <w:szCs w:val="20"/>
        </w:rPr>
        <w:t xml:space="preserve">is </w:t>
      </w:r>
      <w:r>
        <w:rPr>
          <w:rFonts w:ascii="Arial" w:hAnsi="Arial" w:cs="Arial"/>
          <w:sz w:val="20"/>
          <w:szCs w:val="20"/>
        </w:rPr>
        <w:t>in March 2026.</w:t>
      </w:r>
      <w:r w:rsidR="00E279BC">
        <w:rPr>
          <w:rFonts w:ascii="Arial" w:hAnsi="Arial" w:cs="Arial"/>
          <w:sz w:val="20"/>
          <w:szCs w:val="20"/>
        </w:rPr>
        <w:t xml:space="preserve">  Work will be undertaken with Schools in order to prepare a bid.</w:t>
      </w:r>
    </w:p>
    <w:p w14:paraId="37CCB7A0" w14:textId="68835DFA" w:rsidR="0037555B" w:rsidRDefault="0037555B" w:rsidP="0037555B"/>
    <w:p w14:paraId="652816E3" w14:textId="5BB456AD" w:rsidR="0037555B" w:rsidRDefault="00E279BC" w:rsidP="0037555B">
      <w:pPr>
        <w:pStyle w:val="NoSpacing"/>
        <w:ind w:left="709"/>
        <w:rPr>
          <w:rFonts w:ascii="Arial" w:hAnsi="Arial" w:cs="Arial"/>
          <w:sz w:val="20"/>
          <w:szCs w:val="20"/>
        </w:rPr>
      </w:pPr>
      <w:r>
        <w:rPr>
          <w:rFonts w:ascii="Arial" w:hAnsi="Arial" w:cs="Arial"/>
          <w:sz w:val="20"/>
          <w:szCs w:val="20"/>
        </w:rPr>
        <w:t>Regarding the PRES, URC noted that the r</w:t>
      </w:r>
      <w:r w:rsidR="0037555B" w:rsidRPr="0037555B">
        <w:rPr>
          <w:rFonts w:ascii="Arial" w:hAnsi="Arial" w:cs="Arial"/>
          <w:sz w:val="20"/>
          <w:szCs w:val="20"/>
        </w:rPr>
        <w:t xml:space="preserve">esponse rate </w:t>
      </w:r>
      <w:r w:rsidR="0040413D">
        <w:rPr>
          <w:rFonts w:ascii="Arial" w:hAnsi="Arial" w:cs="Arial"/>
          <w:sz w:val="20"/>
          <w:szCs w:val="20"/>
        </w:rPr>
        <w:t>had decreased</w:t>
      </w:r>
      <w:r w:rsidR="0037555B" w:rsidRPr="0037555B">
        <w:rPr>
          <w:rFonts w:ascii="Arial" w:hAnsi="Arial" w:cs="Arial"/>
          <w:sz w:val="20"/>
          <w:szCs w:val="20"/>
        </w:rPr>
        <w:t xml:space="preserve"> this year, </w:t>
      </w:r>
      <w:r w:rsidR="00EE12B1">
        <w:rPr>
          <w:rFonts w:ascii="Arial" w:hAnsi="Arial" w:cs="Arial"/>
          <w:sz w:val="20"/>
          <w:szCs w:val="20"/>
        </w:rPr>
        <w:t>and therefore</w:t>
      </w:r>
      <w:r>
        <w:rPr>
          <w:rFonts w:ascii="Arial" w:hAnsi="Arial" w:cs="Arial"/>
          <w:sz w:val="20"/>
          <w:szCs w:val="20"/>
        </w:rPr>
        <w:t xml:space="preserve"> the </w:t>
      </w:r>
      <w:r w:rsidR="0037555B" w:rsidRPr="0037555B">
        <w:rPr>
          <w:rFonts w:ascii="Arial" w:hAnsi="Arial" w:cs="Arial"/>
          <w:sz w:val="20"/>
          <w:szCs w:val="20"/>
        </w:rPr>
        <w:t xml:space="preserve">advertising arrangements </w:t>
      </w:r>
      <w:r>
        <w:rPr>
          <w:rFonts w:ascii="Arial" w:hAnsi="Arial" w:cs="Arial"/>
          <w:sz w:val="20"/>
          <w:szCs w:val="20"/>
        </w:rPr>
        <w:t>will be reconsidered next year to improve t</w:t>
      </w:r>
      <w:r w:rsidR="00EE12B1">
        <w:rPr>
          <w:rFonts w:ascii="Arial" w:hAnsi="Arial" w:cs="Arial"/>
          <w:sz w:val="20"/>
          <w:szCs w:val="20"/>
        </w:rPr>
        <w:t>his</w:t>
      </w:r>
      <w:r>
        <w:rPr>
          <w:rFonts w:ascii="Arial" w:hAnsi="Arial" w:cs="Arial"/>
          <w:sz w:val="20"/>
          <w:szCs w:val="20"/>
        </w:rPr>
        <w:t>.  The Aberdeen results have been c</w:t>
      </w:r>
      <w:r w:rsidR="0037555B" w:rsidRPr="0037555B">
        <w:rPr>
          <w:rFonts w:ascii="Arial" w:hAnsi="Arial" w:cs="Arial"/>
          <w:sz w:val="20"/>
          <w:szCs w:val="20"/>
        </w:rPr>
        <w:t xml:space="preserve">ompared against </w:t>
      </w:r>
      <w:r>
        <w:rPr>
          <w:rFonts w:ascii="Arial" w:hAnsi="Arial" w:cs="Arial"/>
          <w:sz w:val="20"/>
          <w:szCs w:val="20"/>
        </w:rPr>
        <w:t xml:space="preserve">the </w:t>
      </w:r>
      <w:r w:rsidR="0037555B" w:rsidRPr="0037555B">
        <w:rPr>
          <w:rFonts w:ascii="Arial" w:hAnsi="Arial" w:cs="Arial"/>
          <w:sz w:val="20"/>
          <w:szCs w:val="20"/>
        </w:rPr>
        <w:t>sector data</w:t>
      </w:r>
      <w:r>
        <w:rPr>
          <w:rFonts w:ascii="Arial" w:hAnsi="Arial" w:cs="Arial"/>
          <w:sz w:val="20"/>
          <w:szCs w:val="20"/>
        </w:rPr>
        <w:t xml:space="preserve">, </w:t>
      </w:r>
      <w:r w:rsidR="00EE12B1">
        <w:rPr>
          <w:rFonts w:ascii="Arial" w:hAnsi="Arial" w:cs="Arial"/>
          <w:sz w:val="20"/>
          <w:szCs w:val="20"/>
        </w:rPr>
        <w:t>and there has been</w:t>
      </w:r>
      <w:r>
        <w:rPr>
          <w:rFonts w:ascii="Arial" w:hAnsi="Arial" w:cs="Arial"/>
          <w:sz w:val="20"/>
          <w:szCs w:val="20"/>
        </w:rPr>
        <w:t xml:space="preserve"> a </w:t>
      </w:r>
      <w:r w:rsidR="00EE12B1">
        <w:rPr>
          <w:rFonts w:ascii="Arial" w:hAnsi="Arial" w:cs="Arial"/>
          <w:sz w:val="20"/>
          <w:szCs w:val="20"/>
        </w:rPr>
        <w:t>big</w:t>
      </w:r>
      <w:r>
        <w:rPr>
          <w:rFonts w:ascii="Arial" w:hAnsi="Arial" w:cs="Arial"/>
          <w:sz w:val="20"/>
          <w:szCs w:val="20"/>
        </w:rPr>
        <w:t xml:space="preserve"> </w:t>
      </w:r>
      <w:r>
        <w:rPr>
          <w:rFonts w:ascii="Arial" w:hAnsi="Arial" w:cs="Arial"/>
          <w:sz w:val="20"/>
          <w:szCs w:val="20"/>
        </w:rPr>
        <w:lastRenderedPageBreak/>
        <w:t xml:space="preserve">improvement in our community numbers.  The </w:t>
      </w:r>
      <w:r w:rsidR="0037555B" w:rsidRPr="0037555B">
        <w:rPr>
          <w:rFonts w:ascii="Arial" w:hAnsi="Arial" w:cs="Arial"/>
          <w:sz w:val="20"/>
          <w:szCs w:val="20"/>
        </w:rPr>
        <w:t>full report, broken down by Schools and demographics</w:t>
      </w:r>
      <w:r>
        <w:rPr>
          <w:rFonts w:ascii="Arial" w:hAnsi="Arial" w:cs="Arial"/>
          <w:sz w:val="20"/>
          <w:szCs w:val="20"/>
        </w:rPr>
        <w:t xml:space="preserve"> has been shared with the </w:t>
      </w:r>
      <w:proofErr w:type="spellStart"/>
      <w:r w:rsidR="0037555B" w:rsidRPr="0037555B">
        <w:rPr>
          <w:rFonts w:ascii="Arial" w:hAnsi="Arial" w:cs="Arial"/>
          <w:sz w:val="20"/>
          <w:szCs w:val="20"/>
        </w:rPr>
        <w:t>HoS</w:t>
      </w:r>
      <w:r>
        <w:rPr>
          <w:rFonts w:ascii="Arial" w:hAnsi="Arial" w:cs="Arial"/>
          <w:sz w:val="20"/>
          <w:szCs w:val="20"/>
        </w:rPr>
        <w:t>s</w:t>
      </w:r>
      <w:proofErr w:type="spellEnd"/>
      <w:r w:rsidR="0037555B" w:rsidRPr="0037555B">
        <w:rPr>
          <w:rFonts w:ascii="Arial" w:hAnsi="Arial" w:cs="Arial"/>
          <w:sz w:val="20"/>
          <w:szCs w:val="20"/>
        </w:rPr>
        <w:t>.</w:t>
      </w:r>
    </w:p>
    <w:p w14:paraId="5C0B559D" w14:textId="77777777" w:rsidR="0037555B" w:rsidRPr="0037555B" w:rsidRDefault="0037555B" w:rsidP="0037555B">
      <w:pPr>
        <w:pStyle w:val="NoSpacing"/>
        <w:ind w:left="709"/>
        <w:rPr>
          <w:rFonts w:ascii="Arial" w:hAnsi="Arial" w:cs="Arial"/>
          <w:sz w:val="20"/>
          <w:szCs w:val="20"/>
        </w:rPr>
      </w:pPr>
    </w:p>
    <w:p w14:paraId="1F81A0F8" w14:textId="27562848" w:rsidR="00213FB2" w:rsidRDefault="00213FB2" w:rsidP="00C854ED">
      <w:pPr>
        <w:pStyle w:val="Heading3"/>
      </w:pPr>
      <w:r>
        <w:t>8.2</w:t>
      </w:r>
      <w:r>
        <w:tab/>
        <w:t>University Guidelines for the Responsible Use of GenAI Tools (PGR Students)</w:t>
      </w:r>
    </w:p>
    <w:p w14:paraId="56FBB9B8" w14:textId="77777777" w:rsidR="0037555B" w:rsidRDefault="0037555B" w:rsidP="0037555B"/>
    <w:p w14:paraId="21D96C79" w14:textId="48FC675A" w:rsidR="0040413D" w:rsidRDefault="0037555B" w:rsidP="0037555B">
      <w:pPr>
        <w:pStyle w:val="NoSpacing"/>
        <w:ind w:left="709"/>
        <w:rPr>
          <w:rFonts w:ascii="Arial" w:hAnsi="Arial" w:cs="Arial"/>
          <w:sz w:val="20"/>
          <w:szCs w:val="20"/>
        </w:rPr>
      </w:pPr>
      <w:r w:rsidRPr="0037555B">
        <w:rPr>
          <w:rFonts w:ascii="Arial" w:hAnsi="Arial" w:cs="Arial"/>
          <w:sz w:val="20"/>
          <w:szCs w:val="20"/>
        </w:rPr>
        <w:tab/>
      </w:r>
      <w:r w:rsidR="0040413D">
        <w:rPr>
          <w:rFonts w:ascii="Arial" w:hAnsi="Arial" w:cs="Arial"/>
          <w:sz w:val="20"/>
          <w:szCs w:val="20"/>
        </w:rPr>
        <w:t>URC discussed the proposed guidelines for PGR students, prepared by a Task and Finish group appointed by the AI@ABDN oversight group.  Representatives from the Library and from STEM and SHAPE disciplines were appointed to the group to ensure appropriate breadth of input.  An earlier draft was reviewed by the Postgraduate Research Committee in June, and thereafter circulated to the Schools for comment, resulting in the current updated version.</w:t>
      </w:r>
    </w:p>
    <w:p w14:paraId="374C2AE2" w14:textId="77777777" w:rsidR="0040413D" w:rsidRDefault="0040413D" w:rsidP="0037555B">
      <w:pPr>
        <w:pStyle w:val="NoSpacing"/>
        <w:ind w:left="709"/>
        <w:rPr>
          <w:rFonts w:ascii="Arial" w:hAnsi="Arial" w:cs="Arial"/>
          <w:sz w:val="20"/>
          <w:szCs w:val="20"/>
        </w:rPr>
      </w:pPr>
    </w:p>
    <w:p w14:paraId="2242D1D1" w14:textId="11D3DBF6" w:rsidR="0037555B" w:rsidRDefault="00B44C20" w:rsidP="0037555B">
      <w:pPr>
        <w:pStyle w:val="NoSpacing"/>
        <w:ind w:left="709"/>
        <w:rPr>
          <w:rFonts w:ascii="Arial" w:hAnsi="Arial" w:cs="Arial"/>
          <w:sz w:val="20"/>
          <w:szCs w:val="20"/>
        </w:rPr>
      </w:pPr>
      <w:r>
        <w:rPr>
          <w:rFonts w:ascii="Arial" w:hAnsi="Arial" w:cs="Arial"/>
          <w:sz w:val="20"/>
          <w:szCs w:val="20"/>
        </w:rPr>
        <w:t xml:space="preserve">Regarding the use </w:t>
      </w:r>
      <w:r w:rsidR="00952E76">
        <w:rPr>
          <w:rFonts w:ascii="Arial" w:hAnsi="Arial" w:cs="Arial"/>
          <w:sz w:val="20"/>
          <w:szCs w:val="20"/>
        </w:rPr>
        <w:t xml:space="preserve">of AI in PhD theses, URC were advised that </w:t>
      </w:r>
      <w:r w:rsidR="0040413D">
        <w:rPr>
          <w:rFonts w:ascii="Arial" w:hAnsi="Arial" w:cs="Arial"/>
          <w:sz w:val="20"/>
          <w:szCs w:val="20"/>
        </w:rPr>
        <w:t xml:space="preserve">Turnitin </w:t>
      </w:r>
      <w:r w:rsidR="00952E76">
        <w:rPr>
          <w:rFonts w:ascii="Arial" w:hAnsi="Arial" w:cs="Arial"/>
          <w:sz w:val="20"/>
          <w:szCs w:val="20"/>
        </w:rPr>
        <w:t>will help t</w:t>
      </w:r>
      <w:r w:rsidR="0040413D">
        <w:rPr>
          <w:rFonts w:ascii="Arial" w:hAnsi="Arial" w:cs="Arial"/>
          <w:sz w:val="20"/>
          <w:szCs w:val="20"/>
        </w:rPr>
        <w:t>o identify potential AI content</w:t>
      </w:r>
      <w:r w:rsidR="00952E76">
        <w:rPr>
          <w:rFonts w:ascii="Arial" w:hAnsi="Arial" w:cs="Arial"/>
          <w:sz w:val="20"/>
          <w:szCs w:val="20"/>
        </w:rPr>
        <w:t xml:space="preserve"> within written work,</w:t>
      </w:r>
      <w:r w:rsidR="0040413D">
        <w:rPr>
          <w:rFonts w:ascii="Arial" w:hAnsi="Arial" w:cs="Arial"/>
          <w:sz w:val="20"/>
          <w:szCs w:val="20"/>
        </w:rPr>
        <w:t xml:space="preserve"> and the viva </w:t>
      </w:r>
      <w:r w:rsidR="00952E76">
        <w:rPr>
          <w:rFonts w:ascii="Arial" w:hAnsi="Arial" w:cs="Arial"/>
          <w:sz w:val="20"/>
          <w:szCs w:val="20"/>
        </w:rPr>
        <w:t xml:space="preserve">experience </w:t>
      </w:r>
      <w:r w:rsidR="0040413D">
        <w:rPr>
          <w:rFonts w:ascii="Arial" w:hAnsi="Arial" w:cs="Arial"/>
          <w:sz w:val="20"/>
          <w:szCs w:val="20"/>
        </w:rPr>
        <w:t xml:space="preserve">will </w:t>
      </w:r>
      <w:r w:rsidR="00952E76">
        <w:rPr>
          <w:rFonts w:ascii="Arial" w:hAnsi="Arial" w:cs="Arial"/>
          <w:sz w:val="20"/>
          <w:szCs w:val="20"/>
        </w:rPr>
        <w:t xml:space="preserve">also help to highlight </w:t>
      </w:r>
      <w:r w:rsidR="0040413D">
        <w:rPr>
          <w:rFonts w:ascii="Arial" w:hAnsi="Arial" w:cs="Arial"/>
          <w:sz w:val="20"/>
          <w:szCs w:val="20"/>
        </w:rPr>
        <w:t xml:space="preserve">the student’s </w:t>
      </w:r>
      <w:r>
        <w:rPr>
          <w:rFonts w:ascii="Arial" w:hAnsi="Arial" w:cs="Arial"/>
          <w:sz w:val="20"/>
          <w:szCs w:val="20"/>
        </w:rPr>
        <w:t xml:space="preserve">own intellectual </w:t>
      </w:r>
      <w:r w:rsidR="0040413D">
        <w:rPr>
          <w:rFonts w:ascii="Arial" w:hAnsi="Arial" w:cs="Arial"/>
          <w:sz w:val="20"/>
          <w:szCs w:val="20"/>
        </w:rPr>
        <w:t>input</w:t>
      </w:r>
      <w:r w:rsidR="00952E76">
        <w:rPr>
          <w:rFonts w:ascii="Arial" w:hAnsi="Arial" w:cs="Arial"/>
          <w:sz w:val="20"/>
          <w:szCs w:val="20"/>
        </w:rPr>
        <w:t>. URC noted that the Viva guidelines will also be revised to provide clarity on AI, to ensure that disclosure of the use of AI in theses will be explicit, with the proposal for a selection of statements to be provided for the student to select.  This will need to be approved via the appropriate processes i.e. via AI@ABDN and also the Quality Assurance Committee (QAC).</w:t>
      </w:r>
    </w:p>
    <w:p w14:paraId="02B0DFD9" w14:textId="77777777" w:rsidR="0037555B" w:rsidRDefault="0037555B" w:rsidP="0037555B">
      <w:pPr>
        <w:pStyle w:val="NoSpacing"/>
        <w:ind w:left="709"/>
        <w:rPr>
          <w:rFonts w:ascii="Arial" w:hAnsi="Arial" w:cs="Arial"/>
          <w:sz w:val="20"/>
          <w:szCs w:val="20"/>
        </w:rPr>
      </w:pPr>
    </w:p>
    <w:p w14:paraId="27AAA2D2" w14:textId="0C5F462E" w:rsidR="0037555B" w:rsidRPr="00EE12B1" w:rsidRDefault="00EE12B1" w:rsidP="001933CD">
      <w:pPr>
        <w:pStyle w:val="NoSpacing"/>
        <w:ind w:left="709"/>
        <w:rPr>
          <w:rFonts w:ascii="Arial" w:hAnsi="Arial" w:cs="Arial"/>
          <w:b/>
          <w:bCs/>
          <w:sz w:val="20"/>
          <w:szCs w:val="20"/>
        </w:rPr>
      </w:pPr>
      <w:r>
        <w:rPr>
          <w:rFonts w:ascii="Arial" w:hAnsi="Arial" w:cs="Arial"/>
          <w:b/>
          <w:bCs/>
          <w:sz w:val="20"/>
          <w:szCs w:val="20"/>
        </w:rPr>
        <w:t>ACTION:  Guidelines approved, to be submitted for further consideration/approval to AI</w:t>
      </w:r>
      <w:r w:rsidR="001933CD">
        <w:rPr>
          <w:rFonts w:ascii="Arial" w:hAnsi="Arial" w:cs="Arial"/>
          <w:b/>
          <w:bCs/>
          <w:sz w:val="20"/>
          <w:szCs w:val="20"/>
        </w:rPr>
        <w:t>@</w:t>
      </w:r>
      <w:r>
        <w:rPr>
          <w:rFonts w:ascii="Arial" w:hAnsi="Arial" w:cs="Arial"/>
          <w:b/>
          <w:bCs/>
          <w:sz w:val="20"/>
          <w:szCs w:val="20"/>
        </w:rPr>
        <w:t>ABDN and QAC</w:t>
      </w:r>
      <w:r w:rsidR="001933CD">
        <w:rPr>
          <w:rFonts w:ascii="Arial" w:hAnsi="Arial" w:cs="Arial"/>
          <w:b/>
          <w:bCs/>
          <w:sz w:val="20"/>
          <w:szCs w:val="20"/>
        </w:rPr>
        <w:t>(S Piertney/L Leiper)</w:t>
      </w:r>
    </w:p>
    <w:p w14:paraId="2EA43772" w14:textId="77777777" w:rsidR="0037555B" w:rsidRPr="0037555B" w:rsidRDefault="0037555B" w:rsidP="0037555B">
      <w:pPr>
        <w:pStyle w:val="NoSpacing"/>
        <w:ind w:left="709"/>
        <w:rPr>
          <w:rFonts w:ascii="Arial" w:hAnsi="Arial" w:cs="Arial"/>
          <w:sz w:val="20"/>
          <w:szCs w:val="20"/>
        </w:rPr>
      </w:pPr>
    </w:p>
    <w:p w14:paraId="1ED55706" w14:textId="77777777" w:rsidR="002C3CA5" w:rsidRPr="002C3CA5" w:rsidRDefault="002C3CA5" w:rsidP="00C854ED"/>
    <w:p w14:paraId="4A037480" w14:textId="14C3FF24" w:rsidR="00213FB2" w:rsidRDefault="00213FB2" w:rsidP="00FC0B47">
      <w:pPr>
        <w:pStyle w:val="Heading2"/>
      </w:pPr>
      <w:r>
        <w:t>9</w:t>
      </w:r>
      <w:r>
        <w:tab/>
        <w:t>RESEARCH &amp; PGR RISK REGISTER</w:t>
      </w:r>
    </w:p>
    <w:p w14:paraId="56263EDA" w14:textId="77777777" w:rsidR="002C3CA5" w:rsidRDefault="002C3CA5" w:rsidP="00C854ED"/>
    <w:p w14:paraId="07B95D53" w14:textId="0AF6EC1D" w:rsidR="0037555B" w:rsidRDefault="0037555B" w:rsidP="00615A86">
      <w:pPr>
        <w:ind w:left="709"/>
      </w:pPr>
      <w:r>
        <w:tab/>
      </w:r>
      <w:r w:rsidR="00615A86">
        <w:t>URC noted the opportunity for an annual review of the Research &amp; PGR risk register by URC members, and to allow for the recommendation of amendments to existing risks or the identification of new risks.</w:t>
      </w:r>
    </w:p>
    <w:p w14:paraId="1AF0E03F" w14:textId="77777777" w:rsidR="0037555B" w:rsidRDefault="0037555B" w:rsidP="00C854ED"/>
    <w:p w14:paraId="1DEC0B9F" w14:textId="28F6259D" w:rsidR="00B7075F" w:rsidRDefault="00B7075F" w:rsidP="00167BA3">
      <w:pPr>
        <w:pStyle w:val="NoSpacing"/>
        <w:ind w:left="709"/>
        <w:rPr>
          <w:rFonts w:ascii="Arial" w:hAnsi="Arial" w:cs="Arial"/>
          <w:b/>
          <w:bCs/>
          <w:sz w:val="20"/>
          <w:szCs w:val="20"/>
        </w:rPr>
      </w:pPr>
      <w:r>
        <w:rPr>
          <w:rFonts w:ascii="Arial" w:hAnsi="Arial" w:cs="Arial"/>
          <w:b/>
          <w:bCs/>
          <w:sz w:val="20"/>
          <w:szCs w:val="20"/>
        </w:rPr>
        <w:t>ACTIONS:</w:t>
      </w:r>
    </w:p>
    <w:p w14:paraId="58038A0F" w14:textId="77777777" w:rsidR="00E41A7B" w:rsidRDefault="00B7075F" w:rsidP="00E41A7B">
      <w:pPr>
        <w:pStyle w:val="NoSpacing"/>
        <w:numPr>
          <w:ilvl w:val="0"/>
          <w:numId w:val="24"/>
        </w:numPr>
        <w:ind w:left="1134"/>
        <w:rPr>
          <w:rFonts w:ascii="Arial" w:hAnsi="Arial" w:cs="Arial"/>
          <w:b/>
          <w:bCs/>
          <w:sz w:val="20"/>
          <w:szCs w:val="20"/>
        </w:rPr>
      </w:pPr>
      <w:r w:rsidRPr="00B7075F">
        <w:rPr>
          <w:rFonts w:ascii="Arial" w:hAnsi="Arial" w:cs="Arial"/>
          <w:b/>
          <w:bCs/>
          <w:sz w:val="20"/>
          <w:szCs w:val="20"/>
        </w:rPr>
        <w:t xml:space="preserve">Current risk register to be added to URC </w:t>
      </w:r>
      <w:proofErr w:type="spellStart"/>
      <w:r w:rsidRPr="00B7075F">
        <w:rPr>
          <w:rFonts w:ascii="Arial" w:hAnsi="Arial" w:cs="Arial"/>
          <w:b/>
          <w:bCs/>
          <w:sz w:val="20"/>
          <w:szCs w:val="20"/>
        </w:rPr>
        <w:t>Sharepoint</w:t>
      </w:r>
      <w:proofErr w:type="spellEnd"/>
      <w:r w:rsidRPr="00B7075F">
        <w:rPr>
          <w:rFonts w:ascii="Arial" w:hAnsi="Arial" w:cs="Arial"/>
          <w:b/>
          <w:bCs/>
          <w:sz w:val="20"/>
          <w:szCs w:val="20"/>
        </w:rPr>
        <w:t xml:space="preserve"> site for ease of reference (D </w:t>
      </w:r>
      <w:r w:rsidRPr="00E41A7B">
        <w:rPr>
          <w:rFonts w:ascii="Arial" w:hAnsi="Arial" w:cs="Arial"/>
          <w:b/>
          <w:bCs/>
          <w:sz w:val="20"/>
          <w:szCs w:val="20"/>
        </w:rPr>
        <w:t>Foster)</w:t>
      </w:r>
    </w:p>
    <w:p w14:paraId="7429DE2E" w14:textId="3DD964F9" w:rsidR="00B7075F" w:rsidRPr="00E41A7B" w:rsidRDefault="00B7075F" w:rsidP="00E41A7B">
      <w:pPr>
        <w:pStyle w:val="NoSpacing"/>
        <w:numPr>
          <w:ilvl w:val="0"/>
          <w:numId w:val="24"/>
        </w:numPr>
        <w:ind w:left="1134"/>
        <w:rPr>
          <w:rFonts w:ascii="Arial" w:hAnsi="Arial" w:cs="Arial"/>
          <w:b/>
          <w:bCs/>
          <w:sz w:val="20"/>
          <w:szCs w:val="20"/>
        </w:rPr>
      </w:pPr>
      <w:r w:rsidRPr="00E41A7B">
        <w:rPr>
          <w:rFonts w:ascii="Arial" w:hAnsi="Arial" w:cs="Arial"/>
          <w:b/>
          <w:bCs/>
          <w:sz w:val="20"/>
          <w:szCs w:val="20"/>
        </w:rPr>
        <w:t>New risk to be added</w:t>
      </w:r>
      <w:r w:rsidR="00615A86" w:rsidRPr="00E41A7B">
        <w:rPr>
          <w:rFonts w:ascii="Arial" w:hAnsi="Arial" w:cs="Arial"/>
          <w:b/>
          <w:bCs/>
          <w:sz w:val="20"/>
          <w:szCs w:val="20"/>
        </w:rPr>
        <w:t>:</w:t>
      </w:r>
      <w:r w:rsidRPr="00E41A7B">
        <w:rPr>
          <w:rFonts w:ascii="Arial" w:hAnsi="Arial" w:cs="Arial"/>
          <w:b/>
          <w:bCs/>
          <w:sz w:val="20"/>
          <w:szCs w:val="20"/>
        </w:rPr>
        <w:t xml:space="preserve"> “</w:t>
      </w:r>
      <w:r w:rsidR="001933CD" w:rsidRPr="00E41A7B">
        <w:rPr>
          <w:rFonts w:ascii="Arial" w:hAnsi="Arial" w:cs="Arial"/>
          <w:b/>
          <w:bCs/>
          <w:sz w:val="20"/>
          <w:szCs w:val="20"/>
        </w:rPr>
        <w:t>Financial risks associated with the maintenance an</w:t>
      </w:r>
      <w:r w:rsidR="00E41A7B" w:rsidRPr="00E41A7B">
        <w:rPr>
          <w:rFonts w:ascii="Arial" w:hAnsi="Arial" w:cs="Arial"/>
          <w:b/>
          <w:bCs/>
          <w:sz w:val="20"/>
          <w:szCs w:val="20"/>
        </w:rPr>
        <w:t>d</w:t>
      </w:r>
      <w:r w:rsidR="001933CD" w:rsidRPr="00E41A7B">
        <w:rPr>
          <w:rFonts w:ascii="Arial" w:hAnsi="Arial" w:cs="Arial"/>
          <w:b/>
          <w:bCs/>
          <w:sz w:val="20"/>
          <w:szCs w:val="20"/>
        </w:rPr>
        <w:t xml:space="preserve"> operating costs of </w:t>
      </w:r>
      <w:r w:rsidRPr="00E41A7B">
        <w:rPr>
          <w:rFonts w:ascii="Arial" w:hAnsi="Arial" w:cs="Arial"/>
          <w:b/>
          <w:bCs/>
          <w:sz w:val="20"/>
          <w:szCs w:val="20"/>
        </w:rPr>
        <w:t xml:space="preserve">high specification equipment” (E Rattray)  </w:t>
      </w:r>
    </w:p>
    <w:p w14:paraId="053D8B71" w14:textId="0EDFD286" w:rsidR="00B7075F" w:rsidRPr="00B7075F" w:rsidRDefault="00B7075F" w:rsidP="00B7075F">
      <w:pPr>
        <w:pStyle w:val="NoSpacing"/>
        <w:numPr>
          <w:ilvl w:val="0"/>
          <w:numId w:val="24"/>
        </w:numPr>
        <w:ind w:left="1134"/>
        <w:rPr>
          <w:rFonts w:ascii="Arial" w:hAnsi="Arial" w:cs="Arial"/>
          <w:b/>
          <w:bCs/>
          <w:sz w:val="20"/>
          <w:szCs w:val="20"/>
        </w:rPr>
      </w:pPr>
      <w:r w:rsidRPr="00B7075F">
        <w:rPr>
          <w:rFonts w:ascii="Arial" w:hAnsi="Arial" w:cs="Arial"/>
          <w:b/>
          <w:bCs/>
          <w:sz w:val="20"/>
          <w:szCs w:val="20"/>
        </w:rPr>
        <w:t xml:space="preserve">Amend risk (9) </w:t>
      </w:r>
      <w:r w:rsidR="00615A86">
        <w:rPr>
          <w:rFonts w:ascii="Arial" w:hAnsi="Arial" w:cs="Arial"/>
          <w:b/>
          <w:bCs/>
          <w:sz w:val="20"/>
          <w:szCs w:val="20"/>
        </w:rPr>
        <w:t xml:space="preserve">to read </w:t>
      </w:r>
      <w:r w:rsidRPr="00B7075F">
        <w:rPr>
          <w:rFonts w:ascii="Arial" w:hAnsi="Arial" w:cs="Arial"/>
          <w:b/>
          <w:bCs/>
          <w:sz w:val="20"/>
          <w:szCs w:val="20"/>
        </w:rPr>
        <w:t>“Insufficient capacity in School and professional services team</w:t>
      </w:r>
      <w:r w:rsidR="001A6588">
        <w:rPr>
          <w:rFonts w:ascii="Arial" w:hAnsi="Arial" w:cs="Arial"/>
          <w:b/>
          <w:bCs/>
          <w:sz w:val="20"/>
          <w:szCs w:val="20"/>
        </w:rPr>
        <w:t>s</w:t>
      </w:r>
      <w:r w:rsidRPr="00B7075F">
        <w:rPr>
          <w:rFonts w:ascii="Arial" w:hAnsi="Arial" w:cs="Arial"/>
          <w:b/>
          <w:bCs/>
          <w:sz w:val="20"/>
          <w:szCs w:val="20"/>
        </w:rPr>
        <w:t> due to recruitment freeze and increased departures.” (E Rattray)</w:t>
      </w:r>
    </w:p>
    <w:p w14:paraId="251B23ED" w14:textId="3309BDBC" w:rsidR="00B7075F" w:rsidRPr="00B7075F" w:rsidRDefault="00B7075F" w:rsidP="00B7075F">
      <w:pPr>
        <w:pStyle w:val="NoSpacing"/>
        <w:numPr>
          <w:ilvl w:val="0"/>
          <w:numId w:val="24"/>
        </w:numPr>
        <w:ind w:left="1134"/>
        <w:rPr>
          <w:rFonts w:ascii="Arial" w:hAnsi="Arial" w:cs="Arial"/>
          <w:b/>
          <w:bCs/>
          <w:sz w:val="20"/>
          <w:szCs w:val="20"/>
        </w:rPr>
      </w:pPr>
      <w:r w:rsidRPr="00B7075F">
        <w:rPr>
          <w:rFonts w:ascii="Arial" w:hAnsi="Arial" w:cs="Arial"/>
          <w:b/>
          <w:bCs/>
          <w:sz w:val="20"/>
          <w:szCs w:val="20"/>
        </w:rPr>
        <w:t xml:space="preserve">URC members to submit any </w:t>
      </w:r>
      <w:r w:rsidR="00615A86">
        <w:rPr>
          <w:rFonts w:ascii="Arial" w:hAnsi="Arial" w:cs="Arial"/>
          <w:b/>
          <w:bCs/>
          <w:sz w:val="20"/>
          <w:szCs w:val="20"/>
        </w:rPr>
        <w:t xml:space="preserve">further </w:t>
      </w:r>
      <w:r w:rsidRPr="00B7075F">
        <w:rPr>
          <w:rFonts w:ascii="Arial" w:hAnsi="Arial" w:cs="Arial"/>
          <w:b/>
          <w:bCs/>
          <w:sz w:val="20"/>
          <w:szCs w:val="20"/>
        </w:rPr>
        <w:t>queries/proposed amendments/recommendations for new risks to E Rattray (URC members)</w:t>
      </w:r>
    </w:p>
    <w:p w14:paraId="1D3E0594" w14:textId="31DD589E" w:rsidR="00B7075F" w:rsidRPr="00B7075F" w:rsidRDefault="00B7075F" w:rsidP="00B7075F">
      <w:pPr>
        <w:pStyle w:val="NoSpacing"/>
        <w:numPr>
          <w:ilvl w:val="0"/>
          <w:numId w:val="24"/>
        </w:numPr>
        <w:ind w:left="1134"/>
        <w:rPr>
          <w:rFonts w:ascii="Arial" w:hAnsi="Arial" w:cs="Arial"/>
          <w:b/>
          <w:bCs/>
          <w:sz w:val="20"/>
          <w:szCs w:val="20"/>
        </w:rPr>
      </w:pPr>
      <w:r w:rsidRPr="00B7075F">
        <w:rPr>
          <w:rFonts w:ascii="Arial" w:hAnsi="Arial" w:cs="Arial"/>
          <w:b/>
          <w:bCs/>
          <w:sz w:val="20"/>
          <w:szCs w:val="20"/>
        </w:rPr>
        <w:t xml:space="preserve">2-3 risks </w:t>
      </w:r>
      <w:r w:rsidR="00615A86">
        <w:rPr>
          <w:rFonts w:ascii="Arial" w:hAnsi="Arial" w:cs="Arial"/>
          <w:b/>
          <w:bCs/>
          <w:sz w:val="20"/>
          <w:szCs w:val="20"/>
        </w:rPr>
        <w:t>will</w:t>
      </w:r>
      <w:r w:rsidRPr="00B7075F">
        <w:rPr>
          <w:rFonts w:ascii="Arial" w:hAnsi="Arial" w:cs="Arial"/>
          <w:b/>
          <w:bCs/>
          <w:sz w:val="20"/>
          <w:szCs w:val="20"/>
        </w:rPr>
        <w:t xml:space="preserve"> be included on the agenda for discussion at each URC meeting, focussing on the higher-level risks (D Foster for agenda)</w:t>
      </w:r>
    </w:p>
    <w:p w14:paraId="590029A7" w14:textId="77777777" w:rsidR="00B7075F" w:rsidRPr="00B7075F" w:rsidRDefault="00B7075F" w:rsidP="00167BA3">
      <w:pPr>
        <w:pStyle w:val="NoSpacing"/>
        <w:ind w:left="709"/>
        <w:rPr>
          <w:rFonts w:ascii="Arial" w:hAnsi="Arial" w:cs="Arial"/>
          <w:b/>
          <w:bCs/>
          <w:sz w:val="20"/>
          <w:szCs w:val="20"/>
        </w:rPr>
      </w:pPr>
    </w:p>
    <w:p w14:paraId="73EEF788" w14:textId="77777777" w:rsidR="00167BA3" w:rsidRPr="00167BA3" w:rsidRDefault="00167BA3" w:rsidP="00615A86">
      <w:pPr>
        <w:pStyle w:val="NoSpacing"/>
        <w:rPr>
          <w:rFonts w:ascii="Arial" w:hAnsi="Arial" w:cs="Arial"/>
          <w:sz w:val="20"/>
          <w:szCs w:val="20"/>
        </w:rPr>
      </w:pPr>
    </w:p>
    <w:p w14:paraId="63599D86" w14:textId="06BC9883" w:rsidR="00213FB2" w:rsidRDefault="00213FB2" w:rsidP="00FC0B47">
      <w:pPr>
        <w:pStyle w:val="Heading2"/>
      </w:pPr>
      <w:r>
        <w:t>10</w:t>
      </w:r>
      <w:r>
        <w:tab/>
        <w:t>INTERDISCIPLINARY DIRECTORS’ UPDATE</w:t>
      </w:r>
    </w:p>
    <w:p w14:paraId="21C844A3" w14:textId="77777777" w:rsidR="00167BA3" w:rsidRDefault="00167BA3" w:rsidP="00167BA3"/>
    <w:p w14:paraId="191FC198" w14:textId="17A091F9" w:rsidR="00167BA3" w:rsidRDefault="002B0B40" w:rsidP="00167BA3">
      <w:pPr>
        <w:pStyle w:val="NoSpacing"/>
        <w:ind w:left="709"/>
        <w:rPr>
          <w:rFonts w:ascii="Arial" w:hAnsi="Arial" w:cs="Arial"/>
          <w:sz w:val="20"/>
          <w:szCs w:val="20"/>
        </w:rPr>
      </w:pPr>
      <w:r>
        <w:rPr>
          <w:rFonts w:ascii="Arial" w:hAnsi="Arial" w:cs="Arial"/>
          <w:sz w:val="20"/>
          <w:szCs w:val="20"/>
        </w:rPr>
        <w:t xml:space="preserve">URC received an update on recent IDR activity.  </w:t>
      </w:r>
      <w:r w:rsidR="00167BA3" w:rsidRPr="00167BA3">
        <w:rPr>
          <w:rFonts w:ascii="Arial" w:hAnsi="Arial" w:cs="Arial"/>
          <w:sz w:val="20"/>
          <w:szCs w:val="20"/>
        </w:rPr>
        <w:tab/>
      </w:r>
      <w:r w:rsidR="00A75542">
        <w:rPr>
          <w:rFonts w:ascii="Arial" w:hAnsi="Arial" w:cs="Arial"/>
          <w:sz w:val="20"/>
          <w:szCs w:val="20"/>
        </w:rPr>
        <w:t>The</w:t>
      </w:r>
      <w:r w:rsidR="005057A2">
        <w:rPr>
          <w:rFonts w:ascii="Arial" w:hAnsi="Arial" w:cs="Arial"/>
          <w:sz w:val="20"/>
          <w:szCs w:val="20"/>
        </w:rPr>
        <w:t xml:space="preserve"> </w:t>
      </w:r>
      <w:r w:rsidR="00932DC9">
        <w:rPr>
          <w:rFonts w:ascii="Arial" w:hAnsi="Arial" w:cs="Arial"/>
          <w:sz w:val="20"/>
          <w:szCs w:val="20"/>
        </w:rPr>
        <w:t xml:space="preserve">recent </w:t>
      </w:r>
      <w:r w:rsidR="00167BA3" w:rsidRPr="00167BA3">
        <w:rPr>
          <w:rFonts w:ascii="Arial" w:hAnsi="Arial" w:cs="Arial"/>
          <w:sz w:val="20"/>
          <w:szCs w:val="20"/>
        </w:rPr>
        <w:t xml:space="preserve">events </w:t>
      </w:r>
      <w:r w:rsidR="005057A2">
        <w:rPr>
          <w:rFonts w:ascii="Arial" w:hAnsi="Arial" w:cs="Arial"/>
          <w:sz w:val="20"/>
          <w:szCs w:val="20"/>
        </w:rPr>
        <w:t xml:space="preserve">that have taken place </w:t>
      </w:r>
      <w:r w:rsidR="00167BA3" w:rsidRPr="00167BA3">
        <w:rPr>
          <w:rFonts w:ascii="Arial" w:hAnsi="Arial" w:cs="Arial"/>
          <w:sz w:val="20"/>
          <w:szCs w:val="20"/>
        </w:rPr>
        <w:t>across each thematic area</w:t>
      </w:r>
      <w:r w:rsidR="00A75542">
        <w:rPr>
          <w:rFonts w:ascii="Arial" w:hAnsi="Arial" w:cs="Arial"/>
          <w:sz w:val="20"/>
          <w:szCs w:val="20"/>
        </w:rPr>
        <w:t xml:space="preserve"> were noted</w:t>
      </w:r>
      <w:r w:rsidR="00B44C20">
        <w:rPr>
          <w:rFonts w:ascii="Arial" w:hAnsi="Arial" w:cs="Arial"/>
          <w:sz w:val="20"/>
          <w:szCs w:val="20"/>
        </w:rPr>
        <w:t>, and the Interdisciplinary Research and Education Symposium on 08 October</w:t>
      </w:r>
      <w:r w:rsidR="003D120B">
        <w:rPr>
          <w:rFonts w:ascii="Arial" w:hAnsi="Arial" w:cs="Arial"/>
          <w:sz w:val="20"/>
          <w:szCs w:val="20"/>
        </w:rPr>
        <w:t xml:space="preserve"> 2025</w:t>
      </w:r>
      <w:r w:rsidR="00A75542">
        <w:rPr>
          <w:rFonts w:ascii="Arial" w:hAnsi="Arial" w:cs="Arial"/>
          <w:sz w:val="20"/>
          <w:szCs w:val="20"/>
        </w:rPr>
        <w:t xml:space="preserve"> was highlighted</w:t>
      </w:r>
      <w:r w:rsidR="003D120B">
        <w:rPr>
          <w:rFonts w:ascii="Arial" w:hAnsi="Arial" w:cs="Arial"/>
          <w:sz w:val="20"/>
          <w:szCs w:val="20"/>
        </w:rPr>
        <w:t xml:space="preserve">. Further </w:t>
      </w:r>
      <w:r w:rsidR="00167BA3">
        <w:rPr>
          <w:rFonts w:ascii="Arial" w:hAnsi="Arial" w:cs="Arial"/>
          <w:sz w:val="20"/>
          <w:szCs w:val="20"/>
        </w:rPr>
        <w:t xml:space="preserve">details </w:t>
      </w:r>
      <w:r w:rsidR="00A75542">
        <w:rPr>
          <w:rFonts w:ascii="Arial" w:hAnsi="Arial" w:cs="Arial"/>
          <w:sz w:val="20"/>
          <w:szCs w:val="20"/>
        </w:rPr>
        <w:t xml:space="preserve">of the symposium </w:t>
      </w:r>
      <w:r w:rsidR="003D120B">
        <w:rPr>
          <w:rFonts w:ascii="Arial" w:hAnsi="Arial" w:cs="Arial"/>
          <w:sz w:val="20"/>
          <w:szCs w:val="20"/>
        </w:rPr>
        <w:t xml:space="preserve">will be </w:t>
      </w:r>
      <w:r w:rsidR="00167BA3">
        <w:rPr>
          <w:rFonts w:ascii="Arial" w:hAnsi="Arial" w:cs="Arial"/>
          <w:sz w:val="20"/>
          <w:szCs w:val="20"/>
        </w:rPr>
        <w:t xml:space="preserve">announced </w:t>
      </w:r>
      <w:r w:rsidR="00A75542">
        <w:rPr>
          <w:rFonts w:ascii="Arial" w:hAnsi="Arial" w:cs="Arial"/>
          <w:sz w:val="20"/>
          <w:szCs w:val="20"/>
        </w:rPr>
        <w:t>shortly, noting that</w:t>
      </w:r>
      <w:r w:rsidR="003D120B">
        <w:rPr>
          <w:rFonts w:ascii="Arial" w:hAnsi="Arial" w:cs="Arial"/>
          <w:sz w:val="20"/>
          <w:szCs w:val="20"/>
        </w:rPr>
        <w:t xml:space="preserve"> the</w:t>
      </w:r>
      <w:r w:rsidR="00167BA3">
        <w:rPr>
          <w:rFonts w:ascii="Arial" w:hAnsi="Arial" w:cs="Arial"/>
          <w:sz w:val="20"/>
          <w:szCs w:val="20"/>
        </w:rPr>
        <w:t xml:space="preserve"> call for abstracts has </w:t>
      </w:r>
      <w:r w:rsidR="003D120B">
        <w:rPr>
          <w:rFonts w:ascii="Arial" w:hAnsi="Arial" w:cs="Arial"/>
          <w:sz w:val="20"/>
          <w:szCs w:val="20"/>
        </w:rPr>
        <w:t xml:space="preserve">already </w:t>
      </w:r>
      <w:r w:rsidR="00167BA3">
        <w:rPr>
          <w:rFonts w:ascii="Arial" w:hAnsi="Arial" w:cs="Arial"/>
          <w:sz w:val="20"/>
          <w:szCs w:val="20"/>
        </w:rPr>
        <w:t>been issued.</w:t>
      </w:r>
    </w:p>
    <w:p w14:paraId="5811A061" w14:textId="77777777" w:rsidR="00167BA3" w:rsidRDefault="00167BA3" w:rsidP="00167BA3">
      <w:pPr>
        <w:pStyle w:val="NoSpacing"/>
        <w:ind w:left="709"/>
        <w:rPr>
          <w:rFonts w:ascii="Arial" w:hAnsi="Arial" w:cs="Arial"/>
          <w:sz w:val="20"/>
          <w:szCs w:val="20"/>
        </w:rPr>
      </w:pPr>
    </w:p>
    <w:p w14:paraId="10B0A527" w14:textId="5D38A62A" w:rsidR="00167BA3" w:rsidRDefault="00A75542" w:rsidP="00167BA3">
      <w:pPr>
        <w:pStyle w:val="NoSpacing"/>
        <w:ind w:left="709"/>
        <w:rPr>
          <w:rFonts w:ascii="Arial" w:hAnsi="Arial" w:cs="Arial"/>
          <w:sz w:val="20"/>
          <w:szCs w:val="20"/>
        </w:rPr>
      </w:pPr>
      <w:r>
        <w:rPr>
          <w:rFonts w:ascii="Arial" w:hAnsi="Arial" w:cs="Arial"/>
          <w:sz w:val="20"/>
          <w:szCs w:val="20"/>
        </w:rPr>
        <w:t xml:space="preserve">URC noted that the IDR directors are currently </w:t>
      </w:r>
      <w:r w:rsidR="00167BA3">
        <w:rPr>
          <w:rFonts w:ascii="Arial" w:hAnsi="Arial" w:cs="Arial"/>
          <w:sz w:val="20"/>
          <w:szCs w:val="20"/>
        </w:rPr>
        <w:t xml:space="preserve">planning </w:t>
      </w:r>
      <w:r>
        <w:rPr>
          <w:rFonts w:ascii="Arial" w:hAnsi="Arial" w:cs="Arial"/>
          <w:sz w:val="20"/>
          <w:szCs w:val="20"/>
        </w:rPr>
        <w:t>‘</w:t>
      </w:r>
      <w:r w:rsidR="00167BA3">
        <w:rPr>
          <w:rFonts w:ascii="Arial" w:hAnsi="Arial" w:cs="Arial"/>
          <w:sz w:val="20"/>
          <w:szCs w:val="20"/>
        </w:rPr>
        <w:t>in-residence days</w:t>
      </w:r>
      <w:r>
        <w:rPr>
          <w:rFonts w:ascii="Arial" w:hAnsi="Arial" w:cs="Arial"/>
          <w:sz w:val="20"/>
          <w:szCs w:val="20"/>
        </w:rPr>
        <w:t xml:space="preserve">’ across the University, with the </w:t>
      </w:r>
      <w:r w:rsidR="00810DE7">
        <w:rPr>
          <w:rFonts w:ascii="Arial" w:hAnsi="Arial" w:cs="Arial"/>
          <w:sz w:val="20"/>
          <w:szCs w:val="20"/>
        </w:rPr>
        <w:t>first</w:t>
      </w:r>
      <w:r>
        <w:rPr>
          <w:rFonts w:ascii="Arial" w:hAnsi="Arial" w:cs="Arial"/>
          <w:sz w:val="20"/>
          <w:szCs w:val="20"/>
        </w:rPr>
        <w:t xml:space="preserve"> session tak</w:t>
      </w:r>
      <w:r w:rsidR="00810DE7">
        <w:rPr>
          <w:rFonts w:ascii="Arial" w:hAnsi="Arial" w:cs="Arial"/>
          <w:sz w:val="20"/>
          <w:szCs w:val="20"/>
        </w:rPr>
        <w:t>ing</w:t>
      </w:r>
      <w:r>
        <w:rPr>
          <w:rFonts w:ascii="Arial" w:hAnsi="Arial" w:cs="Arial"/>
          <w:sz w:val="20"/>
          <w:szCs w:val="20"/>
        </w:rPr>
        <w:t xml:space="preserve"> place at the IMS on Wednesday.  </w:t>
      </w:r>
      <w:r w:rsidR="00167BA3">
        <w:rPr>
          <w:rFonts w:ascii="Arial" w:hAnsi="Arial" w:cs="Arial"/>
          <w:sz w:val="20"/>
          <w:szCs w:val="20"/>
        </w:rPr>
        <w:t xml:space="preserve">Schools </w:t>
      </w:r>
      <w:r>
        <w:rPr>
          <w:rFonts w:ascii="Arial" w:hAnsi="Arial" w:cs="Arial"/>
          <w:sz w:val="20"/>
          <w:szCs w:val="20"/>
        </w:rPr>
        <w:t>will</w:t>
      </w:r>
      <w:r w:rsidR="00167BA3">
        <w:rPr>
          <w:rFonts w:ascii="Arial" w:hAnsi="Arial" w:cs="Arial"/>
          <w:sz w:val="20"/>
          <w:szCs w:val="20"/>
        </w:rPr>
        <w:t xml:space="preserve"> be contacted to </w:t>
      </w:r>
      <w:r>
        <w:rPr>
          <w:rFonts w:ascii="Arial" w:hAnsi="Arial" w:cs="Arial"/>
          <w:sz w:val="20"/>
          <w:szCs w:val="20"/>
        </w:rPr>
        <w:t xml:space="preserve">discuss the </w:t>
      </w:r>
      <w:r w:rsidR="00167BA3">
        <w:rPr>
          <w:rFonts w:ascii="Arial" w:hAnsi="Arial" w:cs="Arial"/>
          <w:sz w:val="20"/>
          <w:szCs w:val="20"/>
        </w:rPr>
        <w:t>most appropriate days</w:t>
      </w:r>
      <w:r>
        <w:rPr>
          <w:rFonts w:ascii="Arial" w:hAnsi="Arial" w:cs="Arial"/>
          <w:sz w:val="20"/>
          <w:szCs w:val="20"/>
        </w:rPr>
        <w:t xml:space="preserve"> (and locations)</w:t>
      </w:r>
      <w:r w:rsidR="00167BA3">
        <w:rPr>
          <w:rFonts w:ascii="Arial" w:hAnsi="Arial" w:cs="Arial"/>
          <w:sz w:val="20"/>
          <w:szCs w:val="20"/>
        </w:rPr>
        <w:t xml:space="preserve"> for these events.</w:t>
      </w:r>
    </w:p>
    <w:p w14:paraId="4ED680E7" w14:textId="77777777" w:rsidR="00167BA3" w:rsidRDefault="00167BA3" w:rsidP="00167BA3">
      <w:pPr>
        <w:pStyle w:val="NoSpacing"/>
        <w:ind w:left="709"/>
        <w:rPr>
          <w:rFonts w:ascii="Arial" w:hAnsi="Arial" w:cs="Arial"/>
          <w:sz w:val="20"/>
          <w:szCs w:val="20"/>
        </w:rPr>
      </w:pPr>
    </w:p>
    <w:p w14:paraId="4C3E6527" w14:textId="3228F023" w:rsidR="00167BA3" w:rsidRDefault="00810DE7" w:rsidP="00167BA3">
      <w:pPr>
        <w:pStyle w:val="NoSpacing"/>
        <w:ind w:left="709"/>
        <w:rPr>
          <w:rFonts w:ascii="Arial" w:hAnsi="Arial" w:cs="Arial"/>
          <w:sz w:val="20"/>
          <w:szCs w:val="20"/>
        </w:rPr>
      </w:pPr>
      <w:r>
        <w:rPr>
          <w:rFonts w:ascii="Arial" w:hAnsi="Arial" w:cs="Arial"/>
          <w:sz w:val="20"/>
          <w:szCs w:val="20"/>
        </w:rPr>
        <w:t>URC also noted the update on the establishment of an External Advisory Board, comprising two external advisors for each IDR thematic area (with one still to be appointed for ‘Environment and Biodiversity’).  The first meeting of the board will take place on 09 October 2025.</w:t>
      </w:r>
    </w:p>
    <w:p w14:paraId="3C86DF53" w14:textId="77777777" w:rsidR="00167BA3" w:rsidRDefault="00167BA3" w:rsidP="00167BA3">
      <w:pPr>
        <w:pStyle w:val="NoSpacing"/>
        <w:ind w:left="709"/>
        <w:rPr>
          <w:rFonts w:ascii="Arial" w:hAnsi="Arial" w:cs="Arial"/>
          <w:sz w:val="20"/>
          <w:szCs w:val="20"/>
        </w:rPr>
      </w:pPr>
    </w:p>
    <w:p w14:paraId="74DE67A0" w14:textId="66AE2E00" w:rsidR="00167BA3" w:rsidRDefault="00810DE7" w:rsidP="00167BA3">
      <w:pPr>
        <w:pStyle w:val="NoSpacing"/>
        <w:ind w:left="709"/>
        <w:rPr>
          <w:rFonts w:ascii="Arial" w:hAnsi="Arial" w:cs="Arial"/>
          <w:sz w:val="20"/>
          <w:szCs w:val="20"/>
        </w:rPr>
      </w:pPr>
      <w:r>
        <w:rPr>
          <w:rFonts w:ascii="Arial" w:hAnsi="Arial" w:cs="Arial"/>
          <w:sz w:val="20"/>
          <w:szCs w:val="20"/>
        </w:rPr>
        <w:lastRenderedPageBreak/>
        <w:t>URC discussed opportunities to work with the University Research Centres, and it was confirmed that these centres will be mapped to the thematic areas.  Centre Leads have also been contacted to engage with the October symposium.</w:t>
      </w:r>
    </w:p>
    <w:p w14:paraId="77327161" w14:textId="77777777" w:rsidR="00167BA3" w:rsidRDefault="00167BA3" w:rsidP="00167BA3">
      <w:pPr>
        <w:pStyle w:val="NoSpacing"/>
        <w:ind w:left="709"/>
        <w:rPr>
          <w:rFonts w:ascii="Arial" w:hAnsi="Arial" w:cs="Arial"/>
          <w:sz w:val="20"/>
          <w:szCs w:val="20"/>
        </w:rPr>
      </w:pPr>
    </w:p>
    <w:p w14:paraId="2F032D36" w14:textId="77777777" w:rsidR="00167BA3" w:rsidRPr="00167BA3" w:rsidRDefault="00167BA3" w:rsidP="00167BA3">
      <w:pPr>
        <w:pStyle w:val="NoSpacing"/>
        <w:ind w:left="709"/>
        <w:rPr>
          <w:rFonts w:ascii="Arial" w:hAnsi="Arial" w:cs="Arial"/>
          <w:sz w:val="20"/>
          <w:szCs w:val="20"/>
        </w:rPr>
      </w:pPr>
    </w:p>
    <w:p w14:paraId="2E6A515C" w14:textId="22230A50" w:rsidR="00213FB2" w:rsidRDefault="00213FB2" w:rsidP="00FC0B47">
      <w:pPr>
        <w:pStyle w:val="Heading2"/>
      </w:pPr>
      <w:r>
        <w:t>11</w:t>
      </w:r>
      <w:r>
        <w:tab/>
        <w:t>INTERNATIONAL PARTNERSHIPS &amp; COLLABORATIONS PAPER</w:t>
      </w:r>
    </w:p>
    <w:p w14:paraId="2852E132" w14:textId="77777777" w:rsidR="00167BA3" w:rsidRDefault="00167BA3" w:rsidP="00167BA3"/>
    <w:p w14:paraId="3BDF1896" w14:textId="77777777" w:rsidR="00446778" w:rsidRDefault="00147214" w:rsidP="00446778">
      <w:pPr>
        <w:pStyle w:val="NoSpacing"/>
        <w:ind w:left="709"/>
        <w:rPr>
          <w:rFonts w:ascii="Arial" w:hAnsi="Arial" w:cs="Arial"/>
          <w:sz w:val="20"/>
          <w:szCs w:val="20"/>
        </w:rPr>
      </w:pPr>
      <w:r>
        <w:tab/>
      </w:r>
      <w:r w:rsidR="00446778">
        <w:rPr>
          <w:rFonts w:ascii="Arial" w:hAnsi="Arial" w:cs="Arial"/>
          <w:sz w:val="20"/>
          <w:szCs w:val="20"/>
        </w:rPr>
        <w:t>URC noted that whilst the University strategic alliances with key international universities remain unchanged, the analysis provided within this paper will help to identify further discipline-led opportunities in relation to international partnerships and collaborations.</w:t>
      </w:r>
    </w:p>
    <w:p w14:paraId="4C15C872" w14:textId="78BF18B1" w:rsidR="00446778" w:rsidRPr="00147214" w:rsidRDefault="00446778" w:rsidP="00446778">
      <w:pPr>
        <w:pStyle w:val="NoSpacing"/>
        <w:ind w:left="709"/>
        <w:rPr>
          <w:rFonts w:ascii="Arial" w:hAnsi="Arial" w:cs="Arial"/>
          <w:sz w:val="20"/>
          <w:szCs w:val="20"/>
        </w:rPr>
      </w:pPr>
    </w:p>
    <w:p w14:paraId="2BBF7AEC" w14:textId="1AF21DF5" w:rsidR="00167BA3" w:rsidRPr="00147214" w:rsidRDefault="00446778" w:rsidP="00147214">
      <w:pPr>
        <w:pStyle w:val="NoSpacing"/>
        <w:ind w:left="709"/>
        <w:rPr>
          <w:rFonts w:ascii="Arial" w:hAnsi="Arial" w:cs="Arial"/>
          <w:sz w:val="20"/>
          <w:szCs w:val="20"/>
        </w:rPr>
      </w:pPr>
      <w:r>
        <w:rPr>
          <w:rFonts w:ascii="Arial" w:hAnsi="Arial" w:cs="Arial"/>
          <w:sz w:val="20"/>
          <w:szCs w:val="20"/>
        </w:rPr>
        <w:t>T</w:t>
      </w:r>
      <w:r w:rsidR="009640E9">
        <w:rPr>
          <w:rFonts w:ascii="Arial" w:hAnsi="Arial" w:cs="Arial"/>
          <w:sz w:val="20"/>
          <w:szCs w:val="20"/>
        </w:rPr>
        <w:t xml:space="preserve">he </w:t>
      </w:r>
      <w:r w:rsidR="00FA5080">
        <w:rPr>
          <w:rFonts w:ascii="Arial" w:hAnsi="Arial" w:cs="Arial"/>
          <w:sz w:val="20"/>
          <w:szCs w:val="20"/>
        </w:rPr>
        <w:t>data</w:t>
      </w:r>
      <w:r w:rsidR="009640E9">
        <w:rPr>
          <w:rFonts w:ascii="Arial" w:hAnsi="Arial" w:cs="Arial"/>
          <w:sz w:val="20"/>
          <w:szCs w:val="20"/>
        </w:rPr>
        <w:t xml:space="preserve"> provided on international partnerships and collaborations</w:t>
      </w:r>
      <w:r>
        <w:rPr>
          <w:rFonts w:ascii="Arial" w:hAnsi="Arial" w:cs="Arial"/>
          <w:sz w:val="20"/>
          <w:szCs w:val="20"/>
        </w:rPr>
        <w:t xml:space="preserve"> is</w:t>
      </w:r>
      <w:r w:rsidR="009640E9">
        <w:rPr>
          <w:rFonts w:ascii="Arial" w:hAnsi="Arial" w:cs="Arial"/>
          <w:sz w:val="20"/>
          <w:szCs w:val="20"/>
        </w:rPr>
        <w:t xml:space="preserve"> </w:t>
      </w:r>
      <w:r w:rsidR="00FA5080">
        <w:rPr>
          <w:rFonts w:ascii="Arial" w:hAnsi="Arial" w:cs="Arial"/>
          <w:sz w:val="20"/>
          <w:szCs w:val="20"/>
        </w:rPr>
        <w:t xml:space="preserve">based on </w:t>
      </w:r>
      <w:r>
        <w:rPr>
          <w:rFonts w:ascii="Arial" w:hAnsi="Arial" w:cs="Arial"/>
          <w:sz w:val="20"/>
          <w:szCs w:val="20"/>
        </w:rPr>
        <w:t>f</w:t>
      </w:r>
      <w:r w:rsidR="00FA5080">
        <w:rPr>
          <w:rFonts w:ascii="Arial" w:hAnsi="Arial" w:cs="Arial"/>
          <w:sz w:val="20"/>
          <w:szCs w:val="20"/>
        </w:rPr>
        <w:t xml:space="preserve">ive years of analysis of </w:t>
      </w:r>
      <w:r w:rsidR="00147214" w:rsidRPr="00147214">
        <w:rPr>
          <w:rFonts w:ascii="Arial" w:hAnsi="Arial" w:cs="Arial"/>
          <w:sz w:val="20"/>
          <w:szCs w:val="20"/>
        </w:rPr>
        <w:t>Web of Science data</w:t>
      </w:r>
      <w:r w:rsidR="009640E9">
        <w:rPr>
          <w:rFonts w:ascii="Arial" w:hAnsi="Arial" w:cs="Arial"/>
          <w:sz w:val="20"/>
          <w:szCs w:val="20"/>
        </w:rPr>
        <w:t xml:space="preserve">.  </w:t>
      </w:r>
      <w:r>
        <w:rPr>
          <w:rFonts w:ascii="Arial" w:hAnsi="Arial" w:cs="Arial"/>
          <w:sz w:val="20"/>
          <w:szCs w:val="20"/>
        </w:rPr>
        <w:t>The i</w:t>
      </w:r>
      <w:r w:rsidR="00FA5080">
        <w:rPr>
          <w:rFonts w:ascii="Arial" w:hAnsi="Arial" w:cs="Arial"/>
          <w:sz w:val="20"/>
          <w:szCs w:val="20"/>
        </w:rPr>
        <w:t>nherent l</w:t>
      </w:r>
      <w:r w:rsidR="009640E9">
        <w:rPr>
          <w:rFonts w:ascii="Arial" w:hAnsi="Arial" w:cs="Arial"/>
          <w:sz w:val="20"/>
          <w:szCs w:val="20"/>
        </w:rPr>
        <w:t>imitations of the data</w:t>
      </w:r>
      <w:r w:rsidR="00FA5080">
        <w:rPr>
          <w:rFonts w:ascii="Arial" w:hAnsi="Arial" w:cs="Arial"/>
          <w:sz w:val="20"/>
          <w:szCs w:val="20"/>
        </w:rPr>
        <w:t>set</w:t>
      </w:r>
      <w:r w:rsidR="009640E9">
        <w:rPr>
          <w:rFonts w:ascii="Arial" w:hAnsi="Arial" w:cs="Arial"/>
          <w:sz w:val="20"/>
          <w:szCs w:val="20"/>
        </w:rPr>
        <w:t xml:space="preserve"> and </w:t>
      </w:r>
      <w:r w:rsidR="00FA5080">
        <w:rPr>
          <w:rFonts w:ascii="Arial" w:hAnsi="Arial" w:cs="Arial"/>
          <w:sz w:val="20"/>
          <w:szCs w:val="20"/>
        </w:rPr>
        <w:t xml:space="preserve">variations across the </w:t>
      </w:r>
      <w:r w:rsidR="009640E9">
        <w:rPr>
          <w:rFonts w:ascii="Arial" w:hAnsi="Arial" w:cs="Arial"/>
          <w:sz w:val="20"/>
          <w:szCs w:val="20"/>
        </w:rPr>
        <w:t xml:space="preserve">Schools were noted </w:t>
      </w:r>
      <w:r w:rsidR="00EF0913">
        <w:rPr>
          <w:rFonts w:ascii="Arial" w:hAnsi="Arial" w:cs="Arial"/>
          <w:sz w:val="20"/>
          <w:szCs w:val="20"/>
        </w:rPr>
        <w:t xml:space="preserve">by URC </w:t>
      </w:r>
      <w:r w:rsidR="009640E9">
        <w:rPr>
          <w:rFonts w:ascii="Arial" w:hAnsi="Arial" w:cs="Arial"/>
          <w:sz w:val="20"/>
          <w:szCs w:val="20"/>
        </w:rPr>
        <w:t xml:space="preserve">(e.g. international collaborations are more prevalent in STEM disciplines rather than in social sciences or humanities, as a result of differences in </w:t>
      </w:r>
      <w:r>
        <w:rPr>
          <w:rFonts w:ascii="Arial" w:hAnsi="Arial" w:cs="Arial"/>
          <w:sz w:val="20"/>
          <w:szCs w:val="20"/>
        </w:rPr>
        <w:t xml:space="preserve">e.g. </w:t>
      </w:r>
      <w:r w:rsidR="009640E9">
        <w:rPr>
          <w:rFonts w:ascii="Arial" w:hAnsi="Arial" w:cs="Arial"/>
          <w:sz w:val="20"/>
          <w:szCs w:val="20"/>
        </w:rPr>
        <w:t xml:space="preserve">publication practices, working methods, legal </w:t>
      </w:r>
      <w:r w:rsidR="00FA5080">
        <w:rPr>
          <w:rFonts w:ascii="Arial" w:hAnsi="Arial" w:cs="Arial"/>
          <w:sz w:val="20"/>
          <w:szCs w:val="20"/>
        </w:rPr>
        <w:t>contexts and funding constraints).</w:t>
      </w:r>
    </w:p>
    <w:p w14:paraId="3DE40C40" w14:textId="77777777" w:rsidR="00147214" w:rsidRPr="00147214" w:rsidRDefault="00147214" w:rsidP="00147214">
      <w:pPr>
        <w:pStyle w:val="NoSpacing"/>
        <w:ind w:left="709"/>
        <w:rPr>
          <w:rFonts w:ascii="Arial" w:hAnsi="Arial" w:cs="Arial"/>
          <w:sz w:val="20"/>
          <w:szCs w:val="20"/>
        </w:rPr>
      </w:pPr>
    </w:p>
    <w:p w14:paraId="19C96AA9" w14:textId="727D9AD9" w:rsidR="009640E9" w:rsidRDefault="00147214" w:rsidP="00147214">
      <w:pPr>
        <w:pStyle w:val="NoSpacing"/>
        <w:ind w:left="709"/>
        <w:rPr>
          <w:rFonts w:ascii="Arial" w:hAnsi="Arial" w:cs="Arial"/>
          <w:sz w:val="20"/>
          <w:szCs w:val="20"/>
        </w:rPr>
      </w:pPr>
      <w:r w:rsidRPr="00147214">
        <w:rPr>
          <w:rFonts w:ascii="Arial" w:hAnsi="Arial" w:cs="Arial"/>
          <w:sz w:val="20"/>
          <w:szCs w:val="20"/>
        </w:rPr>
        <w:tab/>
      </w:r>
      <w:r w:rsidR="00EF0913">
        <w:rPr>
          <w:rFonts w:ascii="Arial" w:hAnsi="Arial" w:cs="Arial"/>
          <w:sz w:val="20"/>
          <w:szCs w:val="20"/>
        </w:rPr>
        <w:t>URC noted that i</w:t>
      </w:r>
      <w:r w:rsidR="009640E9">
        <w:rPr>
          <w:rFonts w:ascii="Arial" w:hAnsi="Arial" w:cs="Arial"/>
          <w:sz w:val="20"/>
          <w:szCs w:val="20"/>
        </w:rPr>
        <w:t xml:space="preserve">n comparison with the previous </w:t>
      </w:r>
      <w:r w:rsidR="00FA5080">
        <w:rPr>
          <w:rFonts w:ascii="Arial" w:hAnsi="Arial" w:cs="Arial"/>
          <w:sz w:val="20"/>
          <w:szCs w:val="20"/>
        </w:rPr>
        <w:t xml:space="preserve">reporting </w:t>
      </w:r>
      <w:r w:rsidR="009640E9">
        <w:rPr>
          <w:rFonts w:ascii="Arial" w:hAnsi="Arial" w:cs="Arial"/>
          <w:sz w:val="20"/>
          <w:szCs w:val="20"/>
        </w:rPr>
        <w:t>period, the top collaborating institutions</w:t>
      </w:r>
      <w:r w:rsidR="00FA5080">
        <w:rPr>
          <w:rFonts w:ascii="Arial" w:hAnsi="Arial" w:cs="Arial"/>
          <w:sz w:val="20"/>
          <w:szCs w:val="20"/>
        </w:rPr>
        <w:t xml:space="preserve"> </w:t>
      </w:r>
      <w:r w:rsidR="00446778">
        <w:rPr>
          <w:rFonts w:ascii="Arial" w:hAnsi="Arial" w:cs="Arial"/>
          <w:sz w:val="20"/>
          <w:szCs w:val="20"/>
        </w:rPr>
        <w:t>are</w:t>
      </w:r>
      <w:r w:rsidR="00FA5080">
        <w:rPr>
          <w:rFonts w:ascii="Arial" w:hAnsi="Arial" w:cs="Arial"/>
          <w:sz w:val="20"/>
          <w:szCs w:val="20"/>
        </w:rPr>
        <w:t xml:space="preserve"> largely unchanged.  Publication collaborations with American institutions continue to dominate</w:t>
      </w:r>
      <w:r w:rsidR="009640E9">
        <w:rPr>
          <w:rFonts w:ascii="Arial" w:hAnsi="Arial" w:cs="Arial"/>
          <w:sz w:val="20"/>
          <w:szCs w:val="20"/>
        </w:rPr>
        <w:t xml:space="preserve">, </w:t>
      </w:r>
      <w:r w:rsidR="00FA5080">
        <w:rPr>
          <w:rFonts w:ascii="Arial" w:hAnsi="Arial" w:cs="Arial"/>
          <w:sz w:val="20"/>
          <w:szCs w:val="20"/>
        </w:rPr>
        <w:t xml:space="preserve">however the evolving political landscape </w:t>
      </w:r>
      <w:r w:rsidR="009640E9">
        <w:rPr>
          <w:rFonts w:ascii="Arial" w:hAnsi="Arial" w:cs="Arial"/>
          <w:sz w:val="20"/>
          <w:szCs w:val="20"/>
        </w:rPr>
        <w:t>may prove</w:t>
      </w:r>
      <w:r w:rsidR="00FA5080">
        <w:rPr>
          <w:rFonts w:ascii="Arial" w:hAnsi="Arial" w:cs="Arial"/>
          <w:sz w:val="20"/>
          <w:szCs w:val="20"/>
        </w:rPr>
        <w:t xml:space="preserve"> </w:t>
      </w:r>
      <w:r w:rsidR="009640E9">
        <w:rPr>
          <w:rFonts w:ascii="Arial" w:hAnsi="Arial" w:cs="Arial"/>
          <w:sz w:val="20"/>
          <w:szCs w:val="20"/>
        </w:rPr>
        <w:t xml:space="preserve">challenging </w:t>
      </w:r>
      <w:r w:rsidR="00FA5080">
        <w:rPr>
          <w:rFonts w:ascii="Arial" w:hAnsi="Arial" w:cs="Arial"/>
          <w:sz w:val="20"/>
          <w:szCs w:val="20"/>
        </w:rPr>
        <w:t>for future collaborations</w:t>
      </w:r>
      <w:r w:rsidR="009640E9">
        <w:rPr>
          <w:rFonts w:ascii="Arial" w:hAnsi="Arial" w:cs="Arial"/>
          <w:sz w:val="20"/>
          <w:szCs w:val="20"/>
        </w:rPr>
        <w:t xml:space="preserve">.  Publication collaborations with Northern European institutions </w:t>
      </w:r>
      <w:r w:rsidR="00FA5080">
        <w:rPr>
          <w:rFonts w:ascii="Arial" w:hAnsi="Arial" w:cs="Arial"/>
          <w:sz w:val="20"/>
          <w:szCs w:val="20"/>
        </w:rPr>
        <w:t xml:space="preserve">(including the Netherlands, Germany, Ireland and France), </w:t>
      </w:r>
      <w:r w:rsidR="009640E9">
        <w:rPr>
          <w:rFonts w:ascii="Arial" w:hAnsi="Arial" w:cs="Arial"/>
          <w:sz w:val="20"/>
          <w:szCs w:val="20"/>
        </w:rPr>
        <w:t xml:space="preserve">remain strong and a number of existing research partnerships have the potential to generate publication collaborations in the future.  </w:t>
      </w:r>
      <w:r w:rsidR="00FA5080">
        <w:rPr>
          <w:rFonts w:ascii="Arial" w:hAnsi="Arial" w:cs="Arial"/>
          <w:sz w:val="20"/>
          <w:szCs w:val="20"/>
        </w:rPr>
        <w:t>Th</w:t>
      </w:r>
      <w:r w:rsidR="00EF0913">
        <w:rPr>
          <w:rFonts w:ascii="Arial" w:hAnsi="Arial" w:cs="Arial"/>
          <w:sz w:val="20"/>
          <w:szCs w:val="20"/>
        </w:rPr>
        <w:t>is</w:t>
      </w:r>
      <w:r w:rsidR="00FA5080">
        <w:rPr>
          <w:rFonts w:ascii="Arial" w:hAnsi="Arial" w:cs="Arial"/>
          <w:sz w:val="20"/>
          <w:szCs w:val="20"/>
        </w:rPr>
        <w:t xml:space="preserve"> data </w:t>
      </w:r>
      <w:r w:rsidR="00446778">
        <w:rPr>
          <w:rFonts w:ascii="Arial" w:hAnsi="Arial" w:cs="Arial"/>
          <w:sz w:val="20"/>
          <w:szCs w:val="20"/>
        </w:rPr>
        <w:t xml:space="preserve">will </w:t>
      </w:r>
      <w:r w:rsidR="00FA5080">
        <w:rPr>
          <w:rFonts w:ascii="Arial" w:hAnsi="Arial" w:cs="Arial"/>
          <w:sz w:val="20"/>
          <w:szCs w:val="20"/>
        </w:rPr>
        <w:t xml:space="preserve">enable Schools to identify where their current partnerships are, and to see where there </w:t>
      </w:r>
      <w:r w:rsidR="00EF0913">
        <w:rPr>
          <w:rFonts w:ascii="Arial" w:hAnsi="Arial" w:cs="Arial"/>
          <w:sz w:val="20"/>
          <w:szCs w:val="20"/>
        </w:rPr>
        <w:t>has been</w:t>
      </w:r>
      <w:r w:rsidR="00FA5080">
        <w:rPr>
          <w:rFonts w:ascii="Arial" w:hAnsi="Arial" w:cs="Arial"/>
          <w:sz w:val="20"/>
          <w:szCs w:val="20"/>
        </w:rPr>
        <w:t xml:space="preserve"> organic growth and </w:t>
      </w:r>
      <w:r w:rsidR="00EF0913">
        <w:rPr>
          <w:rFonts w:ascii="Arial" w:hAnsi="Arial" w:cs="Arial"/>
          <w:sz w:val="20"/>
          <w:szCs w:val="20"/>
        </w:rPr>
        <w:t xml:space="preserve">where </w:t>
      </w:r>
      <w:r w:rsidR="00FA5080">
        <w:rPr>
          <w:rFonts w:ascii="Arial" w:hAnsi="Arial" w:cs="Arial"/>
          <w:sz w:val="20"/>
          <w:szCs w:val="20"/>
        </w:rPr>
        <w:t xml:space="preserve">opportunities </w:t>
      </w:r>
      <w:r w:rsidR="00EF0913">
        <w:rPr>
          <w:rFonts w:ascii="Arial" w:hAnsi="Arial" w:cs="Arial"/>
          <w:sz w:val="20"/>
          <w:szCs w:val="20"/>
        </w:rPr>
        <w:t xml:space="preserve">exist for formal </w:t>
      </w:r>
      <w:r w:rsidR="00FA5080">
        <w:rPr>
          <w:rFonts w:ascii="Arial" w:hAnsi="Arial" w:cs="Arial"/>
          <w:sz w:val="20"/>
          <w:szCs w:val="20"/>
        </w:rPr>
        <w:t xml:space="preserve">collaborations. </w:t>
      </w:r>
    </w:p>
    <w:p w14:paraId="25400513" w14:textId="77777777" w:rsidR="009640E9" w:rsidRDefault="009640E9" w:rsidP="00147214">
      <w:pPr>
        <w:pStyle w:val="NoSpacing"/>
        <w:ind w:left="709"/>
        <w:rPr>
          <w:rFonts w:ascii="Arial" w:hAnsi="Arial" w:cs="Arial"/>
          <w:sz w:val="20"/>
          <w:szCs w:val="20"/>
        </w:rPr>
      </w:pPr>
    </w:p>
    <w:p w14:paraId="7CEF1A8E" w14:textId="77777777" w:rsidR="00B7075F" w:rsidRPr="00167BA3" w:rsidRDefault="00B7075F" w:rsidP="00167BA3"/>
    <w:p w14:paraId="4120DE28" w14:textId="10295257" w:rsidR="00213FB2" w:rsidRDefault="00213FB2" w:rsidP="00FC0B47">
      <w:pPr>
        <w:pStyle w:val="Heading2"/>
      </w:pPr>
      <w:r>
        <w:t>12</w:t>
      </w:r>
      <w:r>
        <w:tab/>
        <w:t>TRUSTED RESEARCH – PROGRESS UPDATE</w:t>
      </w:r>
    </w:p>
    <w:p w14:paraId="35EA251E" w14:textId="77777777" w:rsidR="00147214" w:rsidRDefault="00147214" w:rsidP="00147214"/>
    <w:p w14:paraId="4E5E03F9" w14:textId="166ADD20" w:rsidR="00147214" w:rsidRDefault="00147214" w:rsidP="00147214">
      <w:pPr>
        <w:pStyle w:val="NoSpacing"/>
        <w:ind w:left="709"/>
        <w:rPr>
          <w:rFonts w:ascii="Arial" w:hAnsi="Arial" w:cs="Arial"/>
          <w:sz w:val="20"/>
          <w:szCs w:val="20"/>
        </w:rPr>
      </w:pPr>
      <w:r>
        <w:tab/>
      </w:r>
      <w:r w:rsidR="00446778">
        <w:rPr>
          <w:rFonts w:ascii="Arial" w:hAnsi="Arial" w:cs="Arial"/>
          <w:sz w:val="20"/>
          <w:szCs w:val="20"/>
        </w:rPr>
        <w:t>URC noted the update on Trusted Research activities, summaris</w:t>
      </w:r>
      <w:r w:rsidR="00D44A15">
        <w:rPr>
          <w:rFonts w:ascii="Arial" w:hAnsi="Arial" w:cs="Arial"/>
          <w:sz w:val="20"/>
          <w:szCs w:val="20"/>
        </w:rPr>
        <w:t>i</w:t>
      </w:r>
      <w:r w:rsidR="00446778">
        <w:rPr>
          <w:rFonts w:ascii="Arial" w:hAnsi="Arial" w:cs="Arial"/>
          <w:sz w:val="20"/>
          <w:szCs w:val="20"/>
        </w:rPr>
        <w:t xml:space="preserve">ng the new </w:t>
      </w:r>
      <w:r w:rsidR="00D44A15">
        <w:rPr>
          <w:rFonts w:ascii="Arial" w:hAnsi="Arial" w:cs="Arial"/>
          <w:sz w:val="20"/>
          <w:szCs w:val="20"/>
        </w:rPr>
        <w:t>compliance infrastructure</w:t>
      </w:r>
      <w:r w:rsidR="00446778">
        <w:rPr>
          <w:rFonts w:ascii="Arial" w:hAnsi="Arial" w:cs="Arial"/>
          <w:sz w:val="20"/>
          <w:szCs w:val="20"/>
        </w:rPr>
        <w:t xml:space="preserve">, </w:t>
      </w:r>
      <w:r w:rsidR="00D44A15">
        <w:rPr>
          <w:rFonts w:ascii="Arial" w:hAnsi="Arial" w:cs="Arial"/>
          <w:sz w:val="20"/>
          <w:szCs w:val="20"/>
        </w:rPr>
        <w:t xml:space="preserve">oversight group, and other </w:t>
      </w:r>
      <w:r w:rsidR="00446778">
        <w:rPr>
          <w:rFonts w:ascii="Arial" w:hAnsi="Arial" w:cs="Arial"/>
          <w:sz w:val="20"/>
          <w:szCs w:val="20"/>
        </w:rPr>
        <w:t xml:space="preserve">processes and tools that have been implemented during the previous two </w:t>
      </w:r>
      <w:r w:rsidR="00D44A15">
        <w:rPr>
          <w:rFonts w:ascii="Arial" w:hAnsi="Arial" w:cs="Arial"/>
          <w:sz w:val="20"/>
          <w:szCs w:val="20"/>
        </w:rPr>
        <w:t>years in support of institutional compliance with the UK government’s Trusted Research agenda.</w:t>
      </w:r>
      <w:r w:rsidRPr="00147214">
        <w:rPr>
          <w:rFonts w:ascii="Arial" w:hAnsi="Arial" w:cs="Arial"/>
          <w:sz w:val="20"/>
          <w:szCs w:val="20"/>
        </w:rPr>
        <w:t xml:space="preserve"> </w:t>
      </w:r>
      <w:r w:rsidR="00D44A15">
        <w:rPr>
          <w:rFonts w:ascii="Arial" w:hAnsi="Arial" w:cs="Arial"/>
          <w:sz w:val="20"/>
          <w:szCs w:val="20"/>
        </w:rPr>
        <w:t xml:space="preserve"> The summary of recent case activity and export licensing activity was noted.  To date, compliance activity has p</w:t>
      </w:r>
      <w:r w:rsidRPr="00147214">
        <w:rPr>
          <w:rFonts w:ascii="Arial" w:hAnsi="Arial" w:cs="Arial"/>
          <w:sz w:val="20"/>
          <w:szCs w:val="20"/>
        </w:rPr>
        <w:t>rimarily focused on funded research</w:t>
      </w:r>
      <w:r w:rsidR="00D44A15">
        <w:rPr>
          <w:rFonts w:ascii="Arial" w:hAnsi="Arial" w:cs="Arial"/>
          <w:sz w:val="20"/>
          <w:szCs w:val="20"/>
        </w:rPr>
        <w:t>, and further work will be undertaken t</w:t>
      </w:r>
      <w:r w:rsidRPr="00147214">
        <w:rPr>
          <w:rFonts w:ascii="Arial" w:hAnsi="Arial" w:cs="Arial"/>
          <w:sz w:val="20"/>
          <w:szCs w:val="20"/>
        </w:rPr>
        <w:t>o</w:t>
      </w:r>
      <w:r w:rsidR="00D44A15">
        <w:rPr>
          <w:rFonts w:ascii="Arial" w:hAnsi="Arial" w:cs="Arial"/>
          <w:sz w:val="20"/>
          <w:szCs w:val="20"/>
        </w:rPr>
        <w:t xml:space="preserve"> include</w:t>
      </w:r>
      <w:r w:rsidRPr="00147214">
        <w:rPr>
          <w:rFonts w:ascii="Arial" w:hAnsi="Arial" w:cs="Arial"/>
          <w:sz w:val="20"/>
          <w:szCs w:val="20"/>
        </w:rPr>
        <w:t xml:space="preserve"> non-funded research.</w:t>
      </w:r>
      <w:r>
        <w:rPr>
          <w:rFonts w:ascii="Arial" w:hAnsi="Arial" w:cs="Arial"/>
          <w:sz w:val="20"/>
          <w:szCs w:val="20"/>
        </w:rPr>
        <w:t xml:space="preserve">  </w:t>
      </w:r>
      <w:r w:rsidR="00D44A15">
        <w:rPr>
          <w:rFonts w:ascii="Arial" w:hAnsi="Arial" w:cs="Arial"/>
          <w:sz w:val="20"/>
          <w:szCs w:val="20"/>
        </w:rPr>
        <w:t xml:space="preserve">URC noted that this is a significant issue for the University, and the associated compliance workload will increase.  </w:t>
      </w:r>
    </w:p>
    <w:p w14:paraId="0F4A88BC" w14:textId="77777777" w:rsidR="00B7075F" w:rsidRDefault="00B7075F" w:rsidP="00147214">
      <w:pPr>
        <w:pStyle w:val="NoSpacing"/>
        <w:ind w:left="709"/>
        <w:rPr>
          <w:rFonts w:ascii="Arial" w:hAnsi="Arial" w:cs="Arial"/>
          <w:sz w:val="20"/>
          <w:szCs w:val="20"/>
        </w:rPr>
      </w:pPr>
    </w:p>
    <w:p w14:paraId="099A2DA6" w14:textId="77777777" w:rsidR="00B7075F" w:rsidRPr="00147214" w:rsidRDefault="00B7075F" w:rsidP="00147214">
      <w:pPr>
        <w:pStyle w:val="NoSpacing"/>
        <w:ind w:left="709"/>
        <w:rPr>
          <w:rFonts w:ascii="Arial" w:hAnsi="Arial" w:cs="Arial"/>
          <w:sz w:val="20"/>
          <w:szCs w:val="20"/>
        </w:rPr>
      </w:pPr>
    </w:p>
    <w:p w14:paraId="535524DB" w14:textId="05703C6D" w:rsidR="00213FB2" w:rsidRDefault="00213FB2" w:rsidP="00FC0B47">
      <w:pPr>
        <w:pStyle w:val="Heading2"/>
      </w:pPr>
      <w:r>
        <w:t>13</w:t>
      </w:r>
      <w:r>
        <w:tab/>
        <w:t xml:space="preserve">RESEARCH DATA MANAGEMENT POLICY &amp; GUIDANCE (REVISED) AND RESEARCH </w:t>
      </w:r>
      <w:r w:rsidR="00FC0B47">
        <w:tab/>
      </w:r>
      <w:r>
        <w:t>DATA OWNERSHIP</w:t>
      </w:r>
    </w:p>
    <w:p w14:paraId="7203B12A" w14:textId="77777777" w:rsidR="00147214" w:rsidRDefault="00147214" w:rsidP="00147214"/>
    <w:p w14:paraId="1746C40D" w14:textId="1542E148" w:rsidR="00147214" w:rsidRPr="00147214" w:rsidRDefault="00147214" w:rsidP="00147214">
      <w:pPr>
        <w:pStyle w:val="NoSpacing"/>
        <w:ind w:left="709"/>
        <w:rPr>
          <w:rFonts w:ascii="Arial" w:hAnsi="Arial" w:cs="Arial"/>
          <w:sz w:val="20"/>
          <w:szCs w:val="20"/>
        </w:rPr>
      </w:pPr>
      <w:r>
        <w:tab/>
      </w:r>
      <w:r w:rsidR="001933CD">
        <w:rPr>
          <w:rFonts w:ascii="Arial" w:hAnsi="Arial" w:cs="Arial"/>
          <w:sz w:val="20"/>
          <w:szCs w:val="20"/>
        </w:rPr>
        <w:t xml:space="preserve">URC received a summary of the updates made to the </w:t>
      </w:r>
      <w:r w:rsidRPr="00147214">
        <w:rPr>
          <w:rFonts w:ascii="Arial" w:hAnsi="Arial" w:cs="Arial"/>
          <w:sz w:val="20"/>
          <w:szCs w:val="20"/>
        </w:rPr>
        <w:t>Research Data Management Policy and guidance</w:t>
      </w:r>
      <w:r w:rsidR="001933CD">
        <w:rPr>
          <w:rFonts w:ascii="Arial" w:hAnsi="Arial" w:cs="Arial"/>
          <w:sz w:val="20"/>
          <w:szCs w:val="20"/>
        </w:rPr>
        <w:t xml:space="preserve"> (to reflect developments in University data management requirements), and the proposed new guidance on ownership of research data.  </w:t>
      </w:r>
    </w:p>
    <w:p w14:paraId="787721E7" w14:textId="77777777" w:rsidR="00147214" w:rsidRPr="00147214" w:rsidRDefault="00147214" w:rsidP="00147214">
      <w:pPr>
        <w:pStyle w:val="NoSpacing"/>
        <w:ind w:left="709"/>
        <w:rPr>
          <w:rFonts w:ascii="Arial" w:hAnsi="Arial" w:cs="Arial"/>
          <w:sz w:val="20"/>
          <w:szCs w:val="20"/>
        </w:rPr>
      </w:pPr>
    </w:p>
    <w:p w14:paraId="12527DE8" w14:textId="5CD09C02" w:rsidR="00B7075F" w:rsidRDefault="00B7075F" w:rsidP="00147214">
      <w:pPr>
        <w:rPr>
          <w:b/>
          <w:bCs/>
        </w:rPr>
      </w:pPr>
      <w:r>
        <w:tab/>
      </w:r>
      <w:r>
        <w:rPr>
          <w:b/>
          <w:bCs/>
        </w:rPr>
        <w:t>ACTIONS:</w:t>
      </w:r>
    </w:p>
    <w:p w14:paraId="18A8B288" w14:textId="17DECCB5" w:rsidR="00B7075F" w:rsidRPr="00B7075F" w:rsidRDefault="00B7075F" w:rsidP="00B7075F">
      <w:pPr>
        <w:numPr>
          <w:ilvl w:val="0"/>
          <w:numId w:val="25"/>
        </w:numPr>
        <w:tabs>
          <w:tab w:val="clear" w:pos="720"/>
        </w:tabs>
        <w:ind w:left="1134"/>
        <w:rPr>
          <w:b/>
          <w:bCs/>
        </w:rPr>
      </w:pPr>
      <w:r w:rsidRPr="00B7075F">
        <w:rPr>
          <w:b/>
          <w:bCs/>
        </w:rPr>
        <w:t>Further revisions to be made to documentation as appropriate to clarify IP obligations around data produced by PGRs embedded within a research group (I Stansfield/E Rattray)</w:t>
      </w:r>
    </w:p>
    <w:p w14:paraId="1AD5D523" w14:textId="21F96A0E" w:rsidR="00B7075F" w:rsidRPr="00B7075F" w:rsidRDefault="00B7075F" w:rsidP="00B7075F">
      <w:pPr>
        <w:numPr>
          <w:ilvl w:val="0"/>
          <w:numId w:val="25"/>
        </w:numPr>
        <w:tabs>
          <w:tab w:val="clear" w:pos="720"/>
        </w:tabs>
        <w:ind w:left="1134"/>
        <w:rPr>
          <w:b/>
          <w:bCs/>
        </w:rPr>
      </w:pPr>
      <w:r w:rsidRPr="00B7075F">
        <w:rPr>
          <w:b/>
          <w:bCs/>
        </w:rPr>
        <w:t xml:space="preserve">Further clarifications required to Appendix C “Ownership of Research Data &amp; Associated Responsibilities” in relation to the use of </w:t>
      </w:r>
      <w:r w:rsidR="00CE79FB">
        <w:rPr>
          <w:b/>
          <w:bCs/>
        </w:rPr>
        <w:t>“</w:t>
      </w:r>
      <w:r w:rsidRPr="00B7075F">
        <w:rPr>
          <w:b/>
          <w:bCs/>
        </w:rPr>
        <w:t>ownership</w:t>
      </w:r>
      <w:r w:rsidR="00CE79FB">
        <w:rPr>
          <w:b/>
          <w:bCs/>
        </w:rPr>
        <w:t>”</w:t>
      </w:r>
      <w:r w:rsidRPr="00B7075F">
        <w:rPr>
          <w:b/>
          <w:bCs/>
        </w:rPr>
        <w:t xml:space="preserve"> in this context (A Brown/E Rattray)</w:t>
      </w:r>
    </w:p>
    <w:p w14:paraId="185E6F5E" w14:textId="30BDC7AF" w:rsidR="00B7075F" w:rsidRPr="00B7075F" w:rsidRDefault="00B7075F" w:rsidP="00B7075F">
      <w:pPr>
        <w:numPr>
          <w:ilvl w:val="0"/>
          <w:numId w:val="25"/>
        </w:numPr>
        <w:tabs>
          <w:tab w:val="clear" w:pos="720"/>
        </w:tabs>
        <w:ind w:left="1134"/>
        <w:rPr>
          <w:b/>
          <w:bCs/>
        </w:rPr>
      </w:pPr>
      <w:r w:rsidRPr="00B7075F">
        <w:rPr>
          <w:b/>
          <w:bCs/>
        </w:rPr>
        <w:t>Updated versions to be circulated for URC approval (D Foster)</w:t>
      </w:r>
    </w:p>
    <w:p w14:paraId="20BB4231" w14:textId="7EB47A13" w:rsidR="00147214" w:rsidRDefault="00147214" w:rsidP="00147214"/>
    <w:p w14:paraId="78EAF35F" w14:textId="77777777" w:rsidR="00147214" w:rsidRPr="00147214" w:rsidRDefault="00147214" w:rsidP="00147214"/>
    <w:p w14:paraId="6531393B" w14:textId="6E3EEB11" w:rsidR="00213FB2" w:rsidRPr="00213FB2" w:rsidRDefault="00213FB2" w:rsidP="00FC0B47">
      <w:pPr>
        <w:pStyle w:val="Heading2"/>
      </w:pPr>
      <w:r>
        <w:t>14</w:t>
      </w:r>
      <w:r>
        <w:tab/>
        <w:t>BIG DEAL NEGOTIATIONS</w:t>
      </w:r>
    </w:p>
    <w:p w14:paraId="251B6345" w14:textId="77777777" w:rsidR="0002685F" w:rsidRPr="00790BBA" w:rsidRDefault="0002685F" w:rsidP="00064BEB">
      <w:pPr>
        <w:pStyle w:val="NoSpacing"/>
        <w:ind w:left="709" w:hanging="709"/>
        <w:rPr>
          <w:rFonts w:ascii="Arial" w:hAnsi="Arial" w:cs="Arial"/>
          <w:b/>
          <w:bCs/>
          <w:sz w:val="20"/>
          <w:szCs w:val="20"/>
        </w:rPr>
      </w:pPr>
    </w:p>
    <w:p w14:paraId="49D1B471" w14:textId="09E95DB4" w:rsidR="00150F27" w:rsidRDefault="0002685F" w:rsidP="00213FB2">
      <w:pPr>
        <w:pStyle w:val="NoSpacing"/>
        <w:ind w:left="709" w:hanging="709"/>
        <w:rPr>
          <w:rFonts w:ascii="Arial" w:hAnsi="Arial" w:cs="Arial"/>
          <w:sz w:val="20"/>
          <w:szCs w:val="20"/>
        </w:rPr>
      </w:pPr>
      <w:r w:rsidRPr="00147214">
        <w:rPr>
          <w:rFonts w:ascii="Arial" w:hAnsi="Arial" w:cs="Arial"/>
          <w:sz w:val="20"/>
          <w:szCs w:val="20"/>
        </w:rPr>
        <w:tab/>
      </w:r>
      <w:r w:rsidR="001933CD">
        <w:rPr>
          <w:rFonts w:ascii="Arial" w:hAnsi="Arial" w:cs="Arial"/>
          <w:sz w:val="20"/>
          <w:szCs w:val="20"/>
        </w:rPr>
        <w:t xml:space="preserve">URC noted the short submission deadline for the response to </w:t>
      </w:r>
      <w:r w:rsidR="00150F27">
        <w:rPr>
          <w:rFonts w:ascii="Arial" w:hAnsi="Arial" w:cs="Arial"/>
          <w:sz w:val="20"/>
          <w:szCs w:val="20"/>
        </w:rPr>
        <w:t>Jisc regarding the current national negotiations with the five largest commercial ejournal publishers</w:t>
      </w:r>
      <w:r w:rsidR="00CE79FB">
        <w:rPr>
          <w:rFonts w:ascii="Arial" w:hAnsi="Arial" w:cs="Arial"/>
          <w:sz w:val="20"/>
          <w:szCs w:val="20"/>
        </w:rPr>
        <w:t xml:space="preserve"> for new three-year deals, effective from January 2026.</w:t>
      </w:r>
      <w:r w:rsidR="00150F27">
        <w:rPr>
          <w:rFonts w:ascii="Arial" w:hAnsi="Arial" w:cs="Arial"/>
          <w:sz w:val="20"/>
          <w:szCs w:val="20"/>
        </w:rPr>
        <w:t xml:space="preserve">  URC discussed the </w:t>
      </w:r>
      <w:r w:rsidR="002246A3">
        <w:rPr>
          <w:rFonts w:ascii="Arial" w:hAnsi="Arial" w:cs="Arial"/>
          <w:sz w:val="20"/>
          <w:szCs w:val="20"/>
        </w:rPr>
        <w:t>issues</w:t>
      </w:r>
      <w:r w:rsidR="00150F27">
        <w:rPr>
          <w:rFonts w:ascii="Arial" w:hAnsi="Arial" w:cs="Arial"/>
          <w:sz w:val="20"/>
          <w:szCs w:val="20"/>
        </w:rPr>
        <w:t xml:space="preserve"> raised </w:t>
      </w:r>
      <w:r w:rsidR="00CE79FB">
        <w:rPr>
          <w:rFonts w:ascii="Arial" w:hAnsi="Arial" w:cs="Arial"/>
          <w:sz w:val="20"/>
          <w:szCs w:val="20"/>
        </w:rPr>
        <w:t xml:space="preserve">in the paper </w:t>
      </w:r>
      <w:r w:rsidR="00150F27">
        <w:rPr>
          <w:rFonts w:ascii="Arial" w:hAnsi="Arial" w:cs="Arial"/>
          <w:sz w:val="20"/>
          <w:szCs w:val="20"/>
        </w:rPr>
        <w:t xml:space="preserve">regarding </w:t>
      </w:r>
      <w:r w:rsidR="00150F27">
        <w:rPr>
          <w:rFonts w:ascii="Arial" w:hAnsi="Arial" w:cs="Arial"/>
          <w:sz w:val="20"/>
          <w:szCs w:val="20"/>
        </w:rPr>
        <w:lastRenderedPageBreak/>
        <w:t xml:space="preserve">the publishers’ business model, noting it was financially unsustainable </w:t>
      </w:r>
      <w:r w:rsidR="00CE79FB">
        <w:rPr>
          <w:rFonts w:ascii="Arial" w:hAnsi="Arial" w:cs="Arial"/>
          <w:sz w:val="20"/>
          <w:szCs w:val="20"/>
        </w:rPr>
        <w:t xml:space="preserve">for the University </w:t>
      </w:r>
      <w:r w:rsidR="00150F27">
        <w:rPr>
          <w:rFonts w:ascii="Arial" w:hAnsi="Arial" w:cs="Arial"/>
          <w:sz w:val="20"/>
          <w:szCs w:val="20"/>
        </w:rPr>
        <w:t>and does not meet open access requirements.  URC were asked to support the rejection of publishers’ offers which don’t offer financial savings</w:t>
      </w:r>
      <w:r w:rsidR="00EF0913">
        <w:rPr>
          <w:rFonts w:ascii="Arial" w:hAnsi="Arial" w:cs="Arial"/>
          <w:sz w:val="20"/>
          <w:szCs w:val="20"/>
        </w:rPr>
        <w:t xml:space="preserve"> for the University</w:t>
      </w:r>
      <w:r w:rsidR="00150F27">
        <w:rPr>
          <w:rFonts w:ascii="Arial" w:hAnsi="Arial" w:cs="Arial"/>
          <w:sz w:val="20"/>
          <w:szCs w:val="20"/>
        </w:rPr>
        <w:t xml:space="preserve">, to support </w:t>
      </w:r>
      <w:r w:rsidR="00EF0913">
        <w:rPr>
          <w:rFonts w:ascii="Arial" w:hAnsi="Arial" w:cs="Arial"/>
          <w:sz w:val="20"/>
          <w:szCs w:val="20"/>
        </w:rPr>
        <w:t xml:space="preserve">Simon Bains </w:t>
      </w:r>
      <w:r w:rsidR="00150F27">
        <w:rPr>
          <w:rFonts w:ascii="Arial" w:hAnsi="Arial" w:cs="Arial"/>
          <w:sz w:val="20"/>
          <w:szCs w:val="20"/>
        </w:rPr>
        <w:t xml:space="preserve">in raising awareness of these issues and assisting with advocacy work,  and </w:t>
      </w:r>
      <w:r w:rsidR="00EF0913">
        <w:rPr>
          <w:rFonts w:ascii="Arial" w:hAnsi="Arial" w:cs="Arial"/>
          <w:sz w:val="20"/>
          <w:szCs w:val="20"/>
        </w:rPr>
        <w:t xml:space="preserve">to </w:t>
      </w:r>
      <w:r w:rsidR="00150F27">
        <w:rPr>
          <w:rFonts w:ascii="Arial" w:hAnsi="Arial" w:cs="Arial"/>
          <w:sz w:val="20"/>
          <w:szCs w:val="20"/>
        </w:rPr>
        <w:t xml:space="preserve">indicate the extent to which they would support a proposal to cancel </w:t>
      </w:r>
      <w:r w:rsidR="00EF0913">
        <w:rPr>
          <w:rFonts w:ascii="Arial" w:hAnsi="Arial" w:cs="Arial"/>
          <w:sz w:val="20"/>
          <w:szCs w:val="20"/>
        </w:rPr>
        <w:t>the</w:t>
      </w:r>
      <w:r w:rsidR="00150F27">
        <w:rPr>
          <w:rFonts w:ascii="Arial" w:hAnsi="Arial" w:cs="Arial"/>
          <w:sz w:val="20"/>
          <w:szCs w:val="20"/>
        </w:rPr>
        <w:t xml:space="preserve"> deal</w:t>
      </w:r>
      <w:r w:rsidR="00EF0913">
        <w:rPr>
          <w:rFonts w:ascii="Arial" w:hAnsi="Arial" w:cs="Arial"/>
          <w:sz w:val="20"/>
          <w:szCs w:val="20"/>
        </w:rPr>
        <w:t xml:space="preserve"> (</w:t>
      </w:r>
      <w:r w:rsidR="00150F27">
        <w:rPr>
          <w:rFonts w:ascii="Arial" w:hAnsi="Arial" w:cs="Arial"/>
          <w:sz w:val="20"/>
          <w:szCs w:val="20"/>
        </w:rPr>
        <w:t xml:space="preserve">with the proviso that access to the online titles with the highest use would be maintained, </w:t>
      </w:r>
      <w:r w:rsidR="00EF0913">
        <w:rPr>
          <w:rFonts w:ascii="Arial" w:hAnsi="Arial" w:cs="Arial"/>
          <w:sz w:val="20"/>
          <w:szCs w:val="20"/>
        </w:rPr>
        <w:t>along with</w:t>
      </w:r>
      <w:r w:rsidR="00150F27">
        <w:rPr>
          <w:rFonts w:ascii="Arial" w:hAnsi="Arial" w:cs="Arial"/>
          <w:sz w:val="20"/>
          <w:szCs w:val="20"/>
        </w:rPr>
        <w:t xml:space="preserve"> rapid document supply, </w:t>
      </w:r>
      <w:r w:rsidR="003D120B">
        <w:rPr>
          <w:rFonts w:ascii="Arial" w:hAnsi="Arial" w:cs="Arial"/>
          <w:sz w:val="20"/>
          <w:szCs w:val="20"/>
        </w:rPr>
        <w:t xml:space="preserve">to </w:t>
      </w:r>
      <w:r w:rsidR="00150F27">
        <w:rPr>
          <w:rFonts w:ascii="Arial" w:hAnsi="Arial" w:cs="Arial"/>
          <w:sz w:val="20"/>
          <w:szCs w:val="20"/>
        </w:rPr>
        <w:t>mitigat</w:t>
      </w:r>
      <w:r w:rsidR="003D120B">
        <w:rPr>
          <w:rFonts w:ascii="Arial" w:hAnsi="Arial" w:cs="Arial"/>
          <w:sz w:val="20"/>
          <w:szCs w:val="20"/>
        </w:rPr>
        <w:t>e</w:t>
      </w:r>
      <w:r w:rsidR="00150F27">
        <w:rPr>
          <w:rFonts w:ascii="Arial" w:hAnsi="Arial" w:cs="Arial"/>
          <w:sz w:val="20"/>
          <w:szCs w:val="20"/>
        </w:rPr>
        <w:t xml:space="preserve"> </w:t>
      </w:r>
      <w:r w:rsidR="003D120B">
        <w:rPr>
          <w:rFonts w:ascii="Arial" w:hAnsi="Arial" w:cs="Arial"/>
          <w:sz w:val="20"/>
          <w:szCs w:val="20"/>
        </w:rPr>
        <w:t>the</w:t>
      </w:r>
      <w:r w:rsidR="00150F27">
        <w:rPr>
          <w:rFonts w:ascii="Arial" w:hAnsi="Arial" w:cs="Arial"/>
          <w:sz w:val="20"/>
          <w:szCs w:val="20"/>
        </w:rPr>
        <w:t xml:space="preserve"> impact on our research and learning activities</w:t>
      </w:r>
      <w:r w:rsidR="00EF0913">
        <w:rPr>
          <w:rFonts w:ascii="Arial" w:hAnsi="Arial" w:cs="Arial"/>
          <w:sz w:val="20"/>
          <w:szCs w:val="20"/>
        </w:rPr>
        <w:t>)</w:t>
      </w:r>
      <w:r w:rsidR="00150F27">
        <w:rPr>
          <w:rFonts w:ascii="Arial" w:hAnsi="Arial" w:cs="Arial"/>
          <w:sz w:val="20"/>
          <w:szCs w:val="20"/>
        </w:rPr>
        <w:t>.</w:t>
      </w:r>
    </w:p>
    <w:p w14:paraId="64F3B542" w14:textId="77777777" w:rsidR="00150F27" w:rsidRDefault="00150F27" w:rsidP="00213FB2">
      <w:pPr>
        <w:pStyle w:val="NoSpacing"/>
        <w:ind w:left="709" w:hanging="709"/>
        <w:rPr>
          <w:rFonts w:ascii="Arial" w:hAnsi="Arial" w:cs="Arial"/>
          <w:sz w:val="20"/>
          <w:szCs w:val="20"/>
        </w:rPr>
      </w:pPr>
    </w:p>
    <w:p w14:paraId="7329E4C8" w14:textId="5D4CDEDE" w:rsidR="00150F27" w:rsidRDefault="002246A3" w:rsidP="00213FB2">
      <w:pPr>
        <w:pStyle w:val="NoSpacing"/>
        <w:ind w:left="709" w:hanging="709"/>
        <w:rPr>
          <w:rFonts w:ascii="Arial" w:hAnsi="Arial" w:cs="Arial"/>
          <w:sz w:val="20"/>
          <w:szCs w:val="20"/>
        </w:rPr>
      </w:pPr>
      <w:r>
        <w:rPr>
          <w:rFonts w:ascii="Arial" w:hAnsi="Arial" w:cs="Arial"/>
          <w:sz w:val="20"/>
          <w:szCs w:val="20"/>
        </w:rPr>
        <w:tab/>
        <w:t xml:space="preserve">URC raised concerns regarding the implications of withdrawing from the negotiations, noting that these publishers </w:t>
      </w:r>
      <w:r w:rsidR="006571D5">
        <w:rPr>
          <w:rFonts w:ascii="Arial" w:hAnsi="Arial" w:cs="Arial"/>
          <w:sz w:val="20"/>
          <w:szCs w:val="20"/>
        </w:rPr>
        <w:t>own several</w:t>
      </w:r>
      <w:r>
        <w:rPr>
          <w:rFonts w:ascii="Arial" w:hAnsi="Arial" w:cs="Arial"/>
          <w:sz w:val="20"/>
          <w:szCs w:val="20"/>
        </w:rPr>
        <w:t xml:space="preserve"> key journals and many researchers do not have access to </w:t>
      </w:r>
      <w:r w:rsidR="006571D5">
        <w:rPr>
          <w:rFonts w:ascii="Arial" w:hAnsi="Arial" w:cs="Arial"/>
          <w:sz w:val="20"/>
          <w:szCs w:val="20"/>
        </w:rPr>
        <w:t xml:space="preserve">the </w:t>
      </w:r>
      <w:r>
        <w:rPr>
          <w:rFonts w:ascii="Arial" w:hAnsi="Arial" w:cs="Arial"/>
          <w:sz w:val="20"/>
          <w:szCs w:val="20"/>
        </w:rPr>
        <w:t xml:space="preserve">funding </w:t>
      </w:r>
      <w:r w:rsidR="006571D5">
        <w:rPr>
          <w:rFonts w:ascii="Arial" w:hAnsi="Arial" w:cs="Arial"/>
          <w:sz w:val="20"/>
          <w:szCs w:val="20"/>
        </w:rPr>
        <w:t>required to pay</w:t>
      </w:r>
      <w:r>
        <w:rPr>
          <w:rFonts w:ascii="Arial" w:hAnsi="Arial" w:cs="Arial"/>
          <w:sz w:val="20"/>
          <w:szCs w:val="20"/>
        </w:rPr>
        <w:t xml:space="preserve"> the costs of article processing charges.  URC </w:t>
      </w:r>
      <w:r w:rsidR="003D120B">
        <w:rPr>
          <w:rFonts w:ascii="Arial" w:hAnsi="Arial" w:cs="Arial"/>
          <w:sz w:val="20"/>
          <w:szCs w:val="20"/>
        </w:rPr>
        <w:t xml:space="preserve">were </w:t>
      </w:r>
      <w:r>
        <w:rPr>
          <w:rFonts w:ascii="Arial" w:hAnsi="Arial" w:cs="Arial"/>
          <w:sz w:val="20"/>
          <w:szCs w:val="20"/>
        </w:rPr>
        <w:t>assur</w:t>
      </w:r>
      <w:r w:rsidR="003D120B">
        <w:rPr>
          <w:rFonts w:ascii="Arial" w:hAnsi="Arial" w:cs="Arial"/>
          <w:sz w:val="20"/>
          <w:szCs w:val="20"/>
        </w:rPr>
        <w:t>ed</w:t>
      </w:r>
      <w:r>
        <w:rPr>
          <w:rFonts w:ascii="Arial" w:hAnsi="Arial" w:cs="Arial"/>
          <w:sz w:val="20"/>
          <w:szCs w:val="20"/>
        </w:rPr>
        <w:t xml:space="preserve"> that </w:t>
      </w:r>
      <w:r w:rsidR="003D120B">
        <w:rPr>
          <w:rFonts w:ascii="Arial" w:hAnsi="Arial" w:cs="Arial"/>
          <w:sz w:val="20"/>
          <w:szCs w:val="20"/>
        </w:rPr>
        <w:t>the current proposal is only that the publishers’ offer should be rejected.</w:t>
      </w:r>
      <w:r>
        <w:rPr>
          <w:rFonts w:ascii="Arial" w:hAnsi="Arial" w:cs="Arial"/>
          <w:sz w:val="20"/>
          <w:szCs w:val="20"/>
        </w:rPr>
        <w:t xml:space="preserve">  </w:t>
      </w:r>
      <w:r w:rsidR="006571D5">
        <w:rPr>
          <w:rFonts w:ascii="Arial" w:hAnsi="Arial" w:cs="Arial"/>
          <w:sz w:val="20"/>
          <w:szCs w:val="20"/>
        </w:rPr>
        <w:t xml:space="preserve">Jisc will then consider the views from the sector, and if there is a strong majority against accepting the publishers’ deal then </w:t>
      </w:r>
      <w:r w:rsidR="003D120B">
        <w:rPr>
          <w:rFonts w:ascii="Arial" w:hAnsi="Arial" w:cs="Arial"/>
          <w:sz w:val="20"/>
          <w:szCs w:val="20"/>
        </w:rPr>
        <w:t xml:space="preserve">negotiations will </w:t>
      </w:r>
      <w:r w:rsidR="006571D5">
        <w:rPr>
          <w:rFonts w:ascii="Arial" w:hAnsi="Arial" w:cs="Arial"/>
          <w:sz w:val="20"/>
          <w:szCs w:val="20"/>
        </w:rPr>
        <w:t>continue.</w:t>
      </w:r>
    </w:p>
    <w:p w14:paraId="792EFEDB" w14:textId="77777777" w:rsidR="006571D5" w:rsidRDefault="006571D5" w:rsidP="00213FB2">
      <w:pPr>
        <w:pStyle w:val="NoSpacing"/>
        <w:ind w:left="709" w:hanging="709"/>
        <w:rPr>
          <w:rFonts w:ascii="Arial" w:hAnsi="Arial" w:cs="Arial"/>
          <w:sz w:val="20"/>
          <w:szCs w:val="20"/>
        </w:rPr>
      </w:pPr>
    </w:p>
    <w:p w14:paraId="6AA4A33D" w14:textId="270F87F9" w:rsidR="00147214" w:rsidRDefault="00147214" w:rsidP="00213FB2">
      <w:pPr>
        <w:pStyle w:val="NoSpacing"/>
        <w:ind w:left="709" w:hanging="709"/>
        <w:rPr>
          <w:rFonts w:ascii="Arial" w:hAnsi="Arial" w:cs="Arial"/>
          <w:sz w:val="20"/>
          <w:szCs w:val="20"/>
        </w:rPr>
      </w:pPr>
      <w:r>
        <w:rPr>
          <w:rFonts w:ascii="Arial" w:hAnsi="Arial" w:cs="Arial"/>
          <w:sz w:val="20"/>
          <w:szCs w:val="20"/>
        </w:rPr>
        <w:tab/>
      </w:r>
      <w:r>
        <w:rPr>
          <w:rFonts w:ascii="Arial" w:hAnsi="Arial" w:cs="Arial"/>
          <w:sz w:val="20"/>
          <w:szCs w:val="20"/>
        </w:rPr>
        <w:tab/>
        <w:t>Approved.</w:t>
      </w:r>
    </w:p>
    <w:p w14:paraId="1E68CFD8" w14:textId="77777777" w:rsidR="00147214" w:rsidRPr="00147214" w:rsidRDefault="00147214" w:rsidP="00213FB2">
      <w:pPr>
        <w:pStyle w:val="NoSpacing"/>
        <w:ind w:left="709" w:hanging="709"/>
        <w:rPr>
          <w:rFonts w:ascii="Arial" w:hAnsi="Arial" w:cs="Arial"/>
          <w:sz w:val="20"/>
          <w:szCs w:val="20"/>
        </w:rPr>
      </w:pPr>
    </w:p>
    <w:p w14:paraId="737D5720" w14:textId="65DEFEBA" w:rsidR="003679D1" w:rsidRPr="00790BBA" w:rsidRDefault="003679D1" w:rsidP="00FB0925">
      <w:pPr>
        <w:pStyle w:val="NoSpacing"/>
        <w:ind w:left="709" w:hanging="709"/>
        <w:rPr>
          <w:rFonts w:ascii="Arial" w:hAnsi="Arial" w:cs="Arial"/>
          <w:b/>
          <w:bCs/>
          <w:sz w:val="20"/>
          <w:szCs w:val="20"/>
        </w:rPr>
      </w:pPr>
      <w:r w:rsidRPr="00790BBA">
        <w:rPr>
          <w:rFonts w:ascii="Arial" w:hAnsi="Arial" w:cs="Arial"/>
          <w:sz w:val="20"/>
          <w:szCs w:val="20"/>
        </w:rPr>
        <w:tab/>
      </w:r>
      <w:r w:rsidRPr="00790BBA">
        <w:rPr>
          <w:rFonts w:ascii="Arial" w:hAnsi="Arial" w:cs="Arial"/>
          <w:b/>
          <w:bCs/>
          <w:sz w:val="20"/>
          <w:szCs w:val="20"/>
        </w:rPr>
        <w:t>ACTION</w:t>
      </w:r>
      <w:r w:rsidR="006571D5">
        <w:rPr>
          <w:rFonts w:ascii="Arial" w:hAnsi="Arial" w:cs="Arial"/>
          <w:b/>
          <w:bCs/>
          <w:sz w:val="20"/>
          <w:szCs w:val="20"/>
        </w:rPr>
        <w:t xml:space="preserve">: URC approved the </w:t>
      </w:r>
      <w:r w:rsidR="00FB0925">
        <w:rPr>
          <w:rFonts w:ascii="Arial" w:hAnsi="Arial" w:cs="Arial"/>
          <w:b/>
          <w:bCs/>
          <w:sz w:val="20"/>
          <w:szCs w:val="20"/>
        </w:rPr>
        <w:t xml:space="preserve">submission of the </w:t>
      </w:r>
      <w:r w:rsidR="006571D5">
        <w:rPr>
          <w:rFonts w:ascii="Arial" w:hAnsi="Arial" w:cs="Arial"/>
          <w:b/>
          <w:bCs/>
          <w:sz w:val="20"/>
          <w:szCs w:val="20"/>
        </w:rPr>
        <w:t>response to the Jisc consultation (S Bains)</w:t>
      </w:r>
    </w:p>
    <w:p w14:paraId="067F5CEE" w14:textId="77777777" w:rsidR="00F90977" w:rsidRPr="00790BBA" w:rsidRDefault="00F90977" w:rsidP="0082698C">
      <w:pPr>
        <w:pStyle w:val="NoSpacing"/>
        <w:ind w:left="709" w:hanging="709"/>
        <w:rPr>
          <w:rFonts w:ascii="Arial" w:hAnsi="Arial" w:cs="Arial"/>
          <w:sz w:val="20"/>
          <w:szCs w:val="20"/>
        </w:rPr>
      </w:pPr>
    </w:p>
    <w:p w14:paraId="7C6AA70D" w14:textId="431DF613" w:rsidR="00A26EFD" w:rsidRPr="00790BBA" w:rsidRDefault="006A7CE8" w:rsidP="00C854ED">
      <w:pPr>
        <w:pStyle w:val="Heading2"/>
      </w:pPr>
      <w:r w:rsidRPr="00790BBA">
        <w:t>For Information:</w:t>
      </w:r>
    </w:p>
    <w:p w14:paraId="46FC371D" w14:textId="77777777" w:rsidR="004D5AAE" w:rsidRPr="00790BBA" w:rsidRDefault="004D5AAE" w:rsidP="00C854ED"/>
    <w:p w14:paraId="57DEF071" w14:textId="1A6AC5AC" w:rsidR="00DB6146" w:rsidRPr="00790BBA" w:rsidRDefault="00DB6146" w:rsidP="00C854ED">
      <w:pPr>
        <w:pStyle w:val="Heading2"/>
      </w:pPr>
      <w:r w:rsidRPr="00790BBA">
        <w:t>1</w:t>
      </w:r>
      <w:r w:rsidR="00213FB2">
        <w:t>5</w:t>
      </w:r>
      <w:r w:rsidRPr="00790BBA">
        <w:tab/>
      </w:r>
      <w:r w:rsidR="00213FB2">
        <w:t>RESEARCH CENTRE REPORTING</w:t>
      </w:r>
    </w:p>
    <w:p w14:paraId="161CDE7A" w14:textId="77777777" w:rsidR="003A7D3B" w:rsidRPr="00790BBA" w:rsidRDefault="003A7D3B" w:rsidP="00C854ED"/>
    <w:p w14:paraId="43321047" w14:textId="59C282B2" w:rsidR="0082698C" w:rsidRPr="00790BBA" w:rsidRDefault="0082698C" w:rsidP="00B10C30">
      <w:pPr>
        <w:ind w:firstLine="720"/>
      </w:pPr>
      <w:r w:rsidRPr="00790BBA">
        <w:t>URC noted the update provided.</w:t>
      </w:r>
    </w:p>
    <w:p w14:paraId="470B0797" w14:textId="77777777" w:rsidR="0082698C" w:rsidRPr="00790BBA" w:rsidRDefault="0082698C" w:rsidP="00C854ED"/>
    <w:p w14:paraId="7E68BFC3" w14:textId="77777777" w:rsidR="003679D1" w:rsidRPr="00790BBA" w:rsidRDefault="003679D1" w:rsidP="00C854ED"/>
    <w:p w14:paraId="7F394081" w14:textId="63AF3807" w:rsidR="0082698C" w:rsidRPr="00790BBA" w:rsidRDefault="0082698C" w:rsidP="00C854ED">
      <w:pPr>
        <w:pStyle w:val="Heading2"/>
      </w:pPr>
      <w:r w:rsidRPr="00790BBA">
        <w:t>1</w:t>
      </w:r>
      <w:r w:rsidR="00213FB2">
        <w:t>6</w:t>
      </w:r>
      <w:r w:rsidRPr="00790BBA">
        <w:tab/>
      </w:r>
      <w:r w:rsidR="00213FB2">
        <w:t>FACILITIES WORKING GROUP</w:t>
      </w:r>
    </w:p>
    <w:p w14:paraId="33ED6D77" w14:textId="77777777" w:rsidR="00A361E7" w:rsidRPr="00790BBA" w:rsidRDefault="00A361E7" w:rsidP="00C854ED"/>
    <w:p w14:paraId="5A29A74D" w14:textId="3898F221" w:rsidR="0082698C" w:rsidRPr="00790BBA" w:rsidRDefault="0082698C" w:rsidP="00B10C30">
      <w:pPr>
        <w:ind w:firstLine="720"/>
      </w:pPr>
      <w:r w:rsidRPr="00790BBA">
        <w:t>URC noted the update provided.</w:t>
      </w:r>
    </w:p>
    <w:p w14:paraId="5025BD28" w14:textId="77777777" w:rsidR="003679D1" w:rsidRPr="00790BBA" w:rsidRDefault="003679D1" w:rsidP="00C854ED"/>
    <w:p w14:paraId="6BF9FBF2" w14:textId="77777777" w:rsidR="00213FB2" w:rsidRPr="00790BBA" w:rsidRDefault="00213FB2" w:rsidP="00C854ED"/>
    <w:p w14:paraId="06771B43" w14:textId="4ECC4E77" w:rsidR="00213FB2" w:rsidRDefault="00064BEB" w:rsidP="00C854ED">
      <w:pPr>
        <w:pStyle w:val="Heading2"/>
      </w:pPr>
      <w:r w:rsidRPr="00790BBA">
        <w:t>1</w:t>
      </w:r>
      <w:r w:rsidR="00213FB2">
        <w:t>7</w:t>
      </w:r>
      <w:r w:rsidR="00213FB2">
        <w:tab/>
        <w:t>R</w:t>
      </w:r>
      <w:r w:rsidR="008635AE">
        <w:t>ESEARCH</w:t>
      </w:r>
      <w:r w:rsidR="00213FB2">
        <w:t xml:space="preserve"> OPERATIONAL PLAN</w:t>
      </w:r>
    </w:p>
    <w:p w14:paraId="2D7A11D5" w14:textId="09BB4139" w:rsidR="00213FB2" w:rsidRPr="00213FB2" w:rsidRDefault="00213FB2" w:rsidP="00C854ED">
      <w:pPr>
        <w:pStyle w:val="Heading2"/>
      </w:pPr>
    </w:p>
    <w:p w14:paraId="7BA6445F" w14:textId="66EBBE33" w:rsidR="00213FB2" w:rsidRPr="0041252E" w:rsidRDefault="00213FB2" w:rsidP="00C854ED">
      <w:pPr>
        <w:rPr>
          <w:b/>
          <w:bCs/>
        </w:rPr>
      </w:pPr>
      <w:r w:rsidRPr="0041252E">
        <w:rPr>
          <w:b/>
          <w:bCs/>
        </w:rPr>
        <w:tab/>
      </w:r>
      <w:r w:rsidR="0041252E">
        <w:rPr>
          <w:b/>
          <w:bCs/>
        </w:rPr>
        <w:t>ACTION: Paper</w:t>
      </w:r>
      <w:r w:rsidRPr="0041252E">
        <w:rPr>
          <w:b/>
          <w:bCs/>
        </w:rPr>
        <w:t xml:space="preserve"> to follow</w:t>
      </w:r>
      <w:r w:rsidR="0041252E" w:rsidRPr="0041252E">
        <w:rPr>
          <w:b/>
          <w:bCs/>
        </w:rPr>
        <w:t xml:space="preserve"> once approved by the Senior Management Team.</w:t>
      </w:r>
    </w:p>
    <w:p w14:paraId="7C6E22E2" w14:textId="77777777" w:rsidR="00213FB2" w:rsidRDefault="00213FB2" w:rsidP="00C854ED">
      <w:pPr>
        <w:pStyle w:val="Heading2"/>
      </w:pPr>
    </w:p>
    <w:p w14:paraId="2A0983D1" w14:textId="77777777" w:rsidR="00FC0B47" w:rsidRPr="00FC0B47" w:rsidRDefault="00FC0B47" w:rsidP="00FC0B47"/>
    <w:p w14:paraId="113C24B1" w14:textId="5074D0C5" w:rsidR="00A361E7" w:rsidRPr="00790BBA" w:rsidRDefault="00213FB2" w:rsidP="00C854ED">
      <w:pPr>
        <w:pStyle w:val="Heading2"/>
      </w:pPr>
      <w:r>
        <w:t>18</w:t>
      </w:r>
      <w:r w:rsidR="00DB6146" w:rsidRPr="00790BBA">
        <w:tab/>
        <w:t>ANY OTHER BUSINESS</w:t>
      </w:r>
    </w:p>
    <w:p w14:paraId="4A51FA0A" w14:textId="264DC99C" w:rsidR="00DB6146" w:rsidRPr="00790BBA" w:rsidRDefault="00857CDE" w:rsidP="00C854ED">
      <w:pPr>
        <w:pStyle w:val="Heading2"/>
      </w:pPr>
      <w:r w:rsidRPr="00790BBA">
        <w:tab/>
      </w:r>
    </w:p>
    <w:p w14:paraId="77082C57" w14:textId="2316CA54" w:rsidR="00AB0CB7" w:rsidRDefault="00F90977" w:rsidP="00C854ED">
      <w:r w:rsidRPr="00790BBA">
        <w:tab/>
      </w:r>
      <w:r w:rsidR="00C854ED">
        <w:t>No other business was raised.</w:t>
      </w:r>
    </w:p>
    <w:p w14:paraId="4E7AB030" w14:textId="77777777" w:rsidR="00C854ED" w:rsidRPr="00790BBA" w:rsidRDefault="00C854ED" w:rsidP="00C854ED"/>
    <w:p w14:paraId="08705F3C" w14:textId="77777777" w:rsidR="003679D1" w:rsidRPr="00790BBA" w:rsidRDefault="003679D1" w:rsidP="00C854ED">
      <w:pPr>
        <w:pStyle w:val="Heading2"/>
      </w:pPr>
    </w:p>
    <w:p w14:paraId="179D8A33" w14:textId="52D675C1" w:rsidR="001936BB" w:rsidRPr="00790BBA" w:rsidRDefault="001936BB" w:rsidP="00C854ED">
      <w:pPr>
        <w:pStyle w:val="Heading2"/>
      </w:pPr>
      <w:r w:rsidRPr="00790BBA">
        <w:t>DATE OF NEXT MEETING:</w:t>
      </w:r>
    </w:p>
    <w:p w14:paraId="1FF3FE7A" w14:textId="77777777" w:rsidR="00D423B5" w:rsidRPr="00790BBA" w:rsidRDefault="00D423B5" w:rsidP="00C854ED"/>
    <w:p w14:paraId="32C15801" w14:textId="07CE1364" w:rsidR="00297757" w:rsidRPr="00C854ED" w:rsidRDefault="00A46E16" w:rsidP="00C854ED">
      <w:r w:rsidRPr="00C854ED">
        <w:t xml:space="preserve">URC noted that the next meeting is </w:t>
      </w:r>
      <w:r w:rsidR="00927C88" w:rsidRPr="00C854ED">
        <w:t xml:space="preserve">scheduled for </w:t>
      </w:r>
      <w:r w:rsidR="0082698C" w:rsidRPr="00C854ED">
        <w:t xml:space="preserve">Wednesday </w:t>
      </w:r>
      <w:r w:rsidR="00213FB2" w:rsidRPr="00C854ED">
        <w:t>17</w:t>
      </w:r>
      <w:r w:rsidR="0082698C" w:rsidRPr="00C854ED">
        <w:t xml:space="preserve"> </w:t>
      </w:r>
      <w:r w:rsidR="00213FB2" w:rsidRPr="00C854ED">
        <w:t>December</w:t>
      </w:r>
      <w:r w:rsidR="00927C88" w:rsidRPr="00C854ED">
        <w:t xml:space="preserve"> 2025, </w:t>
      </w:r>
      <w:r w:rsidR="00213FB2" w:rsidRPr="00C854ED">
        <w:t>2</w:t>
      </w:r>
      <w:r w:rsidR="00927C88" w:rsidRPr="00C854ED">
        <w:t xml:space="preserve">.05 – </w:t>
      </w:r>
      <w:r w:rsidR="00213FB2" w:rsidRPr="00C854ED">
        <w:t>4</w:t>
      </w:r>
      <w:r w:rsidR="00927C88" w:rsidRPr="00C854ED">
        <w:t>.10pm (Committee Rm 2, University Office)</w:t>
      </w:r>
    </w:p>
    <w:p w14:paraId="48618F86" w14:textId="77777777" w:rsidR="001936BB" w:rsidRPr="00C854ED" w:rsidRDefault="001936BB" w:rsidP="00C854ED"/>
    <w:p w14:paraId="4123DB36" w14:textId="5912FBBF" w:rsidR="001936BB" w:rsidRPr="00C854ED" w:rsidRDefault="001936BB" w:rsidP="00C854ED">
      <w:pPr>
        <w:rPr>
          <w:b/>
        </w:rPr>
      </w:pPr>
      <w:r w:rsidRPr="00C854ED">
        <w:t>DF</w:t>
      </w:r>
      <w:r w:rsidR="00205478" w:rsidRPr="00C854ED">
        <w:t xml:space="preserve"> </w:t>
      </w:r>
      <w:r w:rsidR="00064BEB" w:rsidRPr="00C854ED">
        <w:t>0</w:t>
      </w:r>
      <w:r w:rsidR="00213FB2" w:rsidRPr="00C854ED">
        <w:t>9</w:t>
      </w:r>
      <w:r w:rsidR="00205478" w:rsidRPr="00C854ED">
        <w:t>/2</w:t>
      </w:r>
      <w:r w:rsidR="00064BEB" w:rsidRPr="00C854ED">
        <w:t>5</w:t>
      </w:r>
    </w:p>
    <w:p w14:paraId="3E5D817D" w14:textId="77777777" w:rsidR="00F90977" w:rsidRPr="00790BBA" w:rsidRDefault="00F90977" w:rsidP="00531DEB">
      <w:pPr>
        <w:pStyle w:val="NoSpacing"/>
        <w:ind w:left="709" w:hanging="709"/>
      </w:pPr>
    </w:p>
    <w:sectPr w:rsidR="00F90977" w:rsidRPr="00790BB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2E1BC" w14:textId="77777777" w:rsidR="00B5370D" w:rsidRDefault="00B5370D" w:rsidP="00C854ED">
      <w:r>
        <w:separator/>
      </w:r>
    </w:p>
    <w:p w14:paraId="76CC046B" w14:textId="77777777" w:rsidR="00C854ED" w:rsidRDefault="00C854ED" w:rsidP="00C854ED"/>
  </w:endnote>
  <w:endnote w:type="continuationSeparator" w:id="0">
    <w:p w14:paraId="3C45E86C" w14:textId="77777777" w:rsidR="00B5370D" w:rsidRDefault="00B5370D" w:rsidP="00C854ED">
      <w:r>
        <w:continuationSeparator/>
      </w:r>
    </w:p>
    <w:p w14:paraId="4D13ED18" w14:textId="77777777" w:rsidR="00C854ED" w:rsidRDefault="00C854ED" w:rsidP="00C85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313AE" w14:textId="77777777" w:rsidR="00E41A7B" w:rsidRDefault="00E41A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24163"/>
      <w:docPartObj>
        <w:docPartGallery w:val="Page Numbers (Bottom of Page)"/>
        <w:docPartUnique/>
      </w:docPartObj>
    </w:sdtPr>
    <w:sdtEndPr>
      <w:rPr>
        <w:noProof/>
      </w:rPr>
    </w:sdtEndPr>
    <w:sdtContent>
      <w:p w14:paraId="49D3B773" w14:textId="77777777" w:rsidR="00C01C6D" w:rsidRPr="00427264" w:rsidRDefault="00C01C6D" w:rsidP="00C854ED">
        <w:pPr>
          <w:pStyle w:val="Footer"/>
        </w:pPr>
        <w:r w:rsidRPr="00427264">
          <w:fldChar w:fldCharType="begin"/>
        </w:r>
        <w:r w:rsidRPr="00427264">
          <w:instrText xml:space="preserve"> PAGE   \* MERGEFORMAT </w:instrText>
        </w:r>
        <w:r w:rsidRPr="00427264">
          <w:fldChar w:fldCharType="separate"/>
        </w:r>
        <w:r>
          <w:rPr>
            <w:noProof/>
          </w:rPr>
          <w:t>4</w:t>
        </w:r>
        <w:r w:rsidRPr="00427264">
          <w:rPr>
            <w:noProof/>
          </w:rPr>
          <w:fldChar w:fldCharType="end"/>
        </w:r>
      </w:p>
    </w:sdtContent>
  </w:sdt>
  <w:p w14:paraId="5A31A4B2" w14:textId="77777777" w:rsidR="00C01C6D" w:rsidRDefault="00C01C6D" w:rsidP="00C854ED">
    <w:pPr>
      <w:pStyle w:val="Footer"/>
    </w:pPr>
  </w:p>
  <w:p w14:paraId="108ED17C" w14:textId="77777777" w:rsidR="00C854ED" w:rsidRDefault="00C854ED" w:rsidP="00C854E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798A6" w14:textId="77777777" w:rsidR="00E41A7B" w:rsidRDefault="00E41A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115D5" w14:textId="77777777" w:rsidR="00B5370D" w:rsidRDefault="00B5370D" w:rsidP="00C854ED">
      <w:r>
        <w:separator/>
      </w:r>
    </w:p>
    <w:p w14:paraId="725B8E43" w14:textId="77777777" w:rsidR="00C854ED" w:rsidRDefault="00C854ED" w:rsidP="00C854ED"/>
  </w:footnote>
  <w:footnote w:type="continuationSeparator" w:id="0">
    <w:p w14:paraId="2AC326E1" w14:textId="77777777" w:rsidR="00B5370D" w:rsidRDefault="00B5370D" w:rsidP="00C854ED">
      <w:r>
        <w:continuationSeparator/>
      </w:r>
    </w:p>
    <w:p w14:paraId="31F9CF96" w14:textId="77777777" w:rsidR="00C854ED" w:rsidRDefault="00C854ED" w:rsidP="00C854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C361" w14:textId="77777777" w:rsidR="00E41A7B" w:rsidRDefault="00E41A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6CEDD" w14:textId="7F5308C4" w:rsidR="008F5482" w:rsidRPr="007473A7" w:rsidRDefault="007473A7" w:rsidP="00C854ED">
    <w:pPr>
      <w:pStyle w:val="Header"/>
    </w:pPr>
    <w:r w:rsidRPr="007B13B4">
      <w:tab/>
    </w:r>
  </w:p>
  <w:p w14:paraId="0301D4A3" w14:textId="77777777" w:rsidR="00C854ED" w:rsidRDefault="00C854ED" w:rsidP="00C854E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DF5EB" w14:textId="77777777" w:rsidR="00E41A7B" w:rsidRDefault="00E41A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546A6"/>
    <w:multiLevelType w:val="hybridMultilevel"/>
    <w:tmpl w:val="5896D7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12D23F0D"/>
    <w:multiLevelType w:val="hybridMultilevel"/>
    <w:tmpl w:val="09A4518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177C17B7"/>
    <w:multiLevelType w:val="hybridMultilevel"/>
    <w:tmpl w:val="F558E8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17F41131"/>
    <w:multiLevelType w:val="hybridMultilevel"/>
    <w:tmpl w:val="6E0C2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37982"/>
    <w:multiLevelType w:val="hybridMultilevel"/>
    <w:tmpl w:val="966C56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241561E4"/>
    <w:multiLevelType w:val="hybridMultilevel"/>
    <w:tmpl w:val="8A7AF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C43FAB"/>
    <w:multiLevelType w:val="multilevel"/>
    <w:tmpl w:val="85720B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D32C8"/>
    <w:multiLevelType w:val="hybridMultilevel"/>
    <w:tmpl w:val="5CBAC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BC54208"/>
    <w:multiLevelType w:val="multilevel"/>
    <w:tmpl w:val="C2A00C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D800A21"/>
    <w:multiLevelType w:val="multilevel"/>
    <w:tmpl w:val="7B609C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781606"/>
    <w:multiLevelType w:val="hybridMultilevel"/>
    <w:tmpl w:val="75804F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4F8308E6"/>
    <w:multiLevelType w:val="multilevel"/>
    <w:tmpl w:val="472CB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D10A66"/>
    <w:multiLevelType w:val="multilevel"/>
    <w:tmpl w:val="5C6AA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DC1E00"/>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ED4379D"/>
    <w:multiLevelType w:val="hybridMultilevel"/>
    <w:tmpl w:val="6C0455BC"/>
    <w:lvl w:ilvl="0" w:tplc="08090001">
      <w:start w:val="1"/>
      <w:numFmt w:val="bullet"/>
      <w:lvlText w:val=""/>
      <w:lvlJc w:val="left"/>
      <w:pPr>
        <w:ind w:left="1581" w:hanging="360"/>
      </w:pPr>
      <w:rPr>
        <w:rFonts w:ascii="Symbol" w:hAnsi="Symbol" w:hint="default"/>
      </w:rPr>
    </w:lvl>
    <w:lvl w:ilvl="1" w:tplc="08090003" w:tentative="1">
      <w:start w:val="1"/>
      <w:numFmt w:val="bullet"/>
      <w:lvlText w:val="o"/>
      <w:lvlJc w:val="left"/>
      <w:pPr>
        <w:ind w:left="2301" w:hanging="360"/>
      </w:pPr>
      <w:rPr>
        <w:rFonts w:ascii="Courier New" w:hAnsi="Courier New" w:cs="Courier New" w:hint="default"/>
      </w:rPr>
    </w:lvl>
    <w:lvl w:ilvl="2" w:tplc="08090005" w:tentative="1">
      <w:start w:val="1"/>
      <w:numFmt w:val="bullet"/>
      <w:lvlText w:val=""/>
      <w:lvlJc w:val="left"/>
      <w:pPr>
        <w:ind w:left="3021" w:hanging="360"/>
      </w:pPr>
      <w:rPr>
        <w:rFonts w:ascii="Wingdings" w:hAnsi="Wingdings" w:hint="default"/>
      </w:rPr>
    </w:lvl>
    <w:lvl w:ilvl="3" w:tplc="08090001" w:tentative="1">
      <w:start w:val="1"/>
      <w:numFmt w:val="bullet"/>
      <w:lvlText w:val=""/>
      <w:lvlJc w:val="left"/>
      <w:pPr>
        <w:ind w:left="3741" w:hanging="360"/>
      </w:pPr>
      <w:rPr>
        <w:rFonts w:ascii="Symbol" w:hAnsi="Symbol" w:hint="default"/>
      </w:rPr>
    </w:lvl>
    <w:lvl w:ilvl="4" w:tplc="08090003" w:tentative="1">
      <w:start w:val="1"/>
      <w:numFmt w:val="bullet"/>
      <w:lvlText w:val="o"/>
      <w:lvlJc w:val="left"/>
      <w:pPr>
        <w:ind w:left="4461" w:hanging="360"/>
      </w:pPr>
      <w:rPr>
        <w:rFonts w:ascii="Courier New" w:hAnsi="Courier New" w:cs="Courier New" w:hint="default"/>
      </w:rPr>
    </w:lvl>
    <w:lvl w:ilvl="5" w:tplc="08090005" w:tentative="1">
      <w:start w:val="1"/>
      <w:numFmt w:val="bullet"/>
      <w:lvlText w:val=""/>
      <w:lvlJc w:val="left"/>
      <w:pPr>
        <w:ind w:left="5181" w:hanging="360"/>
      </w:pPr>
      <w:rPr>
        <w:rFonts w:ascii="Wingdings" w:hAnsi="Wingdings" w:hint="default"/>
      </w:rPr>
    </w:lvl>
    <w:lvl w:ilvl="6" w:tplc="08090001" w:tentative="1">
      <w:start w:val="1"/>
      <w:numFmt w:val="bullet"/>
      <w:lvlText w:val=""/>
      <w:lvlJc w:val="left"/>
      <w:pPr>
        <w:ind w:left="5901" w:hanging="360"/>
      </w:pPr>
      <w:rPr>
        <w:rFonts w:ascii="Symbol" w:hAnsi="Symbol" w:hint="default"/>
      </w:rPr>
    </w:lvl>
    <w:lvl w:ilvl="7" w:tplc="08090003" w:tentative="1">
      <w:start w:val="1"/>
      <w:numFmt w:val="bullet"/>
      <w:lvlText w:val="o"/>
      <w:lvlJc w:val="left"/>
      <w:pPr>
        <w:ind w:left="6621" w:hanging="360"/>
      </w:pPr>
      <w:rPr>
        <w:rFonts w:ascii="Courier New" w:hAnsi="Courier New" w:cs="Courier New" w:hint="default"/>
      </w:rPr>
    </w:lvl>
    <w:lvl w:ilvl="8" w:tplc="08090005" w:tentative="1">
      <w:start w:val="1"/>
      <w:numFmt w:val="bullet"/>
      <w:lvlText w:val=""/>
      <w:lvlJc w:val="left"/>
      <w:pPr>
        <w:ind w:left="7341" w:hanging="360"/>
      </w:pPr>
      <w:rPr>
        <w:rFonts w:ascii="Wingdings" w:hAnsi="Wingdings" w:hint="default"/>
      </w:rPr>
    </w:lvl>
  </w:abstractNum>
  <w:abstractNum w:abstractNumId="15" w15:restartNumberingAfterBreak="0">
    <w:nsid w:val="61E01D9C"/>
    <w:multiLevelType w:val="hybridMultilevel"/>
    <w:tmpl w:val="44502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E77180"/>
    <w:multiLevelType w:val="hybridMultilevel"/>
    <w:tmpl w:val="3AFC4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382A59"/>
    <w:multiLevelType w:val="hybridMultilevel"/>
    <w:tmpl w:val="65447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FE3421"/>
    <w:multiLevelType w:val="hybridMultilevel"/>
    <w:tmpl w:val="3A24FC3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70CA4AE5"/>
    <w:multiLevelType w:val="hybridMultilevel"/>
    <w:tmpl w:val="DA8254C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73D74A1B"/>
    <w:multiLevelType w:val="multilevel"/>
    <w:tmpl w:val="5E463D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820150"/>
    <w:multiLevelType w:val="multilevel"/>
    <w:tmpl w:val="F8FA3C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8D7F76"/>
    <w:multiLevelType w:val="hybridMultilevel"/>
    <w:tmpl w:val="4A30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E12385"/>
    <w:multiLevelType w:val="hybridMultilevel"/>
    <w:tmpl w:val="33BC35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862784818">
    <w:abstractNumId w:val="17"/>
  </w:num>
  <w:num w:numId="2" w16cid:durableId="2123105261">
    <w:abstractNumId w:val="13"/>
  </w:num>
  <w:num w:numId="3" w16cid:durableId="1342007068">
    <w:abstractNumId w:val="7"/>
  </w:num>
  <w:num w:numId="4" w16cid:durableId="1025642161">
    <w:abstractNumId w:val="7"/>
  </w:num>
  <w:num w:numId="5" w16cid:durableId="2032142358">
    <w:abstractNumId w:val="16"/>
  </w:num>
  <w:num w:numId="6" w16cid:durableId="2049257267">
    <w:abstractNumId w:val="15"/>
  </w:num>
  <w:num w:numId="7" w16cid:durableId="604926977">
    <w:abstractNumId w:val="4"/>
  </w:num>
  <w:num w:numId="8" w16cid:durableId="2127962843">
    <w:abstractNumId w:val="8"/>
  </w:num>
  <w:num w:numId="9" w16cid:durableId="1502696008">
    <w:abstractNumId w:val="14"/>
  </w:num>
  <w:num w:numId="10" w16cid:durableId="993223083">
    <w:abstractNumId w:val="5"/>
  </w:num>
  <w:num w:numId="11" w16cid:durableId="1229606266">
    <w:abstractNumId w:val="22"/>
  </w:num>
  <w:num w:numId="12" w16cid:durableId="1921866511">
    <w:abstractNumId w:val="3"/>
  </w:num>
  <w:num w:numId="13" w16cid:durableId="1328554689">
    <w:abstractNumId w:val="18"/>
  </w:num>
  <w:num w:numId="14" w16cid:durableId="6176628">
    <w:abstractNumId w:val="11"/>
  </w:num>
  <w:num w:numId="15" w16cid:durableId="2023701297">
    <w:abstractNumId w:val="2"/>
  </w:num>
  <w:num w:numId="16" w16cid:durableId="1667783375">
    <w:abstractNumId w:val="6"/>
  </w:num>
  <w:num w:numId="17" w16cid:durableId="196697616">
    <w:abstractNumId w:val="12"/>
  </w:num>
  <w:num w:numId="18" w16cid:durableId="339623081">
    <w:abstractNumId w:val="20"/>
  </w:num>
  <w:num w:numId="19" w16cid:durableId="836533763">
    <w:abstractNumId w:val="0"/>
  </w:num>
  <w:num w:numId="20" w16cid:durableId="1306086941">
    <w:abstractNumId w:val="23"/>
  </w:num>
  <w:num w:numId="21" w16cid:durableId="1516263665">
    <w:abstractNumId w:val="19"/>
  </w:num>
  <w:num w:numId="22" w16cid:durableId="519513792">
    <w:abstractNumId w:val="10"/>
  </w:num>
  <w:num w:numId="23" w16cid:durableId="1566262388">
    <w:abstractNumId w:val="9"/>
  </w:num>
  <w:num w:numId="24" w16cid:durableId="1904179051">
    <w:abstractNumId w:val="1"/>
  </w:num>
  <w:num w:numId="25" w16cid:durableId="1590000853">
    <w:abstractNumId w:val="2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A2"/>
    <w:rsid w:val="0000066E"/>
    <w:rsid w:val="00001425"/>
    <w:rsid w:val="00001BE4"/>
    <w:rsid w:val="00004BC0"/>
    <w:rsid w:val="00005073"/>
    <w:rsid w:val="00005A79"/>
    <w:rsid w:val="000065C8"/>
    <w:rsid w:val="000079C0"/>
    <w:rsid w:val="0001191F"/>
    <w:rsid w:val="00015C6B"/>
    <w:rsid w:val="00017A32"/>
    <w:rsid w:val="0002066E"/>
    <w:rsid w:val="000226FB"/>
    <w:rsid w:val="00023520"/>
    <w:rsid w:val="00023575"/>
    <w:rsid w:val="00023AA7"/>
    <w:rsid w:val="00024536"/>
    <w:rsid w:val="000248A1"/>
    <w:rsid w:val="00024EA4"/>
    <w:rsid w:val="00025153"/>
    <w:rsid w:val="00025386"/>
    <w:rsid w:val="00026019"/>
    <w:rsid w:val="0002685F"/>
    <w:rsid w:val="0003168B"/>
    <w:rsid w:val="000336B8"/>
    <w:rsid w:val="00036CDE"/>
    <w:rsid w:val="000407D7"/>
    <w:rsid w:val="00040F7D"/>
    <w:rsid w:val="00041A94"/>
    <w:rsid w:val="00043B79"/>
    <w:rsid w:val="0004488B"/>
    <w:rsid w:val="00045894"/>
    <w:rsid w:val="000474C2"/>
    <w:rsid w:val="000503FB"/>
    <w:rsid w:val="00050AE9"/>
    <w:rsid w:val="00053528"/>
    <w:rsid w:val="000538B0"/>
    <w:rsid w:val="00053B10"/>
    <w:rsid w:val="000544DD"/>
    <w:rsid w:val="000551CE"/>
    <w:rsid w:val="000575B4"/>
    <w:rsid w:val="000606B2"/>
    <w:rsid w:val="00060D1A"/>
    <w:rsid w:val="00061F85"/>
    <w:rsid w:val="000631E8"/>
    <w:rsid w:val="0006398F"/>
    <w:rsid w:val="000643D4"/>
    <w:rsid w:val="00064BEB"/>
    <w:rsid w:val="00065197"/>
    <w:rsid w:val="00065C1C"/>
    <w:rsid w:val="00070354"/>
    <w:rsid w:val="000716BB"/>
    <w:rsid w:val="00072873"/>
    <w:rsid w:val="00072EAB"/>
    <w:rsid w:val="000730EB"/>
    <w:rsid w:val="000772F3"/>
    <w:rsid w:val="000801F8"/>
    <w:rsid w:val="000819AB"/>
    <w:rsid w:val="00083371"/>
    <w:rsid w:val="00083DD8"/>
    <w:rsid w:val="00086419"/>
    <w:rsid w:val="0008699B"/>
    <w:rsid w:val="000871C5"/>
    <w:rsid w:val="00087A7E"/>
    <w:rsid w:val="000904F7"/>
    <w:rsid w:val="00090AD2"/>
    <w:rsid w:val="00093408"/>
    <w:rsid w:val="000941FD"/>
    <w:rsid w:val="00095E12"/>
    <w:rsid w:val="00096B2E"/>
    <w:rsid w:val="000A01BF"/>
    <w:rsid w:val="000A1F38"/>
    <w:rsid w:val="000A2537"/>
    <w:rsid w:val="000A299B"/>
    <w:rsid w:val="000A3183"/>
    <w:rsid w:val="000A3500"/>
    <w:rsid w:val="000A35E3"/>
    <w:rsid w:val="000A41EA"/>
    <w:rsid w:val="000A52D8"/>
    <w:rsid w:val="000A531D"/>
    <w:rsid w:val="000A6856"/>
    <w:rsid w:val="000A7751"/>
    <w:rsid w:val="000B028E"/>
    <w:rsid w:val="000B02E9"/>
    <w:rsid w:val="000B08E1"/>
    <w:rsid w:val="000B19DE"/>
    <w:rsid w:val="000B2EE6"/>
    <w:rsid w:val="000B5C10"/>
    <w:rsid w:val="000B67E8"/>
    <w:rsid w:val="000B7C15"/>
    <w:rsid w:val="000C0365"/>
    <w:rsid w:val="000C1BEB"/>
    <w:rsid w:val="000C27F8"/>
    <w:rsid w:val="000C2F93"/>
    <w:rsid w:val="000C5C93"/>
    <w:rsid w:val="000C7FA9"/>
    <w:rsid w:val="000D0476"/>
    <w:rsid w:val="000D0966"/>
    <w:rsid w:val="000D1C85"/>
    <w:rsid w:val="000D4F5A"/>
    <w:rsid w:val="000E0D26"/>
    <w:rsid w:val="000E3479"/>
    <w:rsid w:val="000E572F"/>
    <w:rsid w:val="000E61A8"/>
    <w:rsid w:val="000E700F"/>
    <w:rsid w:val="000F3E2A"/>
    <w:rsid w:val="000F4571"/>
    <w:rsid w:val="000F4EE8"/>
    <w:rsid w:val="000F5379"/>
    <w:rsid w:val="000F6BFA"/>
    <w:rsid w:val="000F6EE6"/>
    <w:rsid w:val="001002EF"/>
    <w:rsid w:val="001029B1"/>
    <w:rsid w:val="00104B15"/>
    <w:rsid w:val="00105B44"/>
    <w:rsid w:val="00106239"/>
    <w:rsid w:val="00107F04"/>
    <w:rsid w:val="0011001B"/>
    <w:rsid w:val="00111414"/>
    <w:rsid w:val="00111780"/>
    <w:rsid w:val="001119B4"/>
    <w:rsid w:val="001132F9"/>
    <w:rsid w:val="00115480"/>
    <w:rsid w:val="00117A75"/>
    <w:rsid w:val="00117DD7"/>
    <w:rsid w:val="00120D61"/>
    <w:rsid w:val="00122202"/>
    <w:rsid w:val="00122D30"/>
    <w:rsid w:val="00126627"/>
    <w:rsid w:val="00126F0C"/>
    <w:rsid w:val="00127995"/>
    <w:rsid w:val="00134297"/>
    <w:rsid w:val="00134E2E"/>
    <w:rsid w:val="00136D7A"/>
    <w:rsid w:val="001372D2"/>
    <w:rsid w:val="00137372"/>
    <w:rsid w:val="0014057D"/>
    <w:rsid w:val="0014070C"/>
    <w:rsid w:val="001425C5"/>
    <w:rsid w:val="00142C93"/>
    <w:rsid w:val="00144B4C"/>
    <w:rsid w:val="00144BF9"/>
    <w:rsid w:val="00147214"/>
    <w:rsid w:val="001478FA"/>
    <w:rsid w:val="00147C79"/>
    <w:rsid w:val="00147CCC"/>
    <w:rsid w:val="00150F27"/>
    <w:rsid w:val="001511BC"/>
    <w:rsid w:val="00151DF5"/>
    <w:rsid w:val="00151FD6"/>
    <w:rsid w:val="0015392D"/>
    <w:rsid w:val="00154559"/>
    <w:rsid w:val="0015571E"/>
    <w:rsid w:val="001561DD"/>
    <w:rsid w:val="00160F45"/>
    <w:rsid w:val="00161AF5"/>
    <w:rsid w:val="0016324B"/>
    <w:rsid w:val="00163259"/>
    <w:rsid w:val="00164FD2"/>
    <w:rsid w:val="00166FC2"/>
    <w:rsid w:val="00167BA3"/>
    <w:rsid w:val="001701A8"/>
    <w:rsid w:val="001701C0"/>
    <w:rsid w:val="00171009"/>
    <w:rsid w:val="0017312E"/>
    <w:rsid w:val="00173D6F"/>
    <w:rsid w:val="0017449B"/>
    <w:rsid w:val="00174522"/>
    <w:rsid w:val="0017568E"/>
    <w:rsid w:val="001775DD"/>
    <w:rsid w:val="0018364B"/>
    <w:rsid w:val="00184BC0"/>
    <w:rsid w:val="00184E1B"/>
    <w:rsid w:val="00185560"/>
    <w:rsid w:val="00186EDA"/>
    <w:rsid w:val="00190BC4"/>
    <w:rsid w:val="001916AB"/>
    <w:rsid w:val="00191A0A"/>
    <w:rsid w:val="001933CD"/>
    <w:rsid w:val="001936BB"/>
    <w:rsid w:val="00194C0B"/>
    <w:rsid w:val="00196C8E"/>
    <w:rsid w:val="001A031C"/>
    <w:rsid w:val="001A0557"/>
    <w:rsid w:val="001A0E04"/>
    <w:rsid w:val="001A6588"/>
    <w:rsid w:val="001A6B12"/>
    <w:rsid w:val="001B0386"/>
    <w:rsid w:val="001B0F1C"/>
    <w:rsid w:val="001B24BC"/>
    <w:rsid w:val="001B6984"/>
    <w:rsid w:val="001B6E94"/>
    <w:rsid w:val="001B7407"/>
    <w:rsid w:val="001B7AB0"/>
    <w:rsid w:val="001C2B9B"/>
    <w:rsid w:val="001C46C8"/>
    <w:rsid w:val="001C48D5"/>
    <w:rsid w:val="001C54DB"/>
    <w:rsid w:val="001C5B63"/>
    <w:rsid w:val="001C6476"/>
    <w:rsid w:val="001C77CE"/>
    <w:rsid w:val="001D1B05"/>
    <w:rsid w:val="001D5418"/>
    <w:rsid w:val="001D5EA9"/>
    <w:rsid w:val="001D64D3"/>
    <w:rsid w:val="001E02D1"/>
    <w:rsid w:val="001E03A7"/>
    <w:rsid w:val="001E0545"/>
    <w:rsid w:val="001E3EAF"/>
    <w:rsid w:val="001E4251"/>
    <w:rsid w:val="001E5118"/>
    <w:rsid w:val="001E5384"/>
    <w:rsid w:val="001E577C"/>
    <w:rsid w:val="001E57A3"/>
    <w:rsid w:val="001E667F"/>
    <w:rsid w:val="001E7768"/>
    <w:rsid w:val="001F1816"/>
    <w:rsid w:val="001F674C"/>
    <w:rsid w:val="001F69B4"/>
    <w:rsid w:val="00201157"/>
    <w:rsid w:val="0020204C"/>
    <w:rsid w:val="00202F87"/>
    <w:rsid w:val="00203743"/>
    <w:rsid w:val="002041F2"/>
    <w:rsid w:val="00205478"/>
    <w:rsid w:val="00205F1E"/>
    <w:rsid w:val="00206416"/>
    <w:rsid w:val="00212CCB"/>
    <w:rsid w:val="00213FB2"/>
    <w:rsid w:val="002156C8"/>
    <w:rsid w:val="0021643E"/>
    <w:rsid w:val="00217BF2"/>
    <w:rsid w:val="00220BE3"/>
    <w:rsid w:val="0022210A"/>
    <w:rsid w:val="002243CD"/>
    <w:rsid w:val="002246A3"/>
    <w:rsid w:val="00226743"/>
    <w:rsid w:val="00226B7A"/>
    <w:rsid w:val="002277EB"/>
    <w:rsid w:val="00232917"/>
    <w:rsid w:val="00235637"/>
    <w:rsid w:val="00240256"/>
    <w:rsid w:val="00241024"/>
    <w:rsid w:val="00241A9D"/>
    <w:rsid w:val="0024483D"/>
    <w:rsid w:val="00244BDC"/>
    <w:rsid w:val="002459DD"/>
    <w:rsid w:val="0024657A"/>
    <w:rsid w:val="00247253"/>
    <w:rsid w:val="0024791D"/>
    <w:rsid w:val="0025103D"/>
    <w:rsid w:val="0025165D"/>
    <w:rsid w:val="00252584"/>
    <w:rsid w:val="00253447"/>
    <w:rsid w:val="00253DD4"/>
    <w:rsid w:val="00254724"/>
    <w:rsid w:val="00254EE2"/>
    <w:rsid w:val="00257141"/>
    <w:rsid w:val="0025719E"/>
    <w:rsid w:val="0026185B"/>
    <w:rsid w:val="00263B05"/>
    <w:rsid w:val="00265426"/>
    <w:rsid w:val="002660EF"/>
    <w:rsid w:val="00266D29"/>
    <w:rsid w:val="0026778E"/>
    <w:rsid w:val="002723A5"/>
    <w:rsid w:val="002742C6"/>
    <w:rsid w:val="00274C84"/>
    <w:rsid w:val="00276B32"/>
    <w:rsid w:val="00276D04"/>
    <w:rsid w:val="002775F8"/>
    <w:rsid w:val="00280E00"/>
    <w:rsid w:val="00281087"/>
    <w:rsid w:val="002817FD"/>
    <w:rsid w:val="00283021"/>
    <w:rsid w:val="00284D88"/>
    <w:rsid w:val="00285420"/>
    <w:rsid w:val="002866AF"/>
    <w:rsid w:val="002868A6"/>
    <w:rsid w:val="00287177"/>
    <w:rsid w:val="002872AE"/>
    <w:rsid w:val="002876A1"/>
    <w:rsid w:val="0029027C"/>
    <w:rsid w:val="00292ED9"/>
    <w:rsid w:val="002933E3"/>
    <w:rsid w:val="00293E1C"/>
    <w:rsid w:val="00296E1A"/>
    <w:rsid w:val="00297757"/>
    <w:rsid w:val="002A18C4"/>
    <w:rsid w:val="002A28A1"/>
    <w:rsid w:val="002A2C86"/>
    <w:rsid w:val="002A4C27"/>
    <w:rsid w:val="002A6BA6"/>
    <w:rsid w:val="002B07C8"/>
    <w:rsid w:val="002B0B40"/>
    <w:rsid w:val="002B225C"/>
    <w:rsid w:val="002B3E22"/>
    <w:rsid w:val="002B4714"/>
    <w:rsid w:val="002B6277"/>
    <w:rsid w:val="002B71BE"/>
    <w:rsid w:val="002C2FF1"/>
    <w:rsid w:val="002C3CA5"/>
    <w:rsid w:val="002C58FE"/>
    <w:rsid w:val="002C6202"/>
    <w:rsid w:val="002C76CC"/>
    <w:rsid w:val="002C76E6"/>
    <w:rsid w:val="002D2372"/>
    <w:rsid w:val="002D37B4"/>
    <w:rsid w:val="002D4129"/>
    <w:rsid w:val="002D7C99"/>
    <w:rsid w:val="002D7E96"/>
    <w:rsid w:val="002E0212"/>
    <w:rsid w:val="002E02F7"/>
    <w:rsid w:val="002E05E9"/>
    <w:rsid w:val="002E11A9"/>
    <w:rsid w:val="002E499D"/>
    <w:rsid w:val="002E5ADB"/>
    <w:rsid w:val="002E62CB"/>
    <w:rsid w:val="002F3B66"/>
    <w:rsid w:val="002F3FC7"/>
    <w:rsid w:val="002F6FDE"/>
    <w:rsid w:val="002F7546"/>
    <w:rsid w:val="002F767A"/>
    <w:rsid w:val="002F7EAF"/>
    <w:rsid w:val="00300113"/>
    <w:rsid w:val="003001A6"/>
    <w:rsid w:val="00300767"/>
    <w:rsid w:val="00301ADF"/>
    <w:rsid w:val="003020ED"/>
    <w:rsid w:val="00302ED6"/>
    <w:rsid w:val="0030393D"/>
    <w:rsid w:val="00304864"/>
    <w:rsid w:val="00305222"/>
    <w:rsid w:val="00305880"/>
    <w:rsid w:val="00312434"/>
    <w:rsid w:val="0031425B"/>
    <w:rsid w:val="00316A9C"/>
    <w:rsid w:val="00316D3E"/>
    <w:rsid w:val="003208D5"/>
    <w:rsid w:val="0032303D"/>
    <w:rsid w:val="00323C4D"/>
    <w:rsid w:val="00324BCB"/>
    <w:rsid w:val="00325D03"/>
    <w:rsid w:val="00326A3A"/>
    <w:rsid w:val="00327348"/>
    <w:rsid w:val="00331364"/>
    <w:rsid w:val="00333A7F"/>
    <w:rsid w:val="00334893"/>
    <w:rsid w:val="00335B03"/>
    <w:rsid w:val="00336B7B"/>
    <w:rsid w:val="00336E62"/>
    <w:rsid w:val="00337A4F"/>
    <w:rsid w:val="00342746"/>
    <w:rsid w:val="00342AC8"/>
    <w:rsid w:val="00345FD1"/>
    <w:rsid w:val="00353F1C"/>
    <w:rsid w:val="0035459A"/>
    <w:rsid w:val="00355576"/>
    <w:rsid w:val="00355C3B"/>
    <w:rsid w:val="003569D6"/>
    <w:rsid w:val="00357985"/>
    <w:rsid w:val="00357C22"/>
    <w:rsid w:val="0036044D"/>
    <w:rsid w:val="00360E76"/>
    <w:rsid w:val="00361696"/>
    <w:rsid w:val="00361AF0"/>
    <w:rsid w:val="00361BD3"/>
    <w:rsid w:val="0036253D"/>
    <w:rsid w:val="00363B25"/>
    <w:rsid w:val="003679D1"/>
    <w:rsid w:val="003708CF"/>
    <w:rsid w:val="00371A4E"/>
    <w:rsid w:val="00373705"/>
    <w:rsid w:val="00373BE9"/>
    <w:rsid w:val="0037555B"/>
    <w:rsid w:val="00375F65"/>
    <w:rsid w:val="0037630F"/>
    <w:rsid w:val="00376931"/>
    <w:rsid w:val="00376969"/>
    <w:rsid w:val="00376BE8"/>
    <w:rsid w:val="00376C0D"/>
    <w:rsid w:val="0037767E"/>
    <w:rsid w:val="00377DE2"/>
    <w:rsid w:val="003808F5"/>
    <w:rsid w:val="0038090C"/>
    <w:rsid w:val="00380F9A"/>
    <w:rsid w:val="0038235A"/>
    <w:rsid w:val="00382C24"/>
    <w:rsid w:val="00382F8F"/>
    <w:rsid w:val="0038315A"/>
    <w:rsid w:val="003842B0"/>
    <w:rsid w:val="00384C88"/>
    <w:rsid w:val="003850B6"/>
    <w:rsid w:val="00386193"/>
    <w:rsid w:val="003867C8"/>
    <w:rsid w:val="003878A2"/>
    <w:rsid w:val="00387B9D"/>
    <w:rsid w:val="00390B2C"/>
    <w:rsid w:val="003917F7"/>
    <w:rsid w:val="00392C6B"/>
    <w:rsid w:val="00393209"/>
    <w:rsid w:val="00393DB5"/>
    <w:rsid w:val="00393E24"/>
    <w:rsid w:val="0039577F"/>
    <w:rsid w:val="003A0485"/>
    <w:rsid w:val="003A13FE"/>
    <w:rsid w:val="003A3236"/>
    <w:rsid w:val="003A3CB9"/>
    <w:rsid w:val="003A47A2"/>
    <w:rsid w:val="003A64B6"/>
    <w:rsid w:val="003A7D3B"/>
    <w:rsid w:val="003B5CDB"/>
    <w:rsid w:val="003C0A78"/>
    <w:rsid w:val="003C1538"/>
    <w:rsid w:val="003C310F"/>
    <w:rsid w:val="003C4A59"/>
    <w:rsid w:val="003C5C61"/>
    <w:rsid w:val="003C6C68"/>
    <w:rsid w:val="003C6CBD"/>
    <w:rsid w:val="003C7E5C"/>
    <w:rsid w:val="003D0E70"/>
    <w:rsid w:val="003D120B"/>
    <w:rsid w:val="003D4300"/>
    <w:rsid w:val="003D4A36"/>
    <w:rsid w:val="003D536D"/>
    <w:rsid w:val="003E0F6F"/>
    <w:rsid w:val="003E6B5B"/>
    <w:rsid w:val="003F00F8"/>
    <w:rsid w:val="003F064C"/>
    <w:rsid w:val="003F1517"/>
    <w:rsid w:val="003F1DD5"/>
    <w:rsid w:val="003F2196"/>
    <w:rsid w:val="003F2691"/>
    <w:rsid w:val="003F43A6"/>
    <w:rsid w:val="003F5A97"/>
    <w:rsid w:val="003F5F0F"/>
    <w:rsid w:val="003F5FF1"/>
    <w:rsid w:val="004020E1"/>
    <w:rsid w:val="00402492"/>
    <w:rsid w:val="00402552"/>
    <w:rsid w:val="004025A5"/>
    <w:rsid w:val="0040413D"/>
    <w:rsid w:val="00404D15"/>
    <w:rsid w:val="00405FBE"/>
    <w:rsid w:val="00411410"/>
    <w:rsid w:val="004121D8"/>
    <w:rsid w:val="0041252E"/>
    <w:rsid w:val="00413D2B"/>
    <w:rsid w:val="0041448A"/>
    <w:rsid w:val="00414BEF"/>
    <w:rsid w:val="0041558D"/>
    <w:rsid w:val="004207CB"/>
    <w:rsid w:val="00421615"/>
    <w:rsid w:val="00421D49"/>
    <w:rsid w:val="004226DB"/>
    <w:rsid w:val="00422E8F"/>
    <w:rsid w:val="004259D3"/>
    <w:rsid w:val="004266BD"/>
    <w:rsid w:val="00427264"/>
    <w:rsid w:val="00430473"/>
    <w:rsid w:val="00431019"/>
    <w:rsid w:val="00431F9D"/>
    <w:rsid w:val="00431FDE"/>
    <w:rsid w:val="00432717"/>
    <w:rsid w:val="00432773"/>
    <w:rsid w:val="004378C7"/>
    <w:rsid w:val="00440E23"/>
    <w:rsid w:val="004427DE"/>
    <w:rsid w:val="004428D6"/>
    <w:rsid w:val="00443B8B"/>
    <w:rsid w:val="004442A7"/>
    <w:rsid w:val="004457E6"/>
    <w:rsid w:val="00446778"/>
    <w:rsid w:val="00450E93"/>
    <w:rsid w:val="00450ED5"/>
    <w:rsid w:val="00453A69"/>
    <w:rsid w:val="004558E2"/>
    <w:rsid w:val="00460AD6"/>
    <w:rsid w:val="00461BCA"/>
    <w:rsid w:val="004620E8"/>
    <w:rsid w:val="004632D0"/>
    <w:rsid w:val="004646F6"/>
    <w:rsid w:val="0046495B"/>
    <w:rsid w:val="0046564C"/>
    <w:rsid w:val="00470436"/>
    <w:rsid w:val="00470FFD"/>
    <w:rsid w:val="004744B0"/>
    <w:rsid w:val="004746FF"/>
    <w:rsid w:val="004759CB"/>
    <w:rsid w:val="00476038"/>
    <w:rsid w:val="00481048"/>
    <w:rsid w:val="004826EC"/>
    <w:rsid w:val="004834F5"/>
    <w:rsid w:val="004865B1"/>
    <w:rsid w:val="00490803"/>
    <w:rsid w:val="0049209D"/>
    <w:rsid w:val="00492822"/>
    <w:rsid w:val="004930DB"/>
    <w:rsid w:val="004933AF"/>
    <w:rsid w:val="004949AA"/>
    <w:rsid w:val="004A0886"/>
    <w:rsid w:val="004A7381"/>
    <w:rsid w:val="004B0AB4"/>
    <w:rsid w:val="004B1E18"/>
    <w:rsid w:val="004B2780"/>
    <w:rsid w:val="004B3873"/>
    <w:rsid w:val="004B3A20"/>
    <w:rsid w:val="004B4976"/>
    <w:rsid w:val="004B5456"/>
    <w:rsid w:val="004C37D5"/>
    <w:rsid w:val="004C53C8"/>
    <w:rsid w:val="004C5ABF"/>
    <w:rsid w:val="004C5BBC"/>
    <w:rsid w:val="004C5E2E"/>
    <w:rsid w:val="004D08EC"/>
    <w:rsid w:val="004D0A9D"/>
    <w:rsid w:val="004D1253"/>
    <w:rsid w:val="004D1E5F"/>
    <w:rsid w:val="004D5AAE"/>
    <w:rsid w:val="004D767A"/>
    <w:rsid w:val="004E012F"/>
    <w:rsid w:val="004E21C4"/>
    <w:rsid w:val="004E2CA3"/>
    <w:rsid w:val="004E4311"/>
    <w:rsid w:val="004E43C8"/>
    <w:rsid w:val="004F062D"/>
    <w:rsid w:val="004F1395"/>
    <w:rsid w:val="004F1CF9"/>
    <w:rsid w:val="004F23C5"/>
    <w:rsid w:val="004F250D"/>
    <w:rsid w:val="004F4267"/>
    <w:rsid w:val="005024A0"/>
    <w:rsid w:val="0050411F"/>
    <w:rsid w:val="005057A2"/>
    <w:rsid w:val="00506C02"/>
    <w:rsid w:val="0050714B"/>
    <w:rsid w:val="00507BB1"/>
    <w:rsid w:val="00510642"/>
    <w:rsid w:val="00511883"/>
    <w:rsid w:val="0051289E"/>
    <w:rsid w:val="005151E3"/>
    <w:rsid w:val="00515214"/>
    <w:rsid w:val="00516AAD"/>
    <w:rsid w:val="00517E0C"/>
    <w:rsid w:val="00521A89"/>
    <w:rsid w:val="00522AF5"/>
    <w:rsid w:val="00523944"/>
    <w:rsid w:val="00523A78"/>
    <w:rsid w:val="00523B30"/>
    <w:rsid w:val="005256F0"/>
    <w:rsid w:val="00525B34"/>
    <w:rsid w:val="00530F08"/>
    <w:rsid w:val="005310D6"/>
    <w:rsid w:val="00531DEB"/>
    <w:rsid w:val="0053285E"/>
    <w:rsid w:val="0053319C"/>
    <w:rsid w:val="00533274"/>
    <w:rsid w:val="005332AA"/>
    <w:rsid w:val="0053442D"/>
    <w:rsid w:val="00535DCB"/>
    <w:rsid w:val="00541096"/>
    <w:rsid w:val="00541755"/>
    <w:rsid w:val="00541EB6"/>
    <w:rsid w:val="00545D16"/>
    <w:rsid w:val="00546313"/>
    <w:rsid w:val="0055007C"/>
    <w:rsid w:val="005505DB"/>
    <w:rsid w:val="00551262"/>
    <w:rsid w:val="00551D96"/>
    <w:rsid w:val="00554255"/>
    <w:rsid w:val="00560387"/>
    <w:rsid w:val="00560EC2"/>
    <w:rsid w:val="005617BA"/>
    <w:rsid w:val="0056180A"/>
    <w:rsid w:val="00564393"/>
    <w:rsid w:val="00564541"/>
    <w:rsid w:val="00564B47"/>
    <w:rsid w:val="00565402"/>
    <w:rsid w:val="00565B68"/>
    <w:rsid w:val="00566C1B"/>
    <w:rsid w:val="00567722"/>
    <w:rsid w:val="00577A67"/>
    <w:rsid w:val="00581407"/>
    <w:rsid w:val="0058178D"/>
    <w:rsid w:val="00583D07"/>
    <w:rsid w:val="00585208"/>
    <w:rsid w:val="0059057F"/>
    <w:rsid w:val="00590D55"/>
    <w:rsid w:val="00591D64"/>
    <w:rsid w:val="0059537D"/>
    <w:rsid w:val="0059650C"/>
    <w:rsid w:val="005969DE"/>
    <w:rsid w:val="00596B63"/>
    <w:rsid w:val="005A1A0E"/>
    <w:rsid w:val="005A48B9"/>
    <w:rsid w:val="005A4B88"/>
    <w:rsid w:val="005A5726"/>
    <w:rsid w:val="005A589C"/>
    <w:rsid w:val="005A5CA2"/>
    <w:rsid w:val="005B0CBD"/>
    <w:rsid w:val="005B0EEC"/>
    <w:rsid w:val="005B1A9B"/>
    <w:rsid w:val="005B25EA"/>
    <w:rsid w:val="005B49F6"/>
    <w:rsid w:val="005B598E"/>
    <w:rsid w:val="005B71FC"/>
    <w:rsid w:val="005C00FD"/>
    <w:rsid w:val="005C0766"/>
    <w:rsid w:val="005C09B0"/>
    <w:rsid w:val="005C0AD4"/>
    <w:rsid w:val="005C0DC1"/>
    <w:rsid w:val="005C198F"/>
    <w:rsid w:val="005C24C2"/>
    <w:rsid w:val="005C37E5"/>
    <w:rsid w:val="005C38BA"/>
    <w:rsid w:val="005C42DA"/>
    <w:rsid w:val="005C5960"/>
    <w:rsid w:val="005D07B4"/>
    <w:rsid w:val="005D2C7A"/>
    <w:rsid w:val="005D39CA"/>
    <w:rsid w:val="005D6438"/>
    <w:rsid w:val="005E0BA7"/>
    <w:rsid w:val="005E37ED"/>
    <w:rsid w:val="005E3A4A"/>
    <w:rsid w:val="005E4066"/>
    <w:rsid w:val="005E487A"/>
    <w:rsid w:val="005E6F6A"/>
    <w:rsid w:val="005F0871"/>
    <w:rsid w:val="005F0A8C"/>
    <w:rsid w:val="005F0EA9"/>
    <w:rsid w:val="005F45AB"/>
    <w:rsid w:val="005F7F20"/>
    <w:rsid w:val="006006FC"/>
    <w:rsid w:val="00602FAC"/>
    <w:rsid w:val="00604CC6"/>
    <w:rsid w:val="00604D5C"/>
    <w:rsid w:val="006105A8"/>
    <w:rsid w:val="00612BFD"/>
    <w:rsid w:val="00613B8F"/>
    <w:rsid w:val="00613E66"/>
    <w:rsid w:val="00615915"/>
    <w:rsid w:val="00615A84"/>
    <w:rsid w:val="00615A86"/>
    <w:rsid w:val="00616908"/>
    <w:rsid w:val="00616A3B"/>
    <w:rsid w:val="00620639"/>
    <w:rsid w:val="00620795"/>
    <w:rsid w:val="00624984"/>
    <w:rsid w:val="0062504E"/>
    <w:rsid w:val="00627F9C"/>
    <w:rsid w:val="00634457"/>
    <w:rsid w:val="00635A21"/>
    <w:rsid w:val="00637453"/>
    <w:rsid w:val="0063797D"/>
    <w:rsid w:val="00637BA9"/>
    <w:rsid w:val="00640D0C"/>
    <w:rsid w:val="00641AE6"/>
    <w:rsid w:val="00642881"/>
    <w:rsid w:val="00645A9F"/>
    <w:rsid w:val="0064645C"/>
    <w:rsid w:val="00646831"/>
    <w:rsid w:val="00646F36"/>
    <w:rsid w:val="00646F84"/>
    <w:rsid w:val="00647206"/>
    <w:rsid w:val="00653662"/>
    <w:rsid w:val="00654153"/>
    <w:rsid w:val="00654470"/>
    <w:rsid w:val="006571D5"/>
    <w:rsid w:val="0066108C"/>
    <w:rsid w:val="006619D9"/>
    <w:rsid w:val="006635CE"/>
    <w:rsid w:val="00667A59"/>
    <w:rsid w:val="006701F9"/>
    <w:rsid w:val="006710E1"/>
    <w:rsid w:val="00671E68"/>
    <w:rsid w:val="00674AEB"/>
    <w:rsid w:val="0067522D"/>
    <w:rsid w:val="00676043"/>
    <w:rsid w:val="006762BE"/>
    <w:rsid w:val="0067792B"/>
    <w:rsid w:val="0068125B"/>
    <w:rsid w:val="00681D5F"/>
    <w:rsid w:val="006838B6"/>
    <w:rsid w:val="00685494"/>
    <w:rsid w:val="00686C10"/>
    <w:rsid w:val="00690072"/>
    <w:rsid w:val="00692AD7"/>
    <w:rsid w:val="00692AE2"/>
    <w:rsid w:val="00695473"/>
    <w:rsid w:val="00696D29"/>
    <w:rsid w:val="00696F99"/>
    <w:rsid w:val="006A2D6C"/>
    <w:rsid w:val="006A3DE7"/>
    <w:rsid w:val="006A4B27"/>
    <w:rsid w:val="006A5A7C"/>
    <w:rsid w:val="006A5B90"/>
    <w:rsid w:val="006A7CE8"/>
    <w:rsid w:val="006B01E0"/>
    <w:rsid w:val="006B01EF"/>
    <w:rsid w:val="006B0590"/>
    <w:rsid w:val="006B2611"/>
    <w:rsid w:val="006B2621"/>
    <w:rsid w:val="006B3A03"/>
    <w:rsid w:val="006B5C34"/>
    <w:rsid w:val="006B78E0"/>
    <w:rsid w:val="006C3AFA"/>
    <w:rsid w:val="006C40CE"/>
    <w:rsid w:val="006C4B9F"/>
    <w:rsid w:val="006C547E"/>
    <w:rsid w:val="006C5962"/>
    <w:rsid w:val="006C67E0"/>
    <w:rsid w:val="006C7662"/>
    <w:rsid w:val="006D102E"/>
    <w:rsid w:val="006D7644"/>
    <w:rsid w:val="006E0250"/>
    <w:rsid w:val="006E080A"/>
    <w:rsid w:val="006E10C1"/>
    <w:rsid w:val="006E25F7"/>
    <w:rsid w:val="006E2ABC"/>
    <w:rsid w:val="006E4C0F"/>
    <w:rsid w:val="006E65E5"/>
    <w:rsid w:val="006E6FA7"/>
    <w:rsid w:val="006F0E75"/>
    <w:rsid w:val="006F1072"/>
    <w:rsid w:val="006F2A94"/>
    <w:rsid w:val="006F4847"/>
    <w:rsid w:val="006F4CA9"/>
    <w:rsid w:val="006F4DDF"/>
    <w:rsid w:val="006F7055"/>
    <w:rsid w:val="006F7D16"/>
    <w:rsid w:val="007016E6"/>
    <w:rsid w:val="00703B74"/>
    <w:rsid w:val="00703FF1"/>
    <w:rsid w:val="00704D2D"/>
    <w:rsid w:val="007061A5"/>
    <w:rsid w:val="0070740A"/>
    <w:rsid w:val="00710276"/>
    <w:rsid w:val="00711C4D"/>
    <w:rsid w:val="00711CF9"/>
    <w:rsid w:val="00711E73"/>
    <w:rsid w:val="00712828"/>
    <w:rsid w:val="00713AA0"/>
    <w:rsid w:val="00714592"/>
    <w:rsid w:val="00716134"/>
    <w:rsid w:val="00717A17"/>
    <w:rsid w:val="007205C3"/>
    <w:rsid w:val="007208D6"/>
    <w:rsid w:val="007225BD"/>
    <w:rsid w:val="00723089"/>
    <w:rsid w:val="00723FD7"/>
    <w:rsid w:val="0072753A"/>
    <w:rsid w:val="007275C1"/>
    <w:rsid w:val="0073108A"/>
    <w:rsid w:val="00732937"/>
    <w:rsid w:val="00735462"/>
    <w:rsid w:val="00736076"/>
    <w:rsid w:val="00736C19"/>
    <w:rsid w:val="007402B3"/>
    <w:rsid w:val="00744884"/>
    <w:rsid w:val="0074499B"/>
    <w:rsid w:val="00746BB8"/>
    <w:rsid w:val="007473A7"/>
    <w:rsid w:val="00747A7D"/>
    <w:rsid w:val="00753EBD"/>
    <w:rsid w:val="00755236"/>
    <w:rsid w:val="00756247"/>
    <w:rsid w:val="007563E3"/>
    <w:rsid w:val="00756567"/>
    <w:rsid w:val="00764BC9"/>
    <w:rsid w:val="00764DEC"/>
    <w:rsid w:val="007652D4"/>
    <w:rsid w:val="007661E9"/>
    <w:rsid w:val="00766603"/>
    <w:rsid w:val="00770280"/>
    <w:rsid w:val="0077038A"/>
    <w:rsid w:val="00775F85"/>
    <w:rsid w:val="00777CCD"/>
    <w:rsid w:val="007828F0"/>
    <w:rsid w:val="0078335F"/>
    <w:rsid w:val="00783A3F"/>
    <w:rsid w:val="00783EB8"/>
    <w:rsid w:val="00787185"/>
    <w:rsid w:val="00787C1D"/>
    <w:rsid w:val="00787F13"/>
    <w:rsid w:val="007909B2"/>
    <w:rsid w:val="00790BBA"/>
    <w:rsid w:val="00792EDC"/>
    <w:rsid w:val="0079518E"/>
    <w:rsid w:val="007969C6"/>
    <w:rsid w:val="007A047B"/>
    <w:rsid w:val="007A26D7"/>
    <w:rsid w:val="007A32F2"/>
    <w:rsid w:val="007A3A9F"/>
    <w:rsid w:val="007A3E9F"/>
    <w:rsid w:val="007A5521"/>
    <w:rsid w:val="007A63F2"/>
    <w:rsid w:val="007A777A"/>
    <w:rsid w:val="007B1490"/>
    <w:rsid w:val="007C021F"/>
    <w:rsid w:val="007C09C9"/>
    <w:rsid w:val="007C1DBB"/>
    <w:rsid w:val="007C3F5D"/>
    <w:rsid w:val="007C45B6"/>
    <w:rsid w:val="007C4C4A"/>
    <w:rsid w:val="007C7953"/>
    <w:rsid w:val="007D07EE"/>
    <w:rsid w:val="007D0CD0"/>
    <w:rsid w:val="007D141F"/>
    <w:rsid w:val="007D316D"/>
    <w:rsid w:val="007D3372"/>
    <w:rsid w:val="007D3380"/>
    <w:rsid w:val="007D3729"/>
    <w:rsid w:val="007D3A9D"/>
    <w:rsid w:val="007D4611"/>
    <w:rsid w:val="007E1F65"/>
    <w:rsid w:val="007E21C0"/>
    <w:rsid w:val="007E3323"/>
    <w:rsid w:val="007E3B58"/>
    <w:rsid w:val="007E7659"/>
    <w:rsid w:val="007F04DA"/>
    <w:rsid w:val="007F0CC4"/>
    <w:rsid w:val="007F19C8"/>
    <w:rsid w:val="007F263E"/>
    <w:rsid w:val="007F2B54"/>
    <w:rsid w:val="007F3222"/>
    <w:rsid w:val="007F435F"/>
    <w:rsid w:val="007F5BA5"/>
    <w:rsid w:val="007F5D65"/>
    <w:rsid w:val="0081039E"/>
    <w:rsid w:val="0081067E"/>
    <w:rsid w:val="00810DE7"/>
    <w:rsid w:val="008119CB"/>
    <w:rsid w:val="00812970"/>
    <w:rsid w:val="00812CC0"/>
    <w:rsid w:val="0081325D"/>
    <w:rsid w:val="008202B5"/>
    <w:rsid w:val="00821488"/>
    <w:rsid w:val="00821827"/>
    <w:rsid w:val="00822453"/>
    <w:rsid w:val="008265A1"/>
    <w:rsid w:val="0082698C"/>
    <w:rsid w:val="00827399"/>
    <w:rsid w:val="00827EF8"/>
    <w:rsid w:val="00830693"/>
    <w:rsid w:val="0083081A"/>
    <w:rsid w:val="00831113"/>
    <w:rsid w:val="008315C3"/>
    <w:rsid w:val="00840365"/>
    <w:rsid w:val="00840481"/>
    <w:rsid w:val="00840ADD"/>
    <w:rsid w:val="00841093"/>
    <w:rsid w:val="008424A6"/>
    <w:rsid w:val="00842937"/>
    <w:rsid w:val="00842BE1"/>
    <w:rsid w:val="00842C44"/>
    <w:rsid w:val="00842EB9"/>
    <w:rsid w:val="00843546"/>
    <w:rsid w:val="00843E41"/>
    <w:rsid w:val="00846909"/>
    <w:rsid w:val="00850B58"/>
    <w:rsid w:val="008512E9"/>
    <w:rsid w:val="008558C1"/>
    <w:rsid w:val="00856F63"/>
    <w:rsid w:val="00857A21"/>
    <w:rsid w:val="00857CDE"/>
    <w:rsid w:val="00860595"/>
    <w:rsid w:val="008608D7"/>
    <w:rsid w:val="00862FBC"/>
    <w:rsid w:val="008635AE"/>
    <w:rsid w:val="0086372F"/>
    <w:rsid w:val="0086512E"/>
    <w:rsid w:val="00870186"/>
    <w:rsid w:val="00872809"/>
    <w:rsid w:val="008759FA"/>
    <w:rsid w:val="00877FA3"/>
    <w:rsid w:val="00880C87"/>
    <w:rsid w:val="0088396F"/>
    <w:rsid w:val="0088483B"/>
    <w:rsid w:val="0088545B"/>
    <w:rsid w:val="008865BA"/>
    <w:rsid w:val="00886895"/>
    <w:rsid w:val="008874A8"/>
    <w:rsid w:val="008875D5"/>
    <w:rsid w:val="0089029B"/>
    <w:rsid w:val="008932FF"/>
    <w:rsid w:val="008947F6"/>
    <w:rsid w:val="00897676"/>
    <w:rsid w:val="00897C4F"/>
    <w:rsid w:val="008A0928"/>
    <w:rsid w:val="008A0EEC"/>
    <w:rsid w:val="008A6A44"/>
    <w:rsid w:val="008A6BA8"/>
    <w:rsid w:val="008B49A6"/>
    <w:rsid w:val="008B51A2"/>
    <w:rsid w:val="008B7020"/>
    <w:rsid w:val="008C1EED"/>
    <w:rsid w:val="008C4B3D"/>
    <w:rsid w:val="008C66D3"/>
    <w:rsid w:val="008C6A20"/>
    <w:rsid w:val="008D00D5"/>
    <w:rsid w:val="008D391B"/>
    <w:rsid w:val="008D40AF"/>
    <w:rsid w:val="008D4561"/>
    <w:rsid w:val="008D4AA7"/>
    <w:rsid w:val="008D5B96"/>
    <w:rsid w:val="008D7710"/>
    <w:rsid w:val="008E1649"/>
    <w:rsid w:val="008E1855"/>
    <w:rsid w:val="008E23B2"/>
    <w:rsid w:val="008E47EB"/>
    <w:rsid w:val="008E4992"/>
    <w:rsid w:val="008E5CD3"/>
    <w:rsid w:val="008E5D3D"/>
    <w:rsid w:val="008E68E0"/>
    <w:rsid w:val="008F0034"/>
    <w:rsid w:val="008F1617"/>
    <w:rsid w:val="008F1F96"/>
    <w:rsid w:val="008F20C2"/>
    <w:rsid w:val="008F3691"/>
    <w:rsid w:val="008F469A"/>
    <w:rsid w:val="008F5482"/>
    <w:rsid w:val="009005E8"/>
    <w:rsid w:val="00900605"/>
    <w:rsid w:val="00902A84"/>
    <w:rsid w:val="00902D52"/>
    <w:rsid w:val="00906BE7"/>
    <w:rsid w:val="009072FC"/>
    <w:rsid w:val="009103DB"/>
    <w:rsid w:val="00911461"/>
    <w:rsid w:val="0091166F"/>
    <w:rsid w:val="00911925"/>
    <w:rsid w:val="00913432"/>
    <w:rsid w:val="00913EC3"/>
    <w:rsid w:val="009145C0"/>
    <w:rsid w:val="009200EC"/>
    <w:rsid w:val="00920A0B"/>
    <w:rsid w:val="009212F0"/>
    <w:rsid w:val="00921509"/>
    <w:rsid w:val="00923AD3"/>
    <w:rsid w:val="009250B3"/>
    <w:rsid w:val="009260B2"/>
    <w:rsid w:val="00927C88"/>
    <w:rsid w:val="00927FBA"/>
    <w:rsid w:val="00931FD7"/>
    <w:rsid w:val="00932DC9"/>
    <w:rsid w:val="00933C4B"/>
    <w:rsid w:val="00937BB0"/>
    <w:rsid w:val="009405DE"/>
    <w:rsid w:val="00940709"/>
    <w:rsid w:val="00940AAF"/>
    <w:rsid w:val="00941C5B"/>
    <w:rsid w:val="00942033"/>
    <w:rsid w:val="00943669"/>
    <w:rsid w:val="009439CF"/>
    <w:rsid w:val="00947BB1"/>
    <w:rsid w:val="0095000B"/>
    <w:rsid w:val="00951415"/>
    <w:rsid w:val="00952814"/>
    <w:rsid w:val="00952E76"/>
    <w:rsid w:val="0095448F"/>
    <w:rsid w:val="00954E63"/>
    <w:rsid w:val="00956270"/>
    <w:rsid w:val="009574B8"/>
    <w:rsid w:val="009575F8"/>
    <w:rsid w:val="00957C86"/>
    <w:rsid w:val="0096011E"/>
    <w:rsid w:val="0096020C"/>
    <w:rsid w:val="00962B8C"/>
    <w:rsid w:val="009636DB"/>
    <w:rsid w:val="009640E9"/>
    <w:rsid w:val="00964DF5"/>
    <w:rsid w:val="00964F2D"/>
    <w:rsid w:val="00965A93"/>
    <w:rsid w:val="00966BD0"/>
    <w:rsid w:val="00967399"/>
    <w:rsid w:val="00967BDB"/>
    <w:rsid w:val="0097018A"/>
    <w:rsid w:val="00971204"/>
    <w:rsid w:val="00974245"/>
    <w:rsid w:val="009768A6"/>
    <w:rsid w:val="00977B1A"/>
    <w:rsid w:val="009808EA"/>
    <w:rsid w:val="009850DF"/>
    <w:rsid w:val="00986D53"/>
    <w:rsid w:val="00990068"/>
    <w:rsid w:val="009901C9"/>
    <w:rsid w:val="009923D8"/>
    <w:rsid w:val="0099271C"/>
    <w:rsid w:val="00993038"/>
    <w:rsid w:val="009936AF"/>
    <w:rsid w:val="009939C7"/>
    <w:rsid w:val="009944F3"/>
    <w:rsid w:val="00994615"/>
    <w:rsid w:val="00995EAA"/>
    <w:rsid w:val="009964AD"/>
    <w:rsid w:val="00997932"/>
    <w:rsid w:val="00997F9D"/>
    <w:rsid w:val="009A6B22"/>
    <w:rsid w:val="009A70AC"/>
    <w:rsid w:val="009A7E74"/>
    <w:rsid w:val="009B4423"/>
    <w:rsid w:val="009B7845"/>
    <w:rsid w:val="009C053E"/>
    <w:rsid w:val="009C0EE3"/>
    <w:rsid w:val="009C1F69"/>
    <w:rsid w:val="009C2745"/>
    <w:rsid w:val="009C46F9"/>
    <w:rsid w:val="009C53A8"/>
    <w:rsid w:val="009C63AA"/>
    <w:rsid w:val="009C6669"/>
    <w:rsid w:val="009C6B51"/>
    <w:rsid w:val="009C6F36"/>
    <w:rsid w:val="009D3BC4"/>
    <w:rsid w:val="009D6718"/>
    <w:rsid w:val="009D69EC"/>
    <w:rsid w:val="009D710C"/>
    <w:rsid w:val="009D7B01"/>
    <w:rsid w:val="009E49ED"/>
    <w:rsid w:val="009E4BAB"/>
    <w:rsid w:val="009E5654"/>
    <w:rsid w:val="009E5B54"/>
    <w:rsid w:val="009E63D6"/>
    <w:rsid w:val="009E6725"/>
    <w:rsid w:val="009F0923"/>
    <w:rsid w:val="009F214F"/>
    <w:rsid w:val="009F6BEF"/>
    <w:rsid w:val="00A0021B"/>
    <w:rsid w:val="00A00A81"/>
    <w:rsid w:val="00A00ED3"/>
    <w:rsid w:val="00A02A70"/>
    <w:rsid w:val="00A038D7"/>
    <w:rsid w:val="00A07FDD"/>
    <w:rsid w:val="00A11BE7"/>
    <w:rsid w:val="00A11CA4"/>
    <w:rsid w:val="00A12A88"/>
    <w:rsid w:val="00A24954"/>
    <w:rsid w:val="00A24ADD"/>
    <w:rsid w:val="00A266CA"/>
    <w:rsid w:val="00A26EFD"/>
    <w:rsid w:val="00A274E0"/>
    <w:rsid w:val="00A27AF6"/>
    <w:rsid w:val="00A30696"/>
    <w:rsid w:val="00A307D0"/>
    <w:rsid w:val="00A30936"/>
    <w:rsid w:val="00A315C1"/>
    <w:rsid w:val="00A31B86"/>
    <w:rsid w:val="00A33830"/>
    <w:rsid w:val="00A35D22"/>
    <w:rsid w:val="00A361E7"/>
    <w:rsid w:val="00A41328"/>
    <w:rsid w:val="00A46E16"/>
    <w:rsid w:val="00A53BFA"/>
    <w:rsid w:val="00A546C6"/>
    <w:rsid w:val="00A5556B"/>
    <w:rsid w:val="00A600F6"/>
    <w:rsid w:val="00A601FD"/>
    <w:rsid w:val="00A6111D"/>
    <w:rsid w:val="00A6151F"/>
    <w:rsid w:val="00A63EB5"/>
    <w:rsid w:val="00A651EC"/>
    <w:rsid w:val="00A659EE"/>
    <w:rsid w:val="00A66EC2"/>
    <w:rsid w:val="00A67356"/>
    <w:rsid w:val="00A675E0"/>
    <w:rsid w:val="00A70D22"/>
    <w:rsid w:val="00A71055"/>
    <w:rsid w:val="00A71301"/>
    <w:rsid w:val="00A71CD3"/>
    <w:rsid w:val="00A721AC"/>
    <w:rsid w:val="00A72CC4"/>
    <w:rsid w:val="00A72F6E"/>
    <w:rsid w:val="00A73A89"/>
    <w:rsid w:val="00A75542"/>
    <w:rsid w:val="00A810A7"/>
    <w:rsid w:val="00A81B7F"/>
    <w:rsid w:val="00A841C5"/>
    <w:rsid w:val="00A85BBF"/>
    <w:rsid w:val="00A85FED"/>
    <w:rsid w:val="00A86F41"/>
    <w:rsid w:val="00A9363A"/>
    <w:rsid w:val="00A939AA"/>
    <w:rsid w:val="00A96F74"/>
    <w:rsid w:val="00AA0070"/>
    <w:rsid w:val="00AA1BB6"/>
    <w:rsid w:val="00AA1F78"/>
    <w:rsid w:val="00AA4C4F"/>
    <w:rsid w:val="00AA5D8F"/>
    <w:rsid w:val="00AB06AD"/>
    <w:rsid w:val="00AB0CB7"/>
    <w:rsid w:val="00AB246F"/>
    <w:rsid w:val="00AB2CED"/>
    <w:rsid w:val="00AB459E"/>
    <w:rsid w:val="00AB5EA1"/>
    <w:rsid w:val="00AC309C"/>
    <w:rsid w:val="00AC5F31"/>
    <w:rsid w:val="00AC6561"/>
    <w:rsid w:val="00AC74FA"/>
    <w:rsid w:val="00AC7B9A"/>
    <w:rsid w:val="00AD0A5C"/>
    <w:rsid w:val="00AD1DF8"/>
    <w:rsid w:val="00AD2840"/>
    <w:rsid w:val="00AD2CC0"/>
    <w:rsid w:val="00AD5B04"/>
    <w:rsid w:val="00AE2BE1"/>
    <w:rsid w:val="00AE45FF"/>
    <w:rsid w:val="00AE4B25"/>
    <w:rsid w:val="00AF167E"/>
    <w:rsid w:val="00AF4A86"/>
    <w:rsid w:val="00AF5027"/>
    <w:rsid w:val="00AF5598"/>
    <w:rsid w:val="00B0024A"/>
    <w:rsid w:val="00B0057A"/>
    <w:rsid w:val="00B015A9"/>
    <w:rsid w:val="00B01EF5"/>
    <w:rsid w:val="00B03164"/>
    <w:rsid w:val="00B0431E"/>
    <w:rsid w:val="00B05D90"/>
    <w:rsid w:val="00B068E0"/>
    <w:rsid w:val="00B07823"/>
    <w:rsid w:val="00B10970"/>
    <w:rsid w:val="00B10C30"/>
    <w:rsid w:val="00B13F70"/>
    <w:rsid w:val="00B14ED2"/>
    <w:rsid w:val="00B16317"/>
    <w:rsid w:val="00B1654F"/>
    <w:rsid w:val="00B213BA"/>
    <w:rsid w:val="00B243B3"/>
    <w:rsid w:val="00B27A1B"/>
    <w:rsid w:val="00B30406"/>
    <w:rsid w:val="00B30BD2"/>
    <w:rsid w:val="00B3128A"/>
    <w:rsid w:val="00B314BD"/>
    <w:rsid w:val="00B32DE0"/>
    <w:rsid w:val="00B330F7"/>
    <w:rsid w:val="00B33925"/>
    <w:rsid w:val="00B41843"/>
    <w:rsid w:val="00B41A68"/>
    <w:rsid w:val="00B41ED6"/>
    <w:rsid w:val="00B433A2"/>
    <w:rsid w:val="00B44962"/>
    <w:rsid w:val="00B44C20"/>
    <w:rsid w:val="00B514F6"/>
    <w:rsid w:val="00B51B0F"/>
    <w:rsid w:val="00B5370D"/>
    <w:rsid w:val="00B55726"/>
    <w:rsid w:val="00B57E25"/>
    <w:rsid w:val="00B6051F"/>
    <w:rsid w:val="00B60806"/>
    <w:rsid w:val="00B60FF9"/>
    <w:rsid w:val="00B6262F"/>
    <w:rsid w:val="00B62D97"/>
    <w:rsid w:val="00B66988"/>
    <w:rsid w:val="00B670BE"/>
    <w:rsid w:val="00B67214"/>
    <w:rsid w:val="00B67FF0"/>
    <w:rsid w:val="00B7075F"/>
    <w:rsid w:val="00B70ECC"/>
    <w:rsid w:val="00B718E5"/>
    <w:rsid w:val="00B80C30"/>
    <w:rsid w:val="00B830D6"/>
    <w:rsid w:val="00B844DC"/>
    <w:rsid w:val="00B8759A"/>
    <w:rsid w:val="00B876E1"/>
    <w:rsid w:val="00B879B8"/>
    <w:rsid w:val="00B911C2"/>
    <w:rsid w:val="00B9183F"/>
    <w:rsid w:val="00B91E39"/>
    <w:rsid w:val="00B92000"/>
    <w:rsid w:val="00B92E64"/>
    <w:rsid w:val="00B9374A"/>
    <w:rsid w:val="00B9416A"/>
    <w:rsid w:val="00B974A4"/>
    <w:rsid w:val="00BA03D4"/>
    <w:rsid w:val="00BA04C8"/>
    <w:rsid w:val="00BA65DA"/>
    <w:rsid w:val="00BA755A"/>
    <w:rsid w:val="00BA7713"/>
    <w:rsid w:val="00BB00A3"/>
    <w:rsid w:val="00BB6A43"/>
    <w:rsid w:val="00BB7DA1"/>
    <w:rsid w:val="00BC11C4"/>
    <w:rsid w:val="00BC1A16"/>
    <w:rsid w:val="00BC270B"/>
    <w:rsid w:val="00BC3CD3"/>
    <w:rsid w:val="00BC49BE"/>
    <w:rsid w:val="00BC4C8F"/>
    <w:rsid w:val="00BC4E8E"/>
    <w:rsid w:val="00BC6C5E"/>
    <w:rsid w:val="00BD1E53"/>
    <w:rsid w:val="00BD2915"/>
    <w:rsid w:val="00BD2BCC"/>
    <w:rsid w:val="00BD53E0"/>
    <w:rsid w:val="00BD5D3D"/>
    <w:rsid w:val="00BD61B7"/>
    <w:rsid w:val="00BD6DD3"/>
    <w:rsid w:val="00BE1904"/>
    <w:rsid w:val="00BE22E3"/>
    <w:rsid w:val="00BE5C47"/>
    <w:rsid w:val="00BE64C6"/>
    <w:rsid w:val="00BE659E"/>
    <w:rsid w:val="00BE6A0E"/>
    <w:rsid w:val="00BE6B03"/>
    <w:rsid w:val="00BF05DC"/>
    <w:rsid w:val="00BF20CB"/>
    <w:rsid w:val="00BF2B6B"/>
    <w:rsid w:val="00BF372E"/>
    <w:rsid w:val="00BF4A18"/>
    <w:rsid w:val="00BF4FB5"/>
    <w:rsid w:val="00BF5EA9"/>
    <w:rsid w:val="00BF662A"/>
    <w:rsid w:val="00C005F1"/>
    <w:rsid w:val="00C012E4"/>
    <w:rsid w:val="00C014E9"/>
    <w:rsid w:val="00C01C19"/>
    <w:rsid w:val="00C01C6D"/>
    <w:rsid w:val="00C037C3"/>
    <w:rsid w:val="00C04380"/>
    <w:rsid w:val="00C057BC"/>
    <w:rsid w:val="00C05E8A"/>
    <w:rsid w:val="00C05F40"/>
    <w:rsid w:val="00C071A1"/>
    <w:rsid w:val="00C077F8"/>
    <w:rsid w:val="00C10A9F"/>
    <w:rsid w:val="00C12266"/>
    <w:rsid w:val="00C155F4"/>
    <w:rsid w:val="00C1564C"/>
    <w:rsid w:val="00C1742C"/>
    <w:rsid w:val="00C17F65"/>
    <w:rsid w:val="00C21664"/>
    <w:rsid w:val="00C223DA"/>
    <w:rsid w:val="00C22A19"/>
    <w:rsid w:val="00C23091"/>
    <w:rsid w:val="00C23B16"/>
    <w:rsid w:val="00C244FB"/>
    <w:rsid w:val="00C24C72"/>
    <w:rsid w:val="00C3056F"/>
    <w:rsid w:val="00C35A59"/>
    <w:rsid w:val="00C35D5F"/>
    <w:rsid w:val="00C3645D"/>
    <w:rsid w:val="00C3669B"/>
    <w:rsid w:val="00C42BD5"/>
    <w:rsid w:val="00C46B19"/>
    <w:rsid w:val="00C50DCE"/>
    <w:rsid w:val="00C50FA5"/>
    <w:rsid w:val="00C510DE"/>
    <w:rsid w:val="00C514CE"/>
    <w:rsid w:val="00C533C5"/>
    <w:rsid w:val="00C548F1"/>
    <w:rsid w:val="00C54B59"/>
    <w:rsid w:val="00C575B3"/>
    <w:rsid w:val="00C57EB4"/>
    <w:rsid w:val="00C62A4A"/>
    <w:rsid w:val="00C62B9D"/>
    <w:rsid w:val="00C635B9"/>
    <w:rsid w:val="00C641FD"/>
    <w:rsid w:val="00C7026F"/>
    <w:rsid w:val="00C71C5F"/>
    <w:rsid w:val="00C73298"/>
    <w:rsid w:val="00C734CB"/>
    <w:rsid w:val="00C7355D"/>
    <w:rsid w:val="00C758B1"/>
    <w:rsid w:val="00C775B4"/>
    <w:rsid w:val="00C8183A"/>
    <w:rsid w:val="00C82258"/>
    <w:rsid w:val="00C82993"/>
    <w:rsid w:val="00C8342A"/>
    <w:rsid w:val="00C83D36"/>
    <w:rsid w:val="00C854ED"/>
    <w:rsid w:val="00C8635C"/>
    <w:rsid w:val="00C87AAE"/>
    <w:rsid w:val="00C904D5"/>
    <w:rsid w:val="00C90CFC"/>
    <w:rsid w:val="00C94884"/>
    <w:rsid w:val="00C96D2C"/>
    <w:rsid w:val="00C973F8"/>
    <w:rsid w:val="00CA3A9E"/>
    <w:rsid w:val="00CA57BE"/>
    <w:rsid w:val="00CA6A77"/>
    <w:rsid w:val="00CA7069"/>
    <w:rsid w:val="00CA706D"/>
    <w:rsid w:val="00CA7A65"/>
    <w:rsid w:val="00CA7DA5"/>
    <w:rsid w:val="00CB1670"/>
    <w:rsid w:val="00CB1E94"/>
    <w:rsid w:val="00CB22A5"/>
    <w:rsid w:val="00CB2C73"/>
    <w:rsid w:val="00CB33BD"/>
    <w:rsid w:val="00CB40CA"/>
    <w:rsid w:val="00CB62F5"/>
    <w:rsid w:val="00CB64BC"/>
    <w:rsid w:val="00CB6DFE"/>
    <w:rsid w:val="00CC1ADC"/>
    <w:rsid w:val="00CC4396"/>
    <w:rsid w:val="00CC43A6"/>
    <w:rsid w:val="00CC4856"/>
    <w:rsid w:val="00CC5B13"/>
    <w:rsid w:val="00CC5B2F"/>
    <w:rsid w:val="00CC7C50"/>
    <w:rsid w:val="00CD0751"/>
    <w:rsid w:val="00CD1479"/>
    <w:rsid w:val="00CD1662"/>
    <w:rsid w:val="00CD3203"/>
    <w:rsid w:val="00CD71A1"/>
    <w:rsid w:val="00CE031B"/>
    <w:rsid w:val="00CE1091"/>
    <w:rsid w:val="00CE184C"/>
    <w:rsid w:val="00CE4251"/>
    <w:rsid w:val="00CE519D"/>
    <w:rsid w:val="00CE5955"/>
    <w:rsid w:val="00CE59AB"/>
    <w:rsid w:val="00CE61FC"/>
    <w:rsid w:val="00CE79FB"/>
    <w:rsid w:val="00CF0AB2"/>
    <w:rsid w:val="00CF0D30"/>
    <w:rsid w:val="00CF13D2"/>
    <w:rsid w:val="00CF40A7"/>
    <w:rsid w:val="00CF517A"/>
    <w:rsid w:val="00CF75E1"/>
    <w:rsid w:val="00D01646"/>
    <w:rsid w:val="00D02F45"/>
    <w:rsid w:val="00D04442"/>
    <w:rsid w:val="00D06DDE"/>
    <w:rsid w:val="00D15A76"/>
    <w:rsid w:val="00D20ECF"/>
    <w:rsid w:val="00D22C8D"/>
    <w:rsid w:val="00D24059"/>
    <w:rsid w:val="00D30EF8"/>
    <w:rsid w:val="00D34303"/>
    <w:rsid w:val="00D35183"/>
    <w:rsid w:val="00D35694"/>
    <w:rsid w:val="00D365D3"/>
    <w:rsid w:val="00D37844"/>
    <w:rsid w:val="00D423B5"/>
    <w:rsid w:val="00D43754"/>
    <w:rsid w:val="00D43B1C"/>
    <w:rsid w:val="00D44A15"/>
    <w:rsid w:val="00D47424"/>
    <w:rsid w:val="00D516AC"/>
    <w:rsid w:val="00D55B26"/>
    <w:rsid w:val="00D61F00"/>
    <w:rsid w:val="00D62196"/>
    <w:rsid w:val="00D64866"/>
    <w:rsid w:val="00D66DC0"/>
    <w:rsid w:val="00D675E4"/>
    <w:rsid w:val="00D676E0"/>
    <w:rsid w:val="00D70B39"/>
    <w:rsid w:val="00D75FFF"/>
    <w:rsid w:val="00D760CA"/>
    <w:rsid w:val="00D80D75"/>
    <w:rsid w:val="00D817D4"/>
    <w:rsid w:val="00D81859"/>
    <w:rsid w:val="00D82439"/>
    <w:rsid w:val="00D83853"/>
    <w:rsid w:val="00D83BA3"/>
    <w:rsid w:val="00D843FD"/>
    <w:rsid w:val="00D86E67"/>
    <w:rsid w:val="00D919A2"/>
    <w:rsid w:val="00D9260B"/>
    <w:rsid w:val="00D93B1C"/>
    <w:rsid w:val="00D94768"/>
    <w:rsid w:val="00D95684"/>
    <w:rsid w:val="00D95B27"/>
    <w:rsid w:val="00D95CA5"/>
    <w:rsid w:val="00D97933"/>
    <w:rsid w:val="00DA10C3"/>
    <w:rsid w:val="00DA7258"/>
    <w:rsid w:val="00DA781A"/>
    <w:rsid w:val="00DA7E39"/>
    <w:rsid w:val="00DB1733"/>
    <w:rsid w:val="00DB17A8"/>
    <w:rsid w:val="00DB2ED8"/>
    <w:rsid w:val="00DB6146"/>
    <w:rsid w:val="00DB62E5"/>
    <w:rsid w:val="00DB71D4"/>
    <w:rsid w:val="00DB7FAD"/>
    <w:rsid w:val="00DC024D"/>
    <w:rsid w:val="00DC1ABC"/>
    <w:rsid w:val="00DC270A"/>
    <w:rsid w:val="00DC41CC"/>
    <w:rsid w:val="00DC547E"/>
    <w:rsid w:val="00DC5BE8"/>
    <w:rsid w:val="00DC5C6E"/>
    <w:rsid w:val="00DC63B0"/>
    <w:rsid w:val="00DD1384"/>
    <w:rsid w:val="00DD2E52"/>
    <w:rsid w:val="00DD5EC0"/>
    <w:rsid w:val="00DD784C"/>
    <w:rsid w:val="00DD7B7E"/>
    <w:rsid w:val="00DD7E4B"/>
    <w:rsid w:val="00DE1223"/>
    <w:rsid w:val="00DE3DCB"/>
    <w:rsid w:val="00DE40FF"/>
    <w:rsid w:val="00DE42C1"/>
    <w:rsid w:val="00DE48C6"/>
    <w:rsid w:val="00DE7272"/>
    <w:rsid w:val="00DE789D"/>
    <w:rsid w:val="00DE7F21"/>
    <w:rsid w:val="00DF50D2"/>
    <w:rsid w:val="00DF65B6"/>
    <w:rsid w:val="00E011D3"/>
    <w:rsid w:val="00E01A4D"/>
    <w:rsid w:val="00E025D5"/>
    <w:rsid w:val="00E047D3"/>
    <w:rsid w:val="00E048CF"/>
    <w:rsid w:val="00E05E9D"/>
    <w:rsid w:val="00E06A4A"/>
    <w:rsid w:val="00E1055E"/>
    <w:rsid w:val="00E11485"/>
    <w:rsid w:val="00E11DDE"/>
    <w:rsid w:val="00E120BE"/>
    <w:rsid w:val="00E12D5F"/>
    <w:rsid w:val="00E14911"/>
    <w:rsid w:val="00E15919"/>
    <w:rsid w:val="00E17528"/>
    <w:rsid w:val="00E1793F"/>
    <w:rsid w:val="00E208AA"/>
    <w:rsid w:val="00E20A00"/>
    <w:rsid w:val="00E215D0"/>
    <w:rsid w:val="00E22961"/>
    <w:rsid w:val="00E230E6"/>
    <w:rsid w:val="00E24106"/>
    <w:rsid w:val="00E25A4C"/>
    <w:rsid w:val="00E26400"/>
    <w:rsid w:val="00E26875"/>
    <w:rsid w:val="00E269CE"/>
    <w:rsid w:val="00E279BC"/>
    <w:rsid w:val="00E3088A"/>
    <w:rsid w:val="00E30B54"/>
    <w:rsid w:val="00E326DB"/>
    <w:rsid w:val="00E32D6F"/>
    <w:rsid w:val="00E339AD"/>
    <w:rsid w:val="00E36DB1"/>
    <w:rsid w:val="00E41724"/>
    <w:rsid w:val="00E41A7B"/>
    <w:rsid w:val="00E41A9D"/>
    <w:rsid w:val="00E43464"/>
    <w:rsid w:val="00E44DCC"/>
    <w:rsid w:val="00E44FD3"/>
    <w:rsid w:val="00E451D3"/>
    <w:rsid w:val="00E45FD6"/>
    <w:rsid w:val="00E460F6"/>
    <w:rsid w:val="00E46558"/>
    <w:rsid w:val="00E467C9"/>
    <w:rsid w:val="00E47553"/>
    <w:rsid w:val="00E47FA8"/>
    <w:rsid w:val="00E50A25"/>
    <w:rsid w:val="00E51FFA"/>
    <w:rsid w:val="00E524F1"/>
    <w:rsid w:val="00E532CD"/>
    <w:rsid w:val="00E53875"/>
    <w:rsid w:val="00E55E36"/>
    <w:rsid w:val="00E618A5"/>
    <w:rsid w:val="00E61B24"/>
    <w:rsid w:val="00E6267B"/>
    <w:rsid w:val="00E62CCD"/>
    <w:rsid w:val="00E66C2E"/>
    <w:rsid w:val="00E67B51"/>
    <w:rsid w:val="00E67DE5"/>
    <w:rsid w:val="00E73E7F"/>
    <w:rsid w:val="00E75E3D"/>
    <w:rsid w:val="00E76EDE"/>
    <w:rsid w:val="00E77D81"/>
    <w:rsid w:val="00E82161"/>
    <w:rsid w:val="00E83565"/>
    <w:rsid w:val="00E87C54"/>
    <w:rsid w:val="00E90084"/>
    <w:rsid w:val="00E90AF5"/>
    <w:rsid w:val="00E91261"/>
    <w:rsid w:val="00E91C19"/>
    <w:rsid w:val="00E92D5B"/>
    <w:rsid w:val="00E97ED4"/>
    <w:rsid w:val="00EA0D52"/>
    <w:rsid w:val="00EA14A6"/>
    <w:rsid w:val="00EA3C2E"/>
    <w:rsid w:val="00EA3EA9"/>
    <w:rsid w:val="00EA439D"/>
    <w:rsid w:val="00EB0F79"/>
    <w:rsid w:val="00EB3548"/>
    <w:rsid w:val="00EB3BC0"/>
    <w:rsid w:val="00EB41B2"/>
    <w:rsid w:val="00EB4A00"/>
    <w:rsid w:val="00EB4C62"/>
    <w:rsid w:val="00EB68E6"/>
    <w:rsid w:val="00EC0128"/>
    <w:rsid w:val="00EC15EE"/>
    <w:rsid w:val="00EC52F1"/>
    <w:rsid w:val="00EC548F"/>
    <w:rsid w:val="00EC5B33"/>
    <w:rsid w:val="00EC5F9C"/>
    <w:rsid w:val="00EC61FC"/>
    <w:rsid w:val="00EC629A"/>
    <w:rsid w:val="00EC730C"/>
    <w:rsid w:val="00ED0F20"/>
    <w:rsid w:val="00ED18A9"/>
    <w:rsid w:val="00ED20EA"/>
    <w:rsid w:val="00ED4AD8"/>
    <w:rsid w:val="00ED528F"/>
    <w:rsid w:val="00ED74A9"/>
    <w:rsid w:val="00EE03B8"/>
    <w:rsid w:val="00EE12B1"/>
    <w:rsid w:val="00EE345F"/>
    <w:rsid w:val="00EE7060"/>
    <w:rsid w:val="00EF0913"/>
    <w:rsid w:val="00EF3A5A"/>
    <w:rsid w:val="00EF48E1"/>
    <w:rsid w:val="00EF5977"/>
    <w:rsid w:val="00EF5F93"/>
    <w:rsid w:val="00EF61EF"/>
    <w:rsid w:val="00EF696D"/>
    <w:rsid w:val="00EF7AAF"/>
    <w:rsid w:val="00F014DF"/>
    <w:rsid w:val="00F02A06"/>
    <w:rsid w:val="00F034C6"/>
    <w:rsid w:val="00F0536F"/>
    <w:rsid w:val="00F06EE6"/>
    <w:rsid w:val="00F12139"/>
    <w:rsid w:val="00F13B4B"/>
    <w:rsid w:val="00F15B9B"/>
    <w:rsid w:val="00F17359"/>
    <w:rsid w:val="00F211CF"/>
    <w:rsid w:val="00F21295"/>
    <w:rsid w:val="00F219A6"/>
    <w:rsid w:val="00F2257E"/>
    <w:rsid w:val="00F2524F"/>
    <w:rsid w:val="00F26E51"/>
    <w:rsid w:val="00F27DE5"/>
    <w:rsid w:val="00F327DE"/>
    <w:rsid w:val="00F36D3A"/>
    <w:rsid w:val="00F418BA"/>
    <w:rsid w:val="00F42871"/>
    <w:rsid w:val="00F44DFC"/>
    <w:rsid w:val="00F464BF"/>
    <w:rsid w:val="00F50B57"/>
    <w:rsid w:val="00F514B2"/>
    <w:rsid w:val="00F51A80"/>
    <w:rsid w:val="00F5451A"/>
    <w:rsid w:val="00F56490"/>
    <w:rsid w:val="00F5649D"/>
    <w:rsid w:val="00F569F6"/>
    <w:rsid w:val="00F57D44"/>
    <w:rsid w:val="00F63213"/>
    <w:rsid w:val="00F632D7"/>
    <w:rsid w:val="00F66029"/>
    <w:rsid w:val="00F66E88"/>
    <w:rsid w:val="00F712F4"/>
    <w:rsid w:val="00F72644"/>
    <w:rsid w:val="00F7358B"/>
    <w:rsid w:val="00F73C2E"/>
    <w:rsid w:val="00F75235"/>
    <w:rsid w:val="00F7602F"/>
    <w:rsid w:val="00F7697A"/>
    <w:rsid w:val="00F770B4"/>
    <w:rsid w:val="00F803AE"/>
    <w:rsid w:val="00F81961"/>
    <w:rsid w:val="00F81A68"/>
    <w:rsid w:val="00F839A1"/>
    <w:rsid w:val="00F83E24"/>
    <w:rsid w:val="00F84B83"/>
    <w:rsid w:val="00F85115"/>
    <w:rsid w:val="00F90977"/>
    <w:rsid w:val="00F90B5C"/>
    <w:rsid w:val="00F913E1"/>
    <w:rsid w:val="00F9379E"/>
    <w:rsid w:val="00F949F9"/>
    <w:rsid w:val="00F95CC0"/>
    <w:rsid w:val="00FA0267"/>
    <w:rsid w:val="00FA42CA"/>
    <w:rsid w:val="00FA5080"/>
    <w:rsid w:val="00FA7422"/>
    <w:rsid w:val="00FB0925"/>
    <w:rsid w:val="00FB1596"/>
    <w:rsid w:val="00FB23B4"/>
    <w:rsid w:val="00FB3280"/>
    <w:rsid w:val="00FB3D8B"/>
    <w:rsid w:val="00FB51F2"/>
    <w:rsid w:val="00FB654F"/>
    <w:rsid w:val="00FB7106"/>
    <w:rsid w:val="00FB7958"/>
    <w:rsid w:val="00FC0398"/>
    <w:rsid w:val="00FC0829"/>
    <w:rsid w:val="00FC0B47"/>
    <w:rsid w:val="00FC105B"/>
    <w:rsid w:val="00FC1D87"/>
    <w:rsid w:val="00FC4B73"/>
    <w:rsid w:val="00FC5D51"/>
    <w:rsid w:val="00FC627A"/>
    <w:rsid w:val="00FC6B9D"/>
    <w:rsid w:val="00FD28F4"/>
    <w:rsid w:val="00FD302F"/>
    <w:rsid w:val="00FD6B78"/>
    <w:rsid w:val="00FD7578"/>
    <w:rsid w:val="00FE38EA"/>
    <w:rsid w:val="00FE3F89"/>
    <w:rsid w:val="00FE499A"/>
    <w:rsid w:val="00FE4DB0"/>
    <w:rsid w:val="00FE5FBB"/>
    <w:rsid w:val="00FE67E0"/>
    <w:rsid w:val="00FE7E5E"/>
    <w:rsid w:val="00FF03F3"/>
    <w:rsid w:val="00FF53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C6894"/>
  <w15:docId w15:val="{94FD3F13-4D8E-41C4-BA8C-51750D20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4ED"/>
    <w:pPr>
      <w:spacing w:after="0" w:line="240" w:lineRule="auto"/>
    </w:pPr>
    <w:rPr>
      <w:rFonts w:ascii="Arial" w:hAnsi="Arial" w:cs="Arial"/>
      <w:sz w:val="20"/>
      <w:szCs w:val="20"/>
    </w:rPr>
  </w:style>
  <w:style w:type="paragraph" w:styleId="Heading1">
    <w:name w:val="heading 1"/>
    <w:basedOn w:val="Normal"/>
    <w:next w:val="Normal"/>
    <w:link w:val="Heading1Char"/>
    <w:uiPriority w:val="9"/>
    <w:qFormat/>
    <w:rsid w:val="00E67B51"/>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3A7D3B"/>
    <w:pPr>
      <w:keepNext/>
      <w:keepLines/>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3A7D3B"/>
    <w:pPr>
      <w:keepNext/>
      <w:keepLines/>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B80C30"/>
    <w:pPr>
      <w:keepNext/>
      <w:keepLines/>
      <w:spacing w:before="40"/>
      <w:outlineLvl w:val="3"/>
    </w:pPr>
    <w:rPr>
      <w:rFonts w:eastAsiaTheme="majorEastAsia" w:cstheme="majorBidi"/>
      <w:iCs/>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78A2"/>
    <w:pPr>
      <w:tabs>
        <w:tab w:val="center" w:pos="4513"/>
        <w:tab w:val="right" w:pos="9026"/>
      </w:tabs>
    </w:pPr>
  </w:style>
  <w:style w:type="character" w:customStyle="1" w:styleId="HeaderChar">
    <w:name w:val="Header Char"/>
    <w:basedOn w:val="DefaultParagraphFont"/>
    <w:link w:val="Header"/>
    <w:rsid w:val="003878A2"/>
  </w:style>
  <w:style w:type="paragraph" w:styleId="Footer">
    <w:name w:val="footer"/>
    <w:basedOn w:val="Normal"/>
    <w:link w:val="FooterChar"/>
    <w:uiPriority w:val="99"/>
    <w:unhideWhenUsed/>
    <w:rsid w:val="003878A2"/>
    <w:pPr>
      <w:tabs>
        <w:tab w:val="center" w:pos="4513"/>
        <w:tab w:val="right" w:pos="9026"/>
      </w:tabs>
    </w:pPr>
  </w:style>
  <w:style w:type="character" w:customStyle="1" w:styleId="FooterChar">
    <w:name w:val="Footer Char"/>
    <w:basedOn w:val="DefaultParagraphFont"/>
    <w:link w:val="Footer"/>
    <w:uiPriority w:val="99"/>
    <w:rsid w:val="003878A2"/>
  </w:style>
  <w:style w:type="character" w:styleId="Hyperlink">
    <w:name w:val="Hyperlink"/>
    <w:basedOn w:val="DefaultParagraphFont"/>
    <w:uiPriority w:val="99"/>
    <w:unhideWhenUsed/>
    <w:rsid w:val="00305880"/>
    <w:rPr>
      <w:color w:val="0563C1" w:themeColor="hyperlink"/>
      <w:u w:val="single"/>
    </w:rPr>
  </w:style>
  <w:style w:type="character" w:customStyle="1" w:styleId="UnresolvedMention1">
    <w:name w:val="Unresolved Mention1"/>
    <w:basedOn w:val="DefaultParagraphFont"/>
    <w:uiPriority w:val="99"/>
    <w:semiHidden/>
    <w:unhideWhenUsed/>
    <w:rsid w:val="00305880"/>
    <w:rPr>
      <w:color w:val="605E5C"/>
      <w:shd w:val="clear" w:color="auto" w:fill="E1DFDD"/>
    </w:rPr>
  </w:style>
  <w:style w:type="paragraph" w:styleId="ListParagraph">
    <w:name w:val="List Paragraph"/>
    <w:basedOn w:val="Normal"/>
    <w:uiPriority w:val="34"/>
    <w:qFormat/>
    <w:rsid w:val="00827399"/>
    <w:pPr>
      <w:ind w:left="720"/>
      <w:contextualSpacing/>
    </w:pPr>
  </w:style>
  <w:style w:type="paragraph" w:styleId="NoSpacing">
    <w:name w:val="No Spacing"/>
    <w:uiPriority w:val="1"/>
    <w:qFormat/>
    <w:rsid w:val="00CB22A5"/>
    <w:pPr>
      <w:spacing w:after="0" w:line="240" w:lineRule="auto"/>
    </w:pPr>
  </w:style>
  <w:style w:type="character" w:styleId="UnresolvedMention">
    <w:name w:val="Unresolved Mention"/>
    <w:basedOn w:val="DefaultParagraphFont"/>
    <w:uiPriority w:val="99"/>
    <w:semiHidden/>
    <w:unhideWhenUsed/>
    <w:rsid w:val="00602FAC"/>
    <w:rPr>
      <w:color w:val="605E5C"/>
      <w:shd w:val="clear" w:color="auto" w:fill="E1DFDD"/>
    </w:rPr>
  </w:style>
  <w:style w:type="paragraph" w:styleId="BalloonText">
    <w:name w:val="Balloon Text"/>
    <w:basedOn w:val="Normal"/>
    <w:link w:val="BalloonTextChar"/>
    <w:uiPriority w:val="99"/>
    <w:semiHidden/>
    <w:unhideWhenUsed/>
    <w:rsid w:val="007A3A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A9F"/>
    <w:rPr>
      <w:rFonts w:ascii="Segoe UI" w:hAnsi="Segoe UI" w:cs="Segoe UI"/>
      <w:sz w:val="18"/>
      <w:szCs w:val="18"/>
    </w:rPr>
  </w:style>
  <w:style w:type="character" w:styleId="CommentReference">
    <w:name w:val="annotation reference"/>
    <w:basedOn w:val="DefaultParagraphFont"/>
    <w:uiPriority w:val="99"/>
    <w:semiHidden/>
    <w:unhideWhenUsed/>
    <w:rsid w:val="0025103D"/>
    <w:rPr>
      <w:sz w:val="16"/>
      <w:szCs w:val="16"/>
    </w:rPr>
  </w:style>
  <w:style w:type="paragraph" w:styleId="CommentText">
    <w:name w:val="annotation text"/>
    <w:basedOn w:val="Normal"/>
    <w:link w:val="CommentTextChar"/>
    <w:uiPriority w:val="99"/>
    <w:unhideWhenUsed/>
    <w:rsid w:val="0025103D"/>
  </w:style>
  <w:style w:type="character" w:customStyle="1" w:styleId="CommentTextChar">
    <w:name w:val="Comment Text Char"/>
    <w:basedOn w:val="DefaultParagraphFont"/>
    <w:link w:val="CommentText"/>
    <w:uiPriority w:val="99"/>
    <w:rsid w:val="0025103D"/>
    <w:rPr>
      <w:sz w:val="20"/>
      <w:szCs w:val="20"/>
    </w:rPr>
  </w:style>
  <w:style w:type="paragraph" w:styleId="CommentSubject">
    <w:name w:val="annotation subject"/>
    <w:basedOn w:val="CommentText"/>
    <w:next w:val="CommentText"/>
    <w:link w:val="CommentSubjectChar"/>
    <w:uiPriority w:val="99"/>
    <w:semiHidden/>
    <w:unhideWhenUsed/>
    <w:rsid w:val="0025103D"/>
    <w:rPr>
      <w:b/>
      <w:bCs/>
    </w:rPr>
  </w:style>
  <w:style w:type="character" w:customStyle="1" w:styleId="CommentSubjectChar">
    <w:name w:val="Comment Subject Char"/>
    <w:basedOn w:val="CommentTextChar"/>
    <w:link w:val="CommentSubject"/>
    <w:uiPriority w:val="99"/>
    <w:semiHidden/>
    <w:rsid w:val="0025103D"/>
    <w:rPr>
      <w:b/>
      <w:bCs/>
      <w:sz w:val="20"/>
      <w:szCs w:val="20"/>
    </w:rPr>
  </w:style>
  <w:style w:type="character" w:styleId="FollowedHyperlink">
    <w:name w:val="FollowedHyperlink"/>
    <w:basedOn w:val="DefaultParagraphFont"/>
    <w:uiPriority w:val="99"/>
    <w:semiHidden/>
    <w:unhideWhenUsed/>
    <w:rsid w:val="00BC49BE"/>
    <w:rPr>
      <w:color w:val="954F72" w:themeColor="followedHyperlink"/>
      <w:u w:val="single"/>
    </w:rPr>
  </w:style>
  <w:style w:type="paragraph" w:styleId="Revision">
    <w:name w:val="Revision"/>
    <w:hidden/>
    <w:uiPriority w:val="99"/>
    <w:semiHidden/>
    <w:rsid w:val="00492822"/>
    <w:pPr>
      <w:spacing w:after="0" w:line="240" w:lineRule="auto"/>
    </w:pPr>
  </w:style>
  <w:style w:type="paragraph" w:customStyle="1" w:styleId="xxmsonormal">
    <w:name w:val="x_xmsonormal"/>
    <w:basedOn w:val="Normal"/>
    <w:rsid w:val="001701C0"/>
    <w:rPr>
      <w:rFonts w:ascii="Calibri" w:hAnsi="Calibri" w:cs="Calibri"/>
      <w:lang w:eastAsia="en-GB"/>
    </w:rPr>
  </w:style>
  <w:style w:type="paragraph" w:customStyle="1" w:styleId="xxmsolistparagraph">
    <w:name w:val="x_xmsolistparagraph"/>
    <w:basedOn w:val="Normal"/>
    <w:rsid w:val="007F0CC4"/>
    <w:pPr>
      <w:ind w:left="720"/>
    </w:pPr>
    <w:rPr>
      <w:rFonts w:ascii="Calibri" w:hAnsi="Calibri" w:cs="Calibri"/>
      <w:lang w:eastAsia="en-GB"/>
    </w:rPr>
  </w:style>
  <w:style w:type="character" w:customStyle="1" w:styleId="Heading1Char">
    <w:name w:val="Heading 1 Char"/>
    <w:basedOn w:val="DefaultParagraphFont"/>
    <w:link w:val="Heading1"/>
    <w:uiPriority w:val="9"/>
    <w:rsid w:val="00E67B51"/>
    <w:rPr>
      <w:rFonts w:ascii="Arial" w:eastAsiaTheme="majorEastAsia" w:hAnsi="Arial" w:cstheme="majorBidi"/>
      <w:b/>
      <w:sz w:val="20"/>
      <w:szCs w:val="32"/>
    </w:rPr>
  </w:style>
  <w:style w:type="character" w:customStyle="1" w:styleId="Heading2Char">
    <w:name w:val="Heading 2 Char"/>
    <w:basedOn w:val="DefaultParagraphFont"/>
    <w:link w:val="Heading2"/>
    <w:uiPriority w:val="9"/>
    <w:rsid w:val="003A7D3B"/>
    <w:rPr>
      <w:rFonts w:ascii="Arial" w:eastAsiaTheme="majorEastAsia" w:hAnsi="Arial" w:cstheme="majorBidi"/>
      <w:b/>
      <w:color w:val="000000" w:themeColor="text1"/>
      <w:sz w:val="20"/>
      <w:szCs w:val="26"/>
    </w:rPr>
  </w:style>
  <w:style w:type="character" w:customStyle="1" w:styleId="Heading3Char">
    <w:name w:val="Heading 3 Char"/>
    <w:basedOn w:val="DefaultParagraphFont"/>
    <w:link w:val="Heading3"/>
    <w:uiPriority w:val="9"/>
    <w:rsid w:val="003A7D3B"/>
    <w:rPr>
      <w:rFonts w:ascii="Arial" w:eastAsiaTheme="majorEastAsia" w:hAnsi="Arial" w:cstheme="majorBidi"/>
      <w:b/>
      <w:sz w:val="20"/>
      <w:szCs w:val="24"/>
    </w:rPr>
  </w:style>
  <w:style w:type="character" w:customStyle="1" w:styleId="Heading4Char">
    <w:name w:val="Heading 4 Char"/>
    <w:basedOn w:val="DefaultParagraphFont"/>
    <w:link w:val="Heading4"/>
    <w:uiPriority w:val="9"/>
    <w:rsid w:val="00B80C30"/>
    <w:rPr>
      <w:rFonts w:ascii="Arial" w:eastAsiaTheme="majorEastAsia" w:hAnsi="Arial" w:cstheme="majorBidi"/>
      <w:iCs/>
      <w:color w:val="000000" w:themeColor="text1"/>
      <w:sz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305">
      <w:bodyDiv w:val="1"/>
      <w:marLeft w:val="0"/>
      <w:marRight w:val="0"/>
      <w:marTop w:val="0"/>
      <w:marBottom w:val="0"/>
      <w:divBdr>
        <w:top w:val="none" w:sz="0" w:space="0" w:color="auto"/>
        <w:left w:val="none" w:sz="0" w:space="0" w:color="auto"/>
        <w:bottom w:val="none" w:sz="0" w:space="0" w:color="auto"/>
        <w:right w:val="none" w:sz="0" w:space="0" w:color="auto"/>
      </w:divBdr>
    </w:div>
    <w:div w:id="113986658">
      <w:bodyDiv w:val="1"/>
      <w:marLeft w:val="0"/>
      <w:marRight w:val="0"/>
      <w:marTop w:val="0"/>
      <w:marBottom w:val="0"/>
      <w:divBdr>
        <w:top w:val="none" w:sz="0" w:space="0" w:color="auto"/>
        <w:left w:val="none" w:sz="0" w:space="0" w:color="auto"/>
        <w:bottom w:val="none" w:sz="0" w:space="0" w:color="auto"/>
        <w:right w:val="none" w:sz="0" w:space="0" w:color="auto"/>
      </w:divBdr>
    </w:div>
    <w:div w:id="134563143">
      <w:bodyDiv w:val="1"/>
      <w:marLeft w:val="0"/>
      <w:marRight w:val="0"/>
      <w:marTop w:val="0"/>
      <w:marBottom w:val="0"/>
      <w:divBdr>
        <w:top w:val="none" w:sz="0" w:space="0" w:color="auto"/>
        <w:left w:val="none" w:sz="0" w:space="0" w:color="auto"/>
        <w:bottom w:val="none" w:sz="0" w:space="0" w:color="auto"/>
        <w:right w:val="none" w:sz="0" w:space="0" w:color="auto"/>
      </w:divBdr>
    </w:div>
    <w:div w:id="158468679">
      <w:bodyDiv w:val="1"/>
      <w:marLeft w:val="0"/>
      <w:marRight w:val="0"/>
      <w:marTop w:val="0"/>
      <w:marBottom w:val="0"/>
      <w:divBdr>
        <w:top w:val="none" w:sz="0" w:space="0" w:color="auto"/>
        <w:left w:val="none" w:sz="0" w:space="0" w:color="auto"/>
        <w:bottom w:val="none" w:sz="0" w:space="0" w:color="auto"/>
        <w:right w:val="none" w:sz="0" w:space="0" w:color="auto"/>
      </w:divBdr>
    </w:div>
    <w:div w:id="209147184">
      <w:bodyDiv w:val="1"/>
      <w:marLeft w:val="0"/>
      <w:marRight w:val="0"/>
      <w:marTop w:val="0"/>
      <w:marBottom w:val="0"/>
      <w:divBdr>
        <w:top w:val="none" w:sz="0" w:space="0" w:color="auto"/>
        <w:left w:val="none" w:sz="0" w:space="0" w:color="auto"/>
        <w:bottom w:val="none" w:sz="0" w:space="0" w:color="auto"/>
        <w:right w:val="none" w:sz="0" w:space="0" w:color="auto"/>
      </w:divBdr>
    </w:div>
    <w:div w:id="216480445">
      <w:bodyDiv w:val="1"/>
      <w:marLeft w:val="0"/>
      <w:marRight w:val="0"/>
      <w:marTop w:val="0"/>
      <w:marBottom w:val="0"/>
      <w:divBdr>
        <w:top w:val="none" w:sz="0" w:space="0" w:color="auto"/>
        <w:left w:val="none" w:sz="0" w:space="0" w:color="auto"/>
        <w:bottom w:val="none" w:sz="0" w:space="0" w:color="auto"/>
        <w:right w:val="none" w:sz="0" w:space="0" w:color="auto"/>
      </w:divBdr>
    </w:div>
    <w:div w:id="226377172">
      <w:bodyDiv w:val="1"/>
      <w:marLeft w:val="0"/>
      <w:marRight w:val="0"/>
      <w:marTop w:val="0"/>
      <w:marBottom w:val="0"/>
      <w:divBdr>
        <w:top w:val="none" w:sz="0" w:space="0" w:color="auto"/>
        <w:left w:val="none" w:sz="0" w:space="0" w:color="auto"/>
        <w:bottom w:val="none" w:sz="0" w:space="0" w:color="auto"/>
        <w:right w:val="none" w:sz="0" w:space="0" w:color="auto"/>
      </w:divBdr>
    </w:div>
    <w:div w:id="245921808">
      <w:bodyDiv w:val="1"/>
      <w:marLeft w:val="0"/>
      <w:marRight w:val="0"/>
      <w:marTop w:val="0"/>
      <w:marBottom w:val="0"/>
      <w:divBdr>
        <w:top w:val="none" w:sz="0" w:space="0" w:color="auto"/>
        <w:left w:val="none" w:sz="0" w:space="0" w:color="auto"/>
        <w:bottom w:val="none" w:sz="0" w:space="0" w:color="auto"/>
        <w:right w:val="none" w:sz="0" w:space="0" w:color="auto"/>
      </w:divBdr>
    </w:div>
    <w:div w:id="491062628">
      <w:bodyDiv w:val="1"/>
      <w:marLeft w:val="0"/>
      <w:marRight w:val="0"/>
      <w:marTop w:val="0"/>
      <w:marBottom w:val="0"/>
      <w:divBdr>
        <w:top w:val="none" w:sz="0" w:space="0" w:color="auto"/>
        <w:left w:val="none" w:sz="0" w:space="0" w:color="auto"/>
        <w:bottom w:val="none" w:sz="0" w:space="0" w:color="auto"/>
        <w:right w:val="none" w:sz="0" w:space="0" w:color="auto"/>
      </w:divBdr>
    </w:div>
    <w:div w:id="522744482">
      <w:bodyDiv w:val="1"/>
      <w:marLeft w:val="0"/>
      <w:marRight w:val="0"/>
      <w:marTop w:val="0"/>
      <w:marBottom w:val="0"/>
      <w:divBdr>
        <w:top w:val="none" w:sz="0" w:space="0" w:color="auto"/>
        <w:left w:val="none" w:sz="0" w:space="0" w:color="auto"/>
        <w:bottom w:val="none" w:sz="0" w:space="0" w:color="auto"/>
        <w:right w:val="none" w:sz="0" w:space="0" w:color="auto"/>
      </w:divBdr>
    </w:div>
    <w:div w:id="544173973">
      <w:bodyDiv w:val="1"/>
      <w:marLeft w:val="0"/>
      <w:marRight w:val="0"/>
      <w:marTop w:val="0"/>
      <w:marBottom w:val="0"/>
      <w:divBdr>
        <w:top w:val="none" w:sz="0" w:space="0" w:color="auto"/>
        <w:left w:val="none" w:sz="0" w:space="0" w:color="auto"/>
        <w:bottom w:val="none" w:sz="0" w:space="0" w:color="auto"/>
        <w:right w:val="none" w:sz="0" w:space="0" w:color="auto"/>
      </w:divBdr>
    </w:div>
    <w:div w:id="579415071">
      <w:bodyDiv w:val="1"/>
      <w:marLeft w:val="0"/>
      <w:marRight w:val="0"/>
      <w:marTop w:val="0"/>
      <w:marBottom w:val="0"/>
      <w:divBdr>
        <w:top w:val="none" w:sz="0" w:space="0" w:color="auto"/>
        <w:left w:val="none" w:sz="0" w:space="0" w:color="auto"/>
        <w:bottom w:val="none" w:sz="0" w:space="0" w:color="auto"/>
        <w:right w:val="none" w:sz="0" w:space="0" w:color="auto"/>
      </w:divBdr>
    </w:div>
    <w:div w:id="702947057">
      <w:bodyDiv w:val="1"/>
      <w:marLeft w:val="0"/>
      <w:marRight w:val="0"/>
      <w:marTop w:val="0"/>
      <w:marBottom w:val="0"/>
      <w:divBdr>
        <w:top w:val="none" w:sz="0" w:space="0" w:color="auto"/>
        <w:left w:val="none" w:sz="0" w:space="0" w:color="auto"/>
        <w:bottom w:val="none" w:sz="0" w:space="0" w:color="auto"/>
        <w:right w:val="none" w:sz="0" w:space="0" w:color="auto"/>
      </w:divBdr>
    </w:div>
    <w:div w:id="709259716">
      <w:bodyDiv w:val="1"/>
      <w:marLeft w:val="0"/>
      <w:marRight w:val="0"/>
      <w:marTop w:val="0"/>
      <w:marBottom w:val="0"/>
      <w:divBdr>
        <w:top w:val="none" w:sz="0" w:space="0" w:color="auto"/>
        <w:left w:val="none" w:sz="0" w:space="0" w:color="auto"/>
        <w:bottom w:val="none" w:sz="0" w:space="0" w:color="auto"/>
        <w:right w:val="none" w:sz="0" w:space="0" w:color="auto"/>
      </w:divBdr>
    </w:div>
    <w:div w:id="767584555">
      <w:bodyDiv w:val="1"/>
      <w:marLeft w:val="0"/>
      <w:marRight w:val="0"/>
      <w:marTop w:val="0"/>
      <w:marBottom w:val="0"/>
      <w:divBdr>
        <w:top w:val="none" w:sz="0" w:space="0" w:color="auto"/>
        <w:left w:val="none" w:sz="0" w:space="0" w:color="auto"/>
        <w:bottom w:val="none" w:sz="0" w:space="0" w:color="auto"/>
        <w:right w:val="none" w:sz="0" w:space="0" w:color="auto"/>
      </w:divBdr>
    </w:div>
    <w:div w:id="811561132">
      <w:bodyDiv w:val="1"/>
      <w:marLeft w:val="0"/>
      <w:marRight w:val="0"/>
      <w:marTop w:val="0"/>
      <w:marBottom w:val="0"/>
      <w:divBdr>
        <w:top w:val="none" w:sz="0" w:space="0" w:color="auto"/>
        <w:left w:val="none" w:sz="0" w:space="0" w:color="auto"/>
        <w:bottom w:val="none" w:sz="0" w:space="0" w:color="auto"/>
        <w:right w:val="none" w:sz="0" w:space="0" w:color="auto"/>
      </w:divBdr>
    </w:div>
    <w:div w:id="890969116">
      <w:bodyDiv w:val="1"/>
      <w:marLeft w:val="0"/>
      <w:marRight w:val="0"/>
      <w:marTop w:val="0"/>
      <w:marBottom w:val="0"/>
      <w:divBdr>
        <w:top w:val="none" w:sz="0" w:space="0" w:color="auto"/>
        <w:left w:val="none" w:sz="0" w:space="0" w:color="auto"/>
        <w:bottom w:val="none" w:sz="0" w:space="0" w:color="auto"/>
        <w:right w:val="none" w:sz="0" w:space="0" w:color="auto"/>
      </w:divBdr>
    </w:div>
    <w:div w:id="947466777">
      <w:bodyDiv w:val="1"/>
      <w:marLeft w:val="0"/>
      <w:marRight w:val="0"/>
      <w:marTop w:val="0"/>
      <w:marBottom w:val="0"/>
      <w:divBdr>
        <w:top w:val="none" w:sz="0" w:space="0" w:color="auto"/>
        <w:left w:val="none" w:sz="0" w:space="0" w:color="auto"/>
        <w:bottom w:val="none" w:sz="0" w:space="0" w:color="auto"/>
        <w:right w:val="none" w:sz="0" w:space="0" w:color="auto"/>
      </w:divBdr>
    </w:div>
    <w:div w:id="961496378">
      <w:bodyDiv w:val="1"/>
      <w:marLeft w:val="0"/>
      <w:marRight w:val="0"/>
      <w:marTop w:val="0"/>
      <w:marBottom w:val="0"/>
      <w:divBdr>
        <w:top w:val="none" w:sz="0" w:space="0" w:color="auto"/>
        <w:left w:val="none" w:sz="0" w:space="0" w:color="auto"/>
        <w:bottom w:val="none" w:sz="0" w:space="0" w:color="auto"/>
        <w:right w:val="none" w:sz="0" w:space="0" w:color="auto"/>
      </w:divBdr>
    </w:div>
    <w:div w:id="1023364419">
      <w:bodyDiv w:val="1"/>
      <w:marLeft w:val="0"/>
      <w:marRight w:val="0"/>
      <w:marTop w:val="0"/>
      <w:marBottom w:val="0"/>
      <w:divBdr>
        <w:top w:val="none" w:sz="0" w:space="0" w:color="auto"/>
        <w:left w:val="none" w:sz="0" w:space="0" w:color="auto"/>
        <w:bottom w:val="none" w:sz="0" w:space="0" w:color="auto"/>
        <w:right w:val="none" w:sz="0" w:space="0" w:color="auto"/>
      </w:divBdr>
    </w:div>
    <w:div w:id="1028945382">
      <w:bodyDiv w:val="1"/>
      <w:marLeft w:val="0"/>
      <w:marRight w:val="0"/>
      <w:marTop w:val="0"/>
      <w:marBottom w:val="0"/>
      <w:divBdr>
        <w:top w:val="none" w:sz="0" w:space="0" w:color="auto"/>
        <w:left w:val="none" w:sz="0" w:space="0" w:color="auto"/>
        <w:bottom w:val="none" w:sz="0" w:space="0" w:color="auto"/>
        <w:right w:val="none" w:sz="0" w:space="0" w:color="auto"/>
      </w:divBdr>
    </w:div>
    <w:div w:id="1196575283">
      <w:bodyDiv w:val="1"/>
      <w:marLeft w:val="0"/>
      <w:marRight w:val="0"/>
      <w:marTop w:val="0"/>
      <w:marBottom w:val="0"/>
      <w:divBdr>
        <w:top w:val="none" w:sz="0" w:space="0" w:color="auto"/>
        <w:left w:val="none" w:sz="0" w:space="0" w:color="auto"/>
        <w:bottom w:val="none" w:sz="0" w:space="0" w:color="auto"/>
        <w:right w:val="none" w:sz="0" w:space="0" w:color="auto"/>
      </w:divBdr>
    </w:div>
    <w:div w:id="1207529107">
      <w:bodyDiv w:val="1"/>
      <w:marLeft w:val="0"/>
      <w:marRight w:val="0"/>
      <w:marTop w:val="0"/>
      <w:marBottom w:val="0"/>
      <w:divBdr>
        <w:top w:val="none" w:sz="0" w:space="0" w:color="auto"/>
        <w:left w:val="none" w:sz="0" w:space="0" w:color="auto"/>
        <w:bottom w:val="none" w:sz="0" w:space="0" w:color="auto"/>
        <w:right w:val="none" w:sz="0" w:space="0" w:color="auto"/>
      </w:divBdr>
    </w:div>
    <w:div w:id="1224369753">
      <w:bodyDiv w:val="1"/>
      <w:marLeft w:val="0"/>
      <w:marRight w:val="0"/>
      <w:marTop w:val="0"/>
      <w:marBottom w:val="0"/>
      <w:divBdr>
        <w:top w:val="none" w:sz="0" w:space="0" w:color="auto"/>
        <w:left w:val="none" w:sz="0" w:space="0" w:color="auto"/>
        <w:bottom w:val="none" w:sz="0" w:space="0" w:color="auto"/>
        <w:right w:val="none" w:sz="0" w:space="0" w:color="auto"/>
      </w:divBdr>
    </w:div>
    <w:div w:id="1232228471">
      <w:bodyDiv w:val="1"/>
      <w:marLeft w:val="0"/>
      <w:marRight w:val="0"/>
      <w:marTop w:val="0"/>
      <w:marBottom w:val="0"/>
      <w:divBdr>
        <w:top w:val="none" w:sz="0" w:space="0" w:color="auto"/>
        <w:left w:val="none" w:sz="0" w:space="0" w:color="auto"/>
        <w:bottom w:val="none" w:sz="0" w:space="0" w:color="auto"/>
        <w:right w:val="none" w:sz="0" w:space="0" w:color="auto"/>
      </w:divBdr>
    </w:div>
    <w:div w:id="1285424948">
      <w:bodyDiv w:val="1"/>
      <w:marLeft w:val="0"/>
      <w:marRight w:val="0"/>
      <w:marTop w:val="0"/>
      <w:marBottom w:val="0"/>
      <w:divBdr>
        <w:top w:val="none" w:sz="0" w:space="0" w:color="auto"/>
        <w:left w:val="none" w:sz="0" w:space="0" w:color="auto"/>
        <w:bottom w:val="none" w:sz="0" w:space="0" w:color="auto"/>
        <w:right w:val="none" w:sz="0" w:space="0" w:color="auto"/>
      </w:divBdr>
    </w:div>
    <w:div w:id="1392997588">
      <w:bodyDiv w:val="1"/>
      <w:marLeft w:val="0"/>
      <w:marRight w:val="0"/>
      <w:marTop w:val="0"/>
      <w:marBottom w:val="0"/>
      <w:divBdr>
        <w:top w:val="none" w:sz="0" w:space="0" w:color="auto"/>
        <w:left w:val="none" w:sz="0" w:space="0" w:color="auto"/>
        <w:bottom w:val="none" w:sz="0" w:space="0" w:color="auto"/>
        <w:right w:val="none" w:sz="0" w:space="0" w:color="auto"/>
      </w:divBdr>
    </w:div>
    <w:div w:id="1394043471">
      <w:bodyDiv w:val="1"/>
      <w:marLeft w:val="0"/>
      <w:marRight w:val="0"/>
      <w:marTop w:val="0"/>
      <w:marBottom w:val="0"/>
      <w:divBdr>
        <w:top w:val="none" w:sz="0" w:space="0" w:color="auto"/>
        <w:left w:val="none" w:sz="0" w:space="0" w:color="auto"/>
        <w:bottom w:val="none" w:sz="0" w:space="0" w:color="auto"/>
        <w:right w:val="none" w:sz="0" w:space="0" w:color="auto"/>
      </w:divBdr>
    </w:div>
    <w:div w:id="1429883719">
      <w:bodyDiv w:val="1"/>
      <w:marLeft w:val="0"/>
      <w:marRight w:val="0"/>
      <w:marTop w:val="0"/>
      <w:marBottom w:val="0"/>
      <w:divBdr>
        <w:top w:val="none" w:sz="0" w:space="0" w:color="auto"/>
        <w:left w:val="none" w:sz="0" w:space="0" w:color="auto"/>
        <w:bottom w:val="none" w:sz="0" w:space="0" w:color="auto"/>
        <w:right w:val="none" w:sz="0" w:space="0" w:color="auto"/>
      </w:divBdr>
    </w:div>
    <w:div w:id="1531605253">
      <w:bodyDiv w:val="1"/>
      <w:marLeft w:val="0"/>
      <w:marRight w:val="0"/>
      <w:marTop w:val="0"/>
      <w:marBottom w:val="0"/>
      <w:divBdr>
        <w:top w:val="none" w:sz="0" w:space="0" w:color="auto"/>
        <w:left w:val="none" w:sz="0" w:space="0" w:color="auto"/>
        <w:bottom w:val="none" w:sz="0" w:space="0" w:color="auto"/>
        <w:right w:val="none" w:sz="0" w:space="0" w:color="auto"/>
      </w:divBdr>
    </w:div>
    <w:div w:id="1636787192">
      <w:bodyDiv w:val="1"/>
      <w:marLeft w:val="0"/>
      <w:marRight w:val="0"/>
      <w:marTop w:val="0"/>
      <w:marBottom w:val="0"/>
      <w:divBdr>
        <w:top w:val="none" w:sz="0" w:space="0" w:color="auto"/>
        <w:left w:val="none" w:sz="0" w:space="0" w:color="auto"/>
        <w:bottom w:val="none" w:sz="0" w:space="0" w:color="auto"/>
        <w:right w:val="none" w:sz="0" w:space="0" w:color="auto"/>
      </w:divBdr>
    </w:div>
    <w:div w:id="1646082836">
      <w:bodyDiv w:val="1"/>
      <w:marLeft w:val="0"/>
      <w:marRight w:val="0"/>
      <w:marTop w:val="0"/>
      <w:marBottom w:val="0"/>
      <w:divBdr>
        <w:top w:val="none" w:sz="0" w:space="0" w:color="auto"/>
        <w:left w:val="none" w:sz="0" w:space="0" w:color="auto"/>
        <w:bottom w:val="none" w:sz="0" w:space="0" w:color="auto"/>
        <w:right w:val="none" w:sz="0" w:space="0" w:color="auto"/>
      </w:divBdr>
    </w:div>
    <w:div w:id="1734237056">
      <w:bodyDiv w:val="1"/>
      <w:marLeft w:val="0"/>
      <w:marRight w:val="0"/>
      <w:marTop w:val="0"/>
      <w:marBottom w:val="0"/>
      <w:divBdr>
        <w:top w:val="none" w:sz="0" w:space="0" w:color="auto"/>
        <w:left w:val="none" w:sz="0" w:space="0" w:color="auto"/>
        <w:bottom w:val="none" w:sz="0" w:space="0" w:color="auto"/>
        <w:right w:val="none" w:sz="0" w:space="0" w:color="auto"/>
      </w:divBdr>
    </w:div>
    <w:div w:id="1746148878">
      <w:bodyDiv w:val="1"/>
      <w:marLeft w:val="0"/>
      <w:marRight w:val="0"/>
      <w:marTop w:val="0"/>
      <w:marBottom w:val="0"/>
      <w:divBdr>
        <w:top w:val="none" w:sz="0" w:space="0" w:color="auto"/>
        <w:left w:val="none" w:sz="0" w:space="0" w:color="auto"/>
        <w:bottom w:val="none" w:sz="0" w:space="0" w:color="auto"/>
        <w:right w:val="none" w:sz="0" w:space="0" w:color="auto"/>
      </w:divBdr>
    </w:div>
    <w:div w:id="1761222004">
      <w:bodyDiv w:val="1"/>
      <w:marLeft w:val="0"/>
      <w:marRight w:val="0"/>
      <w:marTop w:val="0"/>
      <w:marBottom w:val="0"/>
      <w:divBdr>
        <w:top w:val="none" w:sz="0" w:space="0" w:color="auto"/>
        <w:left w:val="none" w:sz="0" w:space="0" w:color="auto"/>
        <w:bottom w:val="none" w:sz="0" w:space="0" w:color="auto"/>
        <w:right w:val="none" w:sz="0" w:space="0" w:color="auto"/>
      </w:divBdr>
    </w:div>
    <w:div w:id="1805658009">
      <w:bodyDiv w:val="1"/>
      <w:marLeft w:val="0"/>
      <w:marRight w:val="0"/>
      <w:marTop w:val="0"/>
      <w:marBottom w:val="0"/>
      <w:divBdr>
        <w:top w:val="none" w:sz="0" w:space="0" w:color="auto"/>
        <w:left w:val="none" w:sz="0" w:space="0" w:color="auto"/>
        <w:bottom w:val="none" w:sz="0" w:space="0" w:color="auto"/>
        <w:right w:val="none" w:sz="0" w:space="0" w:color="auto"/>
      </w:divBdr>
    </w:div>
    <w:div w:id="1813403259">
      <w:bodyDiv w:val="1"/>
      <w:marLeft w:val="0"/>
      <w:marRight w:val="0"/>
      <w:marTop w:val="0"/>
      <w:marBottom w:val="0"/>
      <w:divBdr>
        <w:top w:val="none" w:sz="0" w:space="0" w:color="auto"/>
        <w:left w:val="none" w:sz="0" w:space="0" w:color="auto"/>
        <w:bottom w:val="none" w:sz="0" w:space="0" w:color="auto"/>
        <w:right w:val="none" w:sz="0" w:space="0" w:color="auto"/>
      </w:divBdr>
    </w:div>
    <w:div w:id="1869683718">
      <w:bodyDiv w:val="1"/>
      <w:marLeft w:val="0"/>
      <w:marRight w:val="0"/>
      <w:marTop w:val="0"/>
      <w:marBottom w:val="0"/>
      <w:divBdr>
        <w:top w:val="none" w:sz="0" w:space="0" w:color="auto"/>
        <w:left w:val="none" w:sz="0" w:space="0" w:color="auto"/>
        <w:bottom w:val="none" w:sz="0" w:space="0" w:color="auto"/>
        <w:right w:val="none" w:sz="0" w:space="0" w:color="auto"/>
      </w:divBdr>
    </w:div>
    <w:div w:id="1928881307">
      <w:bodyDiv w:val="1"/>
      <w:marLeft w:val="0"/>
      <w:marRight w:val="0"/>
      <w:marTop w:val="0"/>
      <w:marBottom w:val="0"/>
      <w:divBdr>
        <w:top w:val="none" w:sz="0" w:space="0" w:color="auto"/>
        <w:left w:val="none" w:sz="0" w:space="0" w:color="auto"/>
        <w:bottom w:val="none" w:sz="0" w:space="0" w:color="auto"/>
        <w:right w:val="none" w:sz="0" w:space="0" w:color="auto"/>
      </w:divBdr>
    </w:div>
    <w:div w:id="1951350287">
      <w:bodyDiv w:val="1"/>
      <w:marLeft w:val="0"/>
      <w:marRight w:val="0"/>
      <w:marTop w:val="0"/>
      <w:marBottom w:val="0"/>
      <w:divBdr>
        <w:top w:val="none" w:sz="0" w:space="0" w:color="auto"/>
        <w:left w:val="none" w:sz="0" w:space="0" w:color="auto"/>
        <w:bottom w:val="none" w:sz="0" w:space="0" w:color="auto"/>
        <w:right w:val="none" w:sz="0" w:space="0" w:color="auto"/>
      </w:divBdr>
    </w:div>
    <w:div w:id="1969050133">
      <w:bodyDiv w:val="1"/>
      <w:marLeft w:val="0"/>
      <w:marRight w:val="0"/>
      <w:marTop w:val="0"/>
      <w:marBottom w:val="0"/>
      <w:divBdr>
        <w:top w:val="none" w:sz="0" w:space="0" w:color="auto"/>
        <w:left w:val="none" w:sz="0" w:space="0" w:color="auto"/>
        <w:bottom w:val="none" w:sz="0" w:space="0" w:color="auto"/>
        <w:right w:val="none" w:sz="0" w:space="0" w:color="auto"/>
      </w:divBdr>
    </w:div>
    <w:div w:id="2119446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30D39-96D8-4C47-BBA4-3CA076E86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1132</TotalTime>
  <Pages>9</Pages>
  <Words>4242</Words>
  <Characters>23040</Characters>
  <Application>Microsoft Office Word</Application>
  <DocSecurity>0</DocSecurity>
  <Lines>535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Barraclough, Marlis</dc:creator>
  <cp:keywords/>
  <dc:description/>
  <cp:lastModifiedBy>Foster, Dawn</cp:lastModifiedBy>
  <cp:revision>35</cp:revision>
  <dcterms:created xsi:type="dcterms:W3CDTF">2025-09-10T08:35:00Z</dcterms:created>
  <dcterms:modified xsi:type="dcterms:W3CDTF">2025-12-18T18:02:00Z</dcterms:modified>
</cp:coreProperties>
</file>