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096C" w14:textId="77777777" w:rsidR="005B598E" w:rsidRPr="00F673EE" w:rsidRDefault="003878A2" w:rsidP="00F673EE">
      <w:pPr>
        <w:pStyle w:val="Heading1"/>
      </w:pPr>
      <w:r w:rsidRPr="00F673EE">
        <w:t>UNIVERSITY OF ABERDEEN</w:t>
      </w:r>
    </w:p>
    <w:p w14:paraId="522D7017" w14:textId="77777777" w:rsidR="003878A2" w:rsidRPr="00F673EE" w:rsidRDefault="003878A2" w:rsidP="00F673EE">
      <w:pPr>
        <w:pStyle w:val="Heading1"/>
      </w:pPr>
    </w:p>
    <w:p w14:paraId="343205DC" w14:textId="6FD4D828" w:rsidR="003878A2" w:rsidRPr="00F673EE" w:rsidRDefault="00D94768" w:rsidP="00F673EE">
      <w:pPr>
        <w:pStyle w:val="Heading1"/>
      </w:pPr>
      <w:r w:rsidRPr="00F673EE">
        <w:t>UNIVERSITY RESEARCH COMMITTEE</w:t>
      </w:r>
    </w:p>
    <w:p w14:paraId="7E17AB26" w14:textId="77777777" w:rsidR="003878A2" w:rsidRPr="00F673EE" w:rsidRDefault="003878A2" w:rsidP="00F673EE">
      <w:pPr>
        <w:pStyle w:val="Heading1"/>
      </w:pPr>
    </w:p>
    <w:p w14:paraId="6D0DD606" w14:textId="331D5952" w:rsidR="003878A2" w:rsidRPr="00F673EE" w:rsidRDefault="003878A2" w:rsidP="00F673EE">
      <w:pPr>
        <w:pStyle w:val="Heading1"/>
      </w:pPr>
      <w:r w:rsidRPr="00F673EE">
        <w:t xml:space="preserve">MINUTES OF THE MEETING HELD </w:t>
      </w:r>
      <w:r w:rsidR="00783A3F" w:rsidRPr="00F673EE">
        <w:t>18TH DECEMBER</w:t>
      </w:r>
      <w:r w:rsidR="00DC024D" w:rsidRPr="00F673EE">
        <w:t xml:space="preserve"> 2023</w:t>
      </w:r>
    </w:p>
    <w:p w14:paraId="46D8A2E2" w14:textId="77777777" w:rsidR="00CB22A5" w:rsidRDefault="00CB22A5" w:rsidP="00CB22A5">
      <w:pPr>
        <w:pStyle w:val="NoSpacing"/>
        <w:rPr>
          <w:rFonts w:ascii="Arial" w:hAnsi="Arial" w:cs="Arial"/>
          <w:sz w:val="20"/>
          <w:szCs w:val="20"/>
        </w:rPr>
      </w:pPr>
    </w:p>
    <w:p w14:paraId="7FED97EE" w14:textId="15160326" w:rsidR="003878A2" w:rsidRPr="00F0536F" w:rsidRDefault="003878A2" w:rsidP="00756567">
      <w:pPr>
        <w:pStyle w:val="NoSpacing"/>
        <w:tabs>
          <w:tab w:val="left" w:pos="2716"/>
        </w:tabs>
        <w:ind w:left="1440" w:hanging="1440"/>
        <w:rPr>
          <w:rFonts w:ascii="Arial" w:hAnsi="Arial" w:cs="Arial"/>
          <w:sz w:val="20"/>
          <w:szCs w:val="20"/>
          <w:highlight w:val="yellow"/>
        </w:rPr>
      </w:pPr>
      <w:r w:rsidRPr="00CB22A5">
        <w:rPr>
          <w:rFonts w:ascii="Arial" w:hAnsi="Arial" w:cs="Arial"/>
          <w:sz w:val="20"/>
          <w:szCs w:val="20"/>
        </w:rPr>
        <w:t>Present:</w:t>
      </w:r>
      <w:r w:rsidR="00CB22A5" w:rsidRPr="00CB22A5">
        <w:rPr>
          <w:rFonts w:ascii="Arial" w:hAnsi="Arial" w:cs="Arial"/>
          <w:sz w:val="20"/>
          <w:szCs w:val="20"/>
        </w:rPr>
        <w:tab/>
      </w:r>
      <w:r w:rsidR="00C510DE" w:rsidRPr="00F0536F">
        <w:rPr>
          <w:rFonts w:ascii="Arial" w:hAnsi="Arial" w:cs="Arial"/>
          <w:sz w:val="20"/>
          <w:szCs w:val="20"/>
        </w:rPr>
        <w:t>Nicholas Forsyth</w:t>
      </w:r>
      <w:r w:rsidRPr="00F0536F">
        <w:rPr>
          <w:rFonts w:ascii="Arial" w:hAnsi="Arial" w:cs="Arial"/>
          <w:sz w:val="20"/>
          <w:szCs w:val="20"/>
        </w:rPr>
        <w:t xml:space="preserve"> (Convenor), </w:t>
      </w:r>
      <w:r w:rsidR="00C510DE" w:rsidRPr="00F0536F">
        <w:rPr>
          <w:rFonts w:ascii="Arial" w:hAnsi="Arial" w:cs="Arial"/>
          <w:sz w:val="20"/>
          <w:szCs w:val="20"/>
        </w:rPr>
        <w:t xml:space="preserve">Simon Bains, </w:t>
      </w:r>
      <w:r w:rsidR="00997932" w:rsidRPr="00F0536F">
        <w:rPr>
          <w:rFonts w:ascii="Arial" w:hAnsi="Arial" w:cs="Arial"/>
          <w:sz w:val="20"/>
          <w:szCs w:val="20"/>
        </w:rPr>
        <w:t xml:space="preserve">Marlis Barraclough, </w:t>
      </w:r>
      <w:r w:rsidR="00DE40FF" w:rsidRPr="00F0536F">
        <w:rPr>
          <w:rFonts w:ascii="Arial" w:hAnsi="Arial" w:cs="Arial"/>
          <w:sz w:val="20"/>
          <w:szCs w:val="20"/>
        </w:rPr>
        <w:t xml:space="preserve">Abbe Brown, </w:t>
      </w:r>
      <w:r w:rsidR="002B07C8" w:rsidRPr="00F0536F">
        <w:rPr>
          <w:rFonts w:ascii="Arial" w:hAnsi="Arial" w:cs="Arial"/>
          <w:sz w:val="20"/>
          <w:szCs w:val="20"/>
        </w:rPr>
        <w:t xml:space="preserve">Ed Chadwick, Matthew Clarke, </w:t>
      </w:r>
      <w:r w:rsidR="00C05F40" w:rsidRPr="00F0536F">
        <w:rPr>
          <w:rFonts w:ascii="Arial" w:hAnsi="Arial" w:cs="Arial"/>
          <w:sz w:val="20"/>
          <w:szCs w:val="20"/>
        </w:rPr>
        <w:t xml:space="preserve">Andrew Dilley, </w:t>
      </w:r>
      <w:r w:rsidR="00CE61FC" w:rsidRPr="00F0536F">
        <w:rPr>
          <w:rFonts w:ascii="Arial" w:hAnsi="Arial" w:cs="Arial"/>
          <w:sz w:val="20"/>
          <w:szCs w:val="20"/>
        </w:rPr>
        <w:t>Dawn Foster (Clerk),</w:t>
      </w:r>
      <w:r w:rsidR="007661E9" w:rsidRPr="00F0536F">
        <w:rPr>
          <w:rFonts w:ascii="Arial" w:hAnsi="Arial" w:cs="Arial"/>
          <w:sz w:val="20"/>
          <w:szCs w:val="20"/>
        </w:rPr>
        <w:t xml:space="preserve"> </w:t>
      </w:r>
      <w:r w:rsidR="007563E3" w:rsidRPr="00F0536F">
        <w:rPr>
          <w:rFonts w:ascii="Arial" w:hAnsi="Arial" w:cs="Arial"/>
          <w:sz w:val="20"/>
          <w:szCs w:val="20"/>
        </w:rPr>
        <w:t xml:space="preserve">Brian Henderson, </w:t>
      </w:r>
      <w:r w:rsidR="00F0536F" w:rsidRPr="00F0536F">
        <w:rPr>
          <w:rFonts w:ascii="Arial" w:hAnsi="Arial" w:cs="Arial"/>
          <w:sz w:val="20"/>
          <w:szCs w:val="20"/>
        </w:rPr>
        <w:t xml:space="preserve">Georgina Hunt, </w:t>
      </w:r>
      <w:r w:rsidR="007563E3" w:rsidRPr="00F0536F">
        <w:rPr>
          <w:rFonts w:ascii="Arial" w:hAnsi="Arial" w:cs="Arial"/>
          <w:sz w:val="20"/>
          <w:szCs w:val="20"/>
        </w:rPr>
        <w:t xml:space="preserve">Shahin Jalili, </w:t>
      </w:r>
      <w:r w:rsidR="00C05F40" w:rsidRPr="00F0536F">
        <w:rPr>
          <w:rFonts w:ascii="Arial" w:hAnsi="Arial" w:cs="Arial"/>
          <w:sz w:val="20"/>
          <w:szCs w:val="20"/>
        </w:rPr>
        <w:t>Jesper Kallestrup,</w:t>
      </w:r>
      <w:r w:rsidR="00FC6B9D" w:rsidRPr="00F0536F">
        <w:rPr>
          <w:rFonts w:ascii="Arial" w:hAnsi="Arial" w:cs="Arial"/>
          <w:sz w:val="20"/>
          <w:szCs w:val="20"/>
        </w:rPr>
        <w:t xml:space="preserve"> </w:t>
      </w:r>
      <w:r w:rsidR="00F0536F" w:rsidRPr="00F0536F">
        <w:rPr>
          <w:rFonts w:ascii="Arial" w:hAnsi="Arial" w:cs="Arial"/>
          <w:sz w:val="20"/>
          <w:szCs w:val="20"/>
        </w:rPr>
        <w:t xml:space="preserve">Gary Macfarlane, </w:t>
      </w:r>
      <w:r w:rsidR="00997932" w:rsidRPr="00F0536F">
        <w:rPr>
          <w:rFonts w:ascii="Arial" w:hAnsi="Arial" w:cs="Arial"/>
          <w:sz w:val="20"/>
          <w:szCs w:val="20"/>
        </w:rPr>
        <w:t>Sam Martin,</w:t>
      </w:r>
      <w:r w:rsidR="00C510DE" w:rsidRPr="00F0536F">
        <w:rPr>
          <w:rFonts w:ascii="Arial" w:hAnsi="Arial" w:cs="Arial"/>
          <w:sz w:val="20"/>
          <w:szCs w:val="20"/>
        </w:rPr>
        <w:t xml:space="preserve"> Rob McGregor,</w:t>
      </w:r>
      <w:r w:rsidR="00CB22A5" w:rsidRPr="00F0536F">
        <w:rPr>
          <w:rFonts w:ascii="Arial" w:hAnsi="Arial" w:cs="Arial"/>
          <w:sz w:val="20"/>
          <w:szCs w:val="20"/>
        </w:rPr>
        <w:t xml:space="preserve"> </w:t>
      </w:r>
      <w:r w:rsidR="00F0536F">
        <w:rPr>
          <w:rFonts w:ascii="Arial" w:hAnsi="Arial" w:cs="Arial"/>
          <w:sz w:val="20"/>
          <w:szCs w:val="20"/>
        </w:rPr>
        <w:t>Gearoid Millar (</w:t>
      </w:r>
      <w:r w:rsidR="00F0536F" w:rsidRPr="00F0536F">
        <w:rPr>
          <w:rFonts w:ascii="Arial" w:hAnsi="Arial" w:cs="Arial"/>
          <w:i/>
          <w:iCs/>
          <w:sz w:val="20"/>
          <w:szCs w:val="20"/>
        </w:rPr>
        <w:t xml:space="preserve">vice </w:t>
      </w:r>
      <w:r w:rsidR="00F0536F" w:rsidRPr="00F0536F">
        <w:rPr>
          <w:rFonts w:ascii="Arial" w:hAnsi="Arial" w:cs="Arial"/>
          <w:sz w:val="20"/>
          <w:szCs w:val="20"/>
        </w:rPr>
        <w:t>Claire Wallace</w:t>
      </w:r>
      <w:r w:rsidR="00F0536F">
        <w:rPr>
          <w:rFonts w:ascii="Arial" w:hAnsi="Arial" w:cs="Arial"/>
          <w:sz w:val="20"/>
          <w:szCs w:val="20"/>
        </w:rPr>
        <w:t>),</w:t>
      </w:r>
      <w:r w:rsidR="00F0536F" w:rsidRPr="00F0536F">
        <w:rPr>
          <w:rFonts w:ascii="Arial" w:hAnsi="Arial" w:cs="Arial"/>
          <w:sz w:val="20"/>
          <w:szCs w:val="20"/>
        </w:rPr>
        <w:t xml:space="preserve"> </w:t>
      </w:r>
      <w:r w:rsidR="00C82258" w:rsidRPr="00F0536F">
        <w:rPr>
          <w:rFonts w:ascii="Arial" w:hAnsi="Arial" w:cs="Arial"/>
          <w:sz w:val="20"/>
          <w:szCs w:val="20"/>
        </w:rPr>
        <w:t xml:space="preserve">Nir Oren, </w:t>
      </w:r>
      <w:r w:rsidR="00C510DE" w:rsidRPr="00F0536F">
        <w:rPr>
          <w:rFonts w:ascii="Arial" w:hAnsi="Arial" w:cs="Arial"/>
          <w:sz w:val="20"/>
          <w:szCs w:val="20"/>
        </w:rPr>
        <w:t xml:space="preserve">Stuart Piertney, </w:t>
      </w:r>
      <w:r w:rsidR="00DC024D" w:rsidRPr="00F0536F">
        <w:rPr>
          <w:rFonts w:ascii="Arial" w:hAnsi="Arial" w:cs="Arial"/>
          <w:sz w:val="20"/>
          <w:szCs w:val="20"/>
        </w:rPr>
        <w:t>Syrithe Pugh,</w:t>
      </w:r>
      <w:r w:rsidR="00CB22A5" w:rsidRPr="00F0536F">
        <w:rPr>
          <w:rFonts w:ascii="Arial" w:hAnsi="Arial" w:cs="Arial"/>
          <w:sz w:val="20"/>
          <w:szCs w:val="20"/>
          <w:shd w:val="clear" w:color="auto" w:fill="FFFFFF" w:themeFill="background1"/>
        </w:rPr>
        <w:t xml:space="preserve"> </w:t>
      </w:r>
      <w:r w:rsidR="003F00F8" w:rsidRPr="00F0536F">
        <w:rPr>
          <w:rFonts w:ascii="Arial" w:hAnsi="Arial" w:cs="Arial"/>
          <w:sz w:val="20"/>
          <w:szCs w:val="20"/>
          <w:shd w:val="clear" w:color="auto" w:fill="FFFFFF" w:themeFill="background1"/>
        </w:rPr>
        <w:t xml:space="preserve">Liz Rattray, </w:t>
      </w:r>
      <w:r w:rsidR="003F00F8" w:rsidRPr="00F0536F">
        <w:rPr>
          <w:rFonts w:ascii="Arial" w:hAnsi="Arial" w:cs="Arial"/>
          <w:sz w:val="20"/>
          <w:szCs w:val="20"/>
        </w:rPr>
        <w:t xml:space="preserve">Brice Rea, </w:t>
      </w:r>
      <w:r w:rsidR="00F0536F" w:rsidRPr="00F0536F">
        <w:rPr>
          <w:rFonts w:ascii="Arial" w:hAnsi="Arial" w:cs="Arial"/>
          <w:sz w:val="20"/>
          <w:szCs w:val="20"/>
        </w:rPr>
        <w:t xml:space="preserve">Tracey Slaven, </w:t>
      </w:r>
      <w:r w:rsidR="007563E3" w:rsidRPr="00F0536F">
        <w:rPr>
          <w:rFonts w:ascii="Arial" w:hAnsi="Arial" w:cs="Arial"/>
          <w:sz w:val="20"/>
          <w:szCs w:val="20"/>
        </w:rPr>
        <w:t xml:space="preserve">Juliette Snow, </w:t>
      </w:r>
      <w:r w:rsidR="003F00F8" w:rsidRPr="00F0536F">
        <w:rPr>
          <w:rFonts w:ascii="Arial" w:hAnsi="Arial" w:cs="Arial"/>
          <w:sz w:val="20"/>
          <w:szCs w:val="20"/>
        </w:rPr>
        <w:t xml:space="preserve">Ian Stansfield, </w:t>
      </w:r>
      <w:r w:rsidR="007563E3" w:rsidRPr="00F0536F">
        <w:rPr>
          <w:rFonts w:ascii="Arial" w:hAnsi="Arial" w:cs="Arial"/>
          <w:sz w:val="20"/>
          <w:szCs w:val="20"/>
        </w:rPr>
        <w:t xml:space="preserve">Ben Tatler, </w:t>
      </w:r>
      <w:r w:rsidR="00184E1B" w:rsidRPr="00F0536F">
        <w:rPr>
          <w:rFonts w:ascii="Arial" w:hAnsi="Arial" w:cs="Arial"/>
          <w:sz w:val="20"/>
          <w:szCs w:val="20"/>
        </w:rPr>
        <w:t>Donna Walker</w:t>
      </w:r>
    </w:p>
    <w:p w14:paraId="58EA91E0" w14:textId="77777777" w:rsidR="00CB22A5" w:rsidRPr="00F0536F" w:rsidRDefault="00CB22A5" w:rsidP="00CB22A5">
      <w:pPr>
        <w:pStyle w:val="NoSpacing"/>
        <w:rPr>
          <w:rFonts w:ascii="Arial" w:hAnsi="Arial" w:cs="Arial"/>
          <w:sz w:val="20"/>
          <w:szCs w:val="20"/>
          <w:highlight w:val="yellow"/>
        </w:rPr>
      </w:pPr>
    </w:p>
    <w:p w14:paraId="0D572D46" w14:textId="25FA1437" w:rsidR="003878A2" w:rsidRDefault="003878A2" w:rsidP="00C05F40">
      <w:pPr>
        <w:pStyle w:val="NoSpacing"/>
        <w:ind w:left="1440" w:hanging="1440"/>
        <w:rPr>
          <w:rFonts w:ascii="Arial" w:hAnsi="Arial" w:cs="Arial"/>
          <w:sz w:val="20"/>
          <w:szCs w:val="20"/>
        </w:rPr>
      </w:pPr>
      <w:r w:rsidRPr="00F0536F">
        <w:rPr>
          <w:rFonts w:ascii="Arial" w:hAnsi="Arial" w:cs="Arial"/>
          <w:sz w:val="20"/>
          <w:szCs w:val="20"/>
        </w:rPr>
        <w:t>Apologies:</w:t>
      </w:r>
      <w:r w:rsidR="00CB22A5" w:rsidRPr="00F0536F">
        <w:rPr>
          <w:rFonts w:ascii="Arial" w:hAnsi="Arial" w:cs="Arial"/>
          <w:sz w:val="20"/>
          <w:szCs w:val="20"/>
        </w:rPr>
        <w:tab/>
      </w:r>
      <w:r w:rsidR="00F0536F" w:rsidRPr="00F0536F">
        <w:rPr>
          <w:rFonts w:ascii="Arial" w:hAnsi="Arial" w:cs="Arial"/>
          <w:sz w:val="20"/>
          <w:szCs w:val="20"/>
        </w:rPr>
        <w:t xml:space="preserve">Sanni </w:t>
      </w:r>
      <w:proofErr w:type="spellStart"/>
      <w:r w:rsidR="00F0536F" w:rsidRPr="00F0536F">
        <w:rPr>
          <w:rFonts w:ascii="Arial" w:hAnsi="Arial" w:cs="Arial"/>
          <w:sz w:val="20"/>
          <w:szCs w:val="20"/>
        </w:rPr>
        <w:t>Ahonen</w:t>
      </w:r>
      <w:proofErr w:type="spellEnd"/>
      <w:r w:rsidR="00F0536F" w:rsidRPr="00F0536F">
        <w:rPr>
          <w:rFonts w:ascii="Arial" w:hAnsi="Arial" w:cs="Arial"/>
          <w:sz w:val="20"/>
          <w:szCs w:val="20"/>
        </w:rPr>
        <w:t>, Ruth Banks, Keith Bender</w:t>
      </w:r>
      <w:r w:rsidR="00F0536F">
        <w:rPr>
          <w:rFonts w:ascii="Arial" w:hAnsi="Arial" w:cs="Arial"/>
          <w:sz w:val="20"/>
          <w:szCs w:val="20"/>
        </w:rPr>
        <w:t xml:space="preserve">, </w:t>
      </w:r>
      <w:r w:rsidR="00F0536F" w:rsidRPr="00F0536F">
        <w:rPr>
          <w:rFonts w:ascii="Arial" w:hAnsi="Arial" w:cs="Arial"/>
          <w:sz w:val="20"/>
          <w:szCs w:val="20"/>
        </w:rPr>
        <w:t>Ann Lewendon</w:t>
      </w:r>
    </w:p>
    <w:p w14:paraId="2BB8C9B2" w14:textId="77777777" w:rsidR="000F4571" w:rsidRDefault="000F4571" w:rsidP="00CB22A5">
      <w:pPr>
        <w:pStyle w:val="NoSpacing"/>
        <w:rPr>
          <w:rFonts w:ascii="Arial" w:hAnsi="Arial" w:cs="Arial"/>
          <w:sz w:val="20"/>
          <w:szCs w:val="20"/>
        </w:rPr>
      </w:pPr>
    </w:p>
    <w:p w14:paraId="2FF61C47" w14:textId="77777777" w:rsidR="004020E1" w:rsidRDefault="00AF4A86" w:rsidP="00F7358B">
      <w:pPr>
        <w:pStyle w:val="NoSpacing"/>
        <w:rPr>
          <w:rFonts w:ascii="Arial" w:hAnsi="Arial" w:cs="Arial"/>
          <w:sz w:val="20"/>
          <w:szCs w:val="20"/>
        </w:rPr>
      </w:pPr>
      <w:r w:rsidRPr="008F3691">
        <w:rPr>
          <w:rFonts w:ascii="Arial" w:hAnsi="Arial" w:cs="Arial"/>
          <w:b/>
          <w:sz w:val="20"/>
          <w:szCs w:val="20"/>
        </w:rPr>
        <w:t>Welcome:</w:t>
      </w:r>
      <w:r>
        <w:rPr>
          <w:rFonts w:ascii="Arial" w:hAnsi="Arial" w:cs="Arial"/>
          <w:sz w:val="20"/>
          <w:szCs w:val="20"/>
        </w:rPr>
        <w:t xml:space="preserve">  </w:t>
      </w:r>
    </w:p>
    <w:p w14:paraId="2D6B85CD" w14:textId="77777777" w:rsidR="004020E1" w:rsidRDefault="004020E1" w:rsidP="00F7358B">
      <w:pPr>
        <w:pStyle w:val="NoSpacing"/>
        <w:rPr>
          <w:rFonts w:ascii="Arial" w:hAnsi="Arial" w:cs="Arial"/>
          <w:sz w:val="20"/>
          <w:szCs w:val="20"/>
        </w:rPr>
      </w:pPr>
    </w:p>
    <w:p w14:paraId="248530CB" w14:textId="4812178F" w:rsidR="00C05E8A" w:rsidRDefault="00D37844" w:rsidP="00B8759A">
      <w:pPr>
        <w:pStyle w:val="NoSpacing"/>
        <w:rPr>
          <w:rFonts w:ascii="Arial" w:hAnsi="Arial" w:cs="Arial"/>
          <w:sz w:val="20"/>
          <w:szCs w:val="20"/>
        </w:rPr>
      </w:pPr>
      <w:r>
        <w:rPr>
          <w:rFonts w:ascii="Arial" w:hAnsi="Arial" w:cs="Arial"/>
          <w:sz w:val="20"/>
          <w:szCs w:val="20"/>
        </w:rPr>
        <w:t xml:space="preserve">N </w:t>
      </w:r>
      <w:r w:rsidR="00EF7AAF" w:rsidRPr="00C510DE">
        <w:rPr>
          <w:rFonts w:ascii="Arial" w:hAnsi="Arial" w:cs="Arial"/>
          <w:sz w:val="20"/>
          <w:szCs w:val="20"/>
        </w:rPr>
        <w:t>Forsyth</w:t>
      </w:r>
      <w:r w:rsidR="00EF7AAF" w:rsidRPr="00CB22A5">
        <w:rPr>
          <w:rFonts w:ascii="Arial" w:hAnsi="Arial" w:cs="Arial"/>
          <w:sz w:val="20"/>
          <w:szCs w:val="20"/>
        </w:rPr>
        <w:t xml:space="preserve"> </w:t>
      </w:r>
      <w:r w:rsidR="003C5C61">
        <w:rPr>
          <w:rFonts w:ascii="Arial" w:hAnsi="Arial" w:cs="Arial"/>
          <w:sz w:val="20"/>
          <w:szCs w:val="20"/>
        </w:rPr>
        <w:t xml:space="preserve">welcomed all </w:t>
      </w:r>
      <w:r w:rsidR="00EF7AAF">
        <w:rPr>
          <w:rFonts w:ascii="Arial" w:hAnsi="Arial" w:cs="Arial"/>
          <w:sz w:val="20"/>
          <w:szCs w:val="20"/>
        </w:rPr>
        <w:t>to the</w:t>
      </w:r>
      <w:r w:rsidR="00F632D7">
        <w:rPr>
          <w:rFonts w:ascii="Arial" w:hAnsi="Arial" w:cs="Arial"/>
          <w:sz w:val="20"/>
          <w:szCs w:val="20"/>
        </w:rPr>
        <w:t xml:space="preserve"> meeting </w:t>
      </w:r>
      <w:r w:rsidR="00EF7AAF">
        <w:rPr>
          <w:rFonts w:ascii="Arial" w:hAnsi="Arial" w:cs="Arial"/>
          <w:sz w:val="20"/>
          <w:szCs w:val="20"/>
        </w:rPr>
        <w:t xml:space="preserve">for </w:t>
      </w:r>
      <w:r w:rsidR="00F0536F">
        <w:rPr>
          <w:rFonts w:ascii="Arial" w:hAnsi="Arial" w:cs="Arial"/>
          <w:sz w:val="20"/>
          <w:szCs w:val="20"/>
        </w:rPr>
        <w:t>including Gearoid Millar (representing Social Sciences on behalf of Claire Wallace).</w:t>
      </w:r>
      <w:r w:rsidR="00EF7AAF">
        <w:rPr>
          <w:rFonts w:ascii="Arial" w:hAnsi="Arial" w:cs="Arial"/>
          <w:sz w:val="20"/>
          <w:szCs w:val="20"/>
        </w:rPr>
        <w:t xml:space="preserve">  Apologies for absence were noted.</w:t>
      </w:r>
    </w:p>
    <w:p w14:paraId="7625EFE4" w14:textId="77777777" w:rsidR="008608D7" w:rsidRDefault="008608D7" w:rsidP="00B8759A">
      <w:pPr>
        <w:pStyle w:val="NoSpacing"/>
        <w:rPr>
          <w:rFonts w:ascii="Arial" w:hAnsi="Arial" w:cs="Arial"/>
          <w:sz w:val="20"/>
          <w:szCs w:val="20"/>
        </w:rPr>
      </w:pPr>
    </w:p>
    <w:p w14:paraId="11587009" w14:textId="7722FEE6" w:rsidR="008608D7" w:rsidRDefault="008608D7" w:rsidP="00B8759A">
      <w:pPr>
        <w:pStyle w:val="NoSpacing"/>
        <w:rPr>
          <w:rFonts w:ascii="Arial" w:hAnsi="Arial" w:cs="Arial"/>
          <w:sz w:val="20"/>
          <w:szCs w:val="20"/>
        </w:rPr>
      </w:pPr>
      <w:r>
        <w:rPr>
          <w:rFonts w:ascii="Arial" w:hAnsi="Arial" w:cs="Arial"/>
          <w:sz w:val="20"/>
          <w:szCs w:val="20"/>
        </w:rPr>
        <w:t>URC noted the new process for managing the volume of business addressed at URC meetings.  Where reports are for information only, these will be presented via a slide presentation instead of a paper.  In future, papers will only be prepared for items that require URC approval.</w:t>
      </w:r>
    </w:p>
    <w:p w14:paraId="6714C430" w14:textId="77777777" w:rsidR="008608D7" w:rsidRDefault="008608D7" w:rsidP="00B8759A">
      <w:pPr>
        <w:pStyle w:val="NoSpacing"/>
        <w:rPr>
          <w:rFonts w:ascii="Arial" w:hAnsi="Arial" w:cs="Arial"/>
          <w:sz w:val="20"/>
          <w:szCs w:val="20"/>
        </w:rPr>
      </w:pPr>
    </w:p>
    <w:p w14:paraId="4CD4960A" w14:textId="070C367C" w:rsidR="00AF4A86" w:rsidRDefault="008608D7" w:rsidP="008608D7">
      <w:pPr>
        <w:pStyle w:val="NoSpacing"/>
        <w:rPr>
          <w:rFonts w:ascii="Arial" w:hAnsi="Arial" w:cs="Arial"/>
          <w:sz w:val="20"/>
          <w:szCs w:val="20"/>
        </w:rPr>
      </w:pPr>
      <w:r>
        <w:rPr>
          <w:rFonts w:ascii="Arial" w:hAnsi="Arial" w:cs="Arial"/>
          <w:sz w:val="20"/>
          <w:szCs w:val="20"/>
        </w:rPr>
        <w:t xml:space="preserve">In addition, URC noted the February URC meeting will be supported using ‘Decision Time’ software, the new University repository for all business discussed at committees of Senate and Court).  All URC members will need to be registered on the system </w:t>
      </w:r>
      <w:proofErr w:type="gramStart"/>
      <w:r>
        <w:rPr>
          <w:rFonts w:ascii="Arial" w:hAnsi="Arial" w:cs="Arial"/>
          <w:sz w:val="20"/>
          <w:szCs w:val="20"/>
        </w:rPr>
        <w:t>in order to</w:t>
      </w:r>
      <w:proofErr w:type="gramEnd"/>
      <w:r>
        <w:rPr>
          <w:rFonts w:ascii="Arial" w:hAnsi="Arial" w:cs="Arial"/>
          <w:sz w:val="20"/>
          <w:szCs w:val="20"/>
        </w:rPr>
        <w:t xml:space="preserve"> access the committee papers, and further information will be circulated in due course.</w:t>
      </w:r>
    </w:p>
    <w:p w14:paraId="6F5DA2F6" w14:textId="77777777" w:rsidR="008608D7" w:rsidRDefault="008608D7" w:rsidP="008608D7">
      <w:pPr>
        <w:pStyle w:val="NoSpacing"/>
        <w:rPr>
          <w:rFonts w:ascii="Arial" w:hAnsi="Arial" w:cs="Arial"/>
          <w:sz w:val="20"/>
          <w:szCs w:val="20"/>
        </w:rPr>
      </w:pPr>
    </w:p>
    <w:p w14:paraId="06082ABE" w14:textId="77777777" w:rsidR="00756567" w:rsidRDefault="00756567" w:rsidP="002660EF">
      <w:pPr>
        <w:pStyle w:val="NoSpacing"/>
        <w:ind w:left="709" w:hanging="709"/>
        <w:rPr>
          <w:rFonts w:ascii="Arial" w:hAnsi="Arial" w:cs="Arial"/>
          <w:sz w:val="20"/>
          <w:szCs w:val="20"/>
        </w:rPr>
      </w:pPr>
    </w:p>
    <w:p w14:paraId="3FA914D6" w14:textId="77777777" w:rsidR="003878A2" w:rsidRPr="00F673EE" w:rsidRDefault="00E44FD3" w:rsidP="00F673EE">
      <w:pPr>
        <w:pStyle w:val="Heading2"/>
      </w:pPr>
      <w:r w:rsidRPr="00F673EE">
        <w:t>1</w:t>
      </w:r>
      <w:r w:rsidRPr="00F673EE">
        <w:tab/>
      </w:r>
      <w:r w:rsidR="003878A2" w:rsidRPr="00F673EE">
        <w:t>MINUTES</w:t>
      </w:r>
    </w:p>
    <w:p w14:paraId="1C259A8E" w14:textId="3F7B0FDD" w:rsidR="00940AAF" w:rsidRDefault="00940AAF" w:rsidP="002660EF">
      <w:pPr>
        <w:pStyle w:val="NoSpacing"/>
        <w:ind w:left="709" w:hanging="709"/>
        <w:rPr>
          <w:rFonts w:ascii="Arial" w:hAnsi="Arial" w:cs="Arial"/>
          <w:sz w:val="20"/>
          <w:szCs w:val="20"/>
        </w:rPr>
      </w:pPr>
    </w:p>
    <w:p w14:paraId="293E27B6" w14:textId="3D9B3C47" w:rsidR="00831113" w:rsidRPr="00B015A9" w:rsidRDefault="003878A2" w:rsidP="008608D7">
      <w:pPr>
        <w:pStyle w:val="NoSpacing"/>
        <w:ind w:left="709"/>
        <w:rPr>
          <w:rFonts w:ascii="Arial" w:eastAsia="Times New Roman" w:hAnsi="Arial" w:cs="Arial"/>
          <w:b/>
          <w:sz w:val="20"/>
          <w:szCs w:val="20"/>
        </w:rPr>
      </w:pPr>
      <w:r w:rsidRPr="00CB22A5">
        <w:rPr>
          <w:rFonts w:ascii="Arial" w:hAnsi="Arial" w:cs="Arial"/>
          <w:sz w:val="20"/>
          <w:szCs w:val="20"/>
        </w:rPr>
        <w:t xml:space="preserve">The minutes of the meeting held on </w:t>
      </w:r>
      <w:r w:rsidR="008608D7">
        <w:rPr>
          <w:rFonts w:ascii="Arial" w:hAnsi="Arial" w:cs="Arial"/>
          <w:sz w:val="20"/>
          <w:szCs w:val="20"/>
        </w:rPr>
        <w:t>12</w:t>
      </w:r>
      <w:r w:rsidR="008608D7" w:rsidRPr="008608D7">
        <w:rPr>
          <w:rFonts w:ascii="Arial" w:hAnsi="Arial" w:cs="Arial"/>
          <w:sz w:val="20"/>
          <w:szCs w:val="20"/>
          <w:vertAlign w:val="superscript"/>
        </w:rPr>
        <w:t>th</w:t>
      </w:r>
      <w:r w:rsidR="008608D7">
        <w:rPr>
          <w:rFonts w:ascii="Arial" w:hAnsi="Arial" w:cs="Arial"/>
          <w:sz w:val="20"/>
          <w:szCs w:val="20"/>
        </w:rPr>
        <w:t xml:space="preserve"> September</w:t>
      </w:r>
      <w:r w:rsidR="00334893">
        <w:rPr>
          <w:rFonts w:ascii="Arial" w:hAnsi="Arial" w:cs="Arial"/>
          <w:sz w:val="20"/>
          <w:szCs w:val="20"/>
        </w:rPr>
        <w:t xml:space="preserve"> </w:t>
      </w:r>
      <w:r w:rsidR="00CC1ADC">
        <w:rPr>
          <w:rFonts w:ascii="Arial" w:hAnsi="Arial" w:cs="Arial"/>
          <w:sz w:val="20"/>
          <w:szCs w:val="20"/>
        </w:rPr>
        <w:t>20</w:t>
      </w:r>
      <w:r w:rsidR="00E467C9">
        <w:rPr>
          <w:rFonts w:ascii="Arial" w:hAnsi="Arial" w:cs="Arial"/>
          <w:sz w:val="20"/>
          <w:szCs w:val="20"/>
        </w:rPr>
        <w:t xml:space="preserve">23 </w:t>
      </w:r>
      <w:r w:rsidRPr="00E87C54">
        <w:rPr>
          <w:rFonts w:ascii="Arial" w:hAnsi="Arial" w:cs="Arial"/>
          <w:sz w:val="20"/>
          <w:szCs w:val="20"/>
        </w:rPr>
        <w:t>were approve</w:t>
      </w:r>
      <w:r w:rsidR="00CC1ADC">
        <w:rPr>
          <w:rFonts w:ascii="Arial" w:hAnsi="Arial" w:cs="Arial"/>
          <w:sz w:val="20"/>
          <w:szCs w:val="20"/>
        </w:rPr>
        <w:t>d</w:t>
      </w:r>
      <w:r w:rsidR="008608D7">
        <w:rPr>
          <w:rFonts w:ascii="Arial" w:hAnsi="Arial" w:cs="Arial"/>
          <w:sz w:val="20"/>
          <w:szCs w:val="20"/>
        </w:rPr>
        <w:t>.</w:t>
      </w:r>
    </w:p>
    <w:p w14:paraId="597976E4" w14:textId="77777777" w:rsidR="00C1742C" w:rsidRDefault="00C1742C" w:rsidP="002660EF">
      <w:pPr>
        <w:pStyle w:val="NoSpacing"/>
        <w:ind w:left="709" w:hanging="709"/>
        <w:rPr>
          <w:rFonts w:ascii="Arial" w:hAnsi="Arial" w:cs="Arial"/>
          <w:sz w:val="20"/>
          <w:szCs w:val="20"/>
        </w:rPr>
      </w:pPr>
    </w:p>
    <w:p w14:paraId="6501AF06" w14:textId="77777777" w:rsidR="00911461" w:rsidRDefault="00911461" w:rsidP="002660EF">
      <w:pPr>
        <w:pStyle w:val="NoSpacing"/>
        <w:ind w:left="709" w:hanging="709"/>
        <w:rPr>
          <w:rFonts w:ascii="Arial" w:hAnsi="Arial" w:cs="Arial"/>
          <w:sz w:val="20"/>
          <w:szCs w:val="20"/>
        </w:rPr>
      </w:pPr>
    </w:p>
    <w:p w14:paraId="598AF883" w14:textId="77777777" w:rsidR="00CF40A7" w:rsidRDefault="00E44FD3" w:rsidP="00F673EE">
      <w:pPr>
        <w:pStyle w:val="Heading2"/>
      </w:pPr>
      <w:r>
        <w:t>2</w:t>
      </w:r>
      <w:r>
        <w:tab/>
      </w:r>
      <w:r w:rsidR="003878A2" w:rsidRPr="00E44FD3">
        <w:t>M</w:t>
      </w:r>
      <w:r w:rsidR="00CF40A7">
        <w:t>EETING UPDATES</w:t>
      </w:r>
    </w:p>
    <w:p w14:paraId="3B6B8613" w14:textId="77777777" w:rsidR="00CF40A7" w:rsidRDefault="00CF40A7" w:rsidP="002660EF">
      <w:pPr>
        <w:pStyle w:val="NoSpacing"/>
        <w:ind w:left="709" w:hanging="709"/>
        <w:rPr>
          <w:rFonts w:ascii="Arial" w:hAnsi="Arial" w:cs="Arial"/>
          <w:b/>
          <w:sz w:val="20"/>
          <w:szCs w:val="20"/>
        </w:rPr>
      </w:pPr>
    </w:p>
    <w:p w14:paraId="1B4E14C4" w14:textId="77777777" w:rsidR="00CF40A7" w:rsidRPr="00F673EE" w:rsidRDefault="00CF40A7" w:rsidP="00F673EE">
      <w:pPr>
        <w:pStyle w:val="Heading3"/>
      </w:pPr>
      <w:r w:rsidRPr="00F673EE">
        <w:t>2.1</w:t>
      </w:r>
      <w:r w:rsidRPr="00F673EE">
        <w:tab/>
        <w:t>Action Log</w:t>
      </w:r>
    </w:p>
    <w:p w14:paraId="1EEE65C6" w14:textId="77777777" w:rsidR="00096B2E" w:rsidRDefault="00096B2E" w:rsidP="002660EF">
      <w:pPr>
        <w:pStyle w:val="NoSpacing"/>
        <w:ind w:left="709" w:hanging="709"/>
        <w:rPr>
          <w:rFonts w:ascii="Arial" w:hAnsi="Arial" w:cs="Arial"/>
          <w:b/>
          <w:sz w:val="20"/>
          <w:szCs w:val="20"/>
        </w:rPr>
      </w:pPr>
    </w:p>
    <w:p w14:paraId="38D6E6C3" w14:textId="7A2B2F21" w:rsidR="00CF40A7" w:rsidRDefault="00FD28F4" w:rsidP="00FD28F4">
      <w:pPr>
        <w:pStyle w:val="NoSpacing"/>
        <w:ind w:left="709"/>
        <w:rPr>
          <w:rFonts w:ascii="Arial" w:hAnsi="Arial" w:cs="Arial"/>
          <w:sz w:val="20"/>
          <w:szCs w:val="20"/>
        </w:rPr>
      </w:pPr>
      <w:r>
        <w:rPr>
          <w:rFonts w:ascii="Arial" w:hAnsi="Arial" w:cs="Arial"/>
          <w:sz w:val="20"/>
          <w:szCs w:val="20"/>
        </w:rPr>
        <w:t>University Research Committee (URC) noted the action log</w:t>
      </w:r>
      <w:r w:rsidR="00C50DCE">
        <w:rPr>
          <w:rFonts w:ascii="Arial" w:hAnsi="Arial" w:cs="Arial"/>
          <w:sz w:val="20"/>
          <w:szCs w:val="20"/>
        </w:rPr>
        <w:t>.  Items related to the Power BI survey and Research Finance tasks remain outstanding.</w:t>
      </w:r>
    </w:p>
    <w:p w14:paraId="53720FAC" w14:textId="77777777" w:rsidR="00FD28F4" w:rsidRDefault="00FD28F4" w:rsidP="00FD28F4">
      <w:pPr>
        <w:pStyle w:val="NoSpacing"/>
        <w:ind w:left="709"/>
        <w:rPr>
          <w:rFonts w:ascii="Arial" w:hAnsi="Arial" w:cs="Arial"/>
          <w:b/>
          <w:sz w:val="20"/>
          <w:szCs w:val="20"/>
        </w:rPr>
      </w:pPr>
    </w:p>
    <w:p w14:paraId="349F5BA6" w14:textId="2B346CCC" w:rsidR="003878A2" w:rsidRPr="00E44FD3" w:rsidRDefault="00CF40A7" w:rsidP="00F673EE">
      <w:pPr>
        <w:pStyle w:val="Heading3"/>
      </w:pPr>
      <w:r>
        <w:t>2.2</w:t>
      </w:r>
      <w:r>
        <w:tab/>
      </w:r>
      <w:r w:rsidR="0064645C">
        <w:t>Revised Remit and Composition 2023/24</w:t>
      </w:r>
    </w:p>
    <w:p w14:paraId="608BC505" w14:textId="5E4C1616" w:rsidR="00194C0B" w:rsidRDefault="00194C0B" w:rsidP="002660EF">
      <w:pPr>
        <w:pStyle w:val="NoSpacing"/>
        <w:ind w:left="709" w:hanging="709"/>
        <w:rPr>
          <w:rFonts w:ascii="Arial" w:hAnsi="Arial" w:cs="Arial"/>
          <w:sz w:val="20"/>
          <w:szCs w:val="20"/>
        </w:rPr>
      </w:pPr>
    </w:p>
    <w:p w14:paraId="5FFA6751" w14:textId="0CA457F8" w:rsidR="00334893" w:rsidRDefault="00334893" w:rsidP="0015571E">
      <w:pPr>
        <w:pStyle w:val="NoSpacing"/>
        <w:ind w:left="709" w:hanging="709"/>
        <w:rPr>
          <w:rFonts w:ascii="Arial" w:hAnsi="Arial" w:cs="Arial"/>
          <w:sz w:val="20"/>
          <w:szCs w:val="20"/>
        </w:rPr>
      </w:pPr>
      <w:r>
        <w:rPr>
          <w:rFonts w:ascii="Arial" w:hAnsi="Arial" w:cs="Arial"/>
          <w:b/>
          <w:bCs/>
          <w:sz w:val="20"/>
          <w:szCs w:val="20"/>
        </w:rPr>
        <w:tab/>
      </w:r>
      <w:r w:rsidR="00C50DCE">
        <w:rPr>
          <w:rFonts w:ascii="Arial" w:hAnsi="Arial" w:cs="Arial"/>
          <w:sz w:val="20"/>
          <w:szCs w:val="20"/>
        </w:rPr>
        <w:t>As per an action arising from the previous meeting, URC received and approved the further revisions to the 2023/24 URC remit and composition</w:t>
      </w:r>
      <w:r w:rsidR="00723089">
        <w:rPr>
          <w:rFonts w:ascii="Arial" w:hAnsi="Arial" w:cs="Arial"/>
          <w:sz w:val="20"/>
          <w:szCs w:val="20"/>
        </w:rPr>
        <w:t xml:space="preserve">, subject to further minor modifications (removal of </w:t>
      </w:r>
      <w:r w:rsidR="001916AB">
        <w:rPr>
          <w:rFonts w:ascii="Arial" w:hAnsi="Arial" w:cs="Arial"/>
          <w:sz w:val="20"/>
          <w:szCs w:val="20"/>
        </w:rPr>
        <w:t>‘student’ from the title of the Postgraduate Research Committee; clarification of the process to be adopted for chairing URC meetings in the absence of the Convenor</w:t>
      </w:r>
      <w:r w:rsidR="00911461">
        <w:rPr>
          <w:rFonts w:ascii="Arial" w:hAnsi="Arial" w:cs="Arial"/>
          <w:sz w:val="20"/>
          <w:szCs w:val="20"/>
        </w:rPr>
        <w:t>)</w:t>
      </w:r>
      <w:r w:rsidR="001916AB">
        <w:rPr>
          <w:rFonts w:ascii="Arial" w:hAnsi="Arial" w:cs="Arial"/>
          <w:sz w:val="20"/>
          <w:szCs w:val="20"/>
        </w:rPr>
        <w:t>.</w:t>
      </w:r>
    </w:p>
    <w:p w14:paraId="45D3B179" w14:textId="77777777" w:rsidR="001916AB" w:rsidRDefault="001916AB" w:rsidP="0015571E">
      <w:pPr>
        <w:pStyle w:val="NoSpacing"/>
        <w:ind w:left="709" w:hanging="709"/>
        <w:rPr>
          <w:rFonts w:ascii="Arial" w:hAnsi="Arial" w:cs="Arial"/>
          <w:sz w:val="20"/>
          <w:szCs w:val="20"/>
        </w:rPr>
      </w:pPr>
    </w:p>
    <w:p w14:paraId="3BA29F7F" w14:textId="5D353A08" w:rsidR="001916AB" w:rsidRPr="001916AB" w:rsidRDefault="001916AB" w:rsidP="0015571E">
      <w:pPr>
        <w:pStyle w:val="NoSpacing"/>
        <w:ind w:left="709" w:hanging="709"/>
        <w:rPr>
          <w:rFonts w:ascii="Arial" w:hAnsi="Arial" w:cs="Arial"/>
          <w:b/>
          <w:bCs/>
          <w:sz w:val="20"/>
          <w:szCs w:val="20"/>
        </w:rPr>
      </w:pPr>
      <w:r>
        <w:rPr>
          <w:rFonts w:ascii="Arial" w:hAnsi="Arial" w:cs="Arial"/>
          <w:sz w:val="20"/>
          <w:szCs w:val="20"/>
        </w:rPr>
        <w:tab/>
      </w:r>
      <w:r>
        <w:rPr>
          <w:rFonts w:ascii="Arial" w:hAnsi="Arial" w:cs="Arial"/>
          <w:b/>
          <w:bCs/>
          <w:sz w:val="20"/>
          <w:szCs w:val="20"/>
        </w:rPr>
        <w:t>ACTION: Further revisions to be addressed, and thereafter revised remit and composition to be submitted for the attention of Senate (D Foster)</w:t>
      </w:r>
    </w:p>
    <w:p w14:paraId="632C95D7" w14:textId="410CEE2B" w:rsidR="00954E63" w:rsidRDefault="00334893" w:rsidP="001F674C">
      <w:pPr>
        <w:pStyle w:val="NoSpacing"/>
        <w:ind w:left="709" w:hanging="709"/>
        <w:rPr>
          <w:rFonts w:ascii="Arial" w:hAnsi="Arial" w:cs="Arial"/>
          <w:sz w:val="20"/>
          <w:szCs w:val="20"/>
        </w:rPr>
      </w:pPr>
      <w:r>
        <w:rPr>
          <w:rFonts w:ascii="Arial" w:hAnsi="Arial" w:cs="Arial"/>
          <w:b/>
          <w:bCs/>
          <w:sz w:val="20"/>
          <w:szCs w:val="20"/>
        </w:rPr>
        <w:tab/>
      </w:r>
    </w:p>
    <w:p w14:paraId="1F6B7054" w14:textId="1EE14E45" w:rsidR="00954E63" w:rsidRDefault="00954E63" w:rsidP="00F673EE">
      <w:pPr>
        <w:pStyle w:val="Heading3"/>
        <w:rPr>
          <w:bCs/>
        </w:rPr>
      </w:pPr>
      <w:r>
        <w:rPr>
          <w:bCs/>
        </w:rPr>
        <w:t>2.3</w:t>
      </w:r>
      <w:r>
        <w:rPr>
          <w:bCs/>
        </w:rPr>
        <w:tab/>
      </w:r>
      <w:r w:rsidR="0064645C">
        <w:t>Matters Arising</w:t>
      </w:r>
    </w:p>
    <w:p w14:paraId="46330FE7" w14:textId="77777777" w:rsidR="0064645C" w:rsidRDefault="0064645C" w:rsidP="001F674C">
      <w:pPr>
        <w:pStyle w:val="NoSpacing"/>
        <w:ind w:left="709" w:hanging="709"/>
        <w:rPr>
          <w:rFonts w:ascii="Arial" w:hAnsi="Arial" w:cs="Arial"/>
          <w:sz w:val="20"/>
          <w:szCs w:val="20"/>
        </w:rPr>
      </w:pPr>
    </w:p>
    <w:p w14:paraId="170B62F9" w14:textId="41836786" w:rsidR="00B60FF9" w:rsidRDefault="00A11BE7" w:rsidP="00490803">
      <w:pPr>
        <w:pStyle w:val="NoSpacing"/>
        <w:ind w:left="709" w:hanging="709"/>
        <w:rPr>
          <w:rFonts w:ascii="Arial" w:hAnsi="Arial" w:cs="Arial"/>
          <w:sz w:val="20"/>
          <w:szCs w:val="20"/>
        </w:rPr>
      </w:pPr>
      <w:r>
        <w:rPr>
          <w:rFonts w:ascii="Arial" w:hAnsi="Arial" w:cs="Arial"/>
          <w:sz w:val="20"/>
          <w:szCs w:val="20"/>
        </w:rPr>
        <w:tab/>
        <w:t>URC noted the additional paper submitted by S Pugh.  On behalf of URC, N Forsyth endorsed the principle that any decision</w:t>
      </w:r>
      <w:r w:rsidR="00911461">
        <w:rPr>
          <w:rFonts w:ascii="Arial" w:hAnsi="Arial" w:cs="Arial"/>
          <w:sz w:val="20"/>
          <w:szCs w:val="20"/>
        </w:rPr>
        <w:t>s</w:t>
      </w:r>
      <w:r>
        <w:rPr>
          <w:rFonts w:ascii="Arial" w:hAnsi="Arial" w:cs="Arial"/>
          <w:sz w:val="20"/>
          <w:szCs w:val="20"/>
        </w:rPr>
        <w:t xml:space="preserve"> regarding the future of Modern Languages research should be based on evidence; he also confirmed the University’s commitment and obligations to the responsible use of data.  </w:t>
      </w:r>
    </w:p>
    <w:p w14:paraId="1D7A3C29" w14:textId="77777777" w:rsidR="00B60FF9" w:rsidRDefault="00B60FF9" w:rsidP="00490803">
      <w:pPr>
        <w:pStyle w:val="NoSpacing"/>
        <w:ind w:left="709" w:hanging="709"/>
        <w:rPr>
          <w:rFonts w:ascii="Arial" w:hAnsi="Arial" w:cs="Arial"/>
          <w:sz w:val="20"/>
          <w:szCs w:val="20"/>
        </w:rPr>
      </w:pPr>
    </w:p>
    <w:p w14:paraId="185167AD" w14:textId="029C311D" w:rsidR="00A11BE7" w:rsidRDefault="00B60FF9" w:rsidP="00B60FF9">
      <w:pPr>
        <w:pStyle w:val="NoSpacing"/>
        <w:ind w:left="709"/>
        <w:rPr>
          <w:rFonts w:ascii="Arial" w:hAnsi="Arial" w:cs="Arial"/>
          <w:sz w:val="20"/>
          <w:szCs w:val="20"/>
        </w:rPr>
      </w:pPr>
      <w:r>
        <w:rPr>
          <w:rFonts w:ascii="Arial" w:hAnsi="Arial" w:cs="Arial"/>
          <w:sz w:val="20"/>
          <w:szCs w:val="20"/>
        </w:rPr>
        <w:lastRenderedPageBreak/>
        <w:t>H</w:t>
      </w:r>
      <w:r w:rsidR="00A11BE7">
        <w:rPr>
          <w:rFonts w:ascii="Arial" w:hAnsi="Arial" w:cs="Arial"/>
          <w:sz w:val="20"/>
          <w:szCs w:val="20"/>
        </w:rPr>
        <w:t xml:space="preserve">e confirmed that the authority to agree the REF submission lay with the </w:t>
      </w:r>
      <w:r w:rsidR="00564B47">
        <w:rPr>
          <w:rFonts w:ascii="Arial" w:hAnsi="Arial" w:cs="Arial"/>
          <w:sz w:val="20"/>
          <w:szCs w:val="20"/>
        </w:rPr>
        <w:t xml:space="preserve">REF Strategy Group and </w:t>
      </w:r>
      <w:r w:rsidR="00A11BE7">
        <w:rPr>
          <w:rFonts w:ascii="Arial" w:hAnsi="Arial" w:cs="Arial"/>
          <w:sz w:val="20"/>
          <w:szCs w:val="20"/>
        </w:rPr>
        <w:t xml:space="preserve">SMT and </w:t>
      </w:r>
      <w:r w:rsidR="00911461">
        <w:rPr>
          <w:rFonts w:ascii="Arial" w:hAnsi="Arial" w:cs="Arial"/>
          <w:sz w:val="20"/>
          <w:szCs w:val="20"/>
        </w:rPr>
        <w:t xml:space="preserve">noted that </w:t>
      </w:r>
      <w:r w:rsidR="00A11BE7">
        <w:rPr>
          <w:rFonts w:ascii="Arial" w:hAnsi="Arial" w:cs="Arial"/>
          <w:sz w:val="20"/>
          <w:szCs w:val="20"/>
        </w:rPr>
        <w:t>the role of URC and the REF Steering Group was to</w:t>
      </w:r>
      <w:r w:rsidR="00564B47">
        <w:rPr>
          <w:rFonts w:ascii="Arial" w:hAnsi="Arial" w:cs="Arial"/>
          <w:sz w:val="20"/>
          <w:szCs w:val="20"/>
        </w:rPr>
        <w:t xml:space="preserve"> inform the consideration of those groups</w:t>
      </w:r>
      <w:r w:rsidR="00A11BE7">
        <w:rPr>
          <w:rFonts w:ascii="Arial" w:hAnsi="Arial" w:cs="Arial"/>
          <w:sz w:val="20"/>
          <w:szCs w:val="20"/>
        </w:rPr>
        <w:t>.</w:t>
      </w:r>
      <w:r w:rsidR="002A6BA6">
        <w:rPr>
          <w:rFonts w:ascii="Arial" w:hAnsi="Arial" w:cs="Arial"/>
          <w:sz w:val="20"/>
          <w:szCs w:val="20"/>
        </w:rPr>
        <w:t xml:space="preserve">  Discussion was held on the interpretation of URC’s role in terms of </w:t>
      </w:r>
      <w:r w:rsidR="00911461">
        <w:rPr>
          <w:rFonts w:ascii="Arial" w:hAnsi="Arial" w:cs="Arial"/>
          <w:sz w:val="20"/>
          <w:szCs w:val="20"/>
        </w:rPr>
        <w:t xml:space="preserve">its </w:t>
      </w:r>
      <w:r w:rsidR="002A6BA6">
        <w:rPr>
          <w:rFonts w:ascii="Arial" w:hAnsi="Arial" w:cs="Arial"/>
          <w:sz w:val="20"/>
          <w:szCs w:val="20"/>
        </w:rPr>
        <w:t>responsibility for o</w:t>
      </w:r>
      <w:r w:rsidR="00490803">
        <w:rPr>
          <w:rFonts w:ascii="Arial" w:hAnsi="Arial" w:cs="Arial"/>
          <w:sz w:val="20"/>
          <w:szCs w:val="20"/>
        </w:rPr>
        <w:t>versight of the institutional preparations for REF</w:t>
      </w:r>
      <w:r>
        <w:rPr>
          <w:rFonts w:ascii="Arial" w:hAnsi="Arial" w:cs="Arial"/>
          <w:sz w:val="20"/>
          <w:szCs w:val="20"/>
        </w:rPr>
        <w:t xml:space="preserve"> and had an advisory role in matters related to research policy.  </w:t>
      </w:r>
    </w:p>
    <w:p w14:paraId="6DD8138F" w14:textId="77777777" w:rsidR="00490803" w:rsidRDefault="00A11BE7" w:rsidP="00A11BE7">
      <w:pPr>
        <w:pStyle w:val="NoSpacing"/>
        <w:ind w:left="709" w:hanging="709"/>
        <w:rPr>
          <w:rFonts w:ascii="Arial" w:hAnsi="Arial" w:cs="Arial"/>
          <w:sz w:val="20"/>
          <w:szCs w:val="20"/>
        </w:rPr>
      </w:pPr>
      <w:r>
        <w:rPr>
          <w:rFonts w:ascii="Arial" w:hAnsi="Arial" w:cs="Arial"/>
          <w:sz w:val="20"/>
          <w:szCs w:val="20"/>
        </w:rPr>
        <w:tab/>
      </w:r>
    </w:p>
    <w:p w14:paraId="0603076E" w14:textId="2B07EB8E" w:rsidR="00A11BE7" w:rsidRPr="00897676" w:rsidRDefault="00A11BE7" w:rsidP="00897676">
      <w:pPr>
        <w:pStyle w:val="NoSpacing"/>
        <w:ind w:left="709"/>
        <w:rPr>
          <w:rFonts w:ascii="Arial" w:hAnsi="Arial" w:cs="Arial"/>
          <w:i/>
          <w:iCs/>
          <w:sz w:val="20"/>
          <w:szCs w:val="20"/>
        </w:rPr>
      </w:pPr>
      <w:r>
        <w:rPr>
          <w:rFonts w:ascii="Arial" w:hAnsi="Arial" w:cs="Arial"/>
          <w:sz w:val="20"/>
          <w:szCs w:val="20"/>
        </w:rPr>
        <w:t xml:space="preserve">S Pugh </w:t>
      </w:r>
      <w:r w:rsidR="00911461">
        <w:rPr>
          <w:rFonts w:ascii="Arial" w:hAnsi="Arial" w:cs="Arial"/>
          <w:sz w:val="20"/>
          <w:szCs w:val="20"/>
        </w:rPr>
        <w:t>rais</w:t>
      </w:r>
      <w:r w:rsidR="002A6BA6">
        <w:rPr>
          <w:rFonts w:ascii="Arial" w:hAnsi="Arial" w:cs="Arial"/>
          <w:sz w:val="20"/>
          <w:szCs w:val="20"/>
        </w:rPr>
        <w:t xml:space="preserve">ed concerns </w:t>
      </w:r>
      <w:r w:rsidR="00911461">
        <w:rPr>
          <w:rFonts w:ascii="Arial" w:hAnsi="Arial" w:cs="Arial"/>
          <w:sz w:val="20"/>
          <w:szCs w:val="20"/>
        </w:rPr>
        <w:t xml:space="preserve">about </w:t>
      </w:r>
      <w:r w:rsidR="002A6BA6">
        <w:rPr>
          <w:rFonts w:ascii="Arial" w:hAnsi="Arial" w:cs="Arial"/>
          <w:sz w:val="20"/>
          <w:szCs w:val="20"/>
        </w:rPr>
        <w:t xml:space="preserve">the data that has been used to </w:t>
      </w:r>
      <w:r w:rsidR="00B60FF9">
        <w:rPr>
          <w:rFonts w:ascii="Arial" w:hAnsi="Arial" w:cs="Arial"/>
          <w:sz w:val="20"/>
          <w:szCs w:val="20"/>
        </w:rPr>
        <w:t xml:space="preserve">support </w:t>
      </w:r>
      <w:r w:rsidR="00564B47">
        <w:rPr>
          <w:rFonts w:ascii="Arial" w:hAnsi="Arial" w:cs="Arial"/>
          <w:sz w:val="20"/>
          <w:szCs w:val="20"/>
        </w:rPr>
        <w:t xml:space="preserve">the recommendations for </w:t>
      </w:r>
      <w:r w:rsidR="002A6BA6">
        <w:rPr>
          <w:rFonts w:ascii="Arial" w:hAnsi="Arial" w:cs="Arial"/>
          <w:sz w:val="20"/>
          <w:szCs w:val="20"/>
        </w:rPr>
        <w:t xml:space="preserve">Modern Languages at the University.  N Forsyth confirmed that </w:t>
      </w:r>
      <w:r w:rsidR="00911461">
        <w:rPr>
          <w:rFonts w:ascii="Arial" w:hAnsi="Arial" w:cs="Arial"/>
          <w:sz w:val="20"/>
          <w:szCs w:val="20"/>
        </w:rPr>
        <w:t xml:space="preserve">further </w:t>
      </w:r>
      <w:r w:rsidR="002A6BA6">
        <w:rPr>
          <w:rFonts w:ascii="Arial" w:hAnsi="Arial" w:cs="Arial"/>
          <w:sz w:val="20"/>
          <w:szCs w:val="20"/>
        </w:rPr>
        <w:t xml:space="preserve">meetings will be held </w:t>
      </w:r>
      <w:proofErr w:type="gramStart"/>
      <w:r w:rsidR="002A6BA6">
        <w:rPr>
          <w:rFonts w:ascii="Arial" w:hAnsi="Arial" w:cs="Arial"/>
          <w:sz w:val="20"/>
          <w:szCs w:val="20"/>
        </w:rPr>
        <w:t>in order to</w:t>
      </w:r>
      <w:proofErr w:type="gramEnd"/>
      <w:r w:rsidR="002A6BA6">
        <w:rPr>
          <w:rFonts w:ascii="Arial" w:hAnsi="Arial" w:cs="Arial"/>
          <w:sz w:val="20"/>
          <w:szCs w:val="20"/>
        </w:rPr>
        <w:t xml:space="preserve"> </w:t>
      </w:r>
      <w:r w:rsidR="00564B47">
        <w:rPr>
          <w:rFonts w:ascii="Arial" w:hAnsi="Arial" w:cs="Arial"/>
          <w:sz w:val="20"/>
          <w:szCs w:val="20"/>
        </w:rPr>
        <w:t xml:space="preserve">agree relevant </w:t>
      </w:r>
      <w:r w:rsidR="002A6BA6">
        <w:rPr>
          <w:rFonts w:ascii="Arial" w:hAnsi="Arial" w:cs="Arial"/>
          <w:sz w:val="20"/>
          <w:szCs w:val="20"/>
        </w:rPr>
        <w:t>data</w:t>
      </w:r>
      <w:r w:rsidR="00897676">
        <w:rPr>
          <w:rFonts w:ascii="Arial" w:hAnsi="Arial" w:cs="Arial"/>
          <w:sz w:val="20"/>
          <w:szCs w:val="20"/>
        </w:rPr>
        <w:t xml:space="preserve">. </w:t>
      </w:r>
      <w:r w:rsidR="00564B47" w:rsidRPr="00897676">
        <w:rPr>
          <w:rFonts w:ascii="Arial" w:hAnsi="Arial" w:cs="Arial"/>
          <w:i/>
          <w:iCs/>
          <w:sz w:val="20"/>
          <w:szCs w:val="20"/>
        </w:rPr>
        <w:t xml:space="preserve">[Note by Clerk:  a series of meetings to discuss LLMVC data around student loads and research is underway, involving colleagues from LLMVC and the relevant professional service areas] </w:t>
      </w:r>
      <w:r w:rsidR="002A6BA6" w:rsidRPr="00897676">
        <w:rPr>
          <w:rFonts w:ascii="Arial" w:hAnsi="Arial" w:cs="Arial"/>
          <w:i/>
          <w:iCs/>
          <w:sz w:val="20"/>
          <w:szCs w:val="20"/>
        </w:rPr>
        <w:t xml:space="preserve"> </w:t>
      </w:r>
    </w:p>
    <w:p w14:paraId="7DE5B32E" w14:textId="77777777" w:rsidR="00A11BE7" w:rsidRDefault="00A11BE7" w:rsidP="00A11BE7">
      <w:pPr>
        <w:pStyle w:val="NoSpacing"/>
        <w:ind w:left="709" w:hanging="709"/>
        <w:rPr>
          <w:rFonts w:ascii="Arial" w:hAnsi="Arial" w:cs="Arial"/>
          <w:sz w:val="20"/>
          <w:szCs w:val="20"/>
        </w:rPr>
      </w:pPr>
    </w:p>
    <w:p w14:paraId="597D93FF" w14:textId="0E1CC865" w:rsidR="00954E63" w:rsidRDefault="00A11BE7" w:rsidP="00490803">
      <w:pPr>
        <w:pStyle w:val="NoSpacing"/>
        <w:ind w:left="709" w:hanging="709"/>
        <w:rPr>
          <w:rFonts w:ascii="Arial" w:hAnsi="Arial" w:cs="Arial"/>
          <w:sz w:val="20"/>
          <w:szCs w:val="20"/>
        </w:rPr>
      </w:pPr>
      <w:r>
        <w:rPr>
          <w:rFonts w:ascii="Arial" w:hAnsi="Arial" w:cs="Arial"/>
          <w:sz w:val="20"/>
          <w:szCs w:val="20"/>
        </w:rPr>
        <w:tab/>
      </w:r>
      <w:r w:rsidR="0064645C">
        <w:rPr>
          <w:rFonts w:ascii="Arial" w:hAnsi="Arial" w:cs="Arial"/>
          <w:sz w:val="20"/>
          <w:szCs w:val="20"/>
        </w:rPr>
        <w:t>URC noted the written update provided on matters arising</w:t>
      </w:r>
      <w:r w:rsidR="00911461">
        <w:rPr>
          <w:rFonts w:ascii="Arial" w:hAnsi="Arial" w:cs="Arial"/>
          <w:sz w:val="20"/>
          <w:szCs w:val="20"/>
        </w:rPr>
        <w:t xml:space="preserve"> from the previous meeting</w:t>
      </w:r>
      <w:r w:rsidR="0064645C">
        <w:rPr>
          <w:rFonts w:ascii="Arial" w:hAnsi="Arial" w:cs="Arial"/>
          <w:sz w:val="20"/>
          <w:szCs w:val="20"/>
        </w:rPr>
        <w:t>.</w:t>
      </w:r>
    </w:p>
    <w:p w14:paraId="796D9721" w14:textId="77777777" w:rsidR="00703FF1" w:rsidRDefault="00703FF1" w:rsidP="0064645C">
      <w:pPr>
        <w:pStyle w:val="NoSpacing"/>
        <w:ind w:left="709"/>
        <w:rPr>
          <w:rFonts w:ascii="Arial" w:hAnsi="Arial" w:cs="Arial"/>
          <w:sz w:val="20"/>
          <w:szCs w:val="20"/>
        </w:rPr>
      </w:pPr>
    </w:p>
    <w:p w14:paraId="7FE3E6F6" w14:textId="40E0DBA3" w:rsidR="00703FF1" w:rsidRDefault="00703FF1" w:rsidP="000B19DE">
      <w:pPr>
        <w:pStyle w:val="NoSpacing"/>
        <w:ind w:left="709"/>
        <w:rPr>
          <w:rFonts w:ascii="Arial" w:hAnsi="Arial" w:cs="Arial"/>
          <w:sz w:val="20"/>
          <w:szCs w:val="20"/>
        </w:rPr>
      </w:pPr>
      <w:proofErr w:type="gramStart"/>
      <w:r>
        <w:rPr>
          <w:rFonts w:ascii="Arial" w:hAnsi="Arial" w:cs="Arial"/>
          <w:sz w:val="20"/>
          <w:szCs w:val="20"/>
        </w:rPr>
        <w:t>Subsequent to</w:t>
      </w:r>
      <w:proofErr w:type="gramEnd"/>
      <w:r>
        <w:rPr>
          <w:rFonts w:ascii="Arial" w:hAnsi="Arial" w:cs="Arial"/>
          <w:sz w:val="20"/>
          <w:szCs w:val="20"/>
        </w:rPr>
        <w:t xml:space="preserve"> the September URC meeting, URC noted that the </w:t>
      </w:r>
      <w:r w:rsidR="000B19DE">
        <w:rPr>
          <w:rFonts w:ascii="Arial" w:hAnsi="Arial" w:cs="Arial"/>
          <w:sz w:val="20"/>
          <w:szCs w:val="20"/>
        </w:rPr>
        <w:t xml:space="preserve">institutional response to the initial consultation on REF was duly submitted to the Funding Council in October.  The </w:t>
      </w:r>
      <w:r>
        <w:rPr>
          <w:rFonts w:ascii="Arial" w:hAnsi="Arial" w:cs="Arial"/>
          <w:sz w:val="20"/>
          <w:szCs w:val="20"/>
        </w:rPr>
        <w:t xml:space="preserve">institutional research leave scheme for the next academic year was approved by SMT and Senate.  URC also noted that SMT did not commit to </w:t>
      </w:r>
      <w:proofErr w:type="spellStart"/>
      <w:r>
        <w:rPr>
          <w:rFonts w:ascii="Arial" w:hAnsi="Arial" w:cs="Arial"/>
          <w:sz w:val="20"/>
          <w:szCs w:val="20"/>
        </w:rPr>
        <w:t>CoARA</w:t>
      </w:r>
      <w:proofErr w:type="spellEnd"/>
      <w:r>
        <w:rPr>
          <w:rFonts w:ascii="Arial" w:hAnsi="Arial" w:cs="Arial"/>
          <w:sz w:val="20"/>
          <w:szCs w:val="20"/>
        </w:rPr>
        <w:t xml:space="preserve"> (Agreement on Reforming Research Assessment), </w:t>
      </w:r>
      <w:r w:rsidR="000B19DE">
        <w:rPr>
          <w:rFonts w:ascii="Arial" w:hAnsi="Arial" w:cs="Arial"/>
          <w:sz w:val="20"/>
          <w:szCs w:val="20"/>
        </w:rPr>
        <w:t>however</w:t>
      </w:r>
      <w:r>
        <w:rPr>
          <w:rFonts w:ascii="Arial" w:hAnsi="Arial" w:cs="Arial"/>
          <w:sz w:val="20"/>
          <w:szCs w:val="20"/>
        </w:rPr>
        <w:t xml:space="preserve"> potential membership will be reconsidered early next year once a </w:t>
      </w:r>
      <w:proofErr w:type="gramStart"/>
      <w:r>
        <w:rPr>
          <w:rFonts w:ascii="Arial" w:hAnsi="Arial" w:cs="Arial"/>
          <w:sz w:val="20"/>
          <w:szCs w:val="20"/>
        </w:rPr>
        <w:t>Dean</w:t>
      </w:r>
      <w:proofErr w:type="gramEnd"/>
      <w:r>
        <w:rPr>
          <w:rFonts w:ascii="Arial" w:hAnsi="Arial" w:cs="Arial"/>
          <w:sz w:val="20"/>
          <w:szCs w:val="20"/>
        </w:rPr>
        <w:t xml:space="preserve"> has been appointed with responsibility for People, Culture and Environment.</w:t>
      </w:r>
    </w:p>
    <w:p w14:paraId="16415B0E" w14:textId="77777777" w:rsidR="00840481" w:rsidRDefault="00840481" w:rsidP="0064645C">
      <w:pPr>
        <w:pStyle w:val="NoSpacing"/>
        <w:ind w:left="709"/>
        <w:rPr>
          <w:rFonts w:ascii="Arial" w:hAnsi="Arial" w:cs="Arial"/>
          <w:sz w:val="20"/>
          <w:szCs w:val="20"/>
        </w:rPr>
      </w:pPr>
    </w:p>
    <w:p w14:paraId="418906A1" w14:textId="47C69771" w:rsidR="00840481" w:rsidRDefault="00840481" w:rsidP="0064645C">
      <w:pPr>
        <w:pStyle w:val="NoSpacing"/>
        <w:ind w:left="709"/>
        <w:rPr>
          <w:rFonts w:ascii="Arial" w:hAnsi="Arial" w:cs="Arial"/>
          <w:sz w:val="20"/>
          <w:szCs w:val="20"/>
        </w:rPr>
      </w:pPr>
      <w:r>
        <w:rPr>
          <w:rFonts w:ascii="Arial" w:hAnsi="Arial" w:cs="Arial"/>
          <w:sz w:val="20"/>
          <w:szCs w:val="20"/>
        </w:rPr>
        <w:t xml:space="preserve">URC noted the recent announcement of a </w:t>
      </w:r>
      <w:r w:rsidR="00703FF1">
        <w:rPr>
          <w:rFonts w:ascii="Arial" w:hAnsi="Arial" w:cs="Arial"/>
          <w:sz w:val="20"/>
          <w:szCs w:val="20"/>
        </w:rPr>
        <w:t>12-month</w:t>
      </w:r>
      <w:r>
        <w:rPr>
          <w:rFonts w:ascii="Arial" w:hAnsi="Arial" w:cs="Arial"/>
          <w:sz w:val="20"/>
          <w:szCs w:val="20"/>
        </w:rPr>
        <w:t xml:space="preserve"> delay to the REF exercise (now REF 2029).</w:t>
      </w:r>
    </w:p>
    <w:p w14:paraId="03CFFFB8" w14:textId="77777777" w:rsidR="00490803" w:rsidRDefault="00490803" w:rsidP="0064645C">
      <w:pPr>
        <w:pStyle w:val="NoSpacing"/>
        <w:ind w:left="709"/>
        <w:rPr>
          <w:rFonts w:ascii="Arial" w:hAnsi="Arial" w:cs="Arial"/>
          <w:sz w:val="20"/>
          <w:szCs w:val="20"/>
        </w:rPr>
      </w:pPr>
    </w:p>
    <w:p w14:paraId="3F1E7E14" w14:textId="0FB0BA21" w:rsidR="00490803" w:rsidRDefault="00490803" w:rsidP="0064645C">
      <w:pPr>
        <w:pStyle w:val="NoSpacing"/>
        <w:ind w:left="709"/>
        <w:rPr>
          <w:rFonts w:ascii="Arial" w:hAnsi="Arial" w:cs="Arial"/>
          <w:sz w:val="20"/>
          <w:szCs w:val="20"/>
        </w:rPr>
      </w:pPr>
      <w:r>
        <w:rPr>
          <w:rFonts w:ascii="Arial" w:hAnsi="Arial" w:cs="Arial"/>
          <w:sz w:val="20"/>
          <w:szCs w:val="20"/>
        </w:rPr>
        <w:t>URC were informed that NERC have announced the timetable for DTP3.  A re-worked QUADRAT-2 bid will be submitted, and the School</w:t>
      </w:r>
      <w:r w:rsidR="00F913E1">
        <w:rPr>
          <w:rFonts w:ascii="Arial" w:hAnsi="Arial" w:cs="Arial"/>
          <w:sz w:val="20"/>
          <w:szCs w:val="20"/>
        </w:rPr>
        <w:t>s</w:t>
      </w:r>
      <w:r>
        <w:rPr>
          <w:rFonts w:ascii="Arial" w:hAnsi="Arial" w:cs="Arial"/>
          <w:sz w:val="20"/>
          <w:szCs w:val="20"/>
        </w:rPr>
        <w:t xml:space="preserve"> of </w:t>
      </w:r>
      <w:r w:rsidR="00F913E1">
        <w:rPr>
          <w:rFonts w:ascii="Arial" w:hAnsi="Arial" w:cs="Arial"/>
          <w:sz w:val="20"/>
          <w:szCs w:val="20"/>
        </w:rPr>
        <w:t xml:space="preserve">Biological Sciences and Geosciences </w:t>
      </w:r>
      <w:r>
        <w:rPr>
          <w:rFonts w:ascii="Arial" w:hAnsi="Arial" w:cs="Arial"/>
          <w:sz w:val="20"/>
          <w:szCs w:val="20"/>
        </w:rPr>
        <w:t>are currently in discussion with Queens University Belfast to progress a partnership, which will likely involve collaborators from other HEIs.</w:t>
      </w:r>
    </w:p>
    <w:p w14:paraId="7C457E62" w14:textId="77777777" w:rsidR="001916AB" w:rsidRDefault="001916AB" w:rsidP="0064645C">
      <w:pPr>
        <w:pStyle w:val="NoSpacing"/>
        <w:ind w:left="709"/>
        <w:rPr>
          <w:rFonts w:ascii="Arial" w:hAnsi="Arial" w:cs="Arial"/>
          <w:sz w:val="20"/>
          <w:szCs w:val="20"/>
        </w:rPr>
      </w:pPr>
    </w:p>
    <w:p w14:paraId="744ABF0C" w14:textId="0E90A025" w:rsidR="001916AB" w:rsidRDefault="001916AB" w:rsidP="0064645C">
      <w:pPr>
        <w:pStyle w:val="NoSpacing"/>
        <w:ind w:left="709"/>
        <w:rPr>
          <w:rFonts w:ascii="Arial" w:hAnsi="Arial" w:cs="Arial"/>
          <w:b/>
          <w:bCs/>
          <w:sz w:val="20"/>
          <w:szCs w:val="20"/>
        </w:rPr>
      </w:pPr>
      <w:r>
        <w:rPr>
          <w:rFonts w:ascii="Arial" w:hAnsi="Arial" w:cs="Arial"/>
          <w:b/>
          <w:bCs/>
          <w:sz w:val="20"/>
          <w:szCs w:val="20"/>
        </w:rPr>
        <w:t>ACTIONS:</w:t>
      </w:r>
    </w:p>
    <w:p w14:paraId="39E9239B" w14:textId="6269EDE7" w:rsidR="001916AB" w:rsidRDefault="001916AB" w:rsidP="001916AB">
      <w:pPr>
        <w:pStyle w:val="NoSpacing"/>
        <w:numPr>
          <w:ilvl w:val="0"/>
          <w:numId w:val="43"/>
        </w:numPr>
        <w:ind w:left="1080"/>
        <w:rPr>
          <w:rFonts w:ascii="Arial" w:hAnsi="Arial" w:cs="Arial"/>
          <w:b/>
          <w:bCs/>
          <w:sz w:val="20"/>
          <w:szCs w:val="20"/>
        </w:rPr>
      </w:pPr>
      <w:r>
        <w:rPr>
          <w:rFonts w:ascii="Arial" w:hAnsi="Arial" w:cs="Arial"/>
          <w:b/>
          <w:bCs/>
          <w:sz w:val="20"/>
          <w:szCs w:val="20"/>
        </w:rPr>
        <w:t>Statement to be prepared for Senate on URC’s responsibility/authority to advise/decide on REF submission structure and preparations (T Slaven)</w:t>
      </w:r>
    </w:p>
    <w:p w14:paraId="588B96B8" w14:textId="0E4BE163" w:rsidR="001916AB" w:rsidRDefault="001916AB" w:rsidP="001916AB">
      <w:pPr>
        <w:pStyle w:val="NoSpacing"/>
        <w:numPr>
          <w:ilvl w:val="0"/>
          <w:numId w:val="43"/>
        </w:numPr>
        <w:ind w:left="1080"/>
        <w:rPr>
          <w:rFonts w:ascii="Arial" w:hAnsi="Arial" w:cs="Arial"/>
          <w:b/>
          <w:bCs/>
          <w:sz w:val="20"/>
          <w:szCs w:val="20"/>
        </w:rPr>
      </w:pPr>
      <w:r>
        <w:rPr>
          <w:rFonts w:ascii="Arial" w:hAnsi="Arial" w:cs="Arial"/>
          <w:b/>
          <w:bCs/>
          <w:sz w:val="20"/>
          <w:szCs w:val="20"/>
        </w:rPr>
        <w:t>Updates to be provided to N Forsyth regarding any potential bids for the NERC DTP3 (where Aberdeen will be a lead institution) to ensure appropriate triage process can be implemented. In addition, information on any bids where Aberdeen will be a partner institution would be helpful (</w:t>
      </w:r>
      <w:proofErr w:type="spellStart"/>
      <w:r>
        <w:rPr>
          <w:rFonts w:ascii="Arial" w:hAnsi="Arial" w:cs="Arial"/>
          <w:b/>
          <w:bCs/>
          <w:sz w:val="20"/>
          <w:szCs w:val="20"/>
        </w:rPr>
        <w:t>SDoRs</w:t>
      </w:r>
      <w:proofErr w:type="spellEnd"/>
      <w:r>
        <w:rPr>
          <w:rFonts w:ascii="Arial" w:hAnsi="Arial" w:cs="Arial"/>
          <w:b/>
          <w:bCs/>
          <w:sz w:val="20"/>
          <w:szCs w:val="20"/>
        </w:rPr>
        <w:t>)</w:t>
      </w:r>
    </w:p>
    <w:p w14:paraId="53151EFA" w14:textId="77777777" w:rsidR="000B19DE" w:rsidRDefault="000B19DE" w:rsidP="001D64D3">
      <w:pPr>
        <w:pStyle w:val="NoSpacing"/>
        <w:rPr>
          <w:rFonts w:ascii="Arial" w:hAnsi="Arial" w:cs="Arial"/>
          <w:sz w:val="20"/>
          <w:szCs w:val="20"/>
        </w:rPr>
      </w:pPr>
    </w:p>
    <w:p w14:paraId="6F012CDE" w14:textId="77777777" w:rsidR="00637F41" w:rsidRDefault="00637F41" w:rsidP="001F674C">
      <w:pPr>
        <w:pStyle w:val="NoSpacing"/>
        <w:ind w:left="709" w:hanging="709"/>
        <w:rPr>
          <w:rFonts w:ascii="Arial" w:hAnsi="Arial" w:cs="Arial"/>
          <w:sz w:val="20"/>
          <w:szCs w:val="20"/>
        </w:rPr>
      </w:pPr>
    </w:p>
    <w:p w14:paraId="5A1F07A4" w14:textId="77777777" w:rsidR="0064645C" w:rsidRDefault="0064645C" w:rsidP="0064645C">
      <w:pPr>
        <w:pStyle w:val="NoSpacing"/>
        <w:ind w:left="709" w:hanging="709"/>
        <w:rPr>
          <w:rFonts w:ascii="Arial" w:hAnsi="Arial" w:cs="Arial"/>
          <w:b/>
          <w:bCs/>
          <w:sz w:val="20"/>
          <w:szCs w:val="20"/>
        </w:rPr>
      </w:pPr>
      <w:r>
        <w:rPr>
          <w:rFonts w:ascii="Arial" w:hAnsi="Arial" w:cs="Arial"/>
          <w:b/>
          <w:bCs/>
          <w:sz w:val="20"/>
          <w:szCs w:val="20"/>
        </w:rPr>
        <w:t>Main Items for Discussion:</w:t>
      </w:r>
    </w:p>
    <w:p w14:paraId="67DF8635" w14:textId="77777777" w:rsidR="00CF40A7" w:rsidRDefault="00CF40A7" w:rsidP="002660EF">
      <w:pPr>
        <w:pStyle w:val="NoSpacing"/>
        <w:ind w:left="709" w:hanging="709"/>
        <w:rPr>
          <w:rFonts w:ascii="Arial" w:hAnsi="Arial" w:cs="Arial"/>
          <w:b/>
          <w:bCs/>
          <w:sz w:val="20"/>
          <w:szCs w:val="20"/>
        </w:rPr>
      </w:pPr>
    </w:p>
    <w:p w14:paraId="1930BCBC" w14:textId="7A0285D8" w:rsidR="00CF40A7" w:rsidRDefault="00CF40A7" w:rsidP="00F673EE">
      <w:pPr>
        <w:pStyle w:val="Heading2"/>
      </w:pPr>
      <w:r>
        <w:t>3</w:t>
      </w:r>
      <w:r>
        <w:tab/>
      </w:r>
      <w:r w:rsidR="0064645C">
        <w:t>REF PREPARATIONS UPDATE</w:t>
      </w:r>
    </w:p>
    <w:p w14:paraId="17FF32DF" w14:textId="77777777" w:rsidR="00CF40A7" w:rsidRDefault="00CF40A7" w:rsidP="002660EF">
      <w:pPr>
        <w:pStyle w:val="NoSpacing"/>
        <w:ind w:left="709" w:hanging="709"/>
        <w:rPr>
          <w:rFonts w:ascii="Arial" w:hAnsi="Arial" w:cs="Arial"/>
          <w:b/>
          <w:bCs/>
          <w:sz w:val="20"/>
          <w:szCs w:val="20"/>
        </w:rPr>
      </w:pPr>
    </w:p>
    <w:p w14:paraId="525A2A1A" w14:textId="3E3FA564" w:rsidR="00B015A9" w:rsidRDefault="002E05E9" w:rsidP="004D08EC">
      <w:pPr>
        <w:ind w:left="709"/>
        <w:rPr>
          <w:rFonts w:ascii="Arial" w:eastAsia="Calibri" w:hAnsi="Arial" w:cs="Arial"/>
          <w:sz w:val="20"/>
          <w:szCs w:val="20"/>
        </w:rPr>
      </w:pPr>
      <w:r>
        <w:rPr>
          <w:rFonts w:ascii="Arial" w:hAnsi="Arial" w:cs="Arial"/>
          <w:b/>
          <w:bCs/>
          <w:sz w:val="20"/>
          <w:szCs w:val="20"/>
        </w:rPr>
        <w:tab/>
      </w:r>
      <w:r w:rsidR="00B015A9" w:rsidRPr="00B015A9">
        <w:rPr>
          <w:rFonts w:ascii="Arial" w:eastAsia="Calibri" w:hAnsi="Arial" w:cs="Arial"/>
          <w:sz w:val="20"/>
          <w:szCs w:val="20"/>
        </w:rPr>
        <w:t xml:space="preserve">URC received </w:t>
      </w:r>
      <w:r w:rsidR="001D64D3">
        <w:rPr>
          <w:rFonts w:ascii="Arial" w:eastAsia="Calibri" w:hAnsi="Arial" w:cs="Arial"/>
          <w:sz w:val="20"/>
          <w:szCs w:val="20"/>
        </w:rPr>
        <w:t xml:space="preserve">an update on </w:t>
      </w:r>
      <w:r w:rsidR="00A73A89">
        <w:rPr>
          <w:rFonts w:ascii="Arial" w:eastAsia="Calibri" w:hAnsi="Arial" w:cs="Arial"/>
          <w:sz w:val="20"/>
          <w:szCs w:val="20"/>
        </w:rPr>
        <w:t xml:space="preserve">the </w:t>
      </w:r>
      <w:r w:rsidR="001D64D3">
        <w:rPr>
          <w:rFonts w:ascii="Arial" w:eastAsia="Calibri" w:hAnsi="Arial" w:cs="Arial"/>
          <w:sz w:val="20"/>
          <w:szCs w:val="20"/>
        </w:rPr>
        <w:t>REF</w:t>
      </w:r>
      <w:r w:rsidR="00523B30">
        <w:rPr>
          <w:rFonts w:ascii="Arial" w:eastAsia="Calibri" w:hAnsi="Arial" w:cs="Arial"/>
          <w:sz w:val="20"/>
          <w:szCs w:val="20"/>
        </w:rPr>
        <w:t>2029</w:t>
      </w:r>
      <w:r w:rsidR="001D64D3">
        <w:rPr>
          <w:rFonts w:ascii="Arial" w:eastAsia="Calibri" w:hAnsi="Arial" w:cs="Arial"/>
          <w:sz w:val="20"/>
          <w:szCs w:val="20"/>
        </w:rPr>
        <w:t xml:space="preserve"> preparations</w:t>
      </w:r>
      <w:r w:rsidR="00A73A89">
        <w:rPr>
          <w:rFonts w:ascii="Arial" w:eastAsia="Calibri" w:hAnsi="Arial" w:cs="Arial"/>
          <w:sz w:val="20"/>
          <w:szCs w:val="20"/>
        </w:rPr>
        <w:t xml:space="preserve"> (recently endorsed by SMT).  URC noted </w:t>
      </w:r>
      <w:r w:rsidR="00911461">
        <w:rPr>
          <w:rFonts w:ascii="Arial" w:eastAsia="Calibri" w:hAnsi="Arial" w:cs="Arial"/>
          <w:sz w:val="20"/>
          <w:szCs w:val="20"/>
        </w:rPr>
        <w:t>the revi</w:t>
      </w:r>
      <w:r w:rsidR="00377DE2">
        <w:rPr>
          <w:rFonts w:ascii="Arial" w:eastAsia="Calibri" w:hAnsi="Arial" w:cs="Arial"/>
          <w:sz w:val="20"/>
          <w:szCs w:val="20"/>
        </w:rPr>
        <w:t>sions to the</w:t>
      </w:r>
      <w:r w:rsidR="00911461">
        <w:rPr>
          <w:rFonts w:ascii="Arial" w:eastAsia="Calibri" w:hAnsi="Arial" w:cs="Arial"/>
          <w:sz w:val="20"/>
          <w:szCs w:val="20"/>
        </w:rPr>
        <w:t xml:space="preserve"> portfolios for the Research Deans (with the vacancies recently advertised) and </w:t>
      </w:r>
      <w:r w:rsidR="00377DE2">
        <w:rPr>
          <w:rFonts w:ascii="Arial" w:eastAsia="Calibri" w:hAnsi="Arial" w:cs="Arial"/>
          <w:sz w:val="20"/>
          <w:szCs w:val="20"/>
        </w:rPr>
        <w:t>changes to the associated</w:t>
      </w:r>
      <w:r w:rsidR="00911461">
        <w:rPr>
          <w:rFonts w:ascii="Arial" w:eastAsia="Calibri" w:hAnsi="Arial" w:cs="Arial"/>
          <w:sz w:val="20"/>
          <w:szCs w:val="20"/>
        </w:rPr>
        <w:t xml:space="preserve"> supporting structures for the next REF submission</w:t>
      </w:r>
      <w:r w:rsidR="00377DE2">
        <w:rPr>
          <w:rFonts w:ascii="Arial" w:eastAsia="Calibri" w:hAnsi="Arial" w:cs="Arial"/>
          <w:sz w:val="20"/>
          <w:szCs w:val="20"/>
        </w:rPr>
        <w:t xml:space="preserve"> </w:t>
      </w:r>
      <w:proofErr w:type="gramStart"/>
      <w:r w:rsidR="00377DE2">
        <w:rPr>
          <w:rFonts w:ascii="Arial" w:eastAsia="Calibri" w:hAnsi="Arial" w:cs="Arial"/>
          <w:sz w:val="20"/>
          <w:szCs w:val="20"/>
        </w:rPr>
        <w:t>in light of</w:t>
      </w:r>
      <w:proofErr w:type="gramEnd"/>
      <w:r w:rsidR="00377DE2">
        <w:rPr>
          <w:rFonts w:ascii="Arial" w:eastAsia="Calibri" w:hAnsi="Arial" w:cs="Arial"/>
          <w:sz w:val="20"/>
          <w:szCs w:val="20"/>
        </w:rPr>
        <w:t xml:space="preserve"> the anticipated changes to the weighting and naming of the REF components (People, Culture &amp; Environment; Contribution to Knowledge &amp; Understanding; Engagement &amp; Impact).</w:t>
      </w:r>
      <w:r w:rsidR="00911461">
        <w:rPr>
          <w:rFonts w:ascii="Arial" w:eastAsia="Calibri" w:hAnsi="Arial" w:cs="Arial"/>
          <w:sz w:val="20"/>
          <w:szCs w:val="20"/>
        </w:rPr>
        <w:t xml:space="preserve"> </w:t>
      </w:r>
      <w:r w:rsidR="001D64D3">
        <w:rPr>
          <w:rFonts w:ascii="Arial" w:eastAsia="Calibri" w:hAnsi="Arial" w:cs="Arial"/>
          <w:sz w:val="20"/>
          <w:szCs w:val="20"/>
        </w:rPr>
        <w:t xml:space="preserve">  </w:t>
      </w:r>
      <w:r w:rsidR="00377DE2">
        <w:rPr>
          <w:rFonts w:ascii="Arial" w:eastAsia="Calibri" w:hAnsi="Arial" w:cs="Arial"/>
          <w:sz w:val="20"/>
          <w:szCs w:val="20"/>
        </w:rPr>
        <w:t xml:space="preserve">This includes changes to the membership of the REF Steering Group, the establishment of four panel groups (for panels </w:t>
      </w:r>
      <w:r w:rsidR="00A73A89">
        <w:rPr>
          <w:rFonts w:ascii="Arial" w:eastAsia="Calibri" w:hAnsi="Arial" w:cs="Arial"/>
          <w:sz w:val="20"/>
          <w:szCs w:val="20"/>
        </w:rPr>
        <w:t>A, B</w:t>
      </w:r>
      <w:r w:rsidR="00377DE2">
        <w:rPr>
          <w:rFonts w:ascii="Arial" w:eastAsia="Calibri" w:hAnsi="Arial" w:cs="Arial"/>
          <w:sz w:val="20"/>
          <w:szCs w:val="20"/>
        </w:rPr>
        <w:t>,</w:t>
      </w:r>
      <w:r w:rsidR="00A73A89">
        <w:rPr>
          <w:rFonts w:ascii="Arial" w:eastAsia="Calibri" w:hAnsi="Arial" w:cs="Arial"/>
          <w:sz w:val="20"/>
          <w:szCs w:val="20"/>
        </w:rPr>
        <w:t xml:space="preserve"> </w:t>
      </w:r>
      <w:r w:rsidR="00377DE2">
        <w:rPr>
          <w:rFonts w:ascii="Arial" w:eastAsia="Calibri" w:hAnsi="Arial" w:cs="Arial"/>
          <w:sz w:val="20"/>
          <w:szCs w:val="20"/>
        </w:rPr>
        <w:t>C and D) chaired by the Research Deans, the creation of Unit of Assessment (UoA) specific group, the creation of an Impact and Engagement Steering Group (complemented by Panel Impact Groups) and the creation of a People, Culture &amp; Environment Steering Group</w:t>
      </w:r>
      <w:r w:rsidR="00523B30">
        <w:rPr>
          <w:rFonts w:ascii="Arial" w:eastAsia="Calibri" w:hAnsi="Arial" w:cs="Arial"/>
          <w:sz w:val="20"/>
          <w:szCs w:val="20"/>
        </w:rPr>
        <w:t xml:space="preserve"> (complemented by Panel PCE groups)</w:t>
      </w:r>
      <w:r w:rsidR="00377DE2">
        <w:rPr>
          <w:rFonts w:ascii="Arial" w:eastAsia="Calibri" w:hAnsi="Arial" w:cs="Arial"/>
          <w:sz w:val="20"/>
          <w:szCs w:val="20"/>
        </w:rPr>
        <w:t>.</w:t>
      </w:r>
    </w:p>
    <w:p w14:paraId="3C7ECA0C" w14:textId="5A9FA14B" w:rsidR="001D64D3" w:rsidRDefault="00523B30" w:rsidP="00166FC2">
      <w:pPr>
        <w:ind w:left="709"/>
        <w:rPr>
          <w:rFonts w:ascii="Arial" w:eastAsia="Calibri" w:hAnsi="Arial" w:cs="Arial"/>
          <w:sz w:val="20"/>
          <w:szCs w:val="20"/>
        </w:rPr>
      </w:pPr>
      <w:r>
        <w:rPr>
          <w:rFonts w:ascii="Arial" w:eastAsia="Calibri" w:hAnsi="Arial" w:cs="Arial"/>
          <w:sz w:val="20"/>
          <w:szCs w:val="20"/>
        </w:rPr>
        <w:t xml:space="preserve">URC also noted the next annual review process for outputs will take place in </w:t>
      </w:r>
      <w:r w:rsidR="00897676">
        <w:rPr>
          <w:rFonts w:ascii="Arial" w:eastAsia="Calibri" w:hAnsi="Arial" w:cs="Arial"/>
          <w:sz w:val="20"/>
          <w:szCs w:val="20"/>
        </w:rPr>
        <w:t>2024 and</w:t>
      </w:r>
      <w:r w:rsidR="00A73A89">
        <w:rPr>
          <w:rFonts w:ascii="Arial" w:eastAsia="Calibri" w:hAnsi="Arial" w:cs="Arial"/>
          <w:sz w:val="20"/>
          <w:szCs w:val="20"/>
        </w:rPr>
        <w:t xml:space="preserve"> </w:t>
      </w:r>
      <w:r>
        <w:rPr>
          <w:rFonts w:ascii="Arial" w:eastAsia="Calibri" w:hAnsi="Arial" w:cs="Arial"/>
          <w:sz w:val="20"/>
          <w:szCs w:val="20"/>
        </w:rPr>
        <w:t xml:space="preserve">will be supported using the enhanced functionality available on Pure.  </w:t>
      </w:r>
      <w:r w:rsidR="00A73A89">
        <w:rPr>
          <w:rFonts w:ascii="Arial" w:eastAsia="Calibri" w:hAnsi="Arial" w:cs="Arial"/>
          <w:sz w:val="20"/>
          <w:szCs w:val="20"/>
        </w:rPr>
        <w:t xml:space="preserve"> URC discussed the output review process, noting it was unlikely to commence before April 2024.  Staff (including those on Teaching &amp; Scholarship contracts) will be invited to submit up to five outputs for review, and this will include staff within Modern Languages.  Workload issues were raised, and it was noted that</w:t>
      </w:r>
      <w:r w:rsidR="00166FC2">
        <w:rPr>
          <w:rFonts w:ascii="Arial" w:eastAsia="Calibri" w:hAnsi="Arial" w:cs="Arial"/>
          <w:sz w:val="20"/>
          <w:szCs w:val="20"/>
        </w:rPr>
        <w:t xml:space="preserve"> </w:t>
      </w:r>
      <w:r w:rsidR="0001191F">
        <w:rPr>
          <w:rFonts w:ascii="Arial" w:eastAsia="Calibri" w:hAnsi="Arial" w:cs="Arial"/>
          <w:sz w:val="20"/>
          <w:szCs w:val="20"/>
        </w:rPr>
        <w:t xml:space="preserve">the </w:t>
      </w:r>
      <w:r w:rsidR="00166FC2">
        <w:rPr>
          <w:rFonts w:ascii="Arial" w:eastAsia="Calibri" w:hAnsi="Arial" w:cs="Arial"/>
          <w:sz w:val="20"/>
          <w:szCs w:val="20"/>
        </w:rPr>
        <w:t>review</w:t>
      </w:r>
      <w:r w:rsidR="0001191F">
        <w:rPr>
          <w:rFonts w:ascii="Arial" w:eastAsia="Calibri" w:hAnsi="Arial" w:cs="Arial"/>
          <w:sz w:val="20"/>
          <w:szCs w:val="20"/>
        </w:rPr>
        <w:t xml:space="preserve"> process</w:t>
      </w:r>
      <w:r w:rsidR="00166FC2">
        <w:rPr>
          <w:rFonts w:ascii="Arial" w:eastAsia="Calibri" w:hAnsi="Arial" w:cs="Arial"/>
          <w:sz w:val="20"/>
          <w:szCs w:val="20"/>
        </w:rPr>
        <w:t xml:space="preserve"> should be sufficiently thorough without being overly time-</w:t>
      </w:r>
      <w:r w:rsidR="00166FC2">
        <w:rPr>
          <w:rFonts w:ascii="Arial" w:eastAsia="Calibri" w:hAnsi="Arial" w:cs="Arial"/>
          <w:sz w:val="20"/>
          <w:szCs w:val="20"/>
        </w:rPr>
        <w:lastRenderedPageBreak/>
        <w:t xml:space="preserve">consuming.  </w:t>
      </w:r>
      <w:r w:rsidR="00B05D90">
        <w:rPr>
          <w:rFonts w:ascii="Arial" w:eastAsia="Calibri" w:hAnsi="Arial" w:cs="Arial"/>
          <w:sz w:val="20"/>
          <w:szCs w:val="20"/>
        </w:rPr>
        <w:t xml:space="preserve">It was acknowledged that the outcomes of the review process may cause anxiety amongst some staff, however support mechanisms are already available </w:t>
      </w:r>
      <w:r w:rsidR="0001191F">
        <w:rPr>
          <w:rFonts w:ascii="Arial" w:eastAsia="Calibri" w:hAnsi="Arial" w:cs="Arial"/>
          <w:sz w:val="20"/>
          <w:szCs w:val="20"/>
        </w:rPr>
        <w:t xml:space="preserve">within the </w:t>
      </w:r>
      <w:proofErr w:type="gramStart"/>
      <w:r w:rsidR="0001191F">
        <w:rPr>
          <w:rFonts w:ascii="Arial" w:eastAsia="Calibri" w:hAnsi="Arial" w:cs="Arial"/>
          <w:sz w:val="20"/>
          <w:szCs w:val="20"/>
        </w:rPr>
        <w:t>Schools</w:t>
      </w:r>
      <w:proofErr w:type="gramEnd"/>
      <w:r w:rsidR="0001191F">
        <w:rPr>
          <w:rFonts w:ascii="Arial" w:eastAsia="Calibri" w:hAnsi="Arial" w:cs="Arial"/>
          <w:sz w:val="20"/>
          <w:szCs w:val="20"/>
        </w:rPr>
        <w:t xml:space="preserve"> for these staff </w:t>
      </w:r>
      <w:r w:rsidR="00B05D90">
        <w:rPr>
          <w:rFonts w:ascii="Arial" w:eastAsia="Calibri" w:hAnsi="Arial" w:cs="Arial"/>
          <w:sz w:val="20"/>
          <w:szCs w:val="20"/>
        </w:rPr>
        <w:t xml:space="preserve">(mentorship, support for funding applications).  </w:t>
      </w:r>
      <w:r w:rsidR="00166FC2">
        <w:rPr>
          <w:rFonts w:ascii="Arial" w:eastAsia="Calibri" w:hAnsi="Arial" w:cs="Arial"/>
          <w:sz w:val="20"/>
          <w:szCs w:val="20"/>
        </w:rPr>
        <w:t xml:space="preserve">The review process should be used to support individuals in their REF preparations, and the School Directors of Research should be involved in this. In response to concerns regarding the perceived delay in the stocktake and the need in some areas to focus resources on impact support, N Forsyth confirmed it will be important not to rush the review process </w:t>
      </w:r>
      <w:r w:rsidR="00B05D90">
        <w:rPr>
          <w:rFonts w:ascii="Arial" w:eastAsia="Calibri" w:hAnsi="Arial" w:cs="Arial"/>
          <w:sz w:val="20"/>
          <w:szCs w:val="20"/>
        </w:rPr>
        <w:t xml:space="preserve">but to ensure that an appropriate process is in operation as soon as possible.  Impact support work with the </w:t>
      </w:r>
      <w:proofErr w:type="gramStart"/>
      <w:r w:rsidR="00B05D90">
        <w:rPr>
          <w:rFonts w:ascii="Arial" w:eastAsia="Calibri" w:hAnsi="Arial" w:cs="Arial"/>
          <w:sz w:val="20"/>
          <w:szCs w:val="20"/>
        </w:rPr>
        <w:t>Schools</w:t>
      </w:r>
      <w:proofErr w:type="gramEnd"/>
      <w:r w:rsidR="00B05D90">
        <w:rPr>
          <w:rFonts w:ascii="Arial" w:eastAsia="Calibri" w:hAnsi="Arial" w:cs="Arial"/>
          <w:sz w:val="20"/>
          <w:szCs w:val="20"/>
        </w:rPr>
        <w:t xml:space="preserve"> will continue, and it is essential that we understand our current output profile as this will determine the volume factor.</w:t>
      </w:r>
    </w:p>
    <w:p w14:paraId="5B576D12" w14:textId="27154CC8" w:rsidR="00ED0F20" w:rsidRDefault="00ED0F20" w:rsidP="001D64D3">
      <w:pPr>
        <w:ind w:left="709"/>
        <w:rPr>
          <w:rFonts w:ascii="Arial" w:eastAsia="Calibri" w:hAnsi="Arial" w:cs="Arial"/>
          <w:sz w:val="20"/>
          <w:szCs w:val="20"/>
        </w:rPr>
      </w:pPr>
      <w:r>
        <w:rPr>
          <w:rFonts w:ascii="Arial" w:eastAsia="Calibri" w:hAnsi="Arial" w:cs="Arial"/>
          <w:sz w:val="20"/>
          <w:szCs w:val="20"/>
        </w:rPr>
        <w:t>G</w:t>
      </w:r>
      <w:r w:rsidR="00B05D90">
        <w:rPr>
          <w:rFonts w:ascii="Arial" w:eastAsia="Calibri" w:hAnsi="Arial" w:cs="Arial"/>
          <w:sz w:val="20"/>
          <w:szCs w:val="20"/>
        </w:rPr>
        <w:t xml:space="preserve"> </w:t>
      </w:r>
      <w:r>
        <w:rPr>
          <w:rFonts w:ascii="Arial" w:eastAsia="Calibri" w:hAnsi="Arial" w:cs="Arial"/>
          <w:sz w:val="20"/>
          <w:szCs w:val="20"/>
        </w:rPr>
        <w:t>Mac</w:t>
      </w:r>
      <w:r w:rsidR="00B05D90">
        <w:rPr>
          <w:rFonts w:ascii="Arial" w:eastAsia="Calibri" w:hAnsi="Arial" w:cs="Arial"/>
          <w:sz w:val="20"/>
          <w:szCs w:val="20"/>
        </w:rPr>
        <w:t xml:space="preserve">farlane confirmed on behalf of the Impact Oversight Group that reviews will have been undertaken for all panels by the end of January.  The impact team are aware of the </w:t>
      </w:r>
      <w:proofErr w:type="gramStart"/>
      <w:r w:rsidR="00B05D90">
        <w:rPr>
          <w:rFonts w:ascii="Arial" w:eastAsia="Calibri" w:hAnsi="Arial" w:cs="Arial"/>
          <w:sz w:val="20"/>
          <w:szCs w:val="20"/>
        </w:rPr>
        <w:t>Schools</w:t>
      </w:r>
      <w:proofErr w:type="gramEnd"/>
      <w:r w:rsidR="00B05D90">
        <w:rPr>
          <w:rFonts w:ascii="Arial" w:eastAsia="Calibri" w:hAnsi="Arial" w:cs="Arial"/>
          <w:sz w:val="20"/>
          <w:szCs w:val="20"/>
        </w:rPr>
        <w:t xml:space="preserve"> where more work is required, and the impact work will continue in parallel with the output stocktake.</w:t>
      </w:r>
      <w:r>
        <w:rPr>
          <w:rFonts w:ascii="Arial" w:eastAsia="Calibri" w:hAnsi="Arial" w:cs="Arial"/>
          <w:sz w:val="20"/>
          <w:szCs w:val="20"/>
        </w:rPr>
        <w:t xml:space="preserve"> </w:t>
      </w:r>
    </w:p>
    <w:p w14:paraId="13EEE260" w14:textId="29F0A723" w:rsidR="00CC5B13" w:rsidRDefault="0001191F" w:rsidP="00ED0F20">
      <w:pPr>
        <w:ind w:left="709" w:firstLine="11"/>
        <w:rPr>
          <w:rFonts w:ascii="Arial" w:eastAsia="Calibri" w:hAnsi="Arial" w:cs="Arial"/>
          <w:sz w:val="20"/>
          <w:szCs w:val="20"/>
        </w:rPr>
      </w:pPr>
      <w:r>
        <w:rPr>
          <w:rFonts w:ascii="Arial" w:eastAsia="Calibri" w:hAnsi="Arial" w:cs="Arial"/>
          <w:sz w:val="20"/>
          <w:szCs w:val="20"/>
        </w:rPr>
        <w:t xml:space="preserve">It was noted that the </w:t>
      </w:r>
      <w:r w:rsidR="00CC5B13">
        <w:rPr>
          <w:rFonts w:ascii="Arial" w:eastAsia="Calibri" w:hAnsi="Arial" w:cs="Arial"/>
          <w:sz w:val="20"/>
          <w:szCs w:val="20"/>
        </w:rPr>
        <w:t>workload implications for review</w:t>
      </w:r>
      <w:r>
        <w:rPr>
          <w:rFonts w:ascii="Arial" w:eastAsia="Calibri" w:hAnsi="Arial" w:cs="Arial"/>
          <w:sz w:val="20"/>
          <w:szCs w:val="20"/>
        </w:rPr>
        <w:t>ing</w:t>
      </w:r>
      <w:r w:rsidR="00CC5B13">
        <w:rPr>
          <w:rFonts w:ascii="Arial" w:eastAsia="Calibri" w:hAnsi="Arial" w:cs="Arial"/>
          <w:sz w:val="20"/>
          <w:szCs w:val="20"/>
        </w:rPr>
        <w:t xml:space="preserve"> up to 5 items for each member of staff </w:t>
      </w:r>
      <w:r>
        <w:rPr>
          <w:rFonts w:ascii="Arial" w:eastAsia="Calibri" w:hAnsi="Arial" w:cs="Arial"/>
          <w:sz w:val="20"/>
          <w:szCs w:val="20"/>
        </w:rPr>
        <w:t xml:space="preserve">could be severe where monographs are submitted.  It was suggested that where outputs are already published, it may be helpful to base internal reviews on </w:t>
      </w:r>
      <w:r w:rsidR="00CC5B13">
        <w:rPr>
          <w:rFonts w:ascii="Arial" w:eastAsia="Calibri" w:hAnsi="Arial" w:cs="Arial"/>
          <w:sz w:val="20"/>
          <w:szCs w:val="20"/>
        </w:rPr>
        <w:t xml:space="preserve">e.g. readers reports by subject specialists, </w:t>
      </w:r>
      <w:r>
        <w:rPr>
          <w:rFonts w:ascii="Arial" w:eastAsia="Calibri" w:hAnsi="Arial" w:cs="Arial"/>
          <w:sz w:val="20"/>
          <w:szCs w:val="20"/>
        </w:rPr>
        <w:t>where these are available</w:t>
      </w:r>
      <w:r w:rsidR="00CC5B13">
        <w:rPr>
          <w:rFonts w:ascii="Arial" w:eastAsia="Calibri" w:hAnsi="Arial" w:cs="Arial"/>
          <w:sz w:val="20"/>
          <w:szCs w:val="20"/>
        </w:rPr>
        <w:t xml:space="preserve">.  </w:t>
      </w:r>
    </w:p>
    <w:p w14:paraId="56C2F277" w14:textId="77777777" w:rsidR="00676043" w:rsidRDefault="00676043" w:rsidP="009D6718">
      <w:pPr>
        <w:spacing w:after="0" w:line="240" w:lineRule="auto"/>
        <w:ind w:left="709"/>
        <w:rPr>
          <w:rFonts w:ascii="Arial" w:hAnsi="Arial" w:cs="Arial"/>
          <w:b/>
          <w:sz w:val="20"/>
          <w:szCs w:val="20"/>
        </w:rPr>
      </w:pPr>
    </w:p>
    <w:p w14:paraId="67DB4B58" w14:textId="77777777" w:rsidR="002E05E9" w:rsidRDefault="002E05E9" w:rsidP="002660EF">
      <w:pPr>
        <w:pStyle w:val="NoSpacing"/>
        <w:ind w:left="709" w:hanging="709"/>
        <w:rPr>
          <w:rFonts w:ascii="Arial" w:hAnsi="Arial" w:cs="Arial"/>
          <w:b/>
          <w:bCs/>
          <w:sz w:val="20"/>
          <w:szCs w:val="20"/>
        </w:rPr>
      </w:pPr>
    </w:p>
    <w:p w14:paraId="643D2B4F" w14:textId="6A9AAA93" w:rsidR="00CF40A7" w:rsidRDefault="00CF40A7" w:rsidP="00F673EE">
      <w:pPr>
        <w:pStyle w:val="Heading2"/>
      </w:pPr>
      <w:r>
        <w:t>4</w:t>
      </w:r>
      <w:r>
        <w:tab/>
      </w:r>
      <w:r w:rsidR="0064645C">
        <w:t>OPEN ACCESS FOR LONG FORM OUTPUTS</w:t>
      </w:r>
    </w:p>
    <w:p w14:paraId="2D38E186" w14:textId="77777777" w:rsidR="00CF40A7" w:rsidRDefault="00CF40A7" w:rsidP="002660EF">
      <w:pPr>
        <w:pStyle w:val="NoSpacing"/>
        <w:ind w:left="709" w:hanging="709"/>
        <w:rPr>
          <w:rFonts w:ascii="Arial" w:hAnsi="Arial" w:cs="Arial"/>
          <w:b/>
          <w:bCs/>
          <w:sz w:val="20"/>
          <w:szCs w:val="20"/>
        </w:rPr>
      </w:pPr>
    </w:p>
    <w:p w14:paraId="5B2720BD" w14:textId="63DF00F1" w:rsidR="00D365D3" w:rsidRDefault="009C6F36" w:rsidP="004D08EC">
      <w:pPr>
        <w:ind w:left="709"/>
        <w:rPr>
          <w:rFonts w:ascii="Arial" w:hAnsi="Arial" w:cs="Arial"/>
          <w:sz w:val="20"/>
          <w:szCs w:val="20"/>
        </w:rPr>
      </w:pPr>
      <w:r>
        <w:rPr>
          <w:rFonts w:ascii="Arial" w:hAnsi="Arial" w:cs="Arial"/>
          <w:sz w:val="20"/>
          <w:szCs w:val="20"/>
        </w:rPr>
        <w:t xml:space="preserve">URC </w:t>
      </w:r>
      <w:r w:rsidR="00952814">
        <w:rPr>
          <w:rFonts w:ascii="Arial" w:hAnsi="Arial" w:cs="Arial"/>
          <w:sz w:val="20"/>
          <w:szCs w:val="20"/>
        </w:rPr>
        <w:t xml:space="preserve">discussed </w:t>
      </w:r>
      <w:r w:rsidR="00676043">
        <w:rPr>
          <w:rFonts w:ascii="Arial" w:hAnsi="Arial" w:cs="Arial"/>
          <w:sz w:val="20"/>
          <w:szCs w:val="20"/>
        </w:rPr>
        <w:t>the paper</w:t>
      </w:r>
      <w:r w:rsidR="00D365D3">
        <w:rPr>
          <w:rFonts w:ascii="Arial" w:hAnsi="Arial" w:cs="Arial"/>
          <w:sz w:val="20"/>
          <w:szCs w:val="20"/>
        </w:rPr>
        <w:t>, noting that the UKRI’s open access mandate for long form outputs will come into force on 01 January 20</w:t>
      </w:r>
      <w:r w:rsidR="00564B47">
        <w:rPr>
          <w:rFonts w:ascii="Arial" w:hAnsi="Arial" w:cs="Arial"/>
          <w:sz w:val="20"/>
          <w:szCs w:val="20"/>
        </w:rPr>
        <w:t>2</w:t>
      </w:r>
      <w:r w:rsidR="00D365D3">
        <w:rPr>
          <w:rFonts w:ascii="Arial" w:hAnsi="Arial" w:cs="Arial"/>
          <w:sz w:val="20"/>
          <w:szCs w:val="20"/>
        </w:rPr>
        <w:t>4.  This requires that monographs, book chapters, edited collections and books arising from UKRI funding must be openly available within 12 months of their publication date via a Creative Commons (CC) licence (with some limited exemptions).</w:t>
      </w:r>
    </w:p>
    <w:p w14:paraId="62288049" w14:textId="4978E980" w:rsidR="00676043" w:rsidRDefault="00D365D3" w:rsidP="004D08EC">
      <w:pPr>
        <w:ind w:left="709"/>
        <w:rPr>
          <w:rFonts w:ascii="Arial" w:hAnsi="Arial" w:cs="Arial"/>
          <w:sz w:val="20"/>
          <w:szCs w:val="20"/>
        </w:rPr>
      </w:pPr>
      <w:r>
        <w:rPr>
          <w:rFonts w:ascii="Arial" w:hAnsi="Arial" w:cs="Arial"/>
          <w:sz w:val="20"/>
          <w:szCs w:val="20"/>
        </w:rPr>
        <w:t>URC endorsed the proposal that the existing institutional Research Publication and Copyright Policy should be extended to include long form outputs (with the opt-out option to remain, in addition to the UKRI exemptions).</w:t>
      </w:r>
    </w:p>
    <w:p w14:paraId="236EEEBE" w14:textId="52A36846" w:rsidR="008202B5" w:rsidRDefault="008202B5" w:rsidP="004D08EC">
      <w:pPr>
        <w:ind w:left="709"/>
        <w:rPr>
          <w:rFonts w:ascii="Arial" w:hAnsi="Arial" w:cs="Arial"/>
          <w:b/>
          <w:bCs/>
          <w:sz w:val="20"/>
          <w:szCs w:val="20"/>
        </w:rPr>
      </w:pPr>
      <w:r w:rsidRPr="008202B5">
        <w:rPr>
          <w:rFonts w:ascii="Arial" w:hAnsi="Arial" w:cs="Arial"/>
          <w:b/>
          <w:bCs/>
          <w:sz w:val="20"/>
          <w:szCs w:val="20"/>
        </w:rPr>
        <w:t xml:space="preserve">ACTION:  </w:t>
      </w:r>
      <w:r w:rsidR="001916AB">
        <w:rPr>
          <w:rFonts w:ascii="Arial" w:hAnsi="Arial" w:cs="Arial"/>
          <w:b/>
          <w:bCs/>
          <w:sz w:val="20"/>
          <w:szCs w:val="20"/>
        </w:rPr>
        <w:t xml:space="preserve">Paper to be submitted to February URC </w:t>
      </w:r>
      <w:r w:rsidR="00D365D3">
        <w:rPr>
          <w:rFonts w:ascii="Arial" w:hAnsi="Arial" w:cs="Arial"/>
          <w:b/>
          <w:bCs/>
          <w:sz w:val="20"/>
          <w:szCs w:val="20"/>
        </w:rPr>
        <w:t>proposing the extension of</w:t>
      </w:r>
      <w:r w:rsidR="001916AB">
        <w:rPr>
          <w:rFonts w:ascii="Arial" w:hAnsi="Arial" w:cs="Arial"/>
          <w:b/>
          <w:bCs/>
          <w:sz w:val="20"/>
          <w:szCs w:val="20"/>
        </w:rPr>
        <w:t xml:space="preserve"> the institutional rights retention policy to include long form outputs (S Bains)</w:t>
      </w:r>
    </w:p>
    <w:p w14:paraId="4E9F1AAA" w14:textId="77777777" w:rsidR="001916AB" w:rsidRDefault="001916AB" w:rsidP="004D08EC">
      <w:pPr>
        <w:ind w:left="709"/>
        <w:rPr>
          <w:rFonts w:ascii="Arial" w:hAnsi="Arial" w:cs="Arial"/>
          <w:b/>
          <w:bCs/>
          <w:sz w:val="20"/>
          <w:szCs w:val="20"/>
        </w:rPr>
      </w:pPr>
    </w:p>
    <w:p w14:paraId="7BF6B062" w14:textId="45D8F069" w:rsidR="009C6F36" w:rsidRDefault="004D08EC" w:rsidP="00F673EE">
      <w:pPr>
        <w:pStyle w:val="Heading2"/>
      </w:pPr>
      <w:r>
        <w:t>5</w:t>
      </w:r>
      <w:r>
        <w:tab/>
      </w:r>
      <w:r w:rsidR="0064645C">
        <w:t>NSIA/TRUSTED RESEARCH/EXPORT CONTROLS</w:t>
      </w:r>
    </w:p>
    <w:p w14:paraId="06816096" w14:textId="4EBE53DC" w:rsidR="006E65E5" w:rsidRDefault="006E65E5" w:rsidP="008202B5">
      <w:pPr>
        <w:pStyle w:val="NoSpacing"/>
        <w:rPr>
          <w:rFonts w:ascii="Arial" w:hAnsi="Arial" w:cs="Arial"/>
          <w:sz w:val="20"/>
          <w:szCs w:val="20"/>
        </w:rPr>
      </w:pPr>
    </w:p>
    <w:p w14:paraId="179CEA41" w14:textId="7F2FA1D1" w:rsidR="00A63EB5" w:rsidRDefault="0064645C" w:rsidP="0064645C">
      <w:pPr>
        <w:pStyle w:val="NoSpacing"/>
        <w:ind w:left="720" w:hanging="720"/>
        <w:rPr>
          <w:rFonts w:ascii="Arial" w:hAnsi="Arial" w:cs="Arial"/>
          <w:sz w:val="20"/>
          <w:szCs w:val="20"/>
        </w:rPr>
      </w:pPr>
      <w:r>
        <w:rPr>
          <w:rFonts w:ascii="Arial" w:hAnsi="Arial" w:cs="Arial"/>
          <w:sz w:val="20"/>
          <w:szCs w:val="20"/>
        </w:rPr>
        <w:tab/>
      </w:r>
      <w:r w:rsidR="00C50DCE">
        <w:rPr>
          <w:rFonts w:ascii="Arial" w:hAnsi="Arial" w:cs="Arial"/>
          <w:sz w:val="20"/>
          <w:szCs w:val="20"/>
        </w:rPr>
        <w:t xml:space="preserve">URC discussed and approved the </w:t>
      </w:r>
      <w:r w:rsidR="00205478">
        <w:rPr>
          <w:rFonts w:ascii="Arial" w:hAnsi="Arial" w:cs="Arial"/>
          <w:sz w:val="20"/>
          <w:szCs w:val="20"/>
        </w:rPr>
        <w:t xml:space="preserve">adoption of the statement of compliance on </w:t>
      </w:r>
      <w:r w:rsidR="00723089">
        <w:rPr>
          <w:rFonts w:ascii="Arial" w:hAnsi="Arial" w:cs="Arial"/>
          <w:sz w:val="20"/>
          <w:szCs w:val="20"/>
        </w:rPr>
        <w:t xml:space="preserve">Trusted Research </w:t>
      </w:r>
      <w:r w:rsidR="00205478">
        <w:rPr>
          <w:rFonts w:ascii="Arial" w:hAnsi="Arial" w:cs="Arial"/>
          <w:sz w:val="20"/>
          <w:szCs w:val="20"/>
        </w:rPr>
        <w:t>(a range of initiatives related to ensuring the security of our international research collaborations)</w:t>
      </w:r>
      <w:r w:rsidR="00723089">
        <w:rPr>
          <w:rFonts w:ascii="Arial" w:hAnsi="Arial" w:cs="Arial"/>
          <w:sz w:val="20"/>
          <w:szCs w:val="20"/>
        </w:rPr>
        <w:t xml:space="preserve"> and </w:t>
      </w:r>
      <w:r w:rsidR="00205478">
        <w:rPr>
          <w:rFonts w:ascii="Arial" w:hAnsi="Arial" w:cs="Arial"/>
          <w:sz w:val="20"/>
          <w:szCs w:val="20"/>
        </w:rPr>
        <w:t>the associated c</w:t>
      </w:r>
      <w:r w:rsidR="00723089">
        <w:rPr>
          <w:rFonts w:ascii="Arial" w:hAnsi="Arial" w:cs="Arial"/>
          <w:sz w:val="20"/>
          <w:szCs w:val="20"/>
        </w:rPr>
        <w:t xml:space="preserve">ompliance </w:t>
      </w:r>
      <w:r w:rsidR="00205478">
        <w:rPr>
          <w:rFonts w:ascii="Arial" w:hAnsi="Arial" w:cs="Arial"/>
          <w:sz w:val="20"/>
          <w:szCs w:val="20"/>
        </w:rPr>
        <w:t>p</w:t>
      </w:r>
      <w:r w:rsidR="00723089">
        <w:rPr>
          <w:rFonts w:ascii="Arial" w:hAnsi="Arial" w:cs="Arial"/>
          <w:sz w:val="20"/>
          <w:szCs w:val="20"/>
        </w:rPr>
        <w:t>rocess</w:t>
      </w:r>
      <w:r w:rsidR="00FE7E5E">
        <w:rPr>
          <w:rFonts w:ascii="Arial" w:hAnsi="Arial" w:cs="Arial"/>
          <w:sz w:val="20"/>
          <w:szCs w:val="20"/>
        </w:rPr>
        <w:t>es</w:t>
      </w:r>
      <w:r w:rsidR="00205478">
        <w:rPr>
          <w:rFonts w:ascii="Arial" w:hAnsi="Arial" w:cs="Arial"/>
          <w:sz w:val="20"/>
          <w:szCs w:val="20"/>
        </w:rPr>
        <w:t xml:space="preserve"> to be adopted within the University</w:t>
      </w:r>
      <w:r w:rsidR="00C50DCE">
        <w:rPr>
          <w:rFonts w:ascii="Arial" w:hAnsi="Arial" w:cs="Arial"/>
          <w:sz w:val="20"/>
          <w:szCs w:val="20"/>
        </w:rPr>
        <w:t>.</w:t>
      </w:r>
    </w:p>
    <w:p w14:paraId="5476A8D3" w14:textId="77777777" w:rsidR="000E61A8" w:rsidRDefault="000E61A8" w:rsidP="00D37844">
      <w:pPr>
        <w:pStyle w:val="NoSpacing"/>
        <w:ind w:left="720" w:hanging="720"/>
        <w:rPr>
          <w:rFonts w:ascii="Arial" w:hAnsi="Arial" w:cs="Arial"/>
          <w:sz w:val="20"/>
          <w:szCs w:val="20"/>
        </w:rPr>
      </w:pPr>
    </w:p>
    <w:p w14:paraId="44A850D9" w14:textId="5F2F6B1F" w:rsidR="00205478" w:rsidRDefault="00205478" w:rsidP="00B14ED2">
      <w:pPr>
        <w:pStyle w:val="NoSpacing"/>
        <w:ind w:left="720" w:hanging="720"/>
        <w:rPr>
          <w:rFonts w:ascii="Arial" w:hAnsi="Arial" w:cs="Arial"/>
          <w:sz w:val="20"/>
          <w:szCs w:val="20"/>
        </w:rPr>
      </w:pPr>
      <w:r>
        <w:rPr>
          <w:rFonts w:ascii="Arial" w:hAnsi="Arial" w:cs="Arial"/>
          <w:sz w:val="20"/>
          <w:szCs w:val="20"/>
        </w:rPr>
        <w:tab/>
        <w:t xml:space="preserve">URC noted that this will mainly affect the Schools </w:t>
      </w:r>
      <w:r w:rsidR="00FE7E5E">
        <w:rPr>
          <w:rFonts w:ascii="Arial" w:hAnsi="Arial" w:cs="Arial"/>
          <w:sz w:val="20"/>
          <w:szCs w:val="20"/>
        </w:rPr>
        <w:t xml:space="preserve">of </w:t>
      </w:r>
      <w:r>
        <w:rPr>
          <w:rFonts w:ascii="Arial" w:hAnsi="Arial" w:cs="Arial"/>
          <w:sz w:val="20"/>
          <w:szCs w:val="20"/>
        </w:rPr>
        <w:t>Engineering, Geosciences and Nat</w:t>
      </w:r>
      <w:r w:rsidR="00FE7E5E">
        <w:rPr>
          <w:rFonts w:ascii="Arial" w:hAnsi="Arial" w:cs="Arial"/>
          <w:sz w:val="20"/>
          <w:szCs w:val="20"/>
        </w:rPr>
        <w:t xml:space="preserve">ural &amp; </w:t>
      </w:r>
      <w:r>
        <w:rPr>
          <w:rFonts w:ascii="Arial" w:hAnsi="Arial" w:cs="Arial"/>
          <w:sz w:val="20"/>
          <w:szCs w:val="20"/>
        </w:rPr>
        <w:t>Computing Sciences</w:t>
      </w:r>
      <w:r w:rsidR="00B14ED2">
        <w:rPr>
          <w:rFonts w:ascii="Arial" w:hAnsi="Arial" w:cs="Arial"/>
          <w:sz w:val="20"/>
          <w:szCs w:val="20"/>
        </w:rPr>
        <w:t>.  A</w:t>
      </w:r>
      <w:r>
        <w:rPr>
          <w:rFonts w:ascii="Arial" w:hAnsi="Arial" w:cs="Arial"/>
          <w:sz w:val="20"/>
          <w:szCs w:val="20"/>
        </w:rPr>
        <w:t xml:space="preserve"> training programme will commence </w:t>
      </w:r>
      <w:r w:rsidR="00B14ED2">
        <w:rPr>
          <w:rFonts w:ascii="Arial" w:hAnsi="Arial" w:cs="Arial"/>
          <w:sz w:val="20"/>
          <w:szCs w:val="20"/>
        </w:rPr>
        <w:t xml:space="preserve">for these Schools </w:t>
      </w:r>
      <w:r>
        <w:rPr>
          <w:rFonts w:ascii="Arial" w:hAnsi="Arial" w:cs="Arial"/>
          <w:sz w:val="20"/>
          <w:szCs w:val="20"/>
        </w:rPr>
        <w:t>in the New Year</w:t>
      </w:r>
      <w:r w:rsidR="00B14ED2">
        <w:rPr>
          <w:rFonts w:ascii="Arial" w:hAnsi="Arial" w:cs="Arial"/>
          <w:sz w:val="20"/>
          <w:szCs w:val="20"/>
        </w:rPr>
        <w:t>, and a</w:t>
      </w:r>
      <w:r>
        <w:rPr>
          <w:rFonts w:ascii="Arial" w:hAnsi="Arial" w:cs="Arial"/>
          <w:sz w:val="20"/>
          <w:szCs w:val="20"/>
        </w:rPr>
        <w:t xml:space="preserve"> due diligence checklist </w:t>
      </w:r>
      <w:r w:rsidR="00B14ED2">
        <w:rPr>
          <w:rFonts w:ascii="Arial" w:hAnsi="Arial" w:cs="Arial"/>
          <w:sz w:val="20"/>
          <w:szCs w:val="20"/>
        </w:rPr>
        <w:t>is being developed and will be shared with colleagues to alert them to these issues.</w:t>
      </w:r>
    </w:p>
    <w:p w14:paraId="2C186557" w14:textId="77777777" w:rsidR="00A810A7" w:rsidRDefault="00A810A7" w:rsidP="00D37844">
      <w:pPr>
        <w:pStyle w:val="NoSpacing"/>
        <w:ind w:left="720" w:hanging="720"/>
        <w:rPr>
          <w:rFonts w:ascii="Arial" w:hAnsi="Arial" w:cs="Arial"/>
          <w:sz w:val="20"/>
          <w:szCs w:val="20"/>
        </w:rPr>
      </w:pPr>
    </w:p>
    <w:p w14:paraId="0443A63D" w14:textId="14D36C1F" w:rsidR="000E61A8" w:rsidRDefault="000E61A8" w:rsidP="008202B5">
      <w:pPr>
        <w:pStyle w:val="NoSpacing"/>
        <w:ind w:left="720" w:hanging="720"/>
        <w:rPr>
          <w:rFonts w:ascii="Arial" w:hAnsi="Arial" w:cs="Arial"/>
          <w:b/>
          <w:bCs/>
          <w:sz w:val="20"/>
          <w:szCs w:val="20"/>
        </w:rPr>
      </w:pPr>
      <w:r>
        <w:rPr>
          <w:rFonts w:ascii="Arial" w:hAnsi="Arial" w:cs="Arial"/>
          <w:sz w:val="20"/>
          <w:szCs w:val="20"/>
        </w:rPr>
        <w:tab/>
      </w:r>
      <w:r>
        <w:rPr>
          <w:rFonts w:ascii="Arial" w:hAnsi="Arial" w:cs="Arial"/>
          <w:b/>
          <w:bCs/>
          <w:sz w:val="20"/>
          <w:szCs w:val="20"/>
        </w:rPr>
        <w:t xml:space="preserve">ACTION: </w:t>
      </w:r>
      <w:r w:rsidR="00B14ED2">
        <w:rPr>
          <w:rFonts w:ascii="Arial" w:hAnsi="Arial" w:cs="Arial"/>
          <w:b/>
          <w:bCs/>
          <w:sz w:val="20"/>
          <w:szCs w:val="20"/>
        </w:rPr>
        <w:t>Paper</w:t>
      </w:r>
      <w:r w:rsidR="00AC5F31">
        <w:rPr>
          <w:rFonts w:ascii="Arial" w:hAnsi="Arial" w:cs="Arial"/>
          <w:b/>
          <w:bCs/>
          <w:sz w:val="20"/>
          <w:szCs w:val="20"/>
        </w:rPr>
        <w:t xml:space="preserve"> t</w:t>
      </w:r>
      <w:r>
        <w:rPr>
          <w:rFonts w:ascii="Arial" w:hAnsi="Arial" w:cs="Arial"/>
          <w:b/>
          <w:bCs/>
          <w:sz w:val="20"/>
          <w:szCs w:val="20"/>
        </w:rPr>
        <w:t xml:space="preserve">o be submitted to SMT </w:t>
      </w:r>
      <w:r w:rsidR="00B14ED2">
        <w:rPr>
          <w:rFonts w:ascii="Arial" w:hAnsi="Arial" w:cs="Arial"/>
          <w:b/>
          <w:bCs/>
          <w:sz w:val="20"/>
          <w:szCs w:val="20"/>
        </w:rPr>
        <w:t xml:space="preserve">for approval </w:t>
      </w:r>
      <w:r>
        <w:rPr>
          <w:rFonts w:ascii="Arial" w:hAnsi="Arial" w:cs="Arial"/>
          <w:b/>
          <w:bCs/>
          <w:sz w:val="20"/>
          <w:szCs w:val="20"/>
        </w:rPr>
        <w:t>(</w:t>
      </w:r>
      <w:r w:rsidR="0064645C">
        <w:rPr>
          <w:rFonts w:ascii="Arial" w:hAnsi="Arial" w:cs="Arial"/>
          <w:b/>
          <w:bCs/>
          <w:sz w:val="20"/>
          <w:szCs w:val="20"/>
        </w:rPr>
        <w:t>M Barraclough</w:t>
      </w:r>
      <w:r>
        <w:rPr>
          <w:rFonts w:ascii="Arial" w:hAnsi="Arial" w:cs="Arial"/>
          <w:b/>
          <w:bCs/>
          <w:sz w:val="20"/>
          <w:szCs w:val="20"/>
        </w:rPr>
        <w:t>)</w:t>
      </w:r>
    </w:p>
    <w:p w14:paraId="40CB5A2A" w14:textId="77777777" w:rsidR="000E61A8" w:rsidRPr="000E61A8" w:rsidRDefault="000E61A8" w:rsidP="008202B5">
      <w:pPr>
        <w:pStyle w:val="NoSpacing"/>
        <w:ind w:left="720" w:hanging="720"/>
        <w:rPr>
          <w:rFonts w:ascii="Arial" w:hAnsi="Arial" w:cs="Arial"/>
          <w:b/>
          <w:bCs/>
          <w:sz w:val="20"/>
          <w:szCs w:val="20"/>
        </w:rPr>
      </w:pPr>
    </w:p>
    <w:p w14:paraId="01C5A8A7" w14:textId="16E3B662" w:rsidR="008202B5" w:rsidRDefault="008202B5" w:rsidP="002660EF">
      <w:pPr>
        <w:pStyle w:val="NoSpacing"/>
        <w:ind w:left="709" w:hanging="709"/>
        <w:rPr>
          <w:rFonts w:ascii="Arial" w:hAnsi="Arial" w:cs="Arial"/>
          <w:b/>
          <w:bCs/>
          <w:sz w:val="20"/>
          <w:szCs w:val="20"/>
        </w:rPr>
      </w:pPr>
      <w:r>
        <w:rPr>
          <w:rFonts w:ascii="Arial" w:hAnsi="Arial" w:cs="Arial"/>
          <w:b/>
          <w:bCs/>
          <w:sz w:val="20"/>
          <w:szCs w:val="20"/>
        </w:rPr>
        <w:tab/>
      </w:r>
    </w:p>
    <w:p w14:paraId="7088C457" w14:textId="52C8B2D0" w:rsidR="006E65E5" w:rsidRDefault="006E65E5" w:rsidP="00F673EE">
      <w:pPr>
        <w:pStyle w:val="Heading2"/>
      </w:pPr>
      <w:r>
        <w:t>6</w:t>
      </w:r>
      <w:r>
        <w:tab/>
      </w:r>
      <w:r w:rsidR="0064645C">
        <w:t>DRAFT STRATEGY FOR SUPPORTING EU FUNDING</w:t>
      </w:r>
    </w:p>
    <w:p w14:paraId="29370FFA" w14:textId="77777777" w:rsidR="004D08EC" w:rsidRDefault="004D08EC" w:rsidP="002660EF">
      <w:pPr>
        <w:pStyle w:val="NoSpacing"/>
        <w:ind w:left="709" w:hanging="709"/>
        <w:rPr>
          <w:rFonts w:ascii="Arial" w:hAnsi="Arial" w:cs="Arial"/>
          <w:b/>
          <w:bCs/>
          <w:sz w:val="20"/>
          <w:szCs w:val="20"/>
        </w:rPr>
      </w:pPr>
    </w:p>
    <w:p w14:paraId="6AFB5CC2" w14:textId="398FFDF6" w:rsidR="006E25F7" w:rsidRDefault="00D66DC0" w:rsidP="0064645C">
      <w:pPr>
        <w:pStyle w:val="NoSpacing"/>
        <w:ind w:left="709" w:hanging="709"/>
        <w:rPr>
          <w:rFonts w:ascii="Arial" w:hAnsi="Arial" w:cs="Arial"/>
          <w:sz w:val="20"/>
          <w:szCs w:val="20"/>
        </w:rPr>
      </w:pPr>
      <w:r>
        <w:rPr>
          <w:rFonts w:ascii="Arial" w:hAnsi="Arial" w:cs="Arial"/>
          <w:b/>
          <w:bCs/>
          <w:sz w:val="20"/>
          <w:szCs w:val="20"/>
        </w:rPr>
        <w:tab/>
      </w:r>
      <w:r w:rsidR="00764BC9">
        <w:rPr>
          <w:rFonts w:ascii="Arial" w:hAnsi="Arial" w:cs="Arial"/>
          <w:sz w:val="20"/>
          <w:szCs w:val="20"/>
        </w:rPr>
        <w:t xml:space="preserve">URC noted that the UK will re-associate with Horizon Europe from 01 January 2024, enabling UK applications to be </w:t>
      </w:r>
      <w:r w:rsidR="00564B47">
        <w:rPr>
          <w:rFonts w:ascii="Arial" w:hAnsi="Arial" w:cs="Arial"/>
          <w:sz w:val="20"/>
          <w:szCs w:val="20"/>
        </w:rPr>
        <w:t xml:space="preserve">submitted to </w:t>
      </w:r>
      <w:r w:rsidR="00764BC9">
        <w:rPr>
          <w:rFonts w:ascii="Arial" w:hAnsi="Arial" w:cs="Arial"/>
          <w:sz w:val="20"/>
          <w:szCs w:val="20"/>
        </w:rPr>
        <w:t xml:space="preserve">these funding schemes.  URC noted the recommendations that submissions be made to the following schemes: Pillar I Excellent Science; Pillar II Global Challenges and European Industrial Competitiveness; and Pillar III Innovative Europe.  This </w:t>
      </w:r>
      <w:r w:rsidR="00764BC9">
        <w:rPr>
          <w:rFonts w:ascii="Arial" w:hAnsi="Arial" w:cs="Arial"/>
          <w:sz w:val="20"/>
          <w:szCs w:val="20"/>
        </w:rPr>
        <w:lastRenderedPageBreak/>
        <w:t>will be supported via a new EU pathway</w:t>
      </w:r>
      <w:r w:rsidR="00560EC2">
        <w:rPr>
          <w:rFonts w:ascii="Arial" w:hAnsi="Arial" w:cs="Arial"/>
          <w:sz w:val="20"/>
          <w:szCs w:val="20"/>
        </w:rPr>
        <w:t xml:space="preserve"> at the University, further enhanced by </w:t>
      </w:r>
      <w:proofErr w:type="gramStart"/>
      <w:r w:rsidR="00560EC2">
        <w:rPr>
          <w:rFonts w:ascii="Arial" w:hAnsi="Arial" w:cs="Arial"/>
          <w:sz w:val="20"/>
          <w:szCs w:val="20"/>
        </w:rPr>
        <w:t>a number of</w:t>
      </w:r>
      <w:proofErr w:type="gramEnd"/>
      <w:r w:rsidR="00560EC2">
        <w:rPr>
          <w:rFonts w:ascii="Arial" w:hAnsi="Arial" w:cs="Arial"/>
          <w:sz w:val="20"/>
          <w:szCs w:val="20"/>
        </w:rPr>
        <w:t xml:space="preserve"> additional cross-cutting support activities.</w:t>
      </w:r>
    </w:p>
    <w:p w14:paraId="5DEB31C0" w14:textId="77777777" w:rsidR="00392C6B" w:rsidRDefault="00392C6B" w:rsidP="0064645C">
      <w:pPr>
        <w:pStyle w:val="NoSpacing"/>
        <w:ind w:left="709" w:hanging="709"/>
        <w:rPr>
          <w:rFonts w:ascii="Arial" w:hAnsi="Arial" w:cs="Arial"/>
          <w:sz w:val="20"/>
          <w:szCs w:val="20"/>
        </w:rPr>
      </w:pPr>
    </w:p>
    <w:p w14:paraId="341645A7" w14:textId="79BC4BFA" w:rsidR="001916AB" w:rsidRDefault="001916AB" w:rsidP="001916AB">
      <w:pPr>
        <w:pStyle w:val="NoSpacing"/>
        <w:ind w:left="720" w:hanging="720"/>
        <w:rPr>
          <w:rFonts w:ascii="Arial" w:hAnsi="Arial" w:cs="Arial"/>
          <w:b/>
          <w:bCs/>
          <w:sz w:val="20"/>
          <w:szCs w:val="20"/>
        </w:rPr>
      </w:pPr>
      <w:r>
        <w:rPr>
          <w:rFonts w:ascii="Arial" w:hAnsi="Arial" w:cs="Arial"/>
          <w:sz w:val="20"/>
          <w:szCs w:val="20"/>
        </w:rPr>
        <w:tab/>
      </w:r>
      <w:r>
        <w:rPr>
          <w:rFonts w:ascii="Arial" w:hAnsi="Arial" w:cs="Arial"/>
          <w:b/>
          <w:bCs/>
          <w:sz w:val="20"/>
          <w:szCs w:val="20"/>
        </w:rPr>
        <w:t>ACTION: Paper to be circulated to School Research Committees (</w:t>
      </w:r>
      <w:proofErr w:type="spellStart"/>
      <w:r>
        <w:rPr>
          <w:rFonts w:ascii="Arial" w:hAnsi="Arial" w:cs="Arial"/>
          <w:b/>
          <w:bCs/>
          <w:sz w:val="20"/>
          <w:szCs w:val="20"/>
        </w:rPr>
        <w:t>SDoRs</w:t>
      </w:r>
      <w:proofErr w:type="spellEnd"/>
      <w:r>
        <w:rPr>
          <w:rFonts w:ascii="Arial" w:hAnsi="Arial" w:cs="Arial"/>
          <w:b/>
          <w:bCs/>
          <w:sz w:val="20"/>
          <w:szCs w:val="20"/>
        </w:rPr>
        <w:t>)</w:t>
      </w:r>
    </w:p>
    <w:p w14:paraId="3F24C1D2" w14:textId="002C743A" w:rsidR="006E25F7" w:rsidRPr="00D66DC0" w:rsidRDefault="006E25F7" w:rsidP="002660EF">
      <w:pPr>
        <w:pStyle w:val="NoSpacing"/>
        <w:ind w:left="709" w:hanging="709"/>
        <w:rPr>
          <w:rFonts w:ascii="Arial" w:hAnsi="Arial" w:cs="Arial"/>
          <w:sz w:val="20"/>
          <w:szCs w:val="20"/>
        </w:rPr>
      </w:pPr>
      <w:r>
        <w:rPr>
          <w:rFonts w:ascii="Arial" w:hAnsi="Arial" w:cs="Arial"/>
          <w:sz w:val="20"/>
          <w:szCs w:val="20"/>
        </w:rPr>
        <w:tab/>
      </w:r>
    </w:p>
    <w:p w14:paraId="1D5131B3" w14:textId="407BF2B6" w:rsidR="004020E1" w:rsidRPr="00A11CA4" w:rsidRDefault="0064645C" w:rsidP="00A11CA4">
      <w:pPr>
        <w:rPr>
          <w:rFonts w:ascii="Arial" w:hAnsi="Arial" w:cs="Arial"/>
          <w:b/>
          <w:sz w:val="20"/>
          <w:szCs w:val="20"/>
        </w:rPr>
      </w:pPr>
      <w:r>
        <w:rPr>
          <w:rFonts w:ascii="Arial" w:hAnsi="Arial" w:cs="Arial"/>
          <w:b/>
          <w:sz w:val="20"/>
          <w:szCs w:val="20"/>
        </w:rPr>
        <w:t>For Approval</w:t>
      </w:r>
      <w:r w:rsidR="004020E1" w:rsidRPr="00A11CA4">
        <w:rPr>
          <w:rFonts w:ascii="Arial" w:hAnsi="Arial" w:cs="Arial"/>
          <w:b/>
          <w:sz w:val="20"/>
          <w:szCs w:val="20"/>
        </w:rPr>
        <w:t>:</w:t>
      </w:r>
    </w:p>
    <w:p w14:paraId="1F84C03A" w14:textId="73D99FAB" w:rsidR="0064645C" w:rsidRDefault="006E65E5" w:rsidP="00F673EE">
      <w:pPr>
        <w:pStyle w:val="Heading2"/>
        <w:spacing w:after="160"/>
      </w:pPr>
      <w:r>
        <w:t>7</w:t>
      </w:r>
      <w:r w:rsidR="00CF40A7">
        <w:tab/>
      </w:r>
      <w:r w:rsidR="0064645C">
        <w:t>RESEARCH GOVERNANCE HANDBOOK (VERSION 11)</w:t>
      </w:r>
    </w:p>
    <w:p w14:paraId="3EF6D85D" w14:textId="5C305B65" w:rsidR="00392C6B" w:rsidRPr="00392C6B" w:rsidRDefault="001916AB" w:rsidP="00F673EE">
      <w:pPr>
        <w:ind w:left="720" w:hanging="720"/>
        <w:rPr>
          <w:rFonts w:ascii="Arial" w:hAnsi="Arial" w:cs="Arial"/>
          <w:bCs/>
          <w:sz w:val="20"/>
          <w:szCs w:val="20"/>
        </w:rPr>
      </w:pPr>
      <w:r>
        <w:rPr>
          <w:rFonts w:ascii="Arial" w:hAnsi="Arial" w:cs="Arial"/>
          <w:b/>
          <w:sz w:val="20"/>
          <w:szCs w:val="20"/>
        </w:rPr>
        <w:tab/>
      </w:r>
      <w:r w:rsidR="00392C6B">
        <w:rPr>
          <w:rFonts w:ascii="Arial" w:hAnsi="Arial" w:cs="Arial"/>
          <w:bCs/>
          <w:sz w:val="20"/>
          <w:szCs w:val="20"/>
        </w:rPr>
        <w:t xml:space="preserve">URC received the annual revision of the research governance </w:t>
      </w:r>
      <w:r w:rsidR="00FD7578">
        <w:rPr>
          <w:rFonts w:ascii="Arial" w:hAnsi="Arial" w:cs="Arial"/>
          <w:bCs/>
          <w:sz w:val="20"/>
          <w:szCs w:val="20"/>
        </w:rPr>
        <w:t>handbook and</w:t>
      </w:r>
      <w:r w:rsidR="00392C6B">
        <w:rPr>
          <w:rFonts w:ascii="Arial" w:hAnsi="Arial" w:cs="Arial"/>
          <w:bCs/>
          <w:sz w:val="20"/>
          <w:szCs w:val="20"/>
        </w:rPr>
        <w:t xml:space="preserve"> noted the summarised </w:t>
      </w:r>
      <w:proofErr w:type="spellStart"/>
      <w:r w:rsidR="00392C6B">
        <w:rPr>
          <w:rFonts w:ascii="Arial" w:hAnsi="Arial" w:cs="Arial"/>
          <w:bCs/>
          <w:sz w:val="20"/>
          <w:szCs w:val="20"/>
        </w:rPr>
        <w:t>bulletpoints</w:t>
      </w:r>
      <w:proofErr w:type="spellEnd"/>
      <w:r w:rsidR="00392C6B">
        <w:rPr>
          <w:rFonts w:ascii="Arial" w:hAnsi="Arial" w:cs="Arial"/>
          <w:bCs/>
          <w:sz w:val="20"/>
          <w:szCs w:val="20"/>
        </w:rPr>
        <w:t xml:space="preserve"> as per the covering paper.</w:t>
      </w:r>
    </w:p>
    <w:p w14:paraId="7C8F2551" w14:textId="11DEE894" w:rsidR="001916AB" w:rsidRDefault="001916AB" w:rsidP="00392C6B">
      <w:pPr>
        <w:ind w:left="720"/>
        <w:rPr>
          <w:rFonts w:ascii="Arial" w:hAnsi="Arial" w:cs="Arial"/>
          <w:bCs/>
          <w:sz w:val="20"/>
          <w:szCs w:val="20"/>
        </w:rPr>
      </w:pPr>
      <w:r>
        <w:rPr>
          <w:rFonts w:ascii="Arial" w:hAnsi="Arial" w:cs="Arial"/>
          <w:bCs/>
          <w:sz w:val="20"/>
          <w:szCs w:val="20"/>
        </w:rPr>
        <w:t>URC approved version 11, subject to further discussion regarding amendments to the use of animal tissue in research (section 3.6), openness in research (section 4.1.7), responsible use of research metrics in research assessment (section 4.1.</w:t>
      </w:r>
      <w:r w:rsidR="000407D7">
        <w:rPr>
          <w:rFonts w:ascii="Arial" w:hAnsi="Arial" w:cs="Arial"/>
          <w:bCs/>
          <w:sz w:val="20"/>
          <w:szCs w:val="20"/>
        </w:rPr>
        <w:t>11</w:t>
      </w:r>
      <w:r>
        <w:rPr>
          <w:rFonts w:ascii="Arial" w:hAnsi="Arial" w:cs="Arial"/>
          <w:bCs/>
          <w:sz w:val="20"/>
          <w:szCs w:val="20"/>
        </w:rPr>
        <w:t>) and research misconduct process (section 4.2.2).</w:t>
      </w:r>
    </w:p>
    <w:p w14:paraId="24E57F5E" w14:textId="65D24B69" w:rsidR="001916AB" w:rsidRDefault="001916AB" w:rsidP="001916AB">
      <w:pPr>
        <w:pStyle w:val="NoSpacing"/>
        <w:ind w:left="720" w:hanging="720"/>
        <w:rPr>
          <w:rFonts w:ascii="Arial" w:hAnsi="Arial" w:cs="Arial"/>
          <w:b/>
          <w:bCs/>
          <w:sz w:val="20"/>
          <w:szCs w:val="20"/>
        </w:rPr>
      </w:pPr>
      <w:r>
        <w:rPr>
          <w:rFonts w:ascii="Arial" w:hAnsi="Arial" w:cs="Arial"/>
          <w:bCs/>
          <w:sz w:val="20"/>
          <w:szCs w:val="20"/>
        </w:rPr>
        <w:tab/>
      </w:r>
      <w:r>
        <w:rPr>
          <w:rFonts w:ascii="Arial" w:hAnsi="Arial" w:cs="Arial"/>
          <w:b/>
          <w:bCs/>
          <w:sz w:val="20"/>
          <w:szCs w:val="20"/>
        </w:rPr>
        <w:t>ACTION: Further revisions to be finalised prior to the publication of the handbook on the University webpages (D Foster, M Barraclough, S Bains)</w:t>
      </w:r>
    </w:p>
    <w:p w14:paraId="726D7824" w14:textId="7CB94487" w:rsidR="0064645C" w:rsidRPr="001916AB" w:rsidRDefault="0064645C" w:rsidP="00560EC2">
      <w:pPr>
        <w:rPr>
          <w:rFonts w:ascii="Arial" w:hAnsi="Arial" w:cs="Arial"/>
          <w:bCs/>
          <w:sz w:val="20"/>
          <w:szCs w:val="20"/>
        </w:rPr>
      </w:pPr>
    </w:p>
    <w:p w14:paraId="58F43715" w14:textId="47FD5A57" w:rsidR="0064645C" w:rsidRDefault="0064645C" w:rsidP="006E65E5">
      <w:pPr>
        <w:rPr>
          <w:rFonts w:ascii="Arial" w:hAnsi="Arial" w:cs="Arial"/>
          <w:b/>
          <w:sz w:val="20"/>
          <w:szCs w:val="20"/>
        </w:rPr>
      </w:pPr>
      <w:r>
        <w:rPr>
          <w:rFonts w:ascii="Arial" w:hAnsi="Arial" w:cs="Arial"/>
          <w:b/>
          <w:sz w:val="20"/>
          <w:szCs w:val="20"/>
        </w:rPr>
        <w:t>Updates and Reports</w:t>
      </w:r>
    </w:p>
    <w:p w14:paraId="012AD863" w14:textId="2A8EAD53" w:rsidR="0064645C" w:rsidRPr="0064645C" w:rsidRDefault="00A12A88" w:rsidP="006E65E5">
      <w:pPr>
        <w:rPr>
          <w:rFonts w:ascii="Arial" w:hAnsi="Arial" w:cs="Arial"/>
          <w:bCs/>
          <w:sz w:val="20"/>
          <w:szCs w:val="20"/>
        </w:rPr>
      </w:pPr>
      <w:r>
        <w:rPr>
          <w:rFonts w:ascii="Arial" w:hAnsi="Arial" w:cs="Arial"/>
          <w:b/>
          <w:sz w:val="20"/>
          <w:szCs w:val="20"/>
        </w:rPr>
        <w:t xml:space="preserve">Slide </w:t>
      </w:r>
      <w:r w:rsidR="0064645C">
        <w:rPr>
          <w:rFonts w:ascii="Arial" w:hAnsi="Arial" w:cs="Arial"/>
          <w:b/>
          <w:sz w:val="20"/>
          <w:szCs w:val="20"/>
        </w:rPr>
        <w:t>Presentation</w:t>
      </w:r>
      <w:r w:rsidR="00E30B54">
        <w:rPr>
          <w:rFonts w:ascii="Arial" w:hAnsi="Arial" w:cs="Arial"/>
          <w:b/>
          <w:sz w:val="20"/>
          <w:szCs w:val="20"/>
        </w:rPr>
        <w:t>s</w:t>
      </w:r>
      <w:r w:rsidR="0064645C">
        <w:rPr>
          <w:rFonts w:ascii="Arial" w:hAnsi="Arial" w:cs="Arial"/>
          <w:b/>
          <w:sz w:val="20"/>
          <w:szCs w:val="20"/>
        </w:rPr>
        <w:t xml:space="preserve"> – Updates from Committees and Sections </w:t>
      </w:r>
    </w:p>
    <w:p w14:paraId="4FB30FBC" w14:textId="0555F3BA" w:rsidR="0064645C" w:rsidRDefault="0064645C" w:rsidP="0064645C">
      <w:pPr>
        <w:pStyle w:val="ListParagraph"/>
        <w:numPr>
          <w:ilvl w:val="0"/>
          <w:numId w:val="42"/>
        </w:numPr>
        <w:ind w:left="360"/>
        <w:rPr>
          <w:rFonts w:ascii="Arial" w:hAnsi="Arial" w:cs="Arial"/>
          <w:bCs/>
          <w:sz w:val="20"/>
          <w:szCs w:val="20"/>
        </w:rPr>
      </w:pPr>
      <w:r w:rsidRPr="00E30B54">
        <w:rPr>
          <w:rFonts w:ascii="Arial" w:hAnsi="Arial" w:cs="Arial"/>
          <w:b/>
          <w:sz w:val="20"/>
          <w:szCs w:val="20"/>
        </w:rPr>
        <w:t>Concordat on Career Development of Researchers Working Group</w:t>
      </w:r>
      <w:r w:rsidR="00FD7578">
        <w:rPr>
          <w:rFonts w:ascii="Arial" w:hAnsi="Arial" w:cs="Arial"/>
          <w:bCs/>
          <w:sz w:val="20"/>
          <w:szCs w:val="20"/>
        </w:rPr>
        <w:t xml:space="preserve"> – </w:t>
      </w:r>
      <w:r w:rsidR="00A12A88">
        <w:rPr>
          <w:rFonts w:ascii="Arial" w:hAnsi="Arial" w:cs="Arial"/>
          <w:bCs/>
          <w:sz w:val="20"/>
          <w:szCs w:val="20"/>
        </w:rPr>
        <w:t>URC received an update on recent developments in support of the researcher development concordat.  Feedback is sought on two draft documents – ‘Code of Practice for Researchers and their Managers’ and ‘Guidance on Career Development for Research Fellows’.</w:t>
      </w:r>
      <w:r w:rsidR="00FD7578">
        <w:rPr>
          <w:rFonts w:ascii="Arial" w:hAnsi="Arial" w:cs="Arial"/>
          <w:bCs/>
          <w:sz w:val="20"/>
          <w:szCs w:val="20"/>
        </w:rPr>
        <w:t xml:space="preserve">  </w:t>
      </w:r>
    </w:p>
    <w:p w14:paraId="50DC700F" w14:textId="2B6C3DCC" w:rsidR="0064645C" w:rsidRDefault="0064645C" w:rsidP="0064645C">
      <w:pPr>
        <w:pStyle w:val="ListParagraph"/>
        <w:numPr>
          <w:ilvl w:val="0"/>
          <w:numId w:val="42"/>
        </w:numPr>
        <w:ind w:left="360"/>
        <w:rPr>
          <w:rFonts w:ascii="Arial" w:hAnsi="Arial" w:cs="Arial"/>
          <w:bCs/>
          <w:sz w:val="20"/>
          <w:szCs w:val="20"/>
        </w:rPr>
      </w:pPr>
      <w:r w:rsidRPr="00E30B54">
        <w:rPr>
          <w:rFonts w:ascii="Arial" w:hAnsi="Arial" w:cs="Arial"/>
          <w:b/>
          <w:sz w:val="20"/>
          <w:szCs w:val="20"/>
        </w:rPr>
        <w:t>Graduate School</w:t>
      </w:r>
      <w:r w:rsidR="00FD7578" w:rsidRPr="00E30B54">
        <w:rPr>
          <w:rFonts w:ascii="Arial" w:hAnsi="Arial" w:cs="Arial"/>
          <w:b/>
          <w:sz w:val="20"/>
          <w:szCs w:val="20"/>
        </w:rPr>
        <w:t xml:space="preserve"> </w:t>
      </w:r>
      <w:r w:rsidR="00FD7578">
        <w:rPr>
          <w:rFonts w:ascii="Arial" w:hAnsi="Arial" w:cs="Arial"/>
          <w:bCs/>
          <w:sz w:val="20"/>
          <w:szCs w:val="20"/>
        </w:rPr>
        <w:t xml:space="preserve">– </w:t>
      </w:r>
      <w:r w:rsidR="00A12A88">
        <w:rPr>
          <w:rFonts w:ascii="Arial" w:hAnsi="Arial" w:cs="Arial"/>
          <w:bCs/>
          <w:sz w:val="20"/>
          <w:szCs w:val="20"/>
        </w:rPr>
        <w:t xml:space="preserve">URC received an update on the outcomes of the 2023 Postgraduate Research Experience Survey at Aberdeen.  A below sector response rate (21%) was noted amongst Aberdeen students, due to a late decision to adopt the survey (in late April).  </w:t>
      </w:r>
      <w:r w:rsidR="009901C9">
        <w:rPr>
          <w:rFonts w:ascii="Arial" w:hAnsi="Arial" w:cs="Arial"/>
          <w:bCs/>
          <w:sz w:val="20"/>
          <w:szCs w:val="20"/>
        </w:rPr>
        <w:t xml:space="preserve">The following issues were noted: positive responses on supervision, campus working spaces and access to resources.  Research culture and the PGR community were noted as areas for improvement.  Lower satisfaction levels were noted amongst non-binary students, students with a disability and from those from a less well-off background.   </w:t>
      </w:r>
      <w:r w:rsidR="0070740A">
        <w:rPr>
          <w:rFonts w:ascii="Arial" w:hAnsi="Arial" w:cs="Arial"/>
          <w:bCs/>
          <w:sz w:val="20"/>
          <w:szCs w:val="20"/>
        </w:rPr>
        <w:t xml:space="preserve">Fewer opportunities for placements were also reported, and it was noted that IT would be willing to discuss placement opportunities with the Graduate School.  </w:t>
      </w:r>
      <w:r w:rsidR="00A12A88">
        <w:rPr>
          <w:rFonts w:ascii="Arial" w:hAnsi="Arial" w:cs="Arial"/>
          <w:bCs/>
          <w:sz w:val="20"/>
          <w:szCs w:val="20"/>
        </w:rPr>
        <w:t>The next survey will be launched in February 2024 and will run until May 2024.</w:t>
      </w:r>
      <w:r w:rsidR="00FD7578">
        <w:rPr>
          <w:rFonts w:ascii="Arial" w:hAnsi="Arial" w:cs="Arial"/>
          <w:bCs/>
          <w:sz w:val="20"/>
          <w:szCs w:val="20"/>
        </w:rPr>
        <w:t xml:space="preserve"> </w:t>
      </w:r>
    </w:p>
    <w:p w14:paraId="3C033ECE" w14:textId="1F6A7CEF" w:rsidR="0064645C" w:rsidRDefault="0064645C" w:rsidP="0064645C">
      <w:pPr>
        <w:pStyle w:val="ListParagraph"/>
        <w:numPr>
          <w:ilvl w:val="0"/>
          <w:numId w:val="42"/>
        </w:numPr>
        <w:ind w:left="360"/>
        <w:rPr>
          <w:rFonts w:ascii="Arial" w:hAnsi="Arial" w:cs="Arial"/>
          <w:bCs/>
          <w:sz w:val="20"/>
          <w:szCs w:val="20"/>
        </w:rPr>
      </w:pPr>
      <w:r w:rsidRPr="00E30B54">
        <w:rPr>
          <w:rFonts w:ascii="Arial" w:hAnsi="Arial" w:cs="Arial"/>
          <w:b/>
          <w:sz w:val="20"/>
          <w:szCs w:val="20"/>
        </w:rPr>
        <w:t>Impact</w:t>
      </w:r>
      <w:r w:rsidR="00392C6B">
        <w:rPr>
          <w:rFonts w:ascii="Arial" w:hAnsi="Arial" w:cs="Arial"/>
          <w:bCs/>
          <w:sz w:val="20"/>
          <w:szCs w:val="20"/>
        </w:rPr>
        <w:t xml:space="preserve"> – </w:t>
      </w:r>
      <w:r w:rsidR="0070740A">
        <w:rPr>
          <w:rFonts w:ascii="Arial" w:hAnsi="Arial" w:cs="Arial"/>
          <w:bCs/>
          <w:sz w:val="20"/>
          <w:szCs w:val="20"/>
        </w:rPr>
        <w:t>URC received an update on recent impact activities</w:t>
      </w:r>
      <w:r w:rsidR="00392C6B">
        <w:rPr>
          <w:rFonts w:ascii="Arial" w:hAnsi="Arial" w:cs="Arial"/>
          <w:bCs/>
          <w:sz w:val="20"/>
          <w:szCs w:val="20"/>
        </w:rPr>
        <w:t xml:space="preserve">.  </w:t>
      </w:r>
      <w:r w:rsidR="0070740A">
        <w:rPr>
          <w:rFonts w:ascii="Arial" w:hAnsi="Arial" w:cs="Arial"/>
          <w:bCs/>
          <w:sz w:val="20"/>
          <w:szCs w:val="20"/>
        </w:rPr>
        <w:t>An a</w:t>
      </w:r>
      <w:r w:rsidR="00392C6B">
        <w:rPr>
          <w:rFonts w:ascii="Arial" w:hAnsi="Arial" w:cs="Arial"/>
          <w:bCs/>
          <w:sz w:val="20"/>
          <w:szCs w:val="20"/>
        </w:rPr>
        <w:t xml:space="preserve">dditional Impact Officer </w:t>
      </w:r>
      <w:r w:rsidR="0070740A">
        <w:rPr>
          <w:rFonts w:ascii="Arial" w:hAnsi="Arial" w:cs="Arial"/>
          <w:bCs/>
          <w:sz w:val="20"/>
          <w:szCs w:val="20"/>
        </w:rPr>
        <w:t>will join the team</w:t>
      </w:r>
      <w:r w:rsidR="00392C6B">
        <w:rPr>
          <w:rFonts w:ascii="Arial" w:hAnsi="Arial" w:cs="Arial"/>
          <w:bCs/>
          <w:sz w:val="20"/>
          <w:szCs w:val="20"/>
        </w:rPr>
        <w:t xml:space="preserve"> in January</w:t>
      </w:r>
      <w:r w:rsidR="0070740A">
        <w:rPr>
          <w:rFonts w:ascii="Arial" w:hAnsi="Arial" w:cs="Arial"/>
          <w:bCs/>
          <w:sz w:val="20"/>
          <w:szCs w:val="20"/>
        </w:rPr>
        <w:t xml:space="preserve"> (noting that another colleague is</w:t>
      </w:r>
      <w:r w:rsidR="00392C6B">
        <w:rPr>
          <w:rFonts w:ascii="Arial" w:hAnsi="Arial" w:cs="Arial"/>
          <w:bCs/>
          <w:sz w:val="20"/>
          <w:szCs w:val="20"/>
        </w:rPr>
        <w:t xml:space="preserve"> now on maternity leave</w:t>
      </w:r>
      <w:r w:rsidR="0070740A">
        <w:rPr>
          <w:rFonts w:ascii="Arial" w:hAnsi="Arial" w:cs="Arial"/>
          <w:bCs/>
          <w:sz w:val="20"/>
          <w:szCs w:val="20"/>
        </w:rPr>
        <w:t>)</w:t>
      </w:r>
      <w:r w:rsidR="00392C6B">
        <w:rPr>
          <w:rFonts w:ascii="Arial" w:hAnsi="Arial" w:cs="Arial"/>
          <w:bCs/>
          <w:sz w:val="20"/>
          <w:szCs w:val="20"/>
        </w:rPr>
        <w:t xml:space="preserve">.  </w:t>
      </w:r>
      <w:r w:rsidR="0070740A">
        <w:rPr>
          <w:rFonts w:ascii="Arial" w:hAnsi="Arial" w:cs="Arial"/>
          <w:bCs/>
          <w:sz w:val="20"/>
          <w:szCs w:val="20"/>
        </w:rPr>
        <w:t>The impact officers have been d</w:t>
      </w:r>
      <w:r w:rsidR="00392C6B">
        <w:rPr>
          <w:rFonts w:ascii="Arial" w:hAnsi="Arial" w:cs="Arial"/>
          <w:bCs/>
          <w:sz w:val="20"/>
          <w:szCs w:val="20"/>
        </w:rPr>
        <w:t>esignated</w:t>
      </w:r>
      <w:r w:rsidR="0070740A">
        <w:rPr>
          <w:rFonts w:ascii="Arial" w:hAnsi="Arial" w:cs="Arial"/>
          <w:bCs/>
          <w:sz w:val="20"/>
          <w:szCs w:val="20"/>
        </w:rPr>
        <w:t xml:space="preserve"> to the four REF</w:t>
      </w:r>
      <w:r w:rsidR="00392C6B">
        <w:rPr>
          <w:rFonts w:ascii="Arial" w:hAnsi="Arial" w:cs="Arial"/>
          <w:bCs/>
          <w:sz w:val="20"/>
          <w:szCs w:val="20"/>
        </w:rPr>
        <w:t xml:space="preserve"> panel</w:t>
      </w:r>
      <w:r w:rsidR="0070740A">
        <w:rPr>
          <w:rFonts w:ascii="Arial" w:hAnsi="Arial" w:cs="Arial"/>
          <w:bCs/>
          <w:sz w:val="20"/>
          <w:szCs w:val="20"/>
        </w:rPr>
        <w:t xml:space="preserve"> areas, and an</w:t>
      </w:r>
      <w:r w:rsidR="00392C6B">
        <w:rPr>
          <w:rFonts w:ascii="Arial" w:hAnsi="Arial" w:cs="Arial"/>
          <w:bCs/>
          <w:sz w:val="20"/>
          <w:szCs w:val="20"/>
        </w:rPr>
        <w:t xml:space="preserve"> Impact Lead network</w:t>
      </w:r>
      <w:r w:rsidR="0070740A">
        <w:rPr>
          <w:rFonts w:ascii="Arial" w:hAnsi="Arial" w:cs="Arial"/>
          <w:bCs/>
          <w:sz w:val="20"/>
          <w:szCs w:val="20"/>
        </w:rPr>
        <w:t xml:space="preserve"> is being developed to support the individuals appointed to these roles within the </w:t>
      </w:r>
      <w:proofErr w:type="gramStart"/>
      <w:r w:rsidR="0070740A">
        <w:rPr>
          <w:rFonts w:ascii="Arial" w:hAnsi="Arial" w:cs="Arial"/>
          <w:bCs/>
          <w:sz w:val="20"/>
          <w:szCs w:val="20"/>
        </w:rPr>
        <w:t>Schools</w:t>
      </w:r>
      <w:proofErr w:type="gramEnd"/>
      <w:r w:rsidR="00392C6B">
        <w:rPr>
          <w:rFonts w:ascii="Arial" w:hAnsi="Arial" w:cs="Arial"/>
          <w:bCs/>
          <w:sz w:val="20"/>
          <w:szCs w:val="20"/>
        </w:rPr>
        <w:t xml:space="preserve">.  </w:t>
      </w:r>
      <w:r w:rsidR="0070740A">
        <w:rPr>
          <w:rFonts w:ascii="Arial" w:hAnsi="Arial" w:cs="Arial"/>
          <w:bCs/>
          <w:sz w:val="20"/>
          <w:szCs w:val="20"/>
        </w:rPr>
        <w:t>12 i</w:t>
      </w:r>
      <w:r w:rsidR="00392C6B">
        <w:rPr>
          <w:rFonts w:ascii="Arial" w:hAnsi="Arial" w:cs="Arial"/>
          <w:bCs/>
          <w:sz w:val="20"/>
          <w:szCs w:val="20"/>
        </w:rPr>
        <w:t xml:space="preserve">mpact training workshops </w:t>
      </w:r>
      <w:r w:rsidR="0070740A">
        <w:rPr>
          <w:rFonts w:ascii="Arial" w:hAnsi="Arial" w:cs="Arial"/>
          <w:bCs/>
          <w:sz w:val="20"/>
          <w:szCs w:val="20"/>
        </w:rPr>
        <w:t xml:space="preserve">have been delivered since April 2023, and three Schools are hosting </w:t>
      </w:r>
      <w:r w:rsidR="00392C6B">
        <w:rPr>
          <w:rFonts w:ascii="Arial" w:hAnsi="Arial" w:cs="Arial"/>
          <w:bCs/>
          <w:sz w:val="20"/>
          <w:szCs w:val="20"/>
        </w:rPr>
        <w:t>impact pitching sessions</w:t>
      </w:r>
      <w:r w:rsidR="0070740A">
        <w:rPr>
          <w:rFonts w:ascii="Arial" w:hAnsi="Arial" w:cs="Arial"/>
          <w:bCs/>
          <w:sz w:val="20"/>
          <w:szCs w:val="20"/>
        </w:rPr>
        <w:t xml:space="preserve"> for their </w:t>
      </w:r>
      <w:r w:rsidR="00C24C72">
        <w:rPr>
          <w:rFonts w:ascii="Arial" w:hAnsi="Arial" w:cs="Arial"/>
          <w:bCs/>
          <w:sz w:val="20"/>
          <w:szCs w:val="20"/>
        </w:rPr>
        <w:t>staff and</w:t>
      </w:r>
      <w:r w:rsidR="0070740A">
        <w:rPr>
          <w:rFonts w:ascii="Arial" w:hAnsi="Arial" w:cs="Arial"/>
          <w:bCs/>
          <w:sz w:val="20"/>
          <w:szCs w:val="20"/>
        </w:rPr>
        <w:t xml:space="preserve"> will be</w:t>
      </w:r>
      <w:r w:rsidR="00392C6B">
        <w:rPr>
          <w:rFonts w:ascii="Arial" w:hAnsi="Arial" w:cs="Arial"/>
          <w:bCs/>
          <w:sz w:val="20"/>
          <w:szCs w:val="20"/>
        </w:rPr>
        <w:t xml:space="preserve"> happy to host observers for future sessions.  </w:t>
      </w:r>
      <w:r w:rsidR="0070740A">
        <w:rPr>
          <w:rFonts w:ascii="Arial" w:hAnsi="Arial" w:cs="Arial"/>
          <w:bCs/>
          <w:sz w:val="20"/>
          <w:szCs w:val="20"/>
        </w:rPr>
        <w:t>The r</w:t>
      </w:r>
      <w:r w:rsidR="00392C6B">
        <w:rPr>
          <w:rFonts w:ascii="Arial" w:hAnsi="Arial" w:cs="Arial"/>
          <w:bCs/>
          <w:sz w:val="20"/>
          <w:szCs w:val="20"/>
        </w:rPr>
        <w:t xml:space="preserve">esearch leave scheme deadline </w:t>
      </w:r>
      <w:r w:rsidR="0070740A">
        <w:rPr>
          <w:rFonts w:ascii="Arial" w:hAnsi="Arial" w:cs="Arial"/>
          <w:bCs/>
          <w:sz w:val="20"/>
          <w:szCs w:val="20"/>
        </w:rPr>
        <w:t xml:space="preserve">is </w:t>
      </w:r>
      <w:r w:rsidR="00392C6B">
        <w:rPr>
          <w:rFonts w:ascii="Arial" w:hAnsi="Arial" w:cs="Arial"/>
          <w:bCs/>
          <w:sz w:val="20"/>
          <w:szCs w:val="20"/>
        </w:rPr>
        <w:t xml:space="preserve">19 January, </w:t>
      </w:r>
      <w:r w:rsidR="0070740A">
        <w:rPr>
          <w:rFonts w:ascii="Arial" w:hAnsi="Arial" w:cs="Arial"/>
          <w:bCs/>
          <w:sz w:val="20"/>
          <w:szCs w:val="20"/>
        </w:rPr>
        <w:t xml:space="preserve">and </w:t>
      </w:r>
      <w:r w:rsidR="00392C6B">
        <w:rPr>
          <w:rFonts w:ascii="Arial" w:hAnsi="Arial" w:cs="Arial"/>
          <w:bCs/>
          <w:sz w:val="20"/>
          <w:szCs w:val="20"/>
        </w:rPr>
        <w:t>14 applications</w:t>
      </w:r>
      <w:r w:rsidR="0070740A">
        <w:rPr>
          <w:rFonts w:ascii="Arial" w:hAnsi="Arial" w:cs="Arial"/>
          <w:bCs/>
          <w:sz w:val="20"/>
          <w:szCs w:val="20"/>
        </w:rPr>
        <w:t xml:space="preserve"> are</w:t>
      </w:r>
      <w:r w:rsidR="00392C6B">
        <w:rPr>
          <w:rFonts w:ascii="Arial" w:hAnsi="Arial" w:cs="Arial"/>
          <w:bCs/>
          <w:sz w:val="20"/>
          <w:szCs w:val="20"/>
        </w:rPr>
        <w:t xml:space="preserve"> currently anticipated with focus on </w:t>
      </w:r>
      <w:r w:rsidR="0070740A">
        <w:rPr>
          <w:rFonts w:ascii="Arial" w:hAnsi="Arial" w:cs="Arial"/>
          <w:bCs/>
          <w:sz w:val="20"/>
          <w:szCs w:val="20"/>
        </w:rPr>
        <w:t xml:space="preserve">developing </w:t>
      </w:r>
      <w:r w:rsidR="00392C6B">
        <w:rPr>
          <w:rFonts w:ascii="Arial" w:hAnsi="Arial" w:cs="Arial"/>
          <w:bCs/>
          <w:sz w:val="20"/>
          <w:szCs w:val="20"/>
        </w:rPr>
        <w:t>impact</w:t>
      </w:r>
      <w:r w:rsidR="0070740A">
        <w:rPr>
          <w:rFonts w:ascii="Arial" w:hAnsi="Arial" w:cs="Arial"/>
          <w:bCs/>
          <w:sz w:val="20"/>
          <w:szCs w:val="20"/>
        </w:rPr>
        <w:t xml:space="preserve"> from their research</w:t>
      </w:r>
      <w:r w:rsidR="00392C6B">
        <w:rPr>
          <w:rFonts w:ascii="Arial" w:hAnsi="Arial" w:cs="Arial"/>
          <w:bCs/>
          <w:sz w:val="20"/>
          <w:szCs w:val="20"/>
        </w:rPr>
        <w:t xml:space="preserve">.  </w:t>
      </w:r>
    </w:p>
    <w:p w14:paraId="4CD5164D" w14:textId="77777777" w:rsidR="00B07823" w:rsidRDefault="0064645C" w:rsidP="003F1FBF">
      <w:pPr>
        <w:pStyle w:val="ListParagraph"/>
        <w:numPr>
          <w:ilvl w:val="0"/>
          <w:numId w:val="42"/>
        </w:numPr>
        <w:ind w:left="360"/>
        <w:rPr>
          <w:rFonts w:ascii="Arial" w:hAnsi="Arial" w:cs="Arial"/>
          <w:bCs/>
          <w:sz w:val="20"/>
          <w:szCs w:val="20"/>
        </w:rPr>
      </w:pPr>
      <w:r w:rsidRPr="00B07823">
        <w:rPr>
          <w:rFonts w:ascii="Arial" w:hAnsi="Arial" w:cs="Arial"/>
          <w:b/>
          <w:sz w:val="20"/>
          <w:szCs w:val="20"/>
        </w:rPr>
        <w:t>Public Engagement</w:t>
      </w:r>
      <w:r w:rsidR="00392C6B" w:rsidRPr="00B07823">
        <w:rPr>
          <w:rFonts w:ascii="Arial" w:hAnsi="Arial" w:cs="Arial"/>
          <w:b/>
          <w:sz w:val="20"/>
          <w:szCs w:val="20"/>
        </w:rPr>
        <w:t xml:space="preserve"> </w:t>
      </w:r>
      <w:r w:rsidR="00392C6B" w:rsidRPr="00B07823">
        <w:rPr>
          <w:rFonts w:ascii="Arial" w:hAnsi="Arial" w:cs="Arial"/>
          <w:bCs/>
          <w:sz w:val="20"/>
          <w:szCs w:val="20"/>
        </w:rPr>
        <w:t xml:space="preserve">– </w:t>
      </w:r>
      <w:r w:rsidR="0070740A" w:rsidRPr="00B07823">
        <w:rPr>
          <w:rFonts w:ascii="Arial" w:hAnsi="Arial" w:cs="Arial"/>
          <w:bCs/>
          <w:sz w:val="20"/>
          <w:szCs w:val="20"/>
        </w:rPr>
        <w:t>URC received an update on recent public engagement activities.  This included a s</w:t>
      </w:r>
      <w:r w:rsidR="00392C6B" w:rsidRPr="00B07823">
        <w:rPr>
          <w:rFonts w:ascii="Arial" w:hAnsi="Arial" w:cs="Arial"/>
          <w:bCs/>
          <w:sz w:val="20"/>
          <w:szCs w:val="20"/>
        </w:rPr>
        <w:t xml:space="preserve">ummary of </w:t>
      </w:r>
      <w:r w:rsidR="0070740A" w:rsidRPr="00B07823">
        <w:rPr>
          <w:rFonts w:ascii="Arial" w:hAnsi="Arial" w:cs="Arial"/>
          <w:bCs/>
          <w:sz w:val="20"/>
          <w:szCs w:val="20"/>
        </w:rPr>
        <w:t xml:space="preserve">the </w:t>
      </w:r>
      <w:proofErr w:type="spellStart"/>
      <w:r w:rsidR="0070740A" w:rsidRPr="00B07823">
        <w:rPr>
          <w:rFonts w:ascii="Arial" w:hAnsi="Arial" w:cs="Arial"/>
          <w:bCs/>
          <w:sz w:val="20"/>
          <w:szCs w:val="20"/>
        </w:rPr>
        <w:t>E</w:t>
      </w:r>
      <w:r w:rsidR="00392C6B" w:rsidRPr="00B07823">
        <w:rPr>
          <w:rFonts w:ascii="Arial" w:hAnsi="Arial" w:cs="Arial"/>
          <w:bCs/>
          <w:sz w:val="20"/>
          <w:szCs w:val="20"/>
        </w:rPr>
        <w:t>xplorathon</w:t>
      </w:r>
      <w:proofErr w:type="spellEnd"/>
      <w:r w:rsidR="00392C6B" w:rsidRPr="00B07823">
        <w:rPr>
          <w:rFonts w:ascii="Arial" w:hAnsi="Arial" w:cs="Arial"/>
          <w:bCs/>
          <w:sz w:val="20"/>
          <w:szCs w:val="20"/>
        </w:rPr>
        <w:t xml:space="preserve"> activities in 2023 and </w:t>
      </w:r>
      <w:r w:rsidR="0070740A" w:rsidRPr="00B07823">
        <w:rPr>
          <w:rFonts w:ascii="Arial" w:hAnsi="Arial" w:cs="Arial"/>
          <w:bCs/>
          <w:sz w:val="20"/>
          <w:szCs w:val="20"/>
        </w:rPr>
        <w:t xml:space="preserve">those </w:t>
      </w:r>
      <w:r w:rsidR="00392C6B" w:rsidRPr="00B07823">
        <w:rPr>
          <w:rFonts w:ascii="Arial" w:hAnsi="Arial" w:cs="Arial"/>
          <w:bCs/>
          <w:sz w:val="20"/>
          <w:szCs w:val="20"/>
        </w:rPr>
        <w:t xml:space="preserve">planned for 2024/25.  </w:t>
      </w:r>
      <w:r w:rsidR="0070740A" w:rsidRPr="00B07823">
        <w:rPr>
          <w:rFonts w:ascii="Arial" w:hAnsi="Arial" w:cs="Arial"/>
          <w:bCs/>
          <w:sz w:val="20"/>
          <w:szCs w:val="20"/>
        </w:rPr>
        <w:t xml:space="preserve">Updates were also provided on the </w:t>
      </w:r>
      <w:r w:rsidR="00392C6B" w:rsidRPr="00B07823">
        <w:rPr>
          <w:rFonts w:ascii="Arial" w:hAnsi="Arial" w:cs="Arial"/>
          <w:bCs/>
          <w:sz w:val="20"/>
          <w:szCs w:val="20"/>
        </w:rPr>
        <w:t>Techfest</w:t>
      </w:r>
      <w:r w:rsidR="0070740A" w:rsidRPr="00B07823">
        <w:rPr>
          <w:rFonts w:ascii="Arial" w:hAnsi="Arial" w:cs="Arial"/>
          <w:bCs/>
          <w:sz w:val="20"/>
          <w:szCs w:val="20"/>
        </w:rPr>
        <w:t xml:space="preserve"> STEM festival (October – December 2023)</w:t>
      </w:r>
      <w:r w:rsidR="00B07823" w:rsidRPr="00B07823">
        <w:rPr>
          <w:rFonts w:ascii="Arial" w:hAnsi="Arial" w:cs="Arial"/>
          <w:bCs/>
          <w:sz w:val="20"/>
          <w:szCs w:val="20"/>
        </w:rPr>
        <w:t xml:space="preserve"> and upcoming</w:t>
      </w:r>
      <w:r w:rsidR="00392C6B" w:rsidRPr="00B07823">
        <w:rPr>
          <w:rFonts w:ascii="Arial" w:hAnsi="Arial" w:cs="Arial"/>
          <w:bCs/>
          <w:sz w:val="20"/>
          <w:szCs w:val="20"/>
        </w:rPr>
        <w:t xml:space="preserve"> training</w:t>
      </w:r>
      <w:r w:rsidR="00B07823" w:rsidRPr="00B07823">
        <w:rPr>
          <w:rFonts w:ascii="Arial" w:hAnsi="Arial" w:cs="Arial"/>
          <w:bCs/>
          <w:sz w:val="20"/>
          <w:szCs w:val="20"/>
        </w:rPr>
        <w:t xml:space="preserve"> in 2024 which will include sessions on evaluation for researchers.   URC also noted </w:t>
      </w:r>
      <w:proofErr w:type="gramStart"/>
      <w:r w:rsidR="00B07823" w:rsidRPr="00B07823">
        <w:rPr>
          <w:rFonts w:ascii="Arial" w:hAnsi="Arial" w:cs="Arial"/>
          <w:bCs/>
          <w:sz w:val="20"/>
          <w:szCs w:val="20"/>
        </w:rPr>
        <w:t>a n</w:t>
      </w:r>
      <w:r w:rsidR="00392C6B" w:rsidRPr="00B07823">
        <w:rPr>
          <w:rFonts w:ascii="Arial" w:hAnsi="Arial" w:cs="Arial"/>
          <w:bCs/>
          <w:sz w:val="20"/>
          <w:szCs w:val="20"/>
        </w:rPr>
        <w:t>umber of</w:t>
      </w:r>
      <w:proofErr w:type="gramEnd"/>
      <w:r w:rsidR="00392C6B" w:rsidRPr="00B07823">
        <w:rPr>
          <w:rFonts w:ascii="Arial" w:hAnsi="Arial" w:cs="Arial"/>
          <w:bCs/>
          <w:sz w:val="20"/>
          <w:szCs w:val="20"/>
        </w:rPr>
        <w:t xml:space="preserve"> grant</w:t>
      </w:r>
      <w:r w:rsidR="00B07823" w:rsidRPr="00B07823">
        <w:rPr>
          <w:rFonts w:ascii="Arial" w:hAnsi="Arial" w:cs="Arial"/>
          <w:bCs/>
          <w:sz w:val="20"/>
          <w:szCs w:val="20"/>
        </w:rPr>
        <w:t xml:space="preserve"> applications which have received assistance from the </w:t>
      </w:r>
      <w:r w:rsidR="00392C6B" w:rsidRPr="00B07823">
        <w:rPr>
          <w:rFonts w:ascii="Arial" w:hAnsi="Arial" w:cs="Arial"/>
          <w:bCs/>
          <w:sz w:val="20"/>
          <w:szCs w:val="20"/>
        </w:rPr>
        <w:t xml:space="preserve">PERU team.  </w:t>
      </w:r>
    </w:p>
    <w:p w14:paraId="1FEFFE1E" w14:textId="77777777" w:rsidR="00B07823" w:rsidRDefault="00B07823" w:rsidP="00B07823">
      <w:pPr>
        <w:pStyle w:val="ListParagraph"/>
        <w:ind w:left="360"/>
        <w:rPr>
          <w:rFonts w:ascii="Arial" w:hAnsi="Arial" w:cs="Arial"/>
          <w:b/>
          <w:sz w:val="20"/>
          <w:szCs w:val="20"/>
        </w:rPr>
      </w:pPr>
    </w:p>
    <w:p w14:paraId="24712A37" w14:textId="25C55F91" w:rsidR="0064645C" w:rsidRPr="00B07823" w:rsidRDefault="0064645C" w:rsidP="00B07823">
      <w:pPr>
        <w:pStyle w:val="ListParagraph"/>
        <w:ind w:left="360"/>
        <w:rPr>
          <w:rFonts w:ascii="Arial" w:hAnsi="Arial" w:cs="Arial"/>
          <w:bCs/>
          <w:sz w:val="20"/>
          <w:szCs w:val="20"/>
        </w:rPr>
      </w:pPr>
      <w:r w:rsidRPr="00B07823">
        <w:rPr>
          <w:rFonts w:ascii="Arial" w:hAnsi="Arial" w:cs="Arial"/>
          <w:bCs/>
          <w:sz w:val="20"/>
          <w:szCs w:val="20"/>
        </w:rPr>
        <w:t xml:space="preserve">(Copies of the slides from the above presentations were circulated to URC members after the meeting.  A copy has been uploaded to the URC </w:t>
      </w:r>
      <w:proofErr w:type="spellStart"/>
      <w:r w:rsidRPr="00B07823">
        <w:rPr>
          <w:rFonts w:ascii="Arial" w:hAnsi="Arial" w:cs="Arial"/>
          <w:bCs/>
          <w:sz w:val="20"/>
          <w:szCs w:val="20"/>
        </w:rPr>
        <w:t>Sharepoint</w:t>
      </w:r>
      <w:proofErr w:type="spellEnd"/>
      <w:r w:rsidRPr="00B07823">
        <w:rPr>
          <w:rFonts w:ascii="Arial" w:hAnsi="Arial" w:cs="Arial"/>
          <w:bCs/>
          <w:sz w:val="20"/>
          <w:szCs w:val="20"/>
        </w:rPr>
        <w:t xml:space="preserve"> site.)</w:t>
      </w:r>
    </w:p>
    <w:p w14:paraId="38BF876D" w14:textId="77777777" w:rsidR="00637F41" w:rsidRDefault="00637F41" w:rsidP="006E65E5">
      <w:pPr>
        <w:rPr>
          <w:rFonts w:ascii="Arial" w:hAnsi="Arial" w:cs="Arial"/>
          <w:b/>
          <w:sz w:val="20"/>
          <w:szCs w:val="20"/>
        </w:rPr>
      </w:pPr>
    </w:p>
    <w:p w14:paraId="769599AD" w14:textId="77777777" w:rsidR="00637F41" w:rsidRDefault="00637F41" w:rsidP="006E65E5">
      <w:pPr>
        <w:rPr>
          <w:rFonts w:ascii="Arial" w:hAnsi="Arial" w:cs="Arial"/>
          <w:b/>
          <w:sz w:val="20"/>
          <w:szCs w:val="20"/>
        </w:rPr>
      </w:pPr>
    </w:p>
    <w:p w14:paraId="2A78FCBD" w14:textId="26BB32B9" w:rsidR="004020E1" w:rsidRDefault="0064645C" w:rsidP="006E65E5">
      <w:pPr>
        <w:rPr>
          <w:rFonts w:ascii="Arial" w:hAnsi="Arial" w:cs="Arial"/>
          <w:b/>
          <w:sz w:val="20"/>
          <w:szCs w:val="20"/>
        </w:rPr>
      </w:pPr>
      <w:r>
        <w:rPr>
          <w:rFonts w:ascii="Arial" w:hAnsi="Arial" w:cs="Arial"/>
          <w:b/>
          <w:sz w:val="20"/>
          <w:szCs w:val="20"/>
        </w:rPr>
        <w:lastRenderedPageBreak/>
        <w:t>Papers:</w:t>
      </w:r>
    </w:p>
    <w:p w14:paraId="409469D4" w14:textId="1D24BA33" w:rsidR="0064645C" w:rsidRDefault="0064645C" w:rsidP="00F673EE">
      <w:pPr>
        <w:pStyle w:val="Heading2"/>
        <w:spacing w:after="160"/>
      </w:pPr>
      <w:r>
        <w:t>8</w:t>
      </w:r>
      <w:r>
        <w:tab/>
        <w:t>CONCORDAT WORKING GROUP REPORT/POST DOC COMMITTEE</w:t>
      </w:r>
    </w:p>
    <w:p w14:paraId="478D29D1" w14:textId="20FAEFE4" w:rsidR="00453A69" w:rsidRPr="00FD7578" w:rsidRDefault="00FD7578" w:rsidP="00F673EE">
      <w:pPr>
        <w:rPr>
          <w:rFonts w:ascii="Arial" w:hAnsi="Arial" w:cs="Arial"/>
          <w:bCs/>
          <w:sz w:val="20"/>
          <w:szCs w:val="20"/>
        </w:rPr>
      </w:pPr>
      <w:r>
        <w:rPr>
          <w:rFonts w:ascii="Arial" w:hAnsi="Arial" w:cs="Arial"/>
          <w:b/>
          <w:sz w:val="20"/>
          <w:szCs w:val="20"/>
        </w:rPr>
        <w:tab/>
      </w:r>
      <w:r>
        <w:rPr>
          <w:rFonts w:ascii="Arial" w:hAnsi="Arial" w:cs="Arial"/>
          <w:bCs/>
          <w:sz w:val="20"/>
          <w:szCs w:val="20"/>
        </w:rPr>
        <w:t>URC noted the paper (complementing the earlier slide presentation).</w:t>
      </w:r>
    </w:p>
    <w:p w14:paraId="06AE7155" w14:textId="0FCFF830" w:rsidR="00453A69" w:rsidRDefault="00453A69" w:rsidP="00453A69">
      <w:pPr>
        <w:pStyle w:val="NoSpacing"/>
        <w:ind w:left="720" w:hanging="720"/>
        <w:rPr>
          <w:rFonts w:ascii="Arial" w:hAnsi="Arial" w:cs="Arial"/>
          <w:b/>
          <w:bCs/>
          <w:sz w:val="20"/>
          <w:szCs w:val="20"/>
        </w:rPr>
      </w:pPr>
      <w:r>
        <w:rPr>
          <w:rFonts w:ascii="Arial" w:hAnsi="Arial" w:cs="Arial"/>
          <w:sz w:val="20"/>
          <w:szCs w:val="20"/>
        </w:rPr>
        <w:tab/>
      </w:r>
      <w:r>
        <w:rPr>
          <w:rFonts w:ascii="Arial" w:hAnsi="Arial" w:cs="Arial"/>
          <w:b/>
          <w:bCs/>
          <w:sz w:val="20"/>
          <w:szCs w:val="20"/>
        </w:rPr>
        <w:t xml:space="preserve">ACTION: </w:t>
      </w:r>
      <w:r w:rsidR="00252584">
        <w:rPr>
          <w:rFonts w:ascii="Arial" w:hAnsi="Arial" w:cs="Arial"/>
          <w:b/>
          <w:bCs/>
          <w:sz w:val="20"/>
          <w:szCs w:val="20"/>
        </w:rPr>
        <w:t xml:space="preserve">Any further comments/feedback to be submitted to Claire Hawes </w:t>
      </w:r>
      <w:r>
        <w:rPr>
          <w:rFonts w:ascii="Arial" w:hAnsi="Arial" w:cs="Arial"/>
          <w:b/>
          <w:bCs/>
          <w:sz w:val="20"/>
          <w:szCs w:val="20"/>
        </w:rPr>
        <w:t>(</w:t>
      </w:r>
      <w:r w:rsidR="00252584">
        <w:rPr>
          <w:rFonts w:ascii="Arial" w:hAnsi="Arial" w:cs="Arial"/>
          <w:b/>
          <w:bCs/>
          <w:sz w:val="20"/>
          <w:szCs w:val="20"/>
        </w:rPr>
        <w:t>URC members</w:t>
      </w:r>
      <w:r>
        <w:rPr>
          <w:rFonts w:ascii="Arial" w:hAnsi="Arial" w:cs="Arial"/>
          <w:b/>
          <w:bCs/>
          <w:sz w:val="20"/>
          <w:szCs w:val="20"/>
        </w:rPr>
        <w:t>)</w:t>
      </w:r>
    </w:p>
    <w:p w14:paraId="05C8E2B8" w14:textId="77777777" w:rsidR="00453A69" w:rsidRDefault="00453A69" w:rsidP="006E65E5">
      <w:pPr>
        <w:rPr>
          <w:rFonts w:ascii="Arial" w:hAnsi="Arial" w:cs="Arial"/>
          <w:b/>
          <w:sz w:val="20"/>
          <w:szCs w:val="20"/>
        </w:rPr>
      </w:pPr>
    </w:p>
    <w:p w14:paraId="6B63D8EB" w14:textId="72FBCE18" w:rsidR="0064645C" w:rsidRDefault="0064645C" w:rsidP="00F673EE">
      <w:pPr>
        <w:pStyle w:val="Heading2"/>
        <w:spacing w:after="160"/>
      </w:pPr>
      <w:r>
        <w:t>9</w:t>
      </w:r>
      <w:r>
        <w:tab/>
        <w:t>RESEARCH FUNDING</w:t>
      </w:r>
    </w:p>
    <w:p w14:paraId="218A18C2" w14:textId="45C35A61" w:rsidR="00C96D2C" w:rsidRDefault="0064645C" w:rsidP="00F673EE">
      <w:pPr>
        <w:pStyle w:val="Heading3"/>
        <w:spacing w:after="160"/>
      </w:pPr>
      <w:r>
        <w:t>9</w:t>
      </w:r>
      <w:r w:rsidR="00C96D2C">
        <w:t>.1</w:t>
      </w:r>
      <w:r w:rsidR="00C96D2C">
        <w:tab/>
        <w:t xml:space="preserve">Research Income </w:t>
      </w:r>
      <w:r w:rsidR="000D0966">
        <w:t>Report</w:t>
      </w:r>
    </w:p>
    <w:p w14:paraId="5C90D2E1" w14:textId="5E322E32" w:rsidR="006E25F7" w:rsidRDefault="00B41843" w:rsidP="00F673EE">
      <w:pPr>
        <w:ind w:left="709" w:hanging="709"/>
        <w:rPr>
          <w:rFonts w:ascii="Arial" w:hAnsi="Arial" w:cs="Arial"/>
          <w:sz w:val="20"/>
          <w:szCs w:val="20"/>
        </w:rPr>
      </w:pPr>
      <w:r>
        <w:rPr>
          <w:rFonts w:ascii="Arial" w:hAnsi="Arial" w:cs="Arial"/>
          <w:b/>
          <w:sz w:val="20"/>
          <w:szCs w:val="20"/>
        </w:rPr>
        <w:tab/>
      </w:r>
      <w:r w:rsidR="00FD7578">
        <w:rPr>
          <w:rFonts w:ascii="Arial" w:hAnsi="Arial" w:cs="Arial"/>
          <w:sz w:val="20"/>
          <w:szCs w:val="20"/>
        </w:rPr>
        <w:t>URC noted the update provided.</w:t>
      </w:r>
    </w:p>
    <w:p w14:paraId="13EBA2B1" w14:textId="1E639A64" w:rsidR="00C96D2C" w:rsidRPr="00A11CA4" w:rsidRDefault="0064645C" w:rsidP="00F673EE">
      <w:pPr>
        <w:pStyle w:val="Heading3"/>
        <w:spacing w:after="160"/>
      </w:pPr>
      <w:r>
        <w:t>9</w:t>
      </w:r>
      <w:r w:rsidR="00C96D2C">
        <w:t>.2</w:t>
      </w:r>
      <w:r w:rsidR="00C96D2C">
        <w:tab/>
        <w:t>Applications &amp; Awards Trends</w:t>
      </w:r>
    </w:p>
    <w:p w14:paraId="4D07A991" w14:textId="1CFF06C8" w:rsidR="00FD7578" w:rsidRDefault="000631E8" w:rsidP="00F673EE">
      <w:pPr>
        <w:ind w:left="709" w:hanging="709"/>
        <w:rPr>
          <w:rFonts w:ascii="Arial" w:hAnsi="Arial" w:cs="Arial"/>
          <w:bCs/>
          <w:sz w:val="20"/>
          <w:szCs w:val="20"/>
        </w:rPr>
      </w:pPr>
      <w:r>
        <w:rPr>
          <w:rFonts w:ascii="Arial" w:hAnsi="Arial" w:cs="Arial"/>
          <w:b/>
          <w:sz w:val="20"/>
          <w:szCs w:val="20"/>
        </w:rPr>
        <w:tab/>
      </w:r>
      <w:r w:rsidR="00FD7578">
        <w:rPr>
          <w:rFonts w:ascii="Arial" w:hAnsi="Arial" w:cs="Arial"/>
          <w:bCs/>
          <w:sz w:val="20"/>
          <w:szCs w:val="20"/>
        </w:rPr>
        <w:t>URC noted the update provided.</w:t>
      </w:r>
    </w:p>
    <w:p w14:paraId="35DDCB32" w14:textId="18C912CF" w:rsidR="00CA57BE" w:rsidRPr="006E25F7" w:rsidRDefault="00CA57BE" w:rsidP="00CA57BE">
      <w:pPr>
        <w:ind w:left="720" w:hanging="720"/>
        <w:rPr>
          <w:rFonts w:ascii="Arial" w:hAnsi="Arial" w:cs="Arial"/>
          <w:bCs/>
          <w:sz w:val="20"/>
          <w:szCs w:val="20"/>
        </w:rPr>
      </w:pPr>
      <w:r>
        <w:rPr>
          <w:rFonts w:ascii="Arial" w:hAnsi="Arial" w:cs="Arial"/>
          <w:bCs/>
          <w:sz w:val="20"/>
          <w:szCs w:val="20"/>
        </w:rPr>
        <w:tab/>
      </w:r>
    </w:p>
    <w:p w14:paraId="54F8168D" w14:textId="56AE788A" w:rsidR="00443B8B" w:rsidRDefault="0064645C" w:rsidP="00F673EE">
      <w:pPr>
        <w:pStyle w:val="Heading2"/>
        <w:spacing w:after="160"/>
      </w:pPr>
      <w:r>
        <w:t>10</w:t>
      </w:r>
      <w:r w:rsidR="00443B8B">
        <w:tab/>
      </w:r>
      <w:r>
        <w:t>GRADUATE SCHOOL REPORT</w:t>
      </w:r>
    </w:p>
    <w:p w14:paraId="68F5770A" w14:textId="3BF1C41E" w:rsidR="00FD7578" w:rsidRPr="00FD7578" w:rsidRDefault="00FD7578" w:rsidP="00F673EE">
      <w:pPr>
        <w:ind w:firstLine="720"/>
        <w:rPr>
          <w:rFonts w:ascii="Arial" w:hAnsi="Arial" w:cs="Arial"/>
          <w:bCs/>
          <w:sz w:val="20"/>
          <w:szCs w:val="20"/>
        </w:rPr>
      </w:pPr>
      <w:r>
        <w:rPr>
          <w:rFonts w:ascii="Arial" w:hAnsi="Arial" w:cs="Arial"/>
          <w:bCs/>
          <w:sz w:val="20"/>
          <w:szCs w:val="20"/>
        </w:rPr>
        <w:t>URC noted the paper (complementing the earlier slide presentation).</w:t>
      </w:r>
    </w:p>
    <w:p w14:paraId="3DD06A14" w14:textId="77777777" w:rsidR="00363B25" w:rsidRPr="00363B25" w:rsidRDefault="00363B25" w:rsidP="00363B25">
      <w:pPr>
        <w:ind w:left="709"/>
        <w:rPr>
          <w:rFonts w:ascii="Arial" w:hAnsi="Arial" w:cs="Arial"/>
          <w:b/>
          <w:bCs/>
          <w:sz w:val="20"/>
          <w:szCs w:val="20"/>
        </w:rPr>
      </w:pPr>
    </w:p>
    <w:p w14:paraId="60628536" w14:textId="3EFD1C3C" w:rsidR="006E65E5" w:rsidRDefault="0064645C" w:rsidP="00F673EE">
      <w:pPr>
        <w:pStyle w:val="Heading2"/>
        <w:spacing w:after="160"/>
      </w:pPr>
      <w:r>
        <w:t>11</w:t>
      </w:r>
      <w:r w:rsidR="006E65E5">
        <w:tab/>
      </w:r>
      <w:proofErr w:type="gramStart"/>
      <w:r>
        <w:t>REPORT</w:t>
      </w:r>
      <w:proofErr w:type="gramEnd"/>
      <w:r>
        <w:t xml:space="preserve"> FROM THE ETHICS ADVISORY GROUP</w:t>
      </w:r>
    </w:p>
    <w:p w14:paraId="28DB6A5A" w14:textId="21D6CD32" w:rsidR="0064645C" w:rsidRDefault="00363B25" w:rsidP="00F673EE">
      <w:pPr>
        <w:ind w:left="720" w:hanging="720"/>
        <w:rPr>
          <w:rFonts w:ascii="Arial" w:hAnsi="Arial" w:cs="Arial"/>
          <w:bCs/>
          <w:sz w:val="20"/>
          <w:szCs w:val="20"/>
        </w:rPr>
      </w:pPr>
      <w:r>
        <w:rPr>
          <w:rFonts w:ascii="Arial" w:hAnsi="Arial" w:cs="Arial"/>
          <w:bCs/>
          <w:sz w:val="20"/>
          <w:szCs w:val="20"/>
        </w:rPr>
        <w:tab/>
      </w:r>
      <w:r w:rsidR="00FD7578">
        <w:rPr>
          <w:rFonts w:ascii="Arial" w:hAnsi="Arial" w:cs="Arial"/>
          <w:bCs/>
          <w:sz w:val="20"/>
          <w:szCs w:val="20"/>
        </w:rPr>
        <w:t>URC received an update on the recent work of the Ethics Advisory Group, noting that auditing ethically approved projects will be the next key item of business.</w:t>
      </w:r>
    </w:p>
    <w:p w14:paraId="310BCD7F" w14:textId="77777777" w:rsidR="00637F41" w:rsidRDefault="00637F41" w:rsidP="0064645C">
      <w:pPr>
        <w:rPr>
          <w:rFonts w:ascii="Arial" w:hAnsi="Arial" w:cs="Arial"/>
          <w:b/>
          <w:sz w:val="20"/>
          <w:szCs w:val="20"/>
        </w:rPr>
      </w:pPr>
    </w:p>
    <w:p w14:paraId="52BDBF00" w14:textId="1B233743" w:rsidR="0064645C" w:rsidRDefault="0064645C" w:rsidP="0064645C">
      <w:pPr>
        <w:rPr>
          <w:rFonts w:ascii="Arial" w:hAnsi="Arial" w:cs="Arial"/>
          <w:b/>
          <w:sz w:val="20"/>
          <w:szCs w:val="20"/>
        </w:rPr>
      </w:pPr>
      <w:r>
        <w:rPr>
          <w:rFonts w:ascii="Arial" w:hAnsi="Arial" w:cs="Arial"/>
          <w:b/>
          <w:sz w:val="20"/>
          <w:szCs w:val="20"/>
        </w:rPr>
        <w:t>For Information/To Note:</w:t>
      </w:r>
    </w:p>
    <w:p w14:paraId="7922A715" w14:textId="17081822" w:rsidR="006E65E5" w:rsidRDefault="006E65E5" w:rsidP="00F673EE">
      <w:pPr>
        <w:pStyle w:val="Heading2"/>
        <w:spacing w:after="160"/>
      </w:pPr>
      <w:r>
        <w:t>1</w:t>
      </w:r>
      <w:r w:rsidR="0064645C">
        <w:t>2</w:t>
      </w:r>
      <w:r w:rsidR="0064645C">
        <w:tab/>
        <w:t>INTERDISCIPLINARY THEMES UPDATE</w:t>
      </w:r>
    </w:p>
    <w:p w14:paraId="0E4BF22E" w14:textId="5AF19EF2" w:rsidR="001D64D3" w:rsidRDefault="00363B25" w:rsidP="00F673EE">
      <w:pPr>
        <w:rPr>
          <w:rFonts w:ascii="Arial" w:hAnsi="Arial" w:cs="Arial"/>
          <w:bCs/>
          <w:sz w:val="20"/>
          <w:szCs w:val="20"/>
        </w:rPr>
      </w:pPr>
      <w:r>
        <w:rPr>
          <w:rFonts w:ascii="Arial" w:hAnsi="Arial" w:cs="Arial"/>
          <w:bCs/>
          <w:sz w:val="20"/>
          <w:szCs w:val="20"/>
        </w:rPr>
        <w:tab/>
      </w:r>
      <w:r w:rsidR="001D64D3">
        <w:rPr>
          <w:rFonts w:ascii="Arial" w:hAnsi="Arial" w:cs="Arial"/>
          <w:bCs/>
          <w:sz w:val="20"/>
          <w:szCs w:val="20"/>
        </w:rPr>
        <w:t>URC noted the update provided.</w:t>
      </w:r>
    </w:p>
    <w:p w14:paraId="74A9D241" w14:textId="77777777" w:rsidR="00F673EE" w:rsidRPr="00F673EE" w:rsidRDefault="00F673EE" w:rsidP="00F673EE">
      <w:pPr>
        <w:rPr>
          <w:rFonts w:ascii="Arial" w:hAnsi="Arial" w:cs="Arial"/>
          <w:bCs/>
          <w:sz w:val="20"/>
          <w:szCs w:val="20"/>
        </w:rPr>
      </w:pPr>
    </w:p>
    <w:p w14:paraId="0176CC9F" w14:textId="07DD8489" w:rsidR="006E65E5" w:rsidRDefault="006E65E5" w:rsidP="00F673EE">
      <w:pPr>
        <w:pStyle w:val="Heading2"/>
        <w:spacing w:after="160"/>
      </w:pPr>
      <w:r>
        <w:t>1</w:t>
      </w:r>
      <w:r w:rsidR="0064645C">
        <w:t>3</w:t>
      </w:r>
      <w:r>
        <w:tab/>
      </w:r>
      <w:r w:rsidR="0064645C">
        <w:t>REF2028 – ASSESSMENT OF PEOPLE. CULTURE AND ENVIRONMENT: INSTITUTIONAL RESPONSE TO CONSULTATION</w:t>
      </w:r>
    </w:p>
    <w:p w14:paraId="486087AE" w14:textId="10D39415" w:rsidR="002E5ADB" w:rsidRDefault="002E5ADB" w:rsidP="00F673EE">
      <w:pPr>
        <w:ind w:left="720" w:hanging="720"/>
        <w:rPr>
          <w:rFonts w:ascii="Arial" w:hAnsi="Arial" w:cs="Arial"/>
          <w:bCs/>
          <w:sz w:val="20"/>
          <w:szCs w:val="20"/>
        </w:rPr>
      </w:pPr>
      <w:r>
        <w:rPr>
          <w:rFonts w:ascii="Arial" w:hAnsi="Arial" w:cs="Arial"/>
          <w:b/>
          <w:sz w:val="20"/>
          <w:szCs w:val="20"/>
        </w:rPr>
        <w:tab/>
      </w:r>
      <w:r w:rsidR="008947F6">
        <w:rPr>
          <w:rFonts w:ascii="Arial" w:hAnsi="Arial" w:cs="Arial"/>
          <w:bCs/>
          <w:sz w:val="20"/>
          <w:szCs w:val="20"/>
        </w:rPr>
        <w:t>URC noted the update provided.</w:t>
      </w:r>
    </w:p>
    <w:p w14:paraId="5527F3FC" w14:textId="77777777" w:rsidR="008947F6" w:rsidRDefault="008947F6" w:rsidP="00F673EE">
      <w:pPr>
        <w:ind w:left="720" w:hanging="720"/>
        <w:rPr>
          <w:rFonts w:ascii="Arial" w:hAnsi="Arial" w:cs="Arial"/>
          <w:bCs/>
          <w:sz w:val="20"/>
          <w:szCs w:val="20"/>
        </w:rPr>
      </w:pPr>
    </w:p>
    <w:p w14:paraId="5704BD6E" w14:textId="2E49EDF2" w:rsidR="008947F6" w:rsidRDefault="008947F6" w:rsidP="00F673EE">
      <w:pPr>
        <w:pStyle w:val="Heading2"/>
        <w:spacing w:after="160"/>
      </w:pPr>
      <w:r>
        <w:t>14</w:t>
      </w:r>
      <w:r>
        <w:tab/>
        <w:t>R&amp;I RISK REGISTER</w:t>
      </w:r>
    </w:p>
    <w:p w14:paraId="6BE3FE33" w14:textId="6CFC630C" w:rsidR="008947F6" w:rsidRDefault="008947F6" w:rsidP="00F673EE">
      <w:pPr>
        <w:ind w:left="709"/>
        <w:rPr>
          <w:rFonts w:ascii="Arial" w:hAnsi="Arial" w:cs="Arial"/>
          <w:bCs/>
          <w:sz w:val="20"/>
          <w:szCs w:val="20"/>
        </w:rPr>
      </w:pPr>
      <w:r>
        <w:rPr>
          <w:rFonts w:ascii="Arial" w:hAnsi="Arial" w:cs="Arial"/>
          <w:bCs/>
          <w:sz w:val="20"/>
          <w:szCs w:val="20"/>
        </w:rPr>
        <w:tab/>
        <w:t>URC noted the update provided.</w:t>
      </w:r>
    </w:p>
    <w:p w14:paraId="249BD12E" w14:textId="77777777" w:rsidR="008947F6" w:rsidRPr="000079C0" w:rsidRDefault="008947F6" w:rsidP="00F673EE">
      <w:pPr>
        <w:ind w:left="709"/>
        <w:rPr>
          <w:rFonts w:ascii="Arial" w:hAnsi="Arial" w:cs="Arial"/>
          <w:bCs/>
          <w:sz w:val="20"/>
          <w:szCs w:val="20"/>
        </w:rPr>
      </w:pPr>
    </w:p>
    <w:p w14:paraId="08B4A5DC" w14:textId="6250E7FE" w:rsidR="008947F6" w:rsidRDefault="008947F6" w:rsidP="00F673EE">
      <w:pPr>
        <w:pStyle w:val="Heading2"/>
        <w:spacing w:after="160"/>
      </w:pPr>
      <w:r>
        <w:t>15</w:t>
      </w:r>
      <w:r>
        <w:tab/>
        <w:t>ABERDEEN 2040 OPERATIONAL PLAN</w:t>
      </w:r>
    </w:p>
    <w:p w14:paraId="154B9BBA" w14:textId="1732BF01" w:rsidR="008947F6" w:rsidRDefault="008947F6" w:rsidP="00F673EE">
      <w:pPr>
        <w:rPr>
          <w:rFonts w:ascii="Arial" w:hAnsi="Arial" w:cs="Arial"/>
          <w:bCs/>
          <w:sz w:val="20"/>
          <w:szCs w:val="20"/>
        </w:rPr>
      </w:pPr>
      <w:r>
        <w:rPr>
          <w:rFonts w:ascii="Arial" w:hAnsi="Arial" w:cs="Arial"/>
          <w:b/>
          <w:sz w:val="20"/>
          <w:szCs w:val="20"/>
        </w:rPr>
        <w:tab/>
      </w:r>
      <w:r>
        <w:rPr>
          <w:rFonts w:ascii="Arial" w:hAnsi="Arial" w:cs="Arial"/>
          <w:bCs/>
          <w:sz w:val="20"/>
          <w:szCs w:val="20"/>
        </w:rPr>
        <w:t>URC noted the update provided</w:t>
      </w:r>
      <w:r w:rsidR="000F3E2A">
        <w:rPr>
          <w:rFonts w:ascii="Arial" w:hAnsi="Arial" w:cs="Arial"/>
          <w:bCs/>
          <w:sz w:val="20"/>
          <w:szCs w:val="20"/>
        </w:rPr>
        <w:t>.</w:t>
      </w:r>
    </w:p>
    <w:p w14:paraId="42F13E94" w14:textId="77777777" w:rsidR="00B07823" w:rsidRDefault="00B07823" w:rsidP="00F673EE">
      <w:pPr>
        <w:rPr>
          <w:rFonts w:ascii="Arial" w:hAnsi="Arial" w:cs="Arial"/>
          <w:bCs/>
          <w:sz w:val="20"/>
          <w:szCs w:val="20"/>
        </w:rPr>
      </w:pPr>
    </w:p>
    <w:p w14:paraId="0977A817" w14:textId="70F23EC8" w:rsidR="006E65E5" w:rsidRDefault="006E65E5" w:rsidP="00F673EE">
      <w:pPr>
        <w:pStyle w:val="Heading2"/>
        <w:spacing w:after="160"/>
      </w:pPr>
      <w:r>
        <w:t>1</w:t>
      </w:r>
      <w:r w:rsidR="008947F6">
        <w:t>6</w:t>
      </w:r>
      <w:r>
        <w:tab/>
      </w:r>
      <w:r w:rsidR="008947F6">
        <w:t>ADVANCED RESEA</w:t>
      </w:r>
      <w:r w:rsidR="000F3E2A">
        <w:t>R</w:t>
      </w:r>
      <w:r w:rsidR="008947F6">
        <w:t>CH &amp; INVENTION AGENCY (ARIA) – PRESENTATION TO UNIVERSITIES SCOTLAND RKEC, 04 DECEMBER 2023</w:t>
      </w:r>
    </w:p>
    <w:p w14:paraId="56C2C599" w14:textId="00AA8805" w:rsidR="002E5ADB" w:rsidRDefault="002E5ADB" w:rsidP="00F673EE">
      <w:pPr>
        <w:ind w:left="720" w:hanging="720"/>
        <w:rPr>
          <w:rFonts w:ascii="Arial" w:hAnsi="Arial" w:cs="Arial"/>
          <w:sz w:val="20"/>
          <w:szCs w:val="20"/>
        </w:rPr>
      </w:pPr>
      <w:r>
        <w:rPr>
          <w:rFonts w:ascii="Arial" w:hAnsi="Arial" w:cs="Arial"/>
          <w:b/>
          <w:sz w:val="20"/>
          <w:szCs w:val="20"/>
        </w:rPr>
        <w:tab/>
      </w:r>
      <w:r w:rsidRPr="003F1517">
        <w:rPr>
          <w:rFonts w:ascii="Arial" w:hAnsi="Arial" w:cs="Arial"/>
          <w:sz w:val="20"/>
          <w:szCs w:val="20"/>
        </w:rPr>
        <w:t xml:space="preserve">URC </w:t>
      </w:r>
      <w:r>
        <w:rPr>
          <w:rFonts w:ascii="Arial" w:hAnsi="Arial" w:cs="Arial"/>
          <w:sz w:val="20"/>
          <w:szCs w:val="20"/>
        </w:rPr>
        <w:t>noted the update provided</w:t>
      </w:r>
      <w:r w:rsidR="000F3E2A">
        <w:rPr>
          <w:rFonts w:ascii="Arial" w:hAnsi="Arial" w:cs="Arial"/>
          <w:sz w:val="20"/>
          <w:szCs w:val="20"/>
        </w:rPr>
        <w:t>,</w:t>
      </w:r>
      <w:r w:rsidR="00173D6F">
        <w:rPr>
          <w:rFonts w:ascii="Arial" w:hAnsi="Arial" w:cs="Arial"/>
          <w:sz w:val="20"/>
          <w:szCs w:val="20"/>
        </w:rPr>
        <w:t xml:space="preserve"> and that social sciences and humanities will be considered </w:t>
      </w:r>
      <w:r w:rsidR="00205478">
        <w:rPr>
          <w:rFonts w:ascii="Arial" w:hAnsi="Arial" w:cs="Arial"/>
          <w:sz w:val="20"/>
          <w:szCs w:val="20"/>
        </w:rPr>
        <w:t xml:space="preserve">as </w:t>
      </w:r>
      <w:r w:rsidR="000F3E2A">
        <w:rPr>
          <w:rFonts w:ascii="Arial" w:hAnsi="Arial" w:cs="Arial"/>
          <w:sz w:val="20"/>
          <w:szCs w:val="20"/>
        </w:rPr>
        <w:t xml:space="preserve">the finer details of the scheme </w:t>
      </w:r>
      <w:r w:rsidR="00173D6F">
        <w:rPr>
          <w:rFonts w:ascii="Arial" w:hAnsi="Arial" w:cs="Arial"/>
          <w:sz w:val="20"/>
          <w:szCs w:val="20"/>
        </w:rPr>
        <w:t xml:space="preserve">continue </w:t>
      </w:r>
      <w:r w:rsidR="000F3E2A">
        <w:rPr>
          <w:rFonts w:ascii="Arial" w:hAnsi="Arial" w:cs="Arial"/>
          <w:sz w:val="20"/>
          <w:szCs w:val="20"/>
        </w:rPr>
        <w:t>to be developed.</w:t>
      </w:r>
    </w:p>
    <w:p w14:paraId="68901DD9" w14:textId="1368E174" w:rsidR="00C96D2C" w:rsidRDefault="00857CDE">
      <w:pPr>
        <w:rPr>
          <w:rFonts w:ascii="Arial" w:hAnsi="Arial" w:cs="Arial"/>
          <w:b/>
          <w:sz w:val="20"/>
          <w:szCs w:val="20"/>
        </w:rPr>
      </w:pPr>
      <w:r>
        <w:rPr>
          <w:rFonts w:ascii="Arial" w:hAnsi="Arial" w:cs="Arial"/>
          <w:b/>
          <w:sz w:val="20"/>
          <w:szCs w:val="20"/>
        </w:rPr>
        <w:lastRenderedPageBreak/>
        <w:t>AOB:</w:t>
      </w:r>
    </w:p>
    <w:p w14:paraId="2B35F30C" w14:textId="713E0705" w:rsidR="00857CDE" w:rsidRDefault="008947F6" w:rsidP="00F673EE">
      <w:pPr>
        <w:pStyle w:val="Heading2"/>
        <w:spacing w:after="160"/>
      </w:pPr>
      <w:r>
        <w:t>17</w:t>
      </w:r>
      <w:r w:rsidR="00857CDE">
        <w:tab/>
        <w:t>ANY OTHER BUSINESS</w:t>
      </w:r>
    </w:p>
    <w:p w14:paraId="0926CF84" w14:textId="51B46CDA" w:rsidR="002E5ADB" w:rsidRDefault="00FD7578" w:rsidP="00F673EE">
      <w:pPr>
        <w:spacing w:line="240" w:lineRule="auto"/>
        <w:ind w:left="709"/>
        <w:rPr>
          <w:rFonts w:ascii="Arial" w:hAnsi="Arial" w:cs="Arial"/>
          <w:bCs/>
          <w:sz w:val="20"/>
          <w:szCs w:val="20"/>
        </w:rPr>
      </w:pPr>
      <w:r>
        <w:rPr>
          <w:rFonts w:ascii="Arial" w:hAnsi="Arial" w:cs="Arial"/>
          <w:bCs/>
          <w:sz w:val="20"/>
          <w:szCs w:val="20"/>
        </w:rPr>
        <w:t>URC discussed</w:t>
      </w:r>
      <w:r w:rsidR="00E61B24">
        <w:rPr>
          <w:rFonts w:ascii="Arial" w:hAnsi="Arial" w:cs="Arial"/>
          <w:bCs/>
          <w:sz w:val="20"/>
          <w:szCs w:val="20"/>
        </w:rPr>
        <w:t xml:space="preserve"> concerns raised regarding the University’s position that professional membership fees cannot be paid from School funds.  For some conferences, membership permits free attendance, and the membership is often cheaper than the fee.  In addition, there are EDI issues (e.g. childcare often only available for members).</w:t>
      </w:r>
    </w:p>
    <w:p w14:paraId="28E1FD49" w14:textId="77777777" w:rsidR="00E61B24" w:rsidRPr="002E5ADB" w:rsidRDefault="00E61B24" w:rsidP="006B78E0">
      <w:pPr>
        <w:spacing w:after="0" w:line="240" w:lineRule="auto"/>
        <w:ind w:left="709"/>
        <w:rPr>
          <w:rFonts w:ascii="Arial" w:hAnsi="Arial" w:cs="Arial"/>
          <w:bCs/>
          <w:sz w:val="20"/>
          <w:szCs w:val="20"/>
        </w:rPr>
      </w:pPr>
    </w:p>
    <w:p w14:paraId="1365D3A9" w14:textId="52E9BBC0" w:rsidR="00641AE6" w:rsidRDefault="00641AE6" w:rsidP="00641AE6">
      <w:pPr>
        <w:pStyle w:val="NoSpacing"/>
        <w:ind w:left="720" w:hanging="720"/>
        <w:rPr>
          <w:rFonts w:ascii="Arial" w:hAnsi="Arial" w:cs="Arial"/>
          <w:b/>
          <w:bCs/>
          <w:sz w:val="20"/>
          <w:szCs w:val="20"/>
        </w:rPr>
      </w:pPr>
      <w:r>
        <w:rPr>
          <w:rFonts w:ascii="Arial" w:hAnsi="Arial" w:cs="Arial"/>
          <w:sz w:val="20"/>
          <w:szCs w:val="20"/>
        </w:rPr>
        <w:tab/>
      </w:r>
      <w:r>
        <w:rPr>
          <w:rFonts w:ascii="Arial" w:hAnsi="Arial" w:cs="Arial"/>
          <w:b/>
          <w:bCs/>
          <w:sz w:val="20"/>
          <w:szCs w:val="20"/>
        </w:rPr>
        <w:t>ACTION: Potential tax implications associated with the payment of professional membership fees to be investigated further and reported back to URC (E Rattray)</w:t>
      </w:r>
    </w:p>
    <w:p w14:paraId="05666607" w14:textId="77777777" w:rsidR="00545D16" w:rsidRDefault="00545D16" w:rsidP="00641AE6">
      <w:pPr>
        <w:pStyle w:val="NoSpacing"/>
        <w:ind w:left="720" w:hanging="720"/>
        <w:rPr>
          <w:rFonts w:ascii="Arial" w:hAnsi="Arial" w:cs="Arial"/>
          <w:b/>
          <w:bCs/>
          <w:sz w:val="20"/>
          <w:szCs w:val="20"/>
        </w:rPr>
      </w:pPr>
    </w:p>
    <w:p w14:paraId="7B75C33E" w14:textId="6A8A1AA6" w:rsidR="00545D16" w:rsidRDefault="00545D16" w:rsidP="00641AE6">
      <w:pPr>
        <w:pStyle w:val="NoSpacing"/>
        <w:ind w:left="720" w:hanging="720"/>
        <w:rPr>
          <w:rFonts w:ascii="Arial" w:hAnsi="Arial" w:cs="Arial"/>
          <w:sz w:val="20"/>
          <w:szCs w:val="20"/>
        </w:rPr>
      </w:pPr>
      <w:r>
        <w:rPr>
          <w:rFonts w:ascii="Arial" w:hAnsi="Arial" w:cs="Arial"/>
          <w:b/>
          <w:bCs/>
          <w:sz w:val="20"/>
          <w:szCs w:val="20"/>
        </w:rPr>
        <w:tab/>
      </w:r>
      <w:r>
        <w:rPr>
          <w:rFonts w:ascii="Arial" w:hAnsi="Arial" w:cs="Arial"/>
          <w:sz w:val="20"/>
          <w:szCs w:val="20"/>
        </w:rPr>
        <w:t xml:space="preserve">URC also discussed the implications of the new immigration rules, and salary thresholds for visas, and the potential impact on post-doc recruitment.  URC noted that bids should now be made for the higher spinal point (36) to ensure the threshold is </w:t>
      </w:r>
      <w:r w:rsidR="00A72F6E">
        <w:rPr>
          <w:rFonts w:ascii="Arial" w:hAnsi="Arial" w:cs="Arial"/>
          <w:sz w:val="20"/>
          <w:szCs w:val="20"/>
        </w:rPr>
        <w:t>reached</w:t>
      </w:r>
      <w:r>
        <w:rPr>
          <w:rFonts w:ascii="Arial" w:hAnsi="Arial" w:cs="Arial"/>
          <w:sz w:val="20"/>
          <w:szCs w:val="20"/>
        </w:rPr>
        <w:t>.</w:t>
      </w:r>
    </w:p>
    <w:p w14:paraId="46160E8F" w14:textId="77777777" w:rsidR="002156C8" w:rsidRDefault="002156C8" w:rsidP="00641AE6">
      <w:pPr>
        <w:pStyle w:val="NoSpacing"/>
        <w:ind w:left="720" w:hanging="720"/>
        <w:rPr>
          <w:rFonts w:ascii="Arial" w:hAnsi="Arial" w:cs="Arial"/>
          <w:sz w:val="20"/>
          <w:szCs w:val="20"/>
        </w:rPr>
      </w:pPr>
    </w:p>
    <w:p w14:paraId="4D4A2E5F" w14:textId="5F6AFF36" w:rsidR="002156C8" w:rsidRDefault="002156C8" w:rsidP="00641AE6">
      <w:pPr>
        <w:pStyle w:val="NoSpacing"/>
        <w:ind w:left="720" w:hanging="720"/>
        <w:rPr>
          <w:rFonts w:ascii="Arial" w:hAnsi="Arial" w:cs="Arial"/>
          <w:sz w:val="20"/>
          <w:szCs w:val="20"/>
        </w:rPr>
      </w:pPr>
      <w:r>
        <w:rPr>
          <w:rFonts w:ascii="Arial" w:hAnsi="Arial" w:cs="Arial"/>
          <w:sz w:val="20"/>
          <w:szCs w:val="20"/>
        </w:rPr>
        <w:tab/>
        <w:t>N Forsyth offered to discuss S Pugh’s paper outside the meeting, noting that a governance structure to raise concerns and make representations was already in place through the Steering Group and Project Board.</w:t>
      </w:r>
    </w:p>
    <w:p w14:paraId="4EFC11EE" w14:textId="64358412" w:rsidR="00545D16" w:rsidRPr="00545D16" w:rsidRDefault="00545D16" w:rsidP="00637F41">
      <w:pPr>
        <w:pStyle w:val="NoSpacing"/>
        <w:rPr>
          <w:rFonts w:ascii="Arial" w:hAnsi="Arial" w:cs="Arial"/>
          <w:sz w:val="20"/>
          <w:szCs w:val="20"/>
        </w:rPr>
      </w:pPr>
    </w:p>
    <w:p w14:paraId="02016E55" w14:textId="0BF266F5" w:rsidR="00545D16" w:rsidRPr="00545D16" w:rsidRDefault="00545D16" w:rsidP="00641AE6">
      <w:pPr>
        <w:pStyle w:val="NoSpacing"/>
        <w:ind w:left="720" w:hanging="720"/>
        <w:rPr>
          <w:rFonts w:ascii="Arial" w:hAnsi="Arial" w:cs="Arial"/>
          <w:sz w:val="20"/>
          <w:szCs w:val="20"/>
        </w:rPr>
      </w:pPr>
      <w:r>
        <w:rPr>
          <w:rFonts w:ascii="Arial" w:hAnsi="Arial" w:cs="Arial"/>
          <w:sz w:val="20"/>
          <w:szCs w:val="20"/>
        </w:rPr>
        <w:tab/>
      </w:r>
    </w:p>
    <w:p w14:paraId="68325F27" w14:textId="5BCF4C1B" w:rsidR="00545D16" w:rsidRDefault="00545D16" w:rsidP="007E3323">
      <w:pPr>
        <w:pStyle w:val="NoSpacing"/>
        <w:rPr>
          <w:rFonts w:ascii="Arial" w:hAnsi="Arial" w:cs="Arial"/>
          <w:i/>
          <w:iCs/>
          <w:sz w:val="20"/>
          <w:szCs w:val="20"/>
        </w:rPr>
      </w:pPr>
      <w:r>
        <w:rPr>
          <w:rFonts w:ascii="Arial" w:hAnsi="Arial" w:cs="Arial"/>
          <w:i/>
          <w:iCs/>
          <w:sz w:val="20"/>
          <w:szCs w:val="20"/>
          <w:u w:val="single"/>
        </w:rPr>
        <w:t>Clerk’s Note</w:t>
      </w:r>
      <w:r>
        <w:rPr>
          <w:rFonts w:ascii="Arial" w:hAnsi="Arial" w:cs="Arial"/>
          <w:sz w:val="20"/>
          <w:szCs w:val="20"/>
        </w:rPr>
        <w:t xml:space="preserve">:  </w:t>
      </w:r>
      <w:r w:rsidR="007E3323">
        <w:rPr>
          <w:rFonts w:ascii="Arial" w:hAnsi="Arial" w:cs="Arial"/>
          <w:i/>
          <w:iCs/>
          <w:sz w:val="20"/>
          <w:szCs w:val="20"/>
        </w:rPr>
        <w:t>Due to lack of time, the following AOB item was subsequently circulated by email to URC members.</w:t>
      </w:r>
    </w:p>
    <w:p w14:paraId="4CF54F38" w14:textId="77777777" w:rsidR="007E3323" w:rsidRDefault="007E3323" w:rsidP="00641AE6">
      <w:pPr>
        <w:pStyle w:val="NoSpacing"/>
        <w:ind w:left="720" w:hanging="720"/>
        <w:rPr>
          <w:rFonts w:ascii="Arial" w:hAnsi="Arial" w:cs="Arial"/>
          <w:i/>
          <w:iCs/>
          <w:sz w:val="20"/>
          <w:szCs w:val="20"/>
        </w:rPr>
      </w:pPr>
    </w:p>
    <w:p w14:paraId="52BAB9BA" w14:textId="77777777" w:rsidR="007E3323" w:rsidRPr="007E3323" w:rsidRDefault="007E3323" w:rsidP="007E3323">
      <w:pPr>
        <w:rPr>
          <w:rFonts w:ascii="Arial" w:hAnsi="Arial" w:cs="Arial"/>
          <w:b/>
          <w:bCs/>
          <w:i/>
          <w:iCs/>
          <w:sz w:val="20"/>
          <w:szCs w:val="20"/>
        </w:rPr>
      </w:pPr>
      <w:r w:rsidRPr="007E3323">
        <w:rPr>
          <w:rFonts w:ascii="Arial" w:hAnsi="Arial" w:cs="Arial"/>
          <w:b/>
          <w:bCs/>
          <w:i/>
          <w:iCs/>
          <w:sz w:val="20"/>
          <w:szCs w:val="20"/>
        </w:rPr>
        <w:t>Open Access publishing and subscriptions update</w:t>
      </w:r>
    </w:p>
    <w:p w14:paraId="5D934107" w14:textId="77777777" w:rsidR="007E3323" w:rsidRPr="007E3323" w:rsidRDefault="007E3323" w:rsidP="007E3323">
      <w:pPr>
        <w:rPr>
          <w:rFonts w:ascii="Arial" w:hAnsi="Arial" w:cs="Arial"/>
          <w:i/>
          <w:iCs/>
          <w:sz w:val="20"/>
          <w:szCs w:val="20"/>
        </w:rPr>
      </w:pPr>
      <w:r w:rsidRPr="007E3323">
        <w:rPr>
          <w:rFonts w:ascii="Arial" w:hAnsi="Arial" w:cs="Arial"/>
          <w:i/>
          <w:iCs/>
          <w:sz w:val="20"/>
          <w:szCs w:val="20"/>
        </w:rPr>
        <w:t xml:space="preserve">The 2023-24 UKRI open access block grant has now been fully allocated. The </w:t>
      </w:r>
      <w:proofErr w:type="gramStart"/>
      <w:r w:rsidRPr="007E3323">
        <w:rPr>
          <w:rFonts w:ascii="Arial" w:hAnsi="Arial" w:cs="Arial"/>
          <w:i/>
          <w:iCs/>
          <w:sz w:val="20"/>
          <w:szCs w:val="20"/>
        </w:rPr>
        <w:t>Library</w:t>
      </w:r>
      <w:proofErr w:type="gramEnd"/>
      <w:r w:rsidRPr="007E3323">
        <w:rPr>
          <w:rFonts w:ascii="Arial" w:hAnsi="Arial" w:cs="Arial"/>
          <w:i/>
          <w:iCs/>
          <w:sz w:val="20"/>
          <w:szCs w:val="20"/>
        </w:rPr>
        <w:t xml:space="preserve"> will not be able to accept any more applications for article funding until the new grant is received. The UKRI financial year starts on 1 </w:t>
      </w:r>
      <w:proofErr w:type="gramStart"/>
      <w:r w:rsidRPr="007E3323">
        <w:rPr>
          <w:rFonts w:ascii="Arial" w:hAnsi="Arial" w:cs="Arial"/>
          <w:i/>
          <w:iCs/>
          <w:sz w:val="20"/>
          <w:szCs w:val="20"/>
        </w:rPr>
        <w:t>April</w:t>
      </w:r>
      <w:proofErr w:type="gramEnd"/>
      <w:r w:rsidRPr="007E3323">
        <w:rPr>
          <w:rFonts w:ascii="Arial" w:hAnsi="Arial" w:cs="Arial"/>
          <w:i/>
          <w:iCs/>
          <w:sz w:val="20"/>
          <w:szCs w:val="20"/>
        </w:rPr>
        <w:t xml:space="preserve"> but we will not know the extent of our allocation before then. Open access compliance can be achieved via the </w:t>
      </w:r>
      <w:proofErr w:type="gramStart"/>
      <w:r w:rsidRPr="007E3323">
        <w:rPr>
          <w:rFonts w:ascii="Arial" w:hAnsi="Arial" w:cs="Arial"/>
          <w:i/>
          <w:iCs/>
          <w:sz w:val="20"/>
          <w:szCs w:val="20"/>
        </w:rPr>
        <w:t>Green</w:t>
      </w:r>
      <w:proofErr w:type="gramEnd"/>
      <w:r w:rsidRPr="007E3323">
        <w:rPr>
          <w:rFonts w:ascii="Arial" w:hAnsi="Arial" w:cs="Arial"/>
          <w:i/>
          <w:iCs/>
          <w:sz w:val="20"/>
          <w:szCs w:val="20"/>
        </w:rPr>
        <w:t xml:space="preserve"> route (exercising rights retention to ensure deposit without embargo). We will not be able to fund papers in ‘Pure Gold’ journals, where there is no paywall option and therefore Green Open Access doesn’t apply. Note that in relation to long-form open access costs required to support the UKRI policy change that comes into effect on 1 January, there will be a separate funding stream. </w:t>
      </w:r>
    </w:p>
    <w:p w14:paraId="2E6E3232" w14:textId="77777777" w:rsidR="007E3323" w:rsidRPr="007E3323" w:rsidRDefault="007E3323" w:rsidP="007E3323">
      <w:pPr>
        <w:rPr>
          <w:rFonts w:ascii="Arial" w:hAnsi="Arial" w:cs="Arial"/>
          <w:i/>
          <w:iCs/>
          <w:sz w:val="20"/>
          <w:szCs w:val="20"/>
        </w:rPr>
      </w:pPr>
      <w:r w:rsidRPr="007E3323">
        <w:rPr>
          <w:rFonts w:ascii="Arial" w:hAnsi="Arial" w:cs="Arial"/>
          <w:i/>
          <w:iCs/>
          <w:sz w:val="20"/>
          <w:szCs w:val="20"/>
        </w:rPr>
        <w:t xml:space="preserve">Additionally, as part of the process of identifying Directorate savings, all Library subscriptions, including those with a publish element, are being scrutinised and cancellations are possible. In one case, </w:t>
      </w:r>
      <w:proofErr w:type="spellStart"/>
      <w:r w:rsidRPr="007E3323">
        <w:rPr>
          <w:rFonts w:ascii="Arial" w:hAnsi="Arial" w:cs="Arial"/>
          <w:i/>
          <w:iCs/>
          <w:sz w:val="20"/>
          <w:szCs w:val="20"/>
        </w:rPr>
        <w:t>PLoS</w:t>
      </w:r>
      <w:proofErr w:type="spellEnd"/>
      <w:r w:rsidRPr="007E3323">
        <w:rPr>
          <w:rFonts w:ascii="Arial" w:hAnsi="Arial" w:cs="Arial"/>
          <w:i/>
          <w:iCs/>
          <w:sz w:val="20"/>
          <w:szCs w:val="20"/>
        </w:rPr>
        <w:t xml:space="preserve"> (Public Library of Science, an entirely open access publisher), cancellation has gone ahead. Such decisions will, of course, prevent immediate access to subscription ejournals, and place funder and REF compliant publishing at significant risk, so will not be taken lightly. The case being made is that time is needed to consult carefully and to ensure mechanisms are in place to offer acceptable alternatives if we feel it necessary to cancel a publisher agreement (and in some cases, this won’t be possible under contractual terms). In the meantime, continued academic support is requested where the </w:t>
      </w:r>
      <w:proofErr w:type="gramStart"/>
      <w:r w:rsidRPr="007E3323">
        <w:rPr>
          <w:rFonts w:ascii="Arial" w:hAnsi="Arial" w:cs="Arial"/>
          <w:i/>
          <w:iCs/>
          <w:sz w:val="20"/>
          <w:szCs w:val="20"/>
        </w:rPr>
        <w:t>Library</w:t>
      </w:r>
      <w:proofErr w:type="gramEnd"/>
      <w:r w:rsidRPr="007E3323">
        <w:rPr>
          <w:rFonts w:ascii="Arial" w:hAnsi="Arial" w:cs="Arial"/>
          <w:i/>
          <w:iCs/>
          <w:sz w:val="20"/>
          <w:szCs w:val="20"/>
        </w:rPr>
        <w:t xml:space="preserve"> is leading on negotiating acceptable pricing with the large publishers. Strong support has already helped to drive the cost down substantially for the recent Elsevier and Springer Nature deals. We are now involved in national negotiations relating to IEEE, Taylor &amp; Francis, and Wiley. A case has been made internally in support of the Emerald Publishing renewal for 2024 which we hope to see approved shortly.</w:t>
      </w:r>
    </w:p>
    <w:p w14:paraId="3E546C67" w14:textId="77777777" w:rsidR="002E5ADB" w:rsidRDefault="002E5ADB" w:rsidP="001936BB">
      <w:pPr>
        <w:rPr>
          <w:rFonts w:ascii="Arial" w:hAnsi="Arial" w:cs="Arial"/>
          <w:b/>
          <w:sz w:val="20"/>
          <w:szCs w:val="20"/>
        </w:rPr>
      </w:pPr>
    </w:p>
    <w:p w14:paraId="179D8A33" w14:textId="33BB951E" w:rsidR="001936BB" w:rsidRDefault="001936BB" w:rsidP="001936BB">
      <w:pPr>
        <w:rPr>
          <w:rFonts w:ascii="Arial" w:hAnsi="Arial" w:cs="Arial"/>
          <w:b/>
          <w:sz w:val="20"/>
          <w:szCs w:val="20"/>
        </w:rPr>
      </w:pPr>
      <w:r>
        <w:rPr>
          <w:rFonts w:ascii="Arial" w:hAnsi="Arial" w:cs="Arial"/>
          <w:b/>
          <w:sz w:val="20"/>
          <w:szCs w:val="20"/>
        </w:rPr>
        <w:t>DATE OF NEXT MEETING:</w:t>
      </w:r>
    </w:p>
    <w:p w14:paraId="11CB895E" w14:textId="2145F564" w:rsidR="001936BB" w:rsidRPr="00443B8B" w:rsidRDefault="008947F6" w:rsidP="001936BB">
      <w:pPr>
        <w:pStyle w:val="Header"/>
        <w:rPr>
          <w:rFonts w:ascii="Arial" w:hAnsi="Arial" w:cs="Arial"/>
          <w:sz w:val="20"/>
          <w:szCs w:val="20"/>
        </w:rPr>
      </w:pPr>
      <w:r>
        <w:rPr>
          <w:rFonts w:ascii="Arial" w:hAnsi="Arial" w:cs="Arial"/>
          <w:sz w:val="20"/>
          <w:szCs w:val="20"/>
        </w:rPr>
        <w:t>Tues</w:t>
      </w:r>
      <w:r w:rsidR="006E65E5">
        <w:rPr>
          <w:rFonts w:ascii="Arial" w:hAnsi="Arial" w:cs="Arial"/>
          <w:sz w:val="20"/>
          <w:szCs w:val="20"/>
        </w:rPr>
        <w:t>day 1</w:t>
      </w:r>
      <w:r>
        <w:rPr>
          <w:rFonts w:ascii="Arial" w:hAnsi="Arial" w:cs="Arial"/>
          <w:sz w:val="20"/>
          <w:szCs w:val="20"/>
        </w:rPr>
        <w:t>3</w:t>
      </w:r>
      <w:r w:rsidR="006E65E5" w:rsidRPr="006E65E5">
        <w:rPr>
          <w:rFonts w:ascii="Arial" w:hAnsi="Arial" w:cs="Arial"/>
          <w:sz w:val="20"/>
          <w:szCs w:val="20"/>
          <w:vertAlign w:val="superscript"/>
        </w:rPr>
        <w:t>th</w:t>
      </w:r>
      <w:r w:rsidR="006E65E5">
        <w:rPr>
          <w:rFonts w:ascii="Arial" w:hAnsi="Arial" w:cs="Arial"/>
          <w:sz w:val="20"/>
          <w:szCs w:val="20"/>
        </w:rPr>
        <w:t xml:space="preserve"> </w:t>
      </w:r>
      <w:r>
        <w:rPr>
          <w:rFonts w:ascii="Arial" w:hAnsi="Arial" w:cs="Arial"/>
          <w:sz w:val="20"/>
          <w:szCs w:val="20"/>
        </w:rPr>
        <w:t>February</w:t>
      </w:r>
      <w:r w:rsidR="006E65E5">
        <w:rPr>
          <w:rFonts w:ascii="Arial" w:hAnsi="Arial" w:cs="Arial"/>
          <w:sz w:val="20"/>
          <w:szCs w:val="20"/>
        </w:rPr>
        <w:t xml:space="preserve"> 202</w:t>
      </w:r>
      <w:r>
        <w:rPr>
          <w:rFonts w:ascii="Arial" w:hAnsi="Arial" w:cs="Arial"/>
          <w:sz w:val="20"/>
          <w:szCs w:val="20"/>
        </w:rPr>
        <w:t>4</w:t>
      </w:r>
      <w:r w:rsidR="001936BB" w:rsidRPr="00443B8B">
        <w:rPr>
          <w:rFonts w:ascii="Arial" w:hAnsi="Arial" w:cs="Arial"/>
          <w:sz w:val="20"/>
          <w:szCs w:val="20"/>
        </w:rPr>
        <w:t xml:space="preserve">, </w:t>
      </w:r>
      <w:r>
        <w:rPr>
          <w:rFonts w:ascii="Arial" w:hAnsi="Arial" w:cs="Arial"/>
          <w:sz w:val="20"/>
          <w:szCs w:val="20"/>
        </w:rPr>
        <w:t>10.05 – 11.55am</w:t>
      </w:r>
    </w:p>
    <w:p w14:paraId="48618F86" w14:textId="77777777" w:rsidR="001936BB" w:rsidRDefault="001936BB" w:rsidP="001936BB">
      <w:pPr>
        <w:rPr>
          <w:rFonts w:ascii="Arial" w:hAnsi="Arial" w:cs="Arial"/>
          <w:sz w:val="20"/>
          <w:szCs w:val="20"/>
        </w:rPr>
      </w:pPr>
    </w:p>
    <w:p w14:paraId="4123DB36" w14:textId="0576BD19" w:rsidR="001936BB" w:rsidRDefault="001936BB">
      <w:pPr>
        <w:rPr>
          <w:rFonts w:ascii="Arial" w:hAnsi="Arial" w:cs="Arial"/>
          <w:b/>
          <w:sz w:val="20"/>
          <w:szCs w:val="20"/>
        </w:rPr>
      </w:pPr>
      <w:r>
        <w:rPr>
          <w:rFonts w:ascii="Arial" w:hAnsi="Arial" w:cs="Arial"/>
          <w:sz w:val="20"/>
          <w:szCs w:val="20"/>
        </w:rPr>
        <w:t>DF</w:t>
      </w:r>
      <w:r w:rsidR="00205478">
        <w:rPr>
          <w:rFonts w:ascii="Arial" w:hAnsi="Arial" w:cs="Arial"/>
          <w:sz w:val="20"/>
          <w:szCs w:val="20"/>
        </w:rPr>
        <w:t xml:space="preserve"> 01/24</w:t>
      </w:r>
    </w:p>
    <w:sectPr w:rsidR="001936B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CAD8" w14:textId="77777777" w:rsidR="00376C0D" w:rsidRDefault="00376C0D" w:rsidP="003878A2">
      <w:pPr>
        <w:spacing w:after="0" w:line="240" w:lineRule="auto"/>
      </w:pPr>
      <w:r>
        <w:separator/>
      </w:r>
    </w:p>
  </w:endnote>
  <w:endnote w:type="continuationSeparator" w:id="0">
    <w:p w14:paraId="743E308E" w14:textId="77777777" w:rsidR="00376C0D" w:rsidRDefault="00376C0D" w:rsidP="0038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24163"/>
      <w:docPartObj>
        <w:docPartGallery w:val="Page Numbers (Bottom of Page)"/>
        <w:docPartUnique/>
      </w:docPartObj>
    </w:sdtPr>
    <w:sdtEndPr>
      <w:rPr>
        <w:rFonts w:ascii="Arial" w:hAnsi="Arial" w:cs="Arial"/>
        <w:noProof/>
        <w:sz w:val="20"/>
        <w:szCs w:val="20"/>
      </w:rPr>
    </w:sdtEndPr>
    <w:sdtContent>
      <w:p w14:paraId="49D3B773" w14:textId="77777777" w:rsidR="00C01C6D" w:rsidRPr="00427264" w:rsidRDefault="00C01C6D">
        <w:pPr>
          <w:pStyle w:val="Footer"/>
          <w:jc w:val="right"/>
          <w:rPr>
            <w:rFonts w:ascii="Arial" w:hAnsi="Arial" w:cs="Arial"/>
            <w:sz w:val="20"/>
            <w:szCs w:val="20"/>
          </w:rPr>
        </w:pPr>
        <w:r w:rsidRPr="00427264">
          <w:rPr>
            <w:rFonts w:ascii="Arial" w:hAnsi="Arial" w:cs="Arial"/>
            <w:sz w:val="20"/>
            <w:szCs w:val="20"/>
          </w:rPr>
          <w:fldChar w:fldCharType="begin"/>
        </w:r>
        <w:r w:rsidRPr="00427264">
          <w:rPr>
            <w:rFonts w:ascii="Arial" w:hAnsi="Arial" w:cs="Arial"/>
            <w:sz w:val="20"/>
            <w:szCs w:val="20"/>
          </w:rPr>
          <w:instrText xml:space="preserve"> PAGE   \* MERGEFORMAT </w:instrText>
        </w:r>
        <w:r w:rsidRPr="00427264">
          <w:rPr>
            <w:rFonts w:ascii="Arial" w:hAnsi="Arial" w:cs="Arial"/>
            <w:sz w:val="20"/>
            <w:szCs w:val="20"/>
          </w:rPr>
          <w:fldChar w:fldCharType="separate"/>
        </w:r>
        <w:r>
          <w:rPr>
            <w:rFonts w:ascii="Arial" w:hAnsi="Arial" w:cs="Arial"/>
            <w:noProof/>
            <w:sz w:val="20"/>
            <w:szCs w:val="20"/>
          </w:rPr>
          <w:t>4</w:t>
        </w:r>
        <w:r w:rsidRPr="00427264">
          <w:rPr>
            <w:rFonts w:ascii="Arial" w:hAnsi="Arial" w:cs="Arial"/>
            <w:noProof/>
            <w:sz w:val="20"/>
            <w:szCs w:val="20"/>
          </w:rPr>
          <w:fldChar w:fldCharType="end"/>
        </w:r>
      </w:p>
    </w:sdtContent>
  </w:sdt>
  <w:p w14:paraId="5A31A4B2" w14:textId="77777777" w:rsidR="00C01C6D" w:rsidRDefault="00C01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D318" w14:textId="77777777" w:rsidR="00376C0D" w:rsidRDefault="00376C0D" w:rsidP="003878A2">
      <w:pPr>
        <w:spacing w:after="0" w:line="240" w:lineRule="auto"/>
      </w:pPr>
      <w:r>
        <w:separator/>
      </w:r>
    </w:p>
  </w:footnote>
  <w:footnote w:type="continuationSeparator" w:id="0">
    <w:p w14:paraId="6B02175A" w14:textId="77777777" w:rsidR="00376C0D" w:rsidRDefault="00376C0D" w:rsidP="00387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2A6"/>
    <w:multiLevelType w:val="hybridMultilevel"/>
    <w:tmpl w:val="546061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27A1E4E"/>
    <w:multiLevelType w:val="hybridMultilevel"/>
    <w:tmpl w:val="BC768D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8A68FB"/>
    <w:multiLevelType w:val="hybridMultilevel"/>
    <w:tmpl w:val="4D26032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8544152"/>
    <w:multiLevelType w:val="hybridMultilevel"/>
    <w:tmpl w:val="5D40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07DA9"/>
    <w:multiLevelType w:val="hybridMultilevel"/>
    <w:tmpl w:val="FC225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337CA1"/>
    <w:multiLevelType w:val="hybridMultilevel"/>
    <w:tmpl w:val="A7C6F4B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178598D"/>
    <w:multiLevelType w:val="hybridMultilevel"/>
    <w:tmpl w:val="92428B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81C22AD"/>
    <w:multiLevelType w:val="hybridMultilevel"/>
    <w:tmpl w:val="760C1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003EA6"/>
    <w:multiLevelType w:val="hybridMultilevel"/>
    <w:tmpl w:val="6534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043DD"/>
    <w:multiLevelType w:val="hybridMultilevel"/>
    <w:tmpl w:val="748EC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507513"/>
    <w:multiLevelType w:val="hybridMultilevel"/>
    <w:tmpl w:val="37F40F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F6764DC"/>
    <w:multiLevelType w:val="hybridMultilevel"/>
    <w:tmpl w:val="22D83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B862AE"/>
    <w:multiLevelType w:val="hybridMultilevel"/>
    <w:tmpl w:val="F3382D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4CD1574"/>
    <w:multiLevelType w:val="hybridMultilevel"/>
    <w:tmpl w:val="5C660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7902E4"/>
    <w:multiLevelType w:val="hybridMultilevel"/>
    <w:tmpl w:val="071E8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C015580"/>
    <w:multiLevelType w:val="multilevel"/>
    <w:tmpl w:val="8E7EF7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1E02E6"/>
    <w:multiLevelType w:val="hybridMultilevel"/>
    <w:tmpl w:val="0596BF3E"/>
    <w:lvl w:ilvl="0" w:tplc="2BB668E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024D77"/>
    <w:multiLevelType w:val="hybridMultilevel"/>
    <w:tmpl w:val="26C47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8D2B0F"/>
    <w:multiLevelType w:val="hybridMultilevel"/>
    <w:tmpl w:val="18BAD7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6D70B52"/>
    <w:multiLevelType w:val="hybridMultilevel"/>
    <w:tmpl w:val="0AF24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6B42E8"/>
    <w:multiLevelType w:val="hybridMultilevel"/>
    <w:tmpl w:val="F0EE9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247BE4"/>
    <w:multiLevelType w:val="hybridMultilevel"/>
    <w:tmpl w:val="3A0A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F1D62"/>
    <w:multiLevelType w:val="hybridMultilevel"/>
    <w:tmpl w:val="2AC057A6"/>
    <w:lvl w:ilvl="0" w:tplc="08090001">
      <w:start w:val="1"/>
      <w:numFmt w:val="bullet"/>
      <w:lvlText w:val=""/>
      <w:lvlJc w:val="left"/>
      <w:pPr>
        <w:ind w:left="1482" w:hanging="360"/>
      </w:pPr>
      <w:rPr>
        <w:rFonts w:ascii="Symbol" w:hAnsi="Symbol"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23" w15:restartNumberingAfterBreak="0">
    <w:nsid w:val="4CD8507A"/>
    <w:multiLevelType w:val="hybridMultilevel"/>
    <w:tmpl w:val="841476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CDA1615"/>
    <w:multiLevelType w:val="hybridMultilevel"/>
    <w:tmpl w:val="C9FAF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1322F8"/>
    <w:multiLevelType w:val="multilevel"/>
    <w:tmpl w:val="1F705E5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C80438"/>
    <w:multiLevelType w:val="hybridMultilevel"/>
    <w:tmpl w:val="003447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FDD273B"/>
    <w:multiLevelType w:val="hybridMultilevel"/>
    <w:tmpl w:val="5ACA6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5D4B41"/>
    <w:multiLevelType w:val="hybridMultilevel"/>
    <w:tmpl w:val="81D08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3114A5"/>
    <w:multiLevelType w:val="hybridMultilevel"/>
    <w:tmpl w:val="B3DEF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7CA326D"/>
    <w:multiLevelType w:val="hybridMultilevel"/>
    <w:tmpl w:val="A33E0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AC7428B"/>
    <w:multiLevelType w:val="hybridMultilevel"/>
    <w:tmpl w:val="24508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22A24EC"/>
    <w:multiLevelType w:val="hybridMultilevel"/>
    <w:tmpl w:val="484050C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6605180D"/>
    <w:multiLevelType w:val="hybridMultilevel"/>
    <w:tmpl w:val="BE44E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B36072"/>
    <w:multiLevelType w:val="hybridMultilevel"/>
    <w:tmpl w:val="6B1A5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750753"/>
    <w:multiLevelType w:val="hybridMultilevel"/>
    <w:tmpl w:val="98E2860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6" w15:restartNumberingAfterBreak="0">
    <w:nsid w:val="6BA31FD1"/>
    <w:multiLevelType w:val="hybridMultilevel"/>
    <w:tmpl w:val="A4ACE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E5576D0"/>
    <w:multiLevelType w:val="hybridMultilevel"/>
    <w:tmpl w:val="2CF2B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FB07F09"/>
    <w:multiLevelType w:val="hybridMultilevel"/>
    <w:tmpl w:val="B8981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805C68"/>
    <w:multiLevelType w:val="hybridMultilevel"/>
    <w:tmpl w:val="757215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7095BA2"/>
    <w:multiLevelType w:val="hybridMultilevel"/>
    <w:tmpl w:val="421A4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A33425"/>
    <w:multiLevelType w:val="hybridMultilevel"/>
    <w:tmpl w:val="BCACB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FD860F7"/>
    <w:multiLevelType w:val="hybridMultilevel"/>
    <w:tmpl w:val="688C54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831795377">
    <w:abstractNumId w:val="8"/>
  </w:num>
  <w:num w:numId="2" w16cid:durableId="1940134525">
    <w:abstractNumId w:val="6"/>
  </w:num>
  <w:num w:numId="3" w16cid:durableId="1392581250">
    <w:abstractNumId w:val="38"/>
  </w:num>
  <w:num w:numId="4" w16cid:durableId="1708994246">
    <w:abstractNumId w:val="21"/>
  </w:num>
  <w:num w:numId="5" w16cid:durableId="186481511">
    <w:abstractNumId w:val="32"/>
  </w:num>
  <w:num w:numId="6" w16cid:durableId="1459571756">
    <w:abstractNumId w:val="35"/>
  </w:num>
  <w:num w:numId="7" w16cid:durableId="385227652">
    <w:abstractNumId w:val="39"/>
  </w:num>
  <w:num w:numId="8" w16cid:durableId="170533544">
    <w:abstractNumId w:val="15"/>
  </w:num>
  <w:num w:numId="9" w16cid:durableId="819082714">
    <w:abstractNumId w:val="13"/>
  </w:num>
  <w:num w:numId="10" w16cid:durableId="1868566345">
    <w:abstractNumId w:val="40"/>
  </w:num>
  <w:num w:numId="11" w16cid:durableId="1876889028">
    <w:abstractNumId w:val="1"/>
  </w:num>
  <w:num w:numId="12" w16cid:durableId="1140996533">
    <w:abstractNumId w:val="4"/>
  </w:num>
  <w:num w:numId="13" w16cid:durableId="1350256683">
    <w:abstractNumId w:val="25"/>
  </w:num>
  <w:num w:numId="14" w16cid:durableId="273172691">
    <w:abstractNumId w:val="16"/>
  </w:num>
  <w:num w:numId="15" w16cid:durableId="931285058">
    <w:abstractNumId w:val="29"/>
  </w:num>
  <w:num w:numId="16" w16cid:durableId="1733384976">
    <w:abstractNumId w:val="9"/>
  </w:num>
  <w:num w:numId="17" w16cid:durableId="1393381892">
    <w:abstractNumId w:val="36"/>
  </w:num>
  <w:num w:numId="18" w16cid:durableId="665132572">
    <w:abstractNumId w:val="31"/>
  </w:num>
  <w:num w:numId="19" w16cid:durableId="634021992">
    <w:abstractNumId w:val="30"/>
  </w:num>
  <w:num w:numId="20" w16cid:durableId="819997694">
    <w:abstractNumId w:val="22"/>
  </w:num>
  <w:num w:numId="21" w16cid:durableId="834538146">
    <w:abstractNumId w:val="17"/>
  </w:num>
  <w:num w:numId="22" w16cid:durableId="827088612">
    <w:abstractNumId w:val="3"/>
  </w:num>
  <w:num w:numId="23" w16cid:durableId="1326203931">
    <w:abstractNumId w:val="26"/>
  </w:num>
  <w:num w:numId="24" w16cid:durableId="291063780">
    <w:abstractNumId w:val="14"/>
  </w:num>
  <w:num w:numId="25" w16cid:durableId="1983537368">
    <w:abstractNumId w:val="18"/>
  </w:num>
  <w:num w:numId="26" w16cid:durableId="226306441">
    <w:abstractNumId w:val="2"/>
  </w:num>
  <w:num w:numId="27" w16cid:durableId="1588265211">
    <w:abstractNumId w:val="10"/>
  </w:num>
  <w:num w:numId="28" w16cid:durableId="1976446354">
    <w:abstractNumId w:val="41"/>
  </w:num>
  <w:num w:numId="29" w16cid:durableId="13115086">
    <w:abstractNumId w:val="11"/>
  </w:num>
  <w:num w:numId="30" w16cid:durableId="517428283">
    <w:abstractNumId w:val="42"/>
  </w:num>
  <w:num w:numId="31" w16cid:durableId="2088644631">
    <w:abstractNumId w:val="33"/>
  </w:num>
  <w:num w:numId="32" w16cid:durableId="849179819">
    <w:abstractNumId w:val="19"/>
  </w:num>
  <w:num w:numId="33" w16cid:durableId="498541215">
    <w:abstractNumId w:val="27"/>
  </w:num>
  <w:num w:numId="34" w16cid:durableId="547571129">
    <w:abstractNumId w:val="24"/>
  </w:num>
  <w:num w:numId="35" w16cid:durableId="1261525644">
    <w:abstractNumId w:val="20"/>
  </w:num>
  <w:num w:numId="36" w16cid:durableId="1390378046">
    <w:abstractNumId w:val="34"/>
  </w:num>
  <w:num w:numId="37" w16cid:durableId="1796093478">
    <w:abstractNumId w:val="28"/>
  </w:num>
  <w:num w:numId="38" w16cid:durableId="1048650427">
    <w:abstractNumId w:val="37"/>
  </w:num>
  <w:num w:numId="39" w16cid:durableId="444007620">
    <w:abstractNumId w:val="7"/>
  </w:num>
  <w:num w:numId="40" w16cid:durableId="2003190878">
    <w:abstractNumId w:val="0"/>
  </w:num>
  <w:num w:numId="41" w16cid:durableId="1120301901">
    <w:abstractNumId w:val="5"/>
  </w:num>
  <w:num w:numId="42" w16cid:durableId="533428400">
    <w:abstractNumId w:val="23"/>
  </w:num>
  <w:num w:numId="43" w16cid:durableId="1487744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A2"/>
    <w:rsid w:val="00001BE4"/>
    <w:rsid w:val="00005A79"/>
    <w:rsid w:val="000065C8"/>
    <w:rsid w:val="000079C0"/>
    <w:rsid w:val="0001191F"/>
    <w:rsid w:val="00015C6B"/>
    <w:rsid w:val="00017A32"/>
    <w:rsid w:val="0002066E"/>
    <w:rsid w:val="00023575"/>
    <w:rsid w:val="000248A1"/>
    <w:rsid w:val="00025153"/>
    <w:rsid w:val="0003168B"/>
    <w:rsid w:val="000336B8"/>
    <w:rsid w:val="00036CDE"/>
    <w:rsid w:val="000407D7"/>
    <w:rsid w:val="00040F7D"/>
    <w:rsid w:val="000503FB"/>
    <w:rsid w:val="00050AE9"/>
    <w:rsid w:val="000538B0"/>
    <w:rsid w:val="00053B10"/>
    <w:rsid w:val="000575B4"/>
    <w:rsid w:val="000606B2"/>
    <w:rsid w:val="00060D1A"/>
    <w:rsid w:val="00061F85"/>
    <w:rsid w:val="000631E8"/>
    <w:rsid w:val="0006398F"/>
    <w:rsid w:val="00065C1C"/>
    <w:rsid w:val="00072EAB"/>
    <w:rsid w:val="000730EB"/>
    <w:rsid w:val="000772F3"/>
    <w:rsid w:val="000801F8"/>
    <w:rsid w:val="00086419"/>
    <w:rsid w:val="0008699B"/>
    <w:rsid w:val="000904F7"/>
    <w:rsid w:val="000941FD"/>
    <w:rsid w:val="00095E12"/>
    <w:rsid w:val="00096B2E"/>
    <w:rsid w:val="000A01BF"/>
    <w:rsid w:val="000A1F38"/>
    <w:rsid w:val="000A35E3"/>
    <w:rsid w:val="000A41EA"/>
    <w:rsid w:val="000A531D"/>
    <w:rsid w:val="000A6856"/>
    <w:rsid w:val="000B08E1"/>
    <w:rsid w:val="000B19DE"/>
    <w:rsid w:val="000B2EE6"/>
    <w:rsid w:val="000B67E8"/>
    <w:rsid w:val="000B7C15"/>
    <w:rsid w:val="000C0365"/>
    <w:rsid w:val="000C27F8"/>
    <w:rsid w:val="000C2F93"/>
    <w:rsid w:val="000C5C93"/>
    <w:rsid w:val="000C7FA9"/>
    <w:rsid w:val="000D0476"/>
    <w:rsid w:val="000D0966"/>
    <w:rsid w:val="000D1C85"/>
    <w:rsid w:val="000D4F5A"/>
    <w:rsid w:val="000E572F"/>
    <w:rsid w:val="000E61A8"/>
    <w:rsid w:val="000F3E2A"/>
    <w:rsid w:val="000F4571"/>
    <w:rsid w:val="000F4EE8"/>
    <w:rsid w:val="000F6EE6"/>
    <w:rsid w:val="001002EF"/>
    <w:rsid w:val="00104B15"/>
    <w:rsid w:val="00106239"/>
    <w:rsid w:val="0011001B"/>
    <w:rsid w:val="001119B4"/>
    <w:rsid w:val="001132F9"/>
    <w:rsid w:val="00115480"/>
    <w:rsid w:val="00117DD7"/>
    <w:rsid w:val="00126627"/>
    <w:rsid w:val="00127995"/>
    <w:rsid w:val="00136D7A"/>
    <w:rsid w:val="00137372"/>
    <w:rsid w:val="0014070C"/>
    <w:rsid w:val="00144BF9"/>
    <w:rsid w:val="001478FA"/>
    <w:rsid w:val="00151DF5"/>
    <w:rsid w:val="00151FD6"/>
    <w:rsid w:val="0015392D"/>
    <w:rsid w:val="00154559"/>
    <w:rsid w:val="0015571E"/>
    <w:rsid w:val="001561DD"/>
    <w:rsid w:val="00160F45"/>
    <w:rsid w:val="00161AF5"/>
    <w:rsid w:val="00164FD2"/>
    <w:rsid w:val="00166FC2"/>
    <w:rsid w:val="001701A8"/>
    <w:rsid w:val="0017312E"/>
    <w:rsid w:val="00173D6F"/>
    <w:rsid w:val="0017449B"/>
    <w:rsid w:val="0017568E"/>
    <w:rsid w:val="001775DD"/>
    <w:rsid w:val="0018364B"/>
    <w:rsid w:val="00184E1B"/>
    <w:rsid w:val="00186EDA"/>
    <w:rsid w:val="00190BC4"/>
    <w:rsid w:val="001916AB"/>
    <w:rsid w:val="00191A0A"/>
    <w:rsid w:val="001936BB"/>
    <w:rsid w:val="00194C0B"/>
    <w:rsid w:val="00196C8E"/>
    <w:rsid w:val="001A031C"/>
    <w:rsid w:val="001A0557"/>
    <w:rsid w:val="001B24BC"/>
    <w:rsid w:val="001B6E94"/>
    <w:rsid w:val="001B7AB0"/>
    <w:rsid w:val="001C2B9B"/>
    <w:rsid w:val="001C46C8"/>
    <w:rsid w:val="001C54DB"/>
    <w:rsid w:val="001C6476"/>
    <w:rsid w:val="001C77CE"/>
    <w:rsid w:val="001D64D3"/>
    <w:rsid w:val="001E0545"/>
    <w:rsid w:val="001E4251"/>
    <w:rsid w:val="001E5384"/>
    <w:rsid w:val="001E577C"/>
    <w:rsid w:val="001E57A3"/>
    <w:rsid w:val="001F1816"/>
    <w:rsid w:val="001F674C"/>
    <w:rsid w:val="001F69B4"/>
    <w:rsid w:val="00201157"/>
    <w:rsid w:val="0020204C"/>
    <w:rsid w:val="00205478"/>
    <w:rsid w:val="00205F1E"/>
    <w:rsid w:val="002156C8"/>
    <w:rsid w:val="0021643E"/>
    <w:rsid w:val="0022210A"/>
    <w:rsid w:val="002243CD"/>
    <w:rsid w:val="00226743"/>
    <w:rsid w:val="00226B7A"/>
    <w:rsid w:val="00235637"/>
    <w:rsid w:val="00241A9D"/>
    <w:rsid w:val="0024483D"/>
    <w:rsid w:val="00244BDC"/>
    <w:rsid w:val="0025103D"/>
    <w:rsid w:val="00252584"/>
    <w:rsid w:val="00253447"/>
    <w:rsid w:val="00253DD4"/>
    <w:rsid w:val="00254724"/>
    <w:rsid w:val="00257141"/>
    <w:rsid w:val="0026185B"/>
    <w:rsid w:val="00263B05"/>
    <w:rsid w:val="00265426"/>
    <w:rsid w:val="002660EF"/>
    <w:rsid w:val="00266D29"/>
    <w:rsid w:val="002742C6"/>
    <w:rsid w:val="00276B32"/>
    <w:rsid w:val="00280E00"/>
    <w:rsid w:val="002817FD"/>
    <w:rsid w:val="00284D88"/>
    <w:rsid w:val="00287177"/>
    <w:rsid w:val="002872AE"/>
    <w:rsid w:val="002876A1"/>
    <w:rsid w:val="002933E3"/>
    <w:rsid w:val="00293E1C"/>
    <w:rsid w:val="00296E1A"/>
    <w:rsid w:val="002A28A1"/>
    <w:rsid w:val="002A4C27"/>
    <w:rsid w:val="002A6BA6"/>
    <w:rsid w:val="002B07C8"/>
    <w:rsid w:val="002B225C"/>
    <w:rsid w:val="002B4714"/>
    <w:rsid w:val="002B71BE"/>
    <w:rsid w:val="002C6202"/>
    <w:rsid w:val="002C76CC"/>
    <w:rsid w:val="002C76E6"/>
    <w:rsid w:val="002D37B4"/>
    <w:rsid w:val="002D7C99"/>
    <w:rsid w:val="002D7E96"/>
    <w:rsid w:val="002E0212"/>
    <w:rsid w:val="002E02F7"/>
    <w:rsid w:val="002E05E9"/>
    <w:rsid w:val="002E11A9"/>
    <w:rsid w:val="002E5ADB"/>
    <w:rsid w:val="002F3B66"/>
    <w:rsid w:val="002F7546"/>
    <w:rsid w:val="002F767A"/>
    <w:rsid w:val="002F7EAF"/>
    <w:rsid w:val="00300767"/>
    <w:rsid w:val="00302ED6"/>
    <w:rsid w:val="00304864"/>
    <w:rsid w:val="00305222"/>
    <w:rsid w:val="00305880"/>
    <w:rsid w:val="00312434"/>
    <w:rsid w:val="0032303D"/>
    <w:rsid w:val="00325D03"/>
    <w:rsid w:val="00327348"/>
    <w:rsid w:val="00331364"/>
    <w:rsid w:val="00333A7F"/>
    <w:rsid w:val="00334893"/>
    <w:rsid w:val="00336B7B"/>
    <w:rsid w:val="00342AC8"/>
    <w:rsid w:val="00345FD1"/>
    <w:rsid w:val="00353F1C"/>
    <w:rsid w:val="00355576"/>
    <w:rsid w:val="00355C3B"/>
    <w:rsid w:val="00357C22"/>
    <w:rsid w:val="0036044D"/>
    <w:rsid w:val="00360E76"/>
    <w:rsid w:val="00361AF0"/>
    <w:rsid w:val="00361BD3"/>
    <w:rsid w:val="00363B25"/>
    <w:rsid w:val="003708CF"/>
    <w:rsid w:val="00373705"/>
    <w:rsid w:val="0037630F"/>
    <w:rsid w:val="00376969"/>
    <w:rsid w:val="00376BE8"/>
    <w:rsid w:val="00376C0D"/>
    <w:rsid w:val="0037767E"/>
    <w:rsid w:val="00377DE2"/>
    <w:rsid w:val="003808F5"/>
    <w:rsid w:val="0038090C"/>
    <w:rsid w:val="0038235A"/>
    <w:rsid w:val="00382F8F"/>
    <w:rsid w:val="0038315A"/>
    <w:rsid w:val="003842B0"/>
    <w:rsid w:val="00384C88"/>
    <w:rsid w:val="003850B6"/>
    <w:rsid w:val="00386193"/>
    <w:rsid w:val="003867C8"/>
    <w:rsid w:val="003878A2"/>
    <w:rsid w:val="003917F7"/>
    <w:rsid w:val="00392C6B"/>
    <w:rsid w:val="00393209"/>
    <w:rsid w:val="003A0485"/>
    <w:rsid w:val="003A3236"/>
    <w:rsid w:val="003C0A78"/>
    <w:rsid w:val="003C1538"/>
    <w:rsid w:val="003C310F"/>
    <w:rsid w:val="003C5C61"/>
    <w:rsid w:val="003C6C68"/>
    <w:rsid w:val="003C6CBD"/>
    <w:rsid w:val="003C7E5C"/>
    <w:rsid w:val="003D0E70"/>
    <w:rsid w:val="003D4A36"/>
    <w:rsid w:val="003E0F6F"/>
    <w:rsid w:val="003E6B5B"/>
    <w:rsid w:val="003F00F8"/>
    <w:rsid w:val="003F064C"/>
    <w:rsid w:val="003F1517"/>
    <w:rsid w:val="003F1DD5"/>
    <w:rsid w:val="003F2691"/>
    <w:rsid w:val="003F43A6"/>
    <w:rsid w:val="003F5A97"/>
    <w:rsid w:val="003F5F0F"/>
    <w:rsid w:val="003F5FF1"/>
    <w:rsid w:val="004020E1"/>
    <w:rsid w:val="00402492"/>
    <w:rsid w:val="00402552"/>
    <w:rsid w:val="004121D8"/>
    <w:rsid w:val="00414BEF"/>
    <w:rsid w:val="004207CB"/>
    <w:rsid w:val="00421615"/>
    <w:rsid w:val="004226DB"/>
    <w:rsid w:val="00422E8F"/>
    <w:rsid w:val="004259D3"/>
    <w:rsid w:val="00427264"/>
    <w:rsid w:val="00431019"/>
    <w:rsid w:val="00431F9D"/>
    <w:rsid w:val="00431FDE"/>
    <w:rsid w:val="00432717"/>
    <w:rsid w:val="00432773"/>
    <w:rsid w:val="004378C7"/>
    <w:rsid w:val="00440E23"/>
    <w:rsid w:val="004427DE"/>
    <w:rsid w:val="004428D6"/>
    <w:rsid w:val="00443B8B"/>
    <w:rsid w:val="004442A7"/>
    <w:rsid w:val="004457E6"/>
    <w:rsid w:val="00450E93"/>
    <w:rsid w:val="00453A69"/>
    <w:rsid w:val="004558E2"/>
    <w:rsid w:val="004620E8"/>
    <w:rsid w:val="004632D0"/>
    <w:rsid w:val="004646F6"/>
    <w:rsid w:val="0046495B"/>
    <w:rsid w:val="00470436"/>
    <w:rsid w:val="004744B0"/>
    <w:rsid w:val="004746FF"/>
    <w:rsid w:val="004759CB"/>
    <w:rsid w:val="00476038"/>
    <w:rsid w:val="00481048"/>
    <w:rsid w:val="004865B1"/>
    <w:rsid w:val="00490803"/>
    <w:rsid w:val="0049209D"/>
    <w:rsid w:val="00492822"/>
    <w:rsid w:val="004930DB"/>
    <w:rsid w:val="004933AF"/>
    <w:rsid w:val="004A0886"/>
    <w:rsid w:val="004A7381"/>
    <w:rsid w:val="004B0AB4"/>
    <w:rsid w:val="004B2780"/>
    <w:rsid w:val="004B3A20"/>
    <w:rsid w:val="004B4976"/>
    <w:rsid w:val="004B5456"/>
    <w:rsid w:val="004C37D5"/>
    <w:rsid w:val="004C5ABF"/>
    <w:rsid w:val="004D08EC"/>
    <w:rsid w:val="004D0A9D"/>
    <w:rsid w:val="004D1253"/>
    <w:rsid w:val="004D1E5F"/>
    <w:rsid w:val="004D767A"/>
    <w:rsid w:val="004E012F"/>
    <w:rsid w:val="004E43C8"/>
    <w:rsid w:val="004F062D"/>
    <w:rsid w:val="004F1CF9"/>
    <w:rsid w:val="004F23C5"/>
    <w:rsid w:val="004F250D"/>
    <w:rsid w:val="004F4267"/>
    <w:rsid w:val="005024A0"/>
    <w:rsid w:val="0050411F"/>
    <w:rsid w:val="00506C02"/>
    <w:rsid w:val="0050714B"/>
    <w:rsid w:val="00507BB1"/>
    <w:rsid w:val="0051289E"/>
    <w:rsid w:val="005151E3"/>
    <w:rsid w:val="00515214"/>
    <w:rsid w:val="00516AAD"/>
    <w:rsid w:val="00517E0C"/>
    <w:rsid w:val="00522AF5"/>
    <w:rsid w:val="00523A78"/>
    <w:rsid w:val="00523B30"/>
    <w:rsid w:val="00525B34"/>
    <w:rsid w:val="0053285E"/>
    <w:rsid w:val="0053319C"/>
    <w:rsid w:val="00533274"/>
    <w:rsid w:val="005332AA"/>
    <w:rsid w:val="0053442D"/>
    <w:rsid w:val="00535DCB"/>
    <w:rsid w:val="00541096"/>
    <w:rsid w:val="00541755"/>
    <w:rsid w:val="00545D16"/>
    <w:rsid w:val="00546313"/>
    <w:rsid w:val="0055007C"/>
    <w:rsid w:val="005505DB"/>
    <w:rsid w:val="00551D96"/>
    <w:rsid w:val="00560EC2"/>
    <w:rsid w:val="0056180A"/>
    <w:rsid w:val="00564B47"/>
    <w:rsid w:val="00565402"/>
    <w:rsid w:val="00565B68"/>
    <w:rsid w:val="00566C1B"/>
    <w:rsid w:val="00567722"/>
    <w:rsid w:val="00577A67"/>
    <w:rsid w:val="00585208"/>
    <w:rsid w:val="00591D64"/>
    <w:rsid w:val="0059537D"/>
    <w:rsid w:val="005969DE"/>
    <w:rsid w:val="00596B63"/>
    <w:rsid w:val="005A1A0E"/>
    <w:rsid w:val="005A4B88"/>
    <w:rsid w:val="005A5726"/>
    <w:rsid w:val="005A5CA2"/>
    <w:rsid w:val="005B0CBD"/>
    <w:rsid w:val="005B1A9B"/>
    <w:rsid w:val="005B49F6"/>
    <w:rsid w:val="005B598E"/>
    <w:rsid w:val="005B71FC"/>
    <w:rsid w:val="005C0766"/>
    <w:rsid w:val="005C09B0"/>
    <w:rsid w:val="005C198F"/>
    <w:rsid w:val="005C24C2"/>
    <w:rsid w:val="005C37E5"/>
    <w:rsid w:val="005C38BA"/>
    <w:rsid w:val="005D07B4"/>
    <w:rsid w:val="005D2C7A"/>
    <w:rsid w:val="005D6438"/>
    <w:rsid w:val="005E3A4A"/>
    <w:rsid w:val="005E4066"/>
    <w:rsid w:val="005E6F6A"/>
    <w:rsid w:val="005F0A8C"/>
    <w:rsid w:val="005F7F20"/>
    <w:rsid w:val="00602FAC"/>
    <w:rsid w:val="00615915"/>
    <w:rsid w:val="00615A84"/>
    <w:rsid w:val="00616A3B"/>
    <w:rsid w:val="00624984"/>
    <w:rsid w:val="0062504E"/>
    <w:rsid w:val="00637453"/>
    <w:rsid w:val="00637F41"/>
    <w:rsid w:val="00640D0C"/>
    <w:rsid w:val="00641AE6"/>
    <w:rsid w:val="00642881"/>
    <w:rsid w:val="0064645C"/>
    <w:rsid w:val="00646831"/>
    <w:rsid w:val="00646F36"/>
    <w:rsid w:val="00646F84"/>
    <w:rsid w:val="00653662"/>
    <w:rsid w:val="00654153"/>
    <w:rsid w:val="0066108C"/>
    <w:rsid w:val="006619D9"/>
    <w:rsid w:val="006635CE"/>
    <w:rsid w:val="006701F9"/>
    <w:rsid w:val="006710E1"/>
    <w:rsid w:val="00671E68"/>
    <w:rsid w:val="00676043"/>
    <w:rsid w:val="0067792B"/>
    <w:rsid w:val="0068125B"/>
    <w:rsid w:val="006838B6"/>
    <w:rsid w:val="00692AE2"/>
    <w:rsid w:val="00696F99"/>
    <w:rsid w:val="006A3DE7"/>
    <w:rsid w:val="006A5B90"/>
    <w:rsid w:val="006B01EF"/>
    <w:rsid w:val="006B2621"/>
    <w:rsid w:val="006B3A03"/>
    <w:rsid w:val="006B78E0"/>
    <w:rsid w:val="006C3AFA"/>
    <w:rsid w:val="006C40CE"/>
    <w:rsid w:val="006C4B9F"/>
    <w:rsid w:val="006C5962"/>
    <w:rsid w:val="006E080A"/>
    <w:rsid w:val="006E25F7"/>
    <w:rsid w:val="006E2ABC"/>
    <w:rsid w:val="006E4C0F"/>
    <w:rsid w:val="006E65E5"/>
    <w:rsid w:val="006E6FA7"/>
    <w:rsid w:val="006F2A94"/>
    <w:rsid w:val="006F4CA9"/>
    <w:rsid w:val="006F4DDF"/>
    <w:rsid w:val="006F7055"/>
    <w:rsid w:val="006F7D16"/>
    <w:rsid w:val="007016E6"/>
    <w:rsid w:val="00703FF1"/>
    <w:rsid w:val="0070740A"/>
    <w:rsid w:val="00710276"/>
    <w:rsid w:val="00711C4D"/>
    <w:rsid w:val="00711E73"/>
    <w:rsid w:val="00712828"/>
    <w:rsid w:val="00713AA0"/>
    <w:rsid w:val="00714592"/>
    <w:rsid w:val="00717A17"/>
    <w:rsid w:val="007205C3"/>
    <w:rsid w:val="007208D6"/>
    <w:rsid w:val="007225BD"/>
    <w:rsid w:val="00723089"/>
    <w:rsid w:val="00723FD7"/>
    <w:rsid w:val="0072753A"/>
    <w:rsid w:val="007275C1"/>
    <w:rsid w:val="0073108A"/>
    <w:rsid w:val="00732937"/>
    <w:rsid w:val="007402B3"/>
    <w:rsid w:val="00744884"/>
    <w:rsid w:val="0074499B"/>
    <w:rsid w:val="00746BB8"/>
    <w:rsid w:val="00747A7D"/>
    <w:rsid w:val="00755236"/>
    <w:rsid w:val="00756247"/>
    <w:rsid w:val="007563E3"/>
    <w:rsid w:val="00756567"/>
    <w:rsid w:val="00764BC9"/>
    <w:rsid w:val="007652D4"/>
    <w:rsid w:val="007661E9"/>
    <w:rsid w:val="00766603"/>
    <w:rsid w:val="00770280"/>
    <w:rsid w:val="00775F85"/>
    <w:rsid w:val="00777CCD"/>
    <w:rsid w:val="0078335F"/>
    <w:rsid w:val="00783A3F"/>
    <w:rsid w:val="00783EB8"/>
    <w:rsid w:val="00787185"/>
    <w:rsid w:val="00787C1D"/>
    <w:rsid w:val="007909B2"/>
    <w:rsid w:val="0079518E"/>
    <w:rsid w:val="007969C6"/>
    <w:rsid w:val="007A047B"/>
    <w:rsid w:val="007A26D7"/>
    <w:rsid w:val="007A3A9F"/>
    <w:rsid w:val="007A3E9F"/>
    <w:rsid w:val="007A777A"/>
    <w:rsid w:val="007B1490"/>
    <w:rsid w:val="007C021F"/>
    <w:rsid w:val="007C3F5D"/>
    <w:rsid w:val="007C4C4A"/>
    <w:rsid w:val="007D07EE"/>
    <w:rsid w:val="007D0CD0"/>
    <w:rsid w:val="007D141F"/>
    <w:rsid w:val="007D3372"/>
    <w:rsid w:val="007D3380"/>
    <w:rsid w:val="007D3729"/>
    <w:rsid w:val="007D3A9D"/>
    <w:rsid w:val="007D4611"/>
    <w:rsid w:val="007E21C0"/>
    <w:rsid w:val="007E3323"/>
    <w:rsid w:val="007F2B54"/>
    <w:rsid w:val="007F435F"/>
    <w:rsid w:val="008202B5"/>
    <w:rsid w:val="00822453"/>
    <w:rsid w:val="00827399"/>
    <w:rsid w:val="00827EF8"/>
    <w:rsid w:val="00831113"/>
    <w:rsid w:val="008315C3"/>
    <w:rsid w:val="00840365"/>
    <w:rsid w:val="00840481"/>
    <w:rsid w:val="00840ADD"/>
    <w:rsid w:val="00841093"/>
    <w:rsid w:val="008424A6"/>
    <w:rsid w:val="00842937"/>
    <w:rsid w:val="00842BE1"/>
    <w:rsid w:val="00842C44"/>
    <w:rsid w:val="00842EB9"/>
    <w:rsid w:val="00843E41"/>
    <w:rsid w:val="00846909"/>
    <w:rsid w:val="00850B58"/>
    <w:rsid w:val="008558C1"/>
    <w:rsid w:val="00856F63"/>
    <w:rsid w:val="00857A21"/>
    <w:rsid w:val="00857CDE"/>
    <w:rsid w:val="00860595"/>
    <w:rsid w:val="008608D7"/>
    <w:rsid w:val="0086372F"/>
    <w:rsid w:val="00877FA3"/>
    <w:rsid w:val="00880C87"/>
    <w:rsid w:val="0088545B"/>
    <w:rsid w:val="00886895"/>
    <w:rsid w:val="008947F6"/>
    <w:rsid w:val="00897676"/>
    <w:rsid w:val="00897C4F"/>
    <w:rsid w:val="008A0928"/>
    <w:rsid w:val="008A6A44"/>
    <w:rsid w:val="008A6BA8"/>
    <w:rsid w:val="008B7020"/>
    <w:rsid w:val="008C4B3D"/>
    <w:rsid w:val="008C6A20"/>
    <w:rsid w:val="008D391B"/>
    <w:rsid w:val="008D7710"/>
    <w:rsid w:val="008E1649"/>
    <w:rsid w:val="008E23B2"/>
    <w:rsid w:val="008E47EB"/>
    <w:rsid w:val="008E4992"/>
    <w:rsid w:val="008E5CD3"/>
    <w:rsid w:val="008E5D3D"/>
    <w:rsid w:val="008F1617"/>
    <w:rsid w:val="008F20C2"/>
    <w:rsid w:val="008F3691"/>
    <w:rsid w:val="009005E8"/>
    <w:rsid w:val="00902D52"/>
    <w:rsid w:val="009072FC"/>
    <w:rsid w:val="009103DB"/>
    <w:rsid w:val="00911461"/>
    <w:rsid w:val="0091166F"/>
    <w:rsid w:val="00913432"/>
    <w:rsid w:val="00920A0B"/>
    <w:rsid w:val="009212F0"/>
    <w:rsid w:val="00921509"/>
    <w:rsid w:val="009260B2"/>
    <w:rsid w:val="00931FD7"/>
    <w:rsid w:val="00933C4B"/>
    <w:rsid w:val="00940709"/>
    <w:rsid w:val="00940AAF"/>
    <w:rsid w:val="00941C5B"/>
    <w:rsid w:val="00942033"/>
    <w:rsid w:val="009439CF"/>
    <w:rsid w:val="0095000B"/>
    <w:rsid w:val="00951415"/>
    <w:rsid w:val="00952814"/>
    <w:rsid w:val="0095448F"/>
    <w:rsid w:val="00954E63"/>
    <w:rsid w:val="00956270"/>
    <w:rsid w:val="009574B8"/>
    <w:rsid w:val="009575F8"/>
    <w:rsid w:val="0096011E"/>
    <w:rsid w:val="009636DB"/>
    <w:rsid w:val="00964DF5"/>
    <w:rsid w:val="00964F2D"/>
    <w:rsid w:val="00966BD0"/>
    <w:rsid w:val="00967399"/>
    <w:rsid w:val="00967BDB"/>
    <w:rsid w:val="0097018A"/>
    <w:rsid w:val="00971204"/>
    <w:rsid w:val="00974245"/>
    <w:rsid w:val="009768A6"/>
    <w:rsid w:val="00986D53"/>
    <w:rsid w:val="00990068"/>
    <w:rsid w:val="009901C9"/>
    <w:rsid w:val="0099271C"/>
    <w:rsid w:val="009939C7"/>
    <w:rsid w:val="00997932"/>
    <w:rsid w:val="00997F9D"/>
    <w:rsid w:val="009B4423"/>
    <w:rsid w:val="009B7845"/>
    <w:rsid w:val="009C053E"/>
    <w:rsid w:val="009C1F69"/>
    <w:rsid w:val="009C2745"/>
    <w:rsid w:val="009C46F9"/>
    <w:rsid w:val="009C53A8"/>
    <w:rsid w:val="009C63AA"/>
    <w:rsid w:val="009C6F36"/>
    <w:rsid w:val="009D6718"/>
    <w:rsid w:val="009D69EC"/>
    <w:rsid w:val="009D7B01"/>
    <w:rsid w:val="009E49ED"/>
    <w:rsid w:val="009E5654"/>
    <w:rsid w:val="009E5B54"/>
    <w:rsid w:val="009E6725"/>
    <w:rsid w:val="009F6BEF"/>
    <w:rsid w:val="00A0021B"/>
    <w:rsid w:val="00A00A81"/>
    <w:rsid w:val="00A00ED3"/>
    <w:rsid w:val="00A02A70"/>
    <w:rsid w:val="00A07FDD"/>
    <w:rsid w:val="00A11BE7"/>
    <w:rsid w:val="00A11CA4"/>
    <w:rsid w:val="00A12A88"/>
    <w:rsid w:val="00A24954"/>
    <w:rsid w:val="00A24ADD"/>
    <w:rsid w:val="00A266CA"/>
    <w:rsid w:val="00A30696"/>
    <w:rsid w:val="00A30936"/>
    <w:rsid w:val="00A33830"/>
    <w:rsid w:val="00A35D22"/>
    <w:rsid w:val="00A546C6"/>
    <w:rsid w:val="00A601FD"/>
    <w:rsid w:val="00A63EB5"/>
    <w:rsid w:val="00A659EE"/>
    <w:rsid w:val="00A66EC2"/>
    <w:rsid w:val="00A675E0"/>
    <w:rsid w:val="00A70D22"/>
    <w:rsid w:val="00A71301"/>
    <w:rsid w:val="00A721AC"/>
    <w:rsid w:val="00A72F6E"/>
    <w:rsid w:val="00A73A89"/>
    <w:rsid w:val="00A810A7"/>
    <w:rsid w:val="00A81B7F"/>
    <w:rsid w:val="00A841C5"/>
    <w:rsid w:val="00A85BBF"/>
    <w:rsid w:val="00A85FED"/>
    <w:rsid w:val="00A86F41"/>
    <w:rsid w:val="00A939AA"/>
    <w:rsid w:val="00A96F74"/>
    <w:rsid w:val="00AA0070"/>
    <w:rsid w:val="00AA1F78"/>
    <w:rsid w:val="00AA4C4F"/>
    <w:rsid w:val="00AB246F"/>
    <w:rsid w:val="00AB2CED"/>
    <w:rsid w:val="00AB459E"/>
    <w:rsid w:val="00AB5EA1"/>
    <w:rsid w:val="00AC309C"/>
    <w:rsid w:val="00AC5F31"/>
    <w:rsid w:val="00AC6561"/>
    <w:rsid w:val="00AC74FA"/>
    <w:rsid w:val="00AD2840"/>
    <w:rsid w:val="00AE11F6"/>
    <w:rsid w:val="00AE2BE1"/>
    <w:rsid w:val="00AE4B25"/>
    <w:rsid w:val="00AF167E"/>
    <w:rsid w:val="00AF4A86"/>
    <w:rsid w:val="00AF5027"/>
    <w:rsid w:val="00B0024A"/>
    <w:rsid w:val="00B0057A"/>
    <w:rsid w:val="00B015A9"/>
    <w:rsid w:val="00B01EF5"/>
    <w:rsid w:val="00B0431E"/>
    <w:rsid w:val="00B05D90"/>
    <w:rsid w:val="00B068E0"/>
    <w:rsid w:val="00B07823"/>
    <w:rsid w:val="00B10970"/>
    <w:rsid w:val="00B13F70"/>
    <w:rsid w:val="00B14ED2"/>
    <w:rsid w:val="00B213BA"/>
    <w:rsid w:val="00B243B3"/>
    <w:rsid w:val="00B27A1B"/>
    <w:rsid w:val="00B3128A"/>
    <w:rsid w:val="00B330F7"/>
    <w:rsid w:val="00B33925"/>
    <w:rsid w:val="00B41843"/>
    <w:rsid w:val="00B433A2"/>
    <w:rsid w:val="00B44962"/>
    <w:rsid w:val="00B514F6"/>
    <w:rsid w:val="00B57E25"/>
    <w:rsid w:val="00B60806"/>
    <w:rsid w:val="00B60FF9"/>
    <w:rsid w:val="00B6262F"/>
    <w:rsid w:val="00B62D97"/>
    <w:rsid w:val="00B66988"/>
    <w:rsid w:val="00B67214"/>
    <w:rsid w:val="00B67FF0"/>
    <w:rsid w:val="00B70ECC"/>
    <w:rsid w:val="00B718E5"/>
    <w:rsid w:val="00B8759A"/>
    <w:rsid w:val="00B911C2"/>
    <w:rsid w:val="00B92000"/>
    <w:rsid w:val="00B92E64"/>
    <w:rsid w:val="00BA755A"/>
    <w:rsid w:val="00BA7713"/>
    <w:rsid w:val="00BB00A3"/>
    <w:rsid w:val="00BB6A43"/>
    <w:rsid w:val="00BB7DA1"/>
    <w:rsid w:val="00BC11C4"/>
    <w:rsid w:val="00BC1A16"/>
    <w:rsid w:val="00BC3CD3"/>
    <w:rsid w:val="00BC49BE"/>
    <w:rsid w:val="00BC6C5E"/>
    <w:rsid w:val="00BD53E0"/>
    <w:rsid w:val="00BD61B7"/>
    <w:rsid w:val="00BE1904"/>
    <w:rsid w:val="00BE22E3"/>
    <w:rsid w:val="00BE64C6"/>
    <w:rsid w:val="00BF05DC"/>
    <w:rsid w:val="00BF2B6B"/>
    <w:rsid w:val="00BF4FB5"/>
    <w:rsid w:val="00BF5EA9"/>
    <w:rsid w:val="00C005F1"/>
    <w:rsid w:val="00C012E4"/>
    <w:rsid w:val="00C01C6D"/>
    <w:rsid w:val="00C04380"/>
    <w:rsid w:val="00C05E8A"/>
    <w:rsid w:val="00C05F40"/>
    <w:rsid w:val="00C077F8"/>
    <w:rsid w:val="00C10A9F"/>
    <w:rsid w:val="00C12266"/>
    <w:rsid w:val="00C155F4"/>
    <w:rsid w:val="00C1742C"/>
    <w:rsid w:val="00C17F65"/>
    <w:rsid w:val="00C21664"/>
    <w:rsid w:val="00C223DA"/>
    <w:rsid w:val="00C22A19"/>
    <w:rsid w:val="00C23091"/>
    <w:rsid w:val="00C23B16"/>
    <w:rsid w:val="00C244FB"/>
    <w:rsid w:val="00C24C72"/>
    <w:rsid w:val="00C3056F"/>
    <w:rsid w:val="00C35D5F"/>
    <w:rsid w:val="00C3645D"/>
    <w:rsid w:val="00C3669B"/>
    <w:rsid w:val="00C42BD5"/>
    <w:rsid w:val="00C46B19"/>
    <w:rsid w:val="00C50DCE"/>
    <w:rsid w:val="00C510DE"/>
    <w:rsid w:val="00C533C5"/>
    <w:rsid w:val="00C54B59"/>
    <w:rsid w:val="00C57EB4"/>
    <w:rsid w:val="00C734CB"/>
    <w:rsid w:val="00C775B4"/>
    <w:rsid w:val="00C8183A"/>
    <w:rsid w:val="00C82258"/>
    <w:rsid w:val="00C82993"/>
    <w:rsid w:val="00C8342A"/>
    <w:rsid w:val="00C8635C"/>
    <w:rsid w:val="00C87AAE"/>
    <w:rsid w:val="00C90CFC"/>
    <w:rsid w:val="00C96D2C"/>
    <w:rsid w:val="00C973F8"/>
    <w:rsid w:val="00CA3A9E"/>
    <w:rsid w:val="00CA57BE"/>
    <w:rsid w:val="00CA6A77"/>
    <w:rsid w:val="00CA7A65"/>
    <w:rsid w:val="00CA7DA5"/>
    <w:rsid w:val="00CB1670"/>
    <w:rsid w:val="00CB22A5"/>
    <w:rsid w:val="00CB2C73"/>
    <w:rsid w:val="00CB33BD"/>
    <w:rsid w:val="00CB40CA"/>
    <w:rsid w:val="00CB62F5"/>
    <w:rsid w:val="00CB64BC"/>
    <w:rsid w:val="00CC1ADC"/>
    <w:rsid w:val="00CC43A6"/>
    <w:rsid w:val="00CC5B13"/>
    <w:rsid w:val="00CC5B2F"/>
    <w:rsid w:val="00CC7C50"/>
    <w:rsid w:val="00CD71A1"/>
    <w:rsid w:val="00CE031B"/>
    <w:rsid w:val="00CE1091"/>
    <w:rsid w:val="00CE184C"/>
    <w:rsid w:val="00CE519D"/>
    <w:rsid w:val="00CE61FC"/>
    <w:rsid w:val="00CF0D30"/>
    <w:rsid w:val="00CF13D2"/>
    <w:rsid w:val="00CF40A7"/>
    <w:rsid w:val="00CF517A"/>
    <w:rsid w:val="00CF75E1"/>
    <w:rsid w:val="00D01646"/>
    <w:rsid w:val="00D06DDE"/>
    <w:rsid w:val="00D20ECF"/>
    <w:rsid w:val="00D22C8D"/>
    <w:rsid w:val="00D30EF8"/>
    <w:rsid w:val="00D34303"/>
    <w:rsid w:val="00D35183"/>
    <w:rsid w:val="00D35694"/>
    <w:rsid w:val="00D365D3"/>
    <w:rsid w:val="00D37844"/>
    <w:rsid w:val="00D43B1C"/>
    <w:rsid w:val="00D47424"/>
    <w:rsid w:val="00D516AC"/>
    <w:rsid w:val="00D55B26"/>
    <w:rsid w:val="00D61F00"/>
    <w:rsid w:val="00D62196"/>
    <w:rsid w:val="00D64866"/>
    <w:rsid w:val="00D66DC0"/>
    <w:rsid w:val="00D675E4"/>
    <w:rsid w:val="00D676E0"/>
    <w:rsid w:val="00D70B39"/>
    <w:rsid w:val="00D80D75"/>
    <w:rsid w:val="00D817D4"/>
    <w:rsid w:val="00D82439"/>
    <w:rsid w:val="00D83853"/>
    <w:rsid w:val="00D86E67"/>
    <w:rsid w:val="00D919A2"/>
    <w:rsid w:val="00D9260B"/>
    <w:rsid w:val="00D94768"/>
    <w:rsid w:val="00D95684"/>
    <w:rsid w:val="00D95B27"/>
    <w:rsid w:val="00D95CA5"/>
    <w:rsid w:val="00DA10C3"/>
    <w:rsid w:val="00DA7258"/>
    <w:rsid w:val="00DB1733"/>
    <w:rsid w:val="00DB17A8"/>
    <w:rsid w:val="00DC024D"/>
    <w:rsid w:val="00DC63B0"/>
    <w:rsid w:val="00DD2E52"/>
    <w:rsid w:val="00DD5EC0"/>
    <w:rsid w:val="00DD7B7E"/>
    <w:rsid w:val="00DE3DCB"/>
    <w:rsid w:val="00DE40FF"/>
    <w:rsid w:val="00DE42C1"/>
    <w:rsid w:val="00DE48C6"/>
    <w:rsid w:val="00DE7272"/>
    <w:rsid w:val="00DE789D"/>
    <w:rsid w:val="00DE7F21"/>
    <w:rsid w:val="00DF50D2"/>
    <w:rsid w:val="00E01A4D"/>
    <w:rsid w:val="00E047D3"/>
    <w:rsid w:val="00E06A4A"/>
    <w:rsid w:val="00E1055E"/>
    <w:rsid w:val="00E120BE"/>
    <w:rsid w:val="00E14911"/>
    <w:rsid w:val="00E15919"/>
    <w:rsid w:val="00E17528"/>
    <w:rsid w:val="00E20A00"/>
    <w:rsid w:val="00E24106"/>
    <w:rsid w:val="00E25A4C"/>
    <w:rsid w:val="00E26400"/>
    <w:rsid w:val="00E3088A"/>
    <w:rsid w:val="00E30B54"/>
    <w:rsid w:val="00E32D6F"/>
    <w:rsid w:val="00E339AD"/>
    <w:rsid w:val="00E36DB1"/>
    <w:rsid w:val="00E41A9D"/>
    <w:rsid w:val="00E44DCC"/>
    <w:rsid w:val="00E44FD3"/>
    <w:rsid w:val="00E451D3"/>
    <w:rsid w:val="00E45FD6"/>
    <w:rsid w:val="00E460F6"/>
    <w:rsid w:val="00E46558"/>
    <w:rsid w:val="00E467C9"/>
    <w:rsid w:val="00E47553"/>
    <w:rsid w:val="00E47FA8"/>
    <w:rsid w:val="00E50A25"/>
    <w:rsid w:val="00E51FFA"/>
    <w:rsid w:val="00E524F1"/>
    <w:rsid w:val="00E55E36"/>
    <w:rsid w:val="00E618A5"/>
    <w:rsid w:val="00E61B24"/>
    <w:rsid w:val="00E66C2E"/>
    <w:rsid w:val="00E67DE5"/>
    <w:rsid w:val="00E73E7F"/>
    <w:rsid w:val="00E75E3D"/>
    <w:rsid w:val="00E83565"/>
    <w:rsid w:val="00E87C54"/>
    <w:rsid w:val="00E90084"/>
    <w:rsid w:val="00E90AF5"/>
    <w:rsid w:val="00E91261"/>
    <w:rsid w:val="00E91C19"/>
    <w:rsid w:val="00E92D5B"/>
    <w:rsid w:val="00E97ED4"/>
    <w:rsid w:val="00EA0D52"/>
    <w:rsid w:val="00EA14A6"/>
    <w:rsid w:val="00EB3548"/>
    <w:rsid w:val="00EB3BC0"/>
    <w:rsid w:val="00EB4A00"/>
    <w:rsid w:val="00EB68E6"/>
    <w:rsid w:val="00EC0128"/>
    <w:rsid w:val="00EC15EE"/>
    <w:rsid w:val="00EC5B33"/>
    <w:rsid w:val="00EC61FC"/>
    <w:rsid w:val="00EC629A"/>
    <w:rsid w:val="00EC730C"/>
    <w:rsid w:val="00ED0F20"/>
    <w:rsid w:val="00ED18A9"/>
    <w:rsid w:val="00ED20EA"/>
    <w:rsid w:val="00ED4AD8"/>
    <w:rsid w:val="00ED74A9"/>
    <w:rsid w:val="00EE03B8"/>
    <w:rsid w:val="00EE345F"/>
    <w:rsid w:val="00EE7060"/>
    <w:rsid w:val="00EF48E1"/>
    <w:rsid w:val="00EF5977"/>
    <w:rsid w:val="00EF61EF"/>
    <w:rsid w:val="00EF7AAF"/>
    <w:rsid w:val="00F014DF"/>
    <w:rsid w:val="00F02A06"/>
    <w:rsid w:val="00F0536F"/>
    <w:rsid w:val="00F17359"/>
    <w:rsid w:val="00F21295"/>
    <w:rsid w:val="00F219A6"/>
    <w:rsid w:val="00F2257E"/>
    <w:rsid w:val="00F327DE"/>
    <w:rsid w:val="00F36D3A"/>
    <w:rsid w:val="00F418BA"/>
    <w:rsid w:val="00F42871"/>
    <w:rsid w:val="00F44DFC"/>
    <w:rsid w:val="00F464BF"/>
    <w:rsid w:val="00F50B57"/>
    <w:rsid w:val="00F514B2"/>
    <w:rsid w:val="00F51A80"/>
    <w:rsid w:val="00F5649D"/>
    <w:rsid w:val="00F569F6"/>
    <w:rsid w:val="00F57D44"/>
    <w:rsid w:val="00F632D7"/>
    <w:rsid w:val="00F66029"/>
    <w:rsid w:val="00F66E88"/>
    <w:rsid w:val="00F673EE"/>
    <w:rsid w:val="00F712F4"/>
    <w:rsid w:val="00F72644"/>
    <w:rsid w:val="00F7358B"/>
    <w:rsid w:val="00F7697A"/>
    <w:rsid w:val="00F803AE"/>
    <w:rsid w:val="00F81961"/>
    <w:rsid w:val="00F839A1"/>
    <w:rsid w:val="00F90B5C"/>
    <w:rsid w:val="00F913E1"/>
    <w:rsid w:val="00F9379E"/>
    <w:rsid w:val="00FA0267"/>
    <w:rsid w:val="00FA42CA"/>
    <w:rsid w:val="00FB23B4"/>
    <w:rsid w:val="00FB3280"/>
    <w:rsid w:val="00FB3D8B"/>
    <w:rsid w:val="00FB51F2"/>
    <w:rsid w:val="00FB7106"/>
    <w:rsid w:val="00FB7958"/>
    <w:rsid w:val="00FC0829"/>
    <w:rsid w:val="00FC105B"/>
    <w:rsid w:val="00FC4B73"/>
    <w:rsid w:val="00FC627A"/>
    <w:rsid w:val="00FC6B9D"/>
    <w:rsid w:val="00FD28F4"/>
    <w:rsid w:val="00FD302F"/>
    <w:rsid w:val="00FD7578"/>
    <w:rsid w:val="00FE499A"/>
    <w:rsid w:val="00FE5FBB"/>
    <w:rsid w:val="00FE7E5E"/>
    <w:rsid w:val="00FF0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6894"/>
  <w15:docId w15:val="{BE817465-081F-49A7-BE19-ED50405A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F673EE"/>
    <w:pPr>
      <w:jc w:val="center"/>
      <w:outlineLvl w:val="0"/>
    </w:pPr>
    <w:rPr>
      <w:rFonts w:ascii="Arial" w:hAnsi="Arial" w:cs="Arial"/>
      <w:b/>
      <w:bCs/>
      <w:sz w:val="20"/>
      <w:szCs w:val="20"/>
    </w:rPr>
  </w:style>
  <w:style w:type="paragraph" w:styleId="Heading2">
    <w:name w:val="heading 2"/>
    <w:basedOn w:val="NoSpacing"/>
    <w:next w:val="Normal"/>
    <w:link w:val="Heading2Char"/>
    <w:uiPriority w:val="9"/>
    <w:unhideWhenUsed/>
    <w:qFormat/>
    <w:rsid w:val="00F673EE"/>
    <w:pPr>
      <w:ind w:left="709" w:hanging="709"/>
      <w:outlineLvl w:val="1"/>
    </w:pPr>
    <w:rPr>
      <w:rFonts w:ascii="Arial" w:hAnsi="Arial" w:cs="Arial"/>
      <w:b/>
      <w:sz w:val="20"/>
      <w:szCs w:val="20"/>
    </w:rPr>
  </w:style>
  <w:style w:type="paragraph" w:styleId="Heading3">
    <w:name w:val="heading 3"/>
    <w:basedOn w:val="NoSpacing"/>
    <w:next w:val="Normal"/>
    <w:link w:val="Heading3Char"/>
    <w:uiPriority w:val="9"/>
    <w:unhideWhenUsed/>
    <w:qFormat/>
    <w:rsid w:val="00F673EE"/>
    <w:pPr>
      <w:ind w:left="709" w:hanging="709"/>
      <w:outlineLvl w:val="2"/>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78A2"/>
    <w:pPr>
      <w:tabs>
        <w:tab w:val="center" w:pos="4513"/>
        <w:tab w:val="right" w:pos="9026"/>
      </w:tabs>
      <w:spacing w:after="0" w:line="240" w:lineRule="auto"/>
    </w:pPr>
  </w:style>
  <w:style w:type="character" w:customStyle="1" w:styleId="HeaderChar">
    <w:name w:val="Header Char"/>
    <w:basedOn w:val="DefaultParagraphFont"/>
    <w:link w:val="Header"/>
    <w:rsid w:val="003878A2"/>
  </w:style>
  <w:style w:type="paragraph" w:styleId="Footer">
    <w:name w:val="footer"/>
    <w:basedOn w:val="Normal"/>
    <w:link w:val="FooterChar"/>
    <w:uiPriority w:val="99"/>
    <w:unhideWhenUsed/>
    <w:rsid w:val="00387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8A2"/>
  </w:style>
  <w:style w:type="character" w:styleId="Hyperlink">
    <w:name w:val="Hyperlink"/>
    <w:basedOn w:val="DefaultParagraphFont"/>
    <w:uiPriority w:val="99"/>
    <w:unhideWhenUsed/>
    <w:rsid w:val="00305880"/>
    <w:rPr>
      <w:color w:val="0563C1" w:themeColor="hyperlink"/>
      <w:u w:val="single"/>
    </w:rPr>
  </w:style>
  <w:style w:type="character" w:customStyle="1" w:styleId="UnresolvedMention1">
    <w:name w:val="Unresolved Mention1"/>
    <w:basedOn w:val="DefaultParagraphFont"/>
    <w:uiPriority w:val="99"/>
    <w:semiHidden/>
    <w:unhideWhenUsed/>
    <w:rsid w:val="00305880"/>
    <w:rPr>
      <w:color w:val="605E5C"/>
      <w:shd w:val="clear" w:color="auto" w:fill="E1DFDD"/>
    </w:rPr>
  </w:style>
  <w:style w:type="paragraph" w:styleId="ListParagraph">
    <w:name w:val="List Paragraph"/>
    <w:basedOn w:val="Normal"/>
    <w:uiPriority w:val="34"/>
    <w:qFormat/>
    <w:rsid w:val="00827399"/>
    <w:pPr>
      <w:ind w:left="720"/>
      <w:contextualSpacing/>
    </w:pPr>
  </w:style>
  <w:style w:type="paragraph" w:styleId="NoSpacing">
    <w:name w:val="No Spacing"/>
    <w:uiPriority w:val="1"/>
    <w:qFormat/>
    <w:rsid w:val="00CB22A5"/>
    <w:pPr>
      <w:spacing w:after="0" w:line="240" w:lineRule="auto"/>
    </w:pPr>
  </w:style>
  <w:style w:type="character" w:styleId="UnresolvedMention">
    <w:name w:val="Unresolved Mention"/>
    <w:basedOn w:val="DefaultParagraphFont"/>
    <w:uiPriority w:val="99"/>
    <w:semiHidden/>
    <w:unhideWhenUsed/>
    <w:rsid w:val="00602FAC"/>
    <w:rPr>
      <w:color w:val="605E5C"/>
      <w:shd w:val="clear" w:color="auto" w:fill="E1DFDD"/>
    </w:rPr>
  </w:style>
  <w:style w:type="paragraph" w:styleId="BalloonText">
    <w:name w:val="Balloon Text"/>
    <w:basedOn w:val="Normal"/>
    <w:link w:val="BalloonTextChar"/>
    <w:uiPriority w:val="99"/>
    <w:semiHidden/>
    <w:unhideWhenUsed/>
    <w:rsid w:val="007A3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A9F"/>
    <w:rPr>
      <w:rFonts w:ascii="Segoe UI" w:hAnsi="Segoe UI" w:cs="Segoe UI"/>
      <w:sz w:val="18"/>
      <w:szCs w:val="18"/>
    </w:rPr>
  </w:style>
  <w:style w:type="character" w:styleId="CommentReference">
    <w:name w:val="annotation reference"/>
    <w:basedOn w:val="DefaultParagraphFont"/>
    <w:uiPriority w:val="99"/>
    <w:semiHidden/>
    <w:unhideWhenUsed/>
    <w:rsid w:val="0025103D"/>
    <w:rPr>
      <w:sz w:val="16"/>
      <w:szCs w:val="16"/>
    </w:rPr>
  </w:style>
  <w:style w:type="paragraph" w:styleId="CommentText">
    <w:name w:val="annotation text"/>
    <w:basedOn w:val="Normal"/>
    <w:link w:val="CommentTextChar"/>
    <w:uiPriority w:val="99"/>
    <w:unhideWhenUsed/>
    <w:rsid w:val="0025103D"/>
    <w:pPr>
      <w:spacing w:line="240" w:lineRule="auto"/>
    </w:pPr>
    <w:rPr>
      <w:sz w:val="20"/>
      <w:szCs w:val="20"/>
    </w:rPr>
  </w:style>
  <w:style w:type="character" w:customStyle="1" w:styleId="CommentTextChar">
    <w:name w:val="Comment Text Char"/>
    <w:basedOn w:val="DefaultParagraphFont"/>
    <w:link w:val="CommentText"/>
    <w:uiPriority w:val="99"/>
    <w:rsid w:val="0025103D"/>
    <w:rPr>
      <w:sz w:val="20"/>
      <w:szCs w:val="20"/>
    </w:rPr>
  </w:style>
  <w:style w:type="paragraph" w:styleId="CommentSubject">
    <w:name w:val="annotation subject"/>
    <w:basedOn w:val="CommentText"/>
    <w:next w:val="CommentText"/>
    <w:link w:val="CommentSubjectChar"/>
    <w:uiPriority w:val="99"/>
    <w:semiHidden/>
    <w:unhideWhenUsed/>
    <w:rsid w:val="0025103D"/>
    <w:rPr>
      <w:b/>
      <w:bCs/>
    </w:rPr>
  </w:style>
  <w:style w:type="character" w:customStyle="1" w:styleId="CommentSubjectChar">
    <w:name w:val="Comment Subject Char"/>
    <w:basedOn w:val="CommentTextChar"/>
    <w:link w:val="CommentSubject"/>
    <w:uiPriority w:val="99"/>
    <w:semiHidden/>
    <w:rsid w:val="0025103D"/>
    <w:rPr>
      <w:b/>
      <w:bCs/>
      <w:sz w:val="20"/>
      <w:szCs w:val="20"/>
    </w:rPr>
  </w:style>
  <w:style w:type="character" w:styleId="FollowedHyperlink">
    <w:name w:val="FollowedHyperlink"/>
    <w:basedOn w:val="DefaultParagraphFont"/>
    <w:uiPriority w:val="99"/>
    <w:semiHidden/>
    <w:unhideWhenUsed/>
    <w:rsid w:val="00BC49BE"/>
    <w:rPr>
      <w:color w:val="954F72" w:themeColor="followedHyperlink"/>
      <w:u w:val="single"/>
    </w:rPr>
  </w:style>
  <w:style w:type="paragraph" w:styleId="Revision">
    <w:name w:val="Revision"/>
    <w:hidden/>
    <w:uiPriority w:val="99"/>
    <w:semiHidden/>
    <w:rsid w:val="00492822"/>
    <w:pPr>
      <w:spacing w:after="0" w:line="240" w:lineRule="auto"/>
    </w:pPr>
  </w:style>
  <w:style w:type="character" w:customStyle="1" w:styleId="Heading1Char">
    <w:name w:val="Heading 1 Char"/>
    <w:basedOn w:val="DefaultParagraphFont"/>
    <w:link w:val="Heading1"/>
    <w:uiPriority w:val="9"/>
    <w:rsid w:val="00F673EE"/>
    <w:rPr>
      <w:rFonts w:ascii="Arial" w:hAnsi="Arial" w:cs="Arial"/>
      <w:b/>
      <w:bCs/>
      <w:sz w:val="20"/>
      <w:szCs w:val="20"/>
    </w:rPr>
  </w:style>
  <w:style w:type="character" w:customStyle="1" w:styleId="Heading2Char">
    <w:name w:val="Heading 2 Char"/>
    <w:basedOn w:val="DefaultParagraphFont"/>
    <w:link w:val="Heading2"/>
    <w:uiPriority w:val="9"/>
    <w:rsid w:val="00F673EE"/>
    <w:rPr>
      <w:rFonts w:ascii="Arial" w:hAnsi="Arial" w:cs="Arial"/>
      <w:b/>
      <w:sz w:val="20"/>
      <w:szCs w:val="20"/>
    </w:rPr>
  </w:style>
  <w:style w:type="character" w:customStyle="1" w:styleId="Heading3Char">
    <w:name w:val="Heading 3 Char"/>
    <w:basedOn w:val="DefaultParagraphFont"/>
    <w:link w:val="Heading3"/>
    <w:uiPriority w:val="9"/>
    <w:rsid w:val="00F673EE"/>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305">
      <w:bodyDiv w:val="1"/>
      <w:marLeft w:val="0"/>
      <w:marRight w:val="0"/>
      <w:marTop w:val="0"/>
      <w:marBottom w:val="0"/>
      <w:divBdr>
        <w:top w:val="none" w:sz="0" w:space="0" w:color="auto"/>
        <w:left w:val="none" w:sz="0" w:space="0" w:color="auto"/>
        <w:bottom w:val="none" w:sz="0" w:space="0" w:color="auto"/>
        <w:right w:val="none" w:sz="0" w:space="0" w:color="auto"/>
      </w:divBdr>
    </w:div>
    <w:div w:id="113986658">
      <w:bodyDiv w:val="1"/>
      <w:marLeft w:val="0"/>
      <w:marRight w:val="0"/>
      <w:marTop w:val="0"/>
      <w:marBottom w:val="0"/>
      <w:divBdr>
        <w:top w:val="none" w:sz="0" w:space="0" w:color="auto"/>
        <w:left w:val="none" w:sz="0" w:space="0" w:color="auto"/>
        <w:bottom w:val="none" w:sz="0" w:space="0" w:color="auto"/>
        <w:right w:val="none" w:sz="0" w:space="0" w:color="auto"/>
      </w:divBdr>
    </w:div>
    <w:div w:id="134563143">
      <w:bodyDiv w:val="1"/>
      <w:marLeft w:val="0"/>
      <w:marRight w:val="0"/>
      <w:marTop w:val="0"/>
      <w:marBottom w:val="0"/>
      <w:divBdr>
        <w:top w:val="none" w:sz="0" w:space="0" w:color="auto"/>
        <w:left w:val="none" w:sz="0" w:space="0" w:color="auto"/>
        <w:bottom w:val="none" w:sz="0" w:space="0" w:color="auto"/>
        <w:right w:val="none" w:sz="0" w:space="0" w:color="auto"/>
      </w:divBdr>
    </w:div>
    <w:div w:id="209147184">
      <w:bodyDiv w:val="1"/>
      <w:marLeft w:val="0"/>
      <w:marRight w:val="0"/>
      <w:marTop w:val="0"/>
      <w:marBottom w:val="0"/>
      <w:divBdr>
        <w:top w:val="none" w:sz="0" w:space="0" w:color="auto"/>
        <w:left w:val="none" w:sz="0" w:space="0" w:color="auto"/>
        <w:bottom w:val="none" w:sz="0" w:space="0" w:color="auto"/>
        <w:right w:val="none" w:sz="0" w:space="0" w:color="auto"/>
      </w:divBdr>
    </w:div>
    <w:div w:id="216480445">
      <w:bodyDiv w:val="1"/>
      <w:marLeft w:val="0"/>
      <w:marRight w:val="0"/>
      <w:marTop w:val="0"/>
      <w:marBottom w:val="0"/>
      <w:divBdr>
        <w:top w:val="none" w:sz="0" w:space="0" w:color="auto"/>
        <w:left w:val="none" w:sz="0" w:space="0" w:color="auto"/>
        <w:bottom w:val="none" w:sz="0" w:space="0" w:color="auto"/>
        <w:right w:val="none" w:sz="0" w:space="0" w:color="auto"/>
      </w:divBdr>
    </w:div>
    <w:div w:id="245921808">
      <w:bodyDiv w:val="1"/>
      <w:marLeft w:val="0"/>
      <w:marRight w:val="0"/>
      <w:marTop w:val="0"/>
      <w:marBottom w:val="0"/>
      <w:divBdr>
        <w:top w:val="none" w:sz="0" w:space="0" w:color="auto"/>
        <w:left w:val="none" w:sz="0" w:space="0" w:color="auto"/>
        <w:bottom w:val="none" w:sz="0" w:space="0" w:color="auto"/>
        <w:right w:val="none" w:sz="0" w:space="0" w:color="auto"/>
      </w:divBdr>
    </w:div>
    <w:div w:id="491062628">
      <w:bodyDiv w:val="1"/>
      <w:marLeft w:val="0"/>
      <w:marRight w:val="0"/>
      <w:marTop w:val="0"/>
      <w:marBottom w:val="0"/>
      <w:divBdr>
        <w:top w:val="none" w:sz="0" w:space="0" w:color="auto"/>
        <w:left w:val="none" w:sz="0" w:space="0" w:color="auto"/>
        <w:bottom w:val="none" w:sz="0" w:space="0" w:color="auto"/>
        <w:right w:val="none" w:sz="0" w:space="0" w:color="auto"/>
      </w:divBdr>
    </w:div>
    <w:div w:id="579415071">
      <w:bodyDiv w:val="1"/>
      <w:marLeft w:val="0"/>
      <w:marRight w:val="0"/>
      <w:marTop w:val="0"/>
      <w:marBottom w:val="0"/>
      <w:divBdr>
        <w:top w:val="none" w:sz="0" w:space="0" w:color="auto"/>
        <w:left w:val="none" w:sz="0" w:space="0" w:color="auto"/>
        <w:bottom w:val="none" w:sz="0" w:space="0" w:color="auto"/>
        <w:right w:val="none" w:sz="0" w:space="0" w:color="auto"/>
      </w:divBdr>
    </w:div>
    <w:div w:id="709259716">
      <w:bodyDiv w:val="1"/>
      <w:marLeft w:val="0"/>
      <w:marRight w:val="0"/>
      <w:marTop w:val="0"/>
      <w:marBottom w:val="0"/>
      <w:divBdr>
        <w:top w:val="none" w:sz="0" w:space="0" w:color="auto"/>
        <w:left w:val="none" w:sz="0" w:space="0" w:color="auto"/>
        <w:bottom w:val="none" w:sz="0" w:space="0" w:color="auto"/>
        <w:right w:val="none" w:sz="0" w:space="0" w:color="auto"/>
      </w:divBdr>
    </w:div>
    <w:div w:id="767584555">
      <w:bodyDiv w:val="1"/>
      <w:marLeft w:val="0"/>
      <w:marRight w:val="0"/>
      <w:marTop w:val="0"/>
      <w:marBottom w:val="0"/>
      <w:divBdr>
        <w:top w:val="none" w:sz="0" w:space="0" w:color="auto"/>
        <w:left w:val="none" w:sz="0" w:space="0" w:color="auto"/>
        <w:bottom w:val="none" w:sz="0" w:space="0" w:color="auto"/>
        <w:right w:val="none" w:sz="0" w:space="0" w:color="auto"/>
      </w:divBdr>
    </w:div>
    <w:div w:id="811561132">
      <w:bodyDiv w:val="1"/>
      <w:marLeft w:val="0"/>
      <w:marRight w:val="0"/>
      <w:marTop w:val="0"/>
      <w:marBottom w:val="0"/>
      <w:divBdr>
        <w:top w:val="none" w:sz="0" w:space="0" w:color="auto"/>
        <w:left w:val="none" w:sz="0" w:space="0" w:color="auto"/>
        <w:bottom w:val="none" w:sz="0" w:space="0" w:color="auto"/>
        <w:right w:val="none" w:sz="0" w:space="0" w:color="auto"/>
      </w:divBdr>
    </w:div>
    <w:div w:id="890969116">
      <w:bodyDiv w:val="1"/>
      <w:marLeft w:val="0"/>
      <w:marRight w:val="0"/>
      <w:marTop w:val="0"/>
      <w:marBottom w:val="0"/>
      <w:divBdr>
        <w:top w:val="none" w:sz="0" w:space="0" w:color="auto"/>
        <w:left w:val="none" w:sz="0" w:space="0" w:color="auto"/>
        <w:bottom w:val="none" w:sz="0" w:space="0" w:color="auto"/>
        <w:right w:val="none" w:sz="0" w:space="0" w:color="auto"/>
      </w:divBdr>
    </w:div>
    <w:div w:id="947466777">
      <w:bodyDiv w:val="1"/>
      <w:marLeft w:val="0"/>
      <w:marRight w:val="0"/>
      <w:marTop w:val="0"/>
      <w:marBottom w:val="0"/>
      <w:divBdr>
        <w:top w:val="none" w:sz="0" w:space="0" w:color="auto"/>
        <w:left w:val="none" w:sz="0" w:space="0" w:color="auto"/>
        <w:bottom w:val="none" w:sz="0" w:space="0" w:color="auto"/>
        <w:right w:val="none" w:sz="0" w:space="0" w:color="auto"/>
      </w:divBdr>
    </w:div>
    <w:div w:id="1023364419">
      <w:bodyDiv w:val="1"/>
      <w:marLeft w:val="0"/>
      <w:marRight w:val="0"/>
      <w:marTop w:val="0"/>
      <w:marBottom w:val="0"/>
      <w:divBdr>
        <w:top w:val="none" w:sz="0" w:space="0" w:color="auto"/>
        <w:left w:val="none" w:sz="0" w:space="0" w:color="auto"/>
        <w:bottom w:val="none" w:sz="0" w:space="0" w:color="auto"/>
        <w:right w:val="none" w:sz="0" w:space="0" w:color="auto"/>
      </w:divBdr>
    </w:div>
    <w:div w:id="1028945382">
      <w:bodyDiv w:val="1"/>
      <w:marLeft w:val="0"/>
      <w:marRight w:val="0"/>
      <w:marTop w:val="0"/>
      <w:marBottom w:val="0"/>
      <w:divBdr>
        <w:top w:val="none" w:sz="0" w:space="0" w:color="auto"/>
        <w:left w:val="none" w:sz="0" w:space="0" w:color="auto"/>
        <w:bottom w:val="none" w:sz="0" w:space="0" w:color="auto"/>
        <w:right w:val="none" w:sz="0" w:space="0" w:color="auto"/>
      </w:divBdr>
    </w:div>
    <w:div w:id="1207529107">
      <w:bodyDiv w:val="1"/>
      <w:marLeft w:val="0"/>
      <w:marRight w:val="0"/>
      <w:marTop w:val="0"/>
      <w:marBottom w:val="0"/>
      <w:divBdr>
        <w:top w:val="none" w:sz="0" w:space="0" w:color="auto"/>
        <w:left w:val="none" w:sz="0" w:space="0" w:color="auto"/>
        <w:bottom w:val="none" w:sz="0" w:space="0" w:color="auto"/>
        <w:right w:val="none" w:sz="0" w:space="0" w:color="auto"/>
      </w:divBdr>
    </w:div>
    <w:div w:id="1392997588">
      <w:bodyDiv w:val="1"/>
      <w:marLeft w:val="0"/>
      <w:marRight w:val="0"/>
      <w:marTop w:val="0"/>
      <w:marBottom w:val="0"/>
      <w:divBdr>
        <w:top w:val="none" w:sz="0" w:space="0" w:color="auto"/>
        <w:left w:val="none" w:sz="0" w:space="0" w:color="auto"/>
        <w:bottom w:val="none" w:sz="0" w:space="0" w:color="auto"/>
        <w:right w:val="none" w:sz="0" w:space="0" w:color="auto"/>
      </w:divBdr>
    </w:div>
    <w:div w:id="1429883719">
      <w:bodyDiv w:val="1"/>
      <w:marLeft w:val="0"/>
      <w:marRight w:val="0"/>
      <w:marTop w:val="0"/>
      <w:marBottom w:val="0"/>
      <w:divBdr>
        <w:top w:val="none" w:sz="0" w:space="0" w:color="auto"/>
        <w:left w:val="none" w:sz="0" w:space="0" w:color="auto"/>
        <w:bottom w:val="none" w:sz="0" w:space="0" w:color="auto"/>
        <w:right w:val="none" w:sz="0" w:space="0" w:color="auto"/>
      </w:divBdr>
    </w:div>
    <w:div w:id="1531605253">
      <w:bodyDiv w:val="1"/>
      <w:marLeft w:val="0"/>
      <w:marRight w:val="0"/>
      <w:marTop w:val="0"/>
      <w:marBottom w:val="0"/>
      <w:divBdr>
        <w:top w:val="none" w:sz="0" w:space="0" w:color="auto"/>
        <w:left w:val="none" w:sz="0" w:space="0" w:color="auto"/>
        <w:bottom w:val="none" w:sz="0" w:space="0" w:color="auto"/>
        <w:right w:val="none" w:sz="0" w:space="0" w:color="auto"/>
      </w:divBdr>
    </w:div>
    <w:div w:id="1646082836">
      <w:bodyDiv w:val="1"/>
      <w:marLeft w:val="0"/>
      <w:marRight w:val="0"/>
      <w:marTop w:val="0"/>
      <w:marBottom w:val="0"/>
      <w:divBdr>
        <w:top w:val="none" w:sz="0" w:space="0" w:color="auto"/>
        <w:left w:val="none" w:sz="0" w:space="0" w:color="auto"/>
        <w:bottom w:val="none" w:sz="0" w:space="0" w:color="auto"/>
        <w:right w:val="none" w:sz="0" w:space="0" w:color="auto"/>
      </w:divBdr>
    </w:div>
    <w:div w:id="1734237056">
      <w:bodyDiv w:val="1"/>
      <w:marLeft w:val="0"/>
      <w:marRight w:val="0"/>
      <w:marTop w:val="0"/>
      <w:marBottom w:val="0"/>
      <w:divBdr>
        <w:top w:val="none" w:sz="0" w:space="0" w:color="auto"/>
        <w:left w:val="none" w:sz="0" w:space="0" w:color="auto"/>
        <w:bottom w:val="none" w:sz="0" w:space="0" w:color="auto"/>
        <w:right w:val="none" w:sz="0" w:space="0" w:color="auto"/>
      </w:divBdr>
    </w:div>
    <w:div w:id="1761222004">
      <w:bodyDiv w:val="1"/>
      <w:marLeft w:val="0"/>
      <w:marRight w:val="0"/>
      <w:marTop w:val="0"/>
      <w:marBottom w:val="0"/>
      <w:divBdr>
        <w:top w:val="none" w:sz="0" w:space="0" w:color="auto"/>
        <w:left w:val="none" w:sz="0" w:space="0" w:color="auto"/>
        <w:bottom w:val="none" w:sz="0" w:space="0" w:color="auto"/>
        <w:right w:val="none" w:sz="0" w:space="0" w:color="auto"/>
      </w:divBdr>
    </w:div>
    <w:div w:id="1805658009">
      <w:bodyDiv w:val="1"/>
      <w:marLeft w:val="0"/>
      <w:marRight w:val="0"/>
      <w:marTop w:val="0"/>
      <w:marBottom w:val="0"/>
      <w:divBdr>
        <w:top w:val="none" w:sz="0" w:space="0" w:color="auto"/>
        <w:left w:val="none" w:sz="0" w:space="0" w:color="auto"/>
        <w:bottom w:val="none" w:sz="0" w:space="0" w:color="auto"/>
        <w:right w:val="none" w:sz="0" w:space="0" w:color="auto"/>
      </w:divBdr>
    </w:div>
    <w:div w:id="1928881307">
      <w:bodyDiv w:val="1"/>
      <w:marLeft w:val="0"/>
      <w:marRight w:val="0"/>
      <w:marTop w:val="0"/>
      <w:marBottom w:val="0"/>
      <w:divBdr>
        <w:top w:val="none" w:sz="0" w:space="0" w:color="auto"/>
        <w:left w:val="none" w:sz="0" w:space="0" w:color="auto"/>
        <w:bottom w:val="none" w:sz="0" w:space="0" w:color="auto"/>
        <w:right w:val="none" w:sz="0" w:space="0" w:color="auto"/>
      </w:divBdr>
    </w:div>
    <w:div w:id="1969050133">
      <w:bodyDiv w:val="1"/>
      <w:marLeft w:val="0"/>
      <w:marRight w:val="0"/>
      <w:marTop w:val="0"/>
      <w:marBottom w:val="0"/>
      <w:divBdr>
        <w:top w:val="none" w:sz="0" w:space="0" w:color="auto"/>
        <w:left w:val="none" w:sz="0" w:space="0" w:color="auto"/>
        <w:bottom w:val="none" w:sz="0" w:space="0" w:color="auto"/>
        <w:right w:val="none" w:sz="0" w:space="0" w:color="auto"/>
      </w:divBdr>
    </w:div>
    <w:div w:id="211944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Marlis</dc:creator>
  <cp:keywords/>
  <dc:description/>
  <cp:lastModifiedBy>Foster, Dawn</cp:lastModifiedBy>
  <cp:revision>5</cp:revision>
  <dcterms:created xsi:type="dcterms:W3CDTF">2024-02-19T12:10:00Z</dcterms:created>
  <dcterms:modified xsi:type="dcterms:W3CDTF">2025-05-02T15:01:00Z</dcterms:modified>
</cp:coreProperties>
</file>