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D1CF" w14:textId="77777777" w:rsidR="00361E31" w:rsidRPr="00AF6912" w:rsidRDefault="00361E31">
      <w:pPr>
        <w:rPr>
          <w:rFonts w:ascii="Arial" w:hAnsi="Arial" w:cs="Arial"/>
          <w:b/>
          <w:bCs/>
          <w:sz w:val="22"/>
          <w:szCs w:val="22"/>
        </w:rPr>
      </w:pPr>
      <w:r w:rsidRPr="00AF6912">
        <w:rPr>
          <w:rFonts w:ascii="Arial" w:hAnsi="Arial" w:cs="Arial"/>
          <w:b/>
          <w:bCs/>
          <w:sz w:val="22"/>
          <w:szCs w:val="22"/>
        </w:rPr>
        <w:t>Research or Evaluation or Audit?</w:t>
      </w:r>
    </w:p>
    <w:p w14:paraId="3BA5AE64" w14:textId="77777777" w:rsidR="0054408C" w:rsidRDefault="00361E31">
      <w:pPr>
        <w:rPr>
          <w:rFonts w:ascii="Arial" w:hAnsi="Arial" w:cs="Arial"/>
          <w:sz w:val="22"/>
          <w:szCs w:val="22"/>
        </w:rPr>
      </w:pPr>
      <w:r w:rsidRPr="00AF6912">
        <w:rPr>
          <w:rFonts w:ascii="Arial" w:hAnsi="Arial" w:cs="Arial"/>
          <w:sz w:val="22"/>
          <w:szCs w:val="22"/>
        </w:rPr>
        <w:t>The following guidance has been prepared to assist researchers in determining whether their proposed activity should be classified as</w:t>
      </w:r>
    </w:p>
    <w:p w14:paraId="6F5E78CE" w14:textId="77777777" w:rsidR="0054408C" w:rsidRDefault="00361E31" w:rsidP="0054408C">
      <w:pPr>
        <w:pStyle w:val="ListParagraph"/>
        <w:numPr>
          <w:ilvl w:val="0"/>
          <w:numId w:val="20"/>
        </w:numPr>
        <w:rPr>
          <w:rFonts w:ascii="Arial" w:hAnsi="Arial" w:cs="Arial"/>
          <w:sz w:val="22"/>
          <w:szCs w:val="22"/>
        </w:rPr>
      </w:pPr>
      <w:r w:rsidRPr="0054408C">
        <w:rPr>
          <w:rFonts w:ascii="Arial" w:hAnsi="Arial" w:cs="Arial"/>
          <w:b/>
          <w:bCs/>
          <w:sz w:val="22"/>
          <w:szCs w:val="22"/>
        </w:rPr>
        <w:t>research activity</w:t>
      </w:r>
      <w:r w:rsidRPr="0054408C">
        <w:rPr>
          <w:rFonts w:ascii="Arial" w:hAnsi="Arial" w:cs="Arial"/>
          <w:sz w:val="22"/>
          <w:szCs w:val="22"/>
        </w:rPr>
        <w:t xml:space="preserve"> (leading to associated research governance issues such as the requirement for ethical approval prior to the commencement of the activity)</w:t>
      </w:r>
      <w:r w:rsidR="0054408C">
        <w:rPr>
          <w:rFonts w:ascii="Arial" w:hAnsi="Arial" w:cs="Arial"/>
          <w:sz w:val="22"/>
          <w:szCs w:val="22"/>
        </w:rPr>
        <w:t>;</w:t>
      </w:r>
      <w:r w:rsidRPr="0054408C">
        <w:rPr>
          <w:rFonts w:ascii="Arial" w:hAnsi="Arial" w:cs="Arial"/>
          <w:sz w:val="22"/>
          <w:szCs w:val="22"/>
        </w:rPr>
        <w:t xml:space="preserve"> or </w:t>
      </w:r>
    </w:p>
    <w:p w14:paraId="0FF20AB4" w14:textId="77777777" w:rsidR="0054408C" w:rsidRDefault="00361E31" w:rsidP="0054408C">
      <w:pPr>
        <w:pStyle w:val="ListParagraph"/>
        <w:numPr>
          <w:ilvl w:val="0"/>
          <w:numId w:val="20"/>
        </w:numPr>
        <w:rPr>
          <w:rFonts w:ascii="Arial" w:hAnsi="Arial" w:cs="Arial"/>
          <w:sz w:val="22"/>
          <w:szCs w:val="22"/>
        </w:rPr>
      </w:pPr>
      <w:r w:rsidRPr="0054408C">
        <w:rPr>
          <w:rFonts w:ascii="Arial" w:hAnsi="Arial" w:cs="Arial"/>
          <w:b/>
          <w:bCs/>
          <w:sz w:val="22"/>
          <w:szCs w:val="22"/>
        </w:rPr>
        <w:t>evaluation activity</w:t>
      </w:r>
      <w:r w:rsidRPr="0054408C">
        <w:rPr>
          <w:rFonts w:ascii="Arial" w:hAnsi="Arial" w:cs="Arial"/>
          <w:sz w:val="22"/>
          <w:szCs w:val="22"/>
        </w:rPr>
        <w:t xml:space="preserve"> (leading to different governance issues, not </w:t>
      </w:r>
      <w:r w:rsidRPr="0054408C">
        <w:rPr>
          <w:rFonts w:ascii="Arial" w:hAnsi="Arial" w:cs="Arial"/>
          <w:i/>
          <w:iCs/>
          <w:sz w:val="22"/>
          <w:szCs w:val="22"/>
        </w:rPr>
        <w:t>normally</w:t>
      </w:r>
      <w:r w:rsidRPr="0054408C">
        <w:rPr>
          <w:rFonts w:ascii="Arial" w:hAnsi="Arial" w:cs="Arial"/>
          <w:sz w:val="22"/>
          <w:szCs w:val="22"/>
        </w:rPr>
        <w:t xml:space="preserve"> requiring ethical approval prior to its commencement)</w:t>
      </w:r>
      <w:r w:rsidR="0054408C">
        <w:rPr>
          <w:rFonts w:ascii="Arial" w:hAnsi="Arial" w:cs="Arial"/>
          <w:sz w:val="22"/>
          <w:szCs w:val="22"/>
        </w:rPr>
        <w:t>;</w:t>
      </w:r>
      <w:r w:rsidRPr="0054408C">
        <w:rPr>
          <w:rFonts w:ascii="Arial" w:hAnsi="Arial" w:cs="Arial"/>
          <w:sz w:val="22"/>
          <w:szCs w:val="22"/>
        </w:rPr>
        <w:t xml:space="preserve"> or </w:t>
      </w:r>
    </w:p>
    <w:p w14:paraId="0448DE76" w14:textId="0D3DEADC" w:rsidR="0054408C" w:rsidRPr="0054408C" w:rsidRDefault="00361E31" w:rsidP="0054408C">
      <w:pPr>
        <w:pStyle w:val="ListParagraph"/>
        <w:numPr>
          <w:ilvl w:val="0"/>
          <w:numId w:val="20"/>
        </w:numPr>
        <w:rPr>
          <w:rFonts w:ascii="Arial" w:hAnsi="Arial" w:cs="Arial"/>
          <w:sz w:val="22"/>
          <w:szCs w:val="22"/>
        </w:rPr>
      </w:pPr>
      <w:r w:rsidRPr="0054408C">
        <w:rPr>
          <w:rFonts w:ascii="Arial" w:hAnsi="Arial" w:cs="Arial"/>
          <w:b/>
          <w:bCs/>
          <w:sz w:val="22"/>
          <w:szCs w:val="22"/>
        </w:rPr>
        <w:t>audit activity</w:t>
      </w:r>
      <w:r w:rsidRPr="0054408C">
        <w:rPr>
          <w:rFonts w:ascii="Arial" w:hAnsi="Arial" w:cs="Arial"/>
          <w:sz w:val="22"/>
          <w:szCs w:val="22"/>
        </w:rPr>
        <w:t xml:space="preserve"> (which does not require ethical approval prior to its commencement as the focus of audit is on compliance with existing policies, procedures or legislation). </w:t>
      </w:r>
    </w:p>
    <w:p w14:paraId="4E4ED03C" w14:textId="1B679FC3" w:rsidR="00361E31" w:rsidRPr="0054408C" w:rsidRDefault="00361E31" w:rsidP="0054408C">
      <w:pPr>
        <w:rPr>
          <w:rFonts w:ascii="Arial" w:hAnsi="Arial" w:cs="Arial"/>
          <w:sz w:val="22"/>
          <w:szCs w:val="22"/>
        </w:rPr>
      </w:pPr>
      <w:r w:rsidRPr="0054408C">
        <w:rPr>
          <w:rFonts w:ascii="Arial" w:hAnsi="Arial" w:cs="Arial"/>
          <w:sz w:val="22"/>
          <w:szCs w:val="22"/>
        </w:rPr>
        <w:t>(</w:t>
      </w:r>
      <w:r w:rsidRPr="0054408C">
        <w:rPr>
          <w:rFonts w:ascii="Arial" w:hAnsi="Arial" w:cs="Arial"/>
          <w:b/>
          <w:bCs/>
          <w:sz w:val="22"/>
          <w:szCs w:val="22"/>
        </w:rPr>
        <w:t>Note</w:t>
      </w:r>
      <w:r w:rsidRPr="0054408C">
        <w:rPr>
          <w:rFonts w:ascii="Arial" w:hAnsi="Arial" w:cs="Arial"/>
          <w:b/>
          <w:bCs/>
          <w:i/>
          <w:iCs/>
          <w:sz w:val="22"/>
          <w:szCs w:val="22"/>
        </w:rPr>
        <w:t>:</w:t>
      </w:r>
      <w:r w:rsidRPr="0054408C">
        <w:rPr>
          <w:rFonts w:ascii="Arial" w:hAnsi="Arial" w:cs="Arial"/>
          <w:i/>
          <w:iCs/>
          <w:sz w:val="22"/>
          <w:szCs w:val="22"/>
        </w:rPr>
        <w:t xml:space="preserve"> in this context, “audit” refers to the UK meaning of “reviewing compliance”, </w:t>
      </w:r>
      <w:r w:rsidRPr="0054408C">
        <w:rPr>
          <w:rFonts w:ascii="Arial" w:hAnsi="Arial" w:cs="Arial"/>
          <w:b/>
          <w:bCs/>
          <w:i/>
          <w:iCs/>
          <w:sz w:val="22"/>
          <w:szCs w:val="22"/>
        </w:rPr>
        <w:t>not</w:t>
      </w:r>
      <w:r w:rsidRPr="0054408C">
        <w:rPr>
          <w:rFonts w:ascii="Arial" w:hAnsi="Arial" w:cs="Arial"/>
          <w:i/>
          <w:iCs/>
          <w:sz w:val="22"/>
          <w:szCs w:val="22"/>
        </w:rPr>
        <w:t xml:space="preserve"> the U</w:t>
      </w:r>
      <w:r w:rsidR="0054408C" w:rsidRPr="0054408C">
        <w:rPr>
          <w:rFonts w:ascii="Arial" w:hAnsi="Arial" w:cs="Arial"/>
          <w:i/>
          <w:iCs/>
          <w:sz w:val="22"/>
          <w:szCs w:val="22"/>
        </w:rPr>
        <w:t>.</w:t>
      </w:r>
      <w:r w:rsidRPr="0054408C">
        <w:rPr>
          <w:rFonts w:ascii="Arial" w:hAnsi="Arial" w:cs="Arial"/>
          <w:i/>
          <w:iCs/>
          <w:sz w:val="22"/>
          <w:szCs w:val="22"/>
        </w:rPr>
        <w:t>S</w:t>
      </w:r>
      <w:r w:rsidR="0054408C" w:rsidRPr="0054408C">
        <w:rPr>
          <w:rFonts w:ascii="Arial" w:hAnsi="Arial" w:cs="Arial"/>
          <w:i/>
          <w:iCs/>
          <w:sz w:val="22"/>
          <w:szCs w:val="22"/>
        </w:rPr>
        <w:t>.</w:t>
      </w:r>
      <w:r w:rsidRPr="0054408C">
        <w:rPr>
          <w:rFonts w:ascii="Arial" w:hAnsi="Arial" w:cs="Arial"/>
          <w:i/>
          <w:iCs/>
          <w:sz w:val="22"/>
          <w:szCs w:val="22"/>
        </w:rPr>
        <w:t xml:space="preserve"> usage of “auditing a class for no academic credit”.</w:t>
      </w:r>
      <w:r w:rsidRPr="0054408C">
        <w:rPr>
          <w:rFonts w:ascii="Arial" w:hAnsi="Arial" w:cs="Arial"/>
          <w:sz w:val="22"/>
          <w:szCs w:val="22"/>
        </w:rPr>
        <w:t>)</w:t>
      </w:r>
    </w:p>
    <w:p w14:paraId="40976610" w14:textId="77777777" w:rsidR="00361E31" w:rsidRPr="00AF6912" w:rsidRDefault="00361E31">
      <w:pPr>
        <w:rPr>
          <w:rFonts w:ascii="Arial" w:hAnsi="Arial" w:cs="Arial"/>
          <w:b/>
          <w:bCs/>
          <w:sz w:val="22"/>
          <w:szCs w:val="22"/>
        </w:rPr>
      </w:pPr>
      <w:r w:rsidRPr="00AF6912">
        <w:rPr>
          <w:rFonts w:ascii="Arial" w:hAnsi="Arial" w:cs="Arial"/>
          <w:sz w:val="22"/>
          <w:szCs w:val="22"/>
        </w:rPr>
        <w:t xml:space="preserve">Researchers should note that there are a number of differences and similarities between these types of activity, and the following table aims to clarify where the important differences arise.  As it can sometimes be difficult to generalise on whether an activity should be defined as research, </w:t>
      </w:r>
      <w:r w:rsidRPr="00AF6912">
        <w:rPr>
          <w:rFonts w:ascii="Arial" w:hAnsi="Arial" w:cs="Arial"/>
          <w:b/>
          <w:bCs/>
          <w:sz w:val="22"/>
          <w:szCs w:val="22"/>
        </w:rPr>
        <w:t xml:space="preserve">where researchers remain unsure as to where the boundaries lie between these types of activity, further advice should be obtained from the </w:t>
      </w:r>
      <w:hyperlink r:id="rId7" w:anchor="panel32616" w:history="1">
        <w:r w:rsidRPr="00AF6912">
          <w:rPr>
            <w:rStyle w:val="Hyperlink"/>
            <w:rFonts w:ascii="Arial" w:hAnsi="Arial" w:cs="Arial"/>
            <w:b/>
            <w:bCs/>
            <w:color w:val="auto"/>
            <w:sz w:val="22"/>
            <w:szCs w:val="22"/>
          </w:rPr>
          <w:t>appropriate Et</w:t>
        </w:r>
        <w:r w:rsidRPr="00AF6912">
          <w:rPr>
            <w:rStyle w:val="Hyperlink"/>
            <w:rFonts w:ascii="Arial" w:hAnsi="Arial" w:cs="Arial"/>
            <w:b/>
            <w:bCs/>
            <w:color w:val="auto"/>
            <w:sz w:val="22"/>
            <w:szCs w:val="22"/>
          </w:rPr>
          <w:t>h</w:t>
        </w:r>
        <w:r w:rsidRPr="00AF6912">
          <w:rPr>
            <w:rStyle w:val="Hyperlink"/>
            <w:rFonts w:ascii="Arial" w:hAnsi="Arial" w:cs="Arial"/>
            <w:b/>
            <w:bCs/>
            <w:color w:val="auto"/>
            <w:sz w:val="22"/>
            <w:szCs w:val="22"/>
          </w:rPr>
          <w:t>ics Chair</w:t>
        </w:r>
      </w:hyperlink>
      <w:r w:rsidRPr="00AF6912">
        <w:rPr>
          <w:rFonts w:ascii="Arial" w:hAnsi="Arial" w:cs="Arial"/>
          <w:b/>
          <w:bCs/>
          <w:sz w:val="22"/>
          <w:szCs w:val="22"/>
        </w:rPr>
        <w:t>.</w:t>
      </w:r>
    </w:p>
    <w:p w14:paraId="0B334C9B" w14:textId="577F8F3D" w:rsidR="00361E31" w:rsidRPr="00AF6912" w:rsidRDefault="00361E31">
      <w:pPr>
        <w:rPr>
          <w:rFonts w:ascii="Arial" w:hAnsi="Arial" w:cs="Arial"/>
          <w:sz w:val="22"/>
          <w:szCs w:val="22"/>
        </w:rPr>
      </w:pPr>
      <w:r w:rsidRPr="00AF6912">
        <w:rPr>
          <w:rFonts w:ascii="Arial" w:hAnsi="Arial" w:cs="Arial"/>
          <w:b/>
          <w:bCs/>
          <w:sz w:val="22"/>
          <w:szCs w:val="22"/>
          <w:u w:val="single"/>
        </w:rPr>
        <w:t>IMPORTANT</w:t>
      </w:r>
      <w:r w:rsidRPr="00AF6912">
        <w:rPr>
          <w:rFonts w:ascii="Arial" w:hAnsi="Arial" w:cs="Arial"/>
          <w:b/>
          <w:bCs/>
          <w:sz w:val="22"/>
          <w:szCs w:val="22"/>
        </w:rPr>
        <w:t xml:space="preserve">: </w:t>
      </w:r>
      <w:r w:rsidRPr="00AF6912">
        <w:rPr>
          <w:rFonts w:ascii="Arial" w:hAnsi="Arial" w:cs="Arial"/>
          <w:sz w:val="22"/>
          <w:szCs w:val="22"/>
        </w:rPr>
        <w:t xml:space="preserve">Researchers should also note that </w:t>
      </w:r>
      <w:r w:rsidRPr="00AF6912">
        <w:rPr>
          <w:rFonts w:ascii="Arial" w:hAnsi="Arial" w:cs="Arial"/>
          <w:b/>
          <w:bCs/>
          <w:sz w:val="22"/>
          <w:szCs w:val="22"/>
        </w:rPr>
        <w:t>different rules apply to NHS-related research</w:t>
      </w:r>
      <w:r w:rsidRPr="00AF6912">
        <w:rPr>
          <w:rFonts w:ascii="Arial" w:hAnsi="Arial" w:cs="Arial"/>
          <w:sz w:val="22"/>
          <w:szCs w:val="22"/>
        </w:rPr>
        <w:t xml:space="preserve"> and further guidance must be sought from </w:t>
      </w:r>
      <w:hyperlink r:id="rId8" w:history="1">
        <w:r w:rsidR="00AF6912" w:rsidRPr="00614678">
          <w:rPr>
            <w:rStyle w:val="Hyperlink"/>
            <w:rFonts w:ascii="Arial" w:hAnsi="Arial" w:cs="Arial"/>
            <w:sz w:val="22"/>
            <w:szCs w:val="22"/>
          </w:rPr>
          <w:t>researchgovernanc</w:t>
        </w:r>
        <w:r w:rsidR="00AF6912" w:rsidRPr="00614678">
          <w:rPr>
            <w:rStyle w:val="Hyperlink"/>
            <w:rFonts w:ascii="Arial" w:hAnsi="Arial" w:cs="Arial"/>
            <w:sz w:val="22"/>
            <w:szCs w:val="22"/>
          </w:rPr>
          <w:t>e</w:t>
        </w:r>
        <w:r w:rsidR="00AF6912" w:rsidRPr="00614678">
          <w:rPr>
            <w:rStyle w:val="Hyperlink"/>
            <w:rFonts w:ascii="Arial" w:hAnsi="Arial" w:cs="Arial"/>
            <w:sz w:val="22"/>
            <w:szCs w:val="22"/>
          </w:rPr>
          <w:t>@abdn.ac.uk</w:t>
        </w:r>
      </w:hyperlink>
      <w:r w:rsidR="00AF6912">
        <w:rPr>
          <w:rFonts w:ascii="Arial" w:hAnsi="Arial" w:cs="Arial"/>
          <w:sz w:val="22"/>
          <w:szCs w:val="22"/>
        </w:rPr>
        <w:t>.</w:t>
      </w:r>
    </w:p>
    <w:tbl>
      <w:tblPr>
        <w:tblStyle w:val="TableGrid"/>
        <w:tblW w:w="14028" w:type="dxa"/>
        <w:tblLayout w:type="fixed"/>
        <w:tblLook w:val="04A0" w:firstRow="1" w:lastRow="0" w:firstColumn="1" w:lastColumn="0" w:noHBand="0" w:noVBand="1"/>
      </w:tblPr>
      <w:tblGrid>
        <w:gridCol w:w="2547"/>
        <w:gridCol w:w="3827"/>
        <w:gridCol w:w="3827"/>
        <w:gridCol w:w="3827"/>
      </w:tblGrid>
      <w:tr w:rsidR="00AF6912" w:rsidRPr="00AF6912" w14:paraId="21CBD3EC" w14:textId="77777777" w:rsidTr="0033180A">
        <w:tc>
          <w:tcPr>
            <w:tcW w:w="2547" w:type="dxa"/>
          </w:tcPr>
          <w:p w14:paraId="4A0E9326" w14:textId="77777777" w:rsidR="00361E31" w:rsidRPr="00AF6912" w:rsidRDefault="00361E31">
            <w:pPr>
              <w:rPr>
                <w:rFonts w:ascii="Arial" w:hAnsi="Arial" w:cs="Arial"/>
                <w:b/>
                <w:bCs/>
              </w:rPr>
            </w:pPr>
            <w:r w:rsidRPr="00AF6912">
              <w:rPr>
                <w:rFonts w:ascii="Arial" w:hAnsi="Arial" w:cs="Arial"/>
                <w:b/>
                <w:bCs/>
              </w:rPr>
              <w:t>Key Features</w:t>
            </w:r>
          </w:p>
        </w:tc>
        <w:tc>
          <w:tcPr>
            <w:tcW w:w="3827" w:type="dxa"/>
          </w:tcPr>
          <w:p w14:paraId="2C300587" w14:textId="77777777" w:rsidR="00361E31" w:rsidRPr="00AF6912" w:rsidRDefault="00361E31">
            <w:pPr>
              <w:rPr>
                <w:rFonts w:ascii="Arial" w:hAnsi="Arial" w:cs="Arial"/>
                <w:b/>
                <w:bCs/>
              </w:rPr>
            </w:pPr>
            <w:r w:rsidRPr="00AF6912">
              <w:rPr>
                <w:rFonts w:ascii="Arial" w:hAnsi="Arial" w:cs="Arial"/>
                <w:b/>
                <w:bCs/>
              </w:rPr>
              <w:t>Research Activity</w:t>
            </w:r>
          </w:p>
        </w:tc>
        <w:tc>
          <w:tcPr>
            <w:tcW w:w="3827" w:type="dxa"/>
          </w:tcPr>
          <w:p w14:paraId="4950D506" w14:textId="77777777" w:rsidR="00361E31" w:rsidRPr="00AF6912" w:rsidRDefault="00361E31">
            <w:pPr>
              <w:rPr>
                <w:rFonts w:ascii="Arial" w:hAnsi="Arial" w:cs="Arial"/>
                <w:b/>
                <w:bCs/>
              </w:rPr>
            </w:pPr>
            <w:r w:rsidRPr="00AF6912">
              <w:rPr>
                <w:rFonts w:ascii="Arial" w:hAnsi="Arial" w:cs="Arial"/>
                <w:b/>
                <w:bCs/>
              </w:rPr>
              <w:t>Evaluation Activity</w:t>
            </w:r>
          </w:p>
        </w:tc>
        <w:tc>
          <w:tcPr>
            <w:tcW w:w="3827" w:type="dxa"/>
          </w:tcPr>
          <w:p w14:paraId="3D091DDF" w14:textId="77777777" w:rsidR="00361E31" w:rsidRPr="00AF6912" w:rsidRDefault="00361E31">
            <w:pPr>
              <w:rPr>
                <w:rFonts w:ascii="Arial" w:hAnsi="Arial" w:cs="Arial"/>
                <w:b/>
                <w:bCs/>
              </w:rPr>
            </w:pPr>
            <w:r w:rsidRPr="00AF6912">
              <w:rPr>
                <w:rFonts w:ascii="Arial" w:hAnsi="Arial" w:cs="Arial"/>
                <w:b/>
                <w:bCs/>
              </w:rPr>
              <w:t>Audit Activity</w:t>
            </w:r>
          </w:p>
        </w:tc>
      </w:tr>
      <w:tr w:rsidR="00AF6912" w:rsidRPr="00AF6912" w14:paraId="2AAD05D9" w14:textId="77777777" w:rsidTr="0033180A">
        <w:tc>
          <w:tcPr>
            <w:tcW w:w="2547" w:type="dxa"/>
          </w:tcPr>
          <w:p w14:paraId="238DCB65" w14:textId="77777777" w:rsidR="00361E31" w:rsidRPr="00AF6912" w:rsidRDefault="00361E31">
            <w:pPr>
              <w:rPr>
                <w:rFonts w:ascii="Arial" w:hAnsi="Arial" w:cs="Arial"/>
              </w:rPr>
            </w:pPr>
            <w:r w:rsidRPr="00AF6912">
              <w:rPr>
                <w:rFonts w:ascii="Arial" w:hAnsi="Arial" w:cs="Arial"/>
              </w:rPr>
              <w:t>Definition/Purpose</w:t>
            </w:r>
          </w:p>
        </w:tc>
        <w:tc>
          <w:tcPr>
            <w:tcW w:w="3827" w:type="dxa"/>
          </w:tcPr>
          <w:p w14:paraId="11C0A02F" w14:textId="5C8B278C" w:rsidR="00361E31" w:rsidRPr="00AF6912" w:rsidRDefault="00361E31">
            <w:pPr>
              <w:rPr>
                <w:rFonts w:ascii="Arial" w:hAnsi="Arial" w:cs="Arial"/>
              </w:rPr>
            </w:pPr>
            <w:r w:rsidRPr="00AF6912">
              <w:rPr>
                <w:rFonts w:ascii="Arial" w:hAnsi="Arial" w:cs="Arial"/>
              </w:rPr>
              <w:t xml:space="preserve">University definition: </w:t>
            </w:r>
            <w:r w:rsidRPr="00AF6912">
              <w:rPr>
                <w:rFonts w:ascii="Arial" w:hAnsi="Arial" w:cs="Arial"/>
                <w:i/>
                <w:iCs/>
              </w:rPr>
              <w:t xml:space="preserve">“A process of systematic enquiry leading to new insights which contribute to a body of knowledge, effectively shared.” </w:t>
            </w:r>
            <w:r w:rsidRPr="00AF6912">
              <w:rPr>
                <w:rFonts w:ascii="Arial" w:hAnsi="Arial" w:cs="Arial"/>
              </w:rPr>
              <w:t>(</w:t>
            </w:r>
            <w:hyperlink r:id="rId9" w:history="1">
              <w:r w:rsidRPr="00AF6912">
                <w:rPr>
                  <w:rStyle w:val="Hyperlink"/>
                  <w:rFonts w:ascii="Arial" w:hAnsi="Arial" w:cs="Arial"/>
                  <w:color w:val="auto"/>
                </w:rPr>
                <w:t>University Research Governance Handb</w:t>
              </w:r>
              <w:r w:rsidRPr="00AF6912">
                <w:rPr>
                  <w:rStyle w:val="Hyperlink"/>
                  <w:rFonts w:ascii="Arial" w:hAnsi="Arial" w:cs="Arial"/>
                  <w:color w:val="auto"/>
                </w:rPr>
                <w:t>o</w:t>
              </w:r>
              <w:r w:rsidRPr="00AF6912">
                <w:rPr>
                  <w:rStyle w:val="Hyperlink"/>
                  <w:rFonts w:ascii="Arial" w:hAnsi="Arial" w:cs="Arial"/>
                  <w:color w:val="auto"/>
                </w:rPr>
                <w:t>ok</w:t>
              </w:r>
            </w:hyperlink>
            <w:r w:rsidRPr="00AF6912">
              <w:rPr>
                <w:rFonts w:ascii="Arial" w:hAnsi="Arial" w:cs="Arial"/>
              </w:rPr>
              <w:t>)</w:t>
            </w:r>
          </w:p>
          <w:p w14:paraId="25CDF149" w14:textId="77777777" w:rsidR="00361E31" w:rsidRPr="00AF6912" w:rsidRDefault="00361E31">
            <w:pPr>
              <w:rPr>
                <w:rFonts w:ascii="Arial" w:hAnsi="Arial" w:cs="Arial"/>
              </w:rPr>
            </w:pPr>
          </w:p>
          <w:p w14:paraId="68AE3890" w14:textId="77777777" w:rsidR="00361E31" w:rsidRPr="00AF6912" w:rsidRDefault="00361E31">
            <w:pPr>
              <w:rPr>
                <w:rFonts w:ascii="Arial" w:hAnsi="Arial" w:cs="Arial"/>
              </w:rPr>
            </w:pPr>
            <w:r w:rsidRPr="00AF6912">
              <w:rPr>
                <w:rFonts w:ascii="Arial" w:hAnsi="Arial" w:cs="Arial"/>
              </w:rPr>
              <w:t>See also:</w:t>
            </w:r>
          </w:p>
          <w:p w14:paraId="7EBCCB3E" w14:textId="77777777" w:rsidR="00361E31" w:rsidRPr="00AF6912" w:rsidRDefault="00361E31">
            <w:pPr>
              <w:rPr>
                <w:rFonts w:ascii="Arial" w:hAnsi="Arial" w:cs="Arial"/>
              </w:rPr>
            </w:pPr>
            <w:hyperlink r:id="rId10" w:history="1">
              <w:r w:rsidRPr="00AF6912">
                <w:rPr>
                  <w:rStyle w:val="Hyperlink"/>
                  <w:rFonts w:ascii="Arial" w:hAnsi="Arial" w:cs="Arial"/>
                  <w:color w:val="auto"/>
                </w:rPr>
                <w:t>Frascati M</w:t>
              </w:r>
              <w:r w:rsidRPr="00AF6912">
                <w:rPr>
                  <w:rStyle w:val="Hyperlink"/>
                  <w:rFonts w:ascii="Arial" w:hAnsi="Arial" w:cs="Arial"/>
                  <w:color w:val="auto"/>
                </w:rPr>
                <w:t>a</w:t>
              </w:r>
              <w:r w:rsidRPr="00AF6912">
                <w:rPr>
                  <w:rStyle w:val="Hyperlink"/>
                  <w:rFonts w:ascii="Arial" w:hAnsi="Arial" w:cs="Arial"/>
                  <w:color w:val="auto"/>
                </w:rPr>
                <w:t>nual 2015</w:t>
              </w:r>
            </w:hyperlink>
            <w:r w:rsidRPr="00AF6912">
              <w:rPr>
                <w:rFonts w:ascii="Arial" w:hAnsi="Arial" w:cs="Arial"/>
              </w:rPr>
              <w:t xml:space="preserve"> definition, “Guidelines for Collecting and Reporting Data on Research and Experimental Development”</w:t>
            </w:r>
          </w:p>
          <w:p w14:paraId="2BCE0F0C" w14:textId="77777777" w:rsidR="00361E31" w:rsidRPr="00AF6912" w:rsidRDefault="00361E31">
            <w:pPr>
              <w:rPr>
                <w:rFonts w:ascii="Arial" w:hAnsi="Arial" w:cs="Arial"/>
              </w:rPr>
            </w:pPr>
          </w:p>
          <w:p w14:paraId="1B240D36" w14:textId="77777777" w:rsidR="00361E31" w:rsidRPr="00AF6912" w:rsidRDefault="00361E31">
            <w:pPr>
              <w:rPr>
                <w:rFonts w:ascii="Arial" w:hAnsi="Arial" w:cs="Arial"/>
                <w:i/>
                <w:iCs/>
              </w:rPr>
            </w:pPr>
            <w:r w:rsidRPr="00AF6912">
              <w:rPr>
                <w:rFonts w:ascii="Arial" w:hAnsi="Arial" w:cs="Arial"/>
                <w:i/>
                <w:iCs/>
              </w:rPr>
              <w:lastRenderedPageBreak/>
              <w:t>“Research and experimental development (R&amp;D) comprise creative and systematic work undertaken in order to increase the stock of knowledge – including knowledge of humankind, culture and society – and to devise new applications of available knowledge…. The activity must be novel, creative, uncertain, systematic, transferable and/or reproducible…The term R&amp;D covers three types of activity: basic research, applied research and experimental development.”</w:t>
            </w:r>
          </w:p>
          <w:p w14:paraId="511B9FE4" w14:textId="77777777" w:rsidR="00361E31" w:rsidRPr="00AF6912" w:rsidRDefault="00361E31">
            <w:pPr>
              <w:rPr>
                <w:rFonts w:ascii="Arial" w:hAnsi="Arial" w:cs="Arial"/>
              </w:rPr>
            </w:pPr>
          </w:p>
        </w:tc>
        <w:tc>
          <w:tcPr>
            <w:tcW w:w="3827" w:type="dxa"/>
          </w:tcPr>
          <w:p w14:paraId="2BD1CE6A" w14:textId="77777777" w:rsidR="00361E31" w:rsidRPr="00AF6912" w:rsidRDefault="00361E31">
            <w:pPr>
              <w:rPr>
                <w:rFonts w:ascii="Arial" w:hAnsi="Arial" w:cs="Arial"/>
              </w:rPr>
            </w:pPr>
            <w:r w:rsidRPr="00AF6912">
              <w:rPr>
                <w:rFonts w:ascii="Arial" w:hAnsi="Arial" w:cs="Arial"/>
              </w:rPr>
              <w:lastRenderedPageBreak/>
              <w:t>Evaluation is designed to assess the effectiveness, efficiency or impact of a specific programme, service or intervention within its current context.  It involves collecting and analysing data to determine whether an intervention has achieved its intended outcomes, and to identify potential areas for improvement.</w:t>
            </w:r>
          </w:p>
        </w:tc>
        <w:tc>
          <w:tcPr>
            <w:tcW w:w="3827" w:type="dxa"/>
          </w:tcPr>
          <w:p w14:paraId="2AE87128" w14:textId="77777777" w:rsidR="00361E31" w:rsidRPr="00AF6912" w:rsidRDefault="00361E31">
            <w:pPr>
              <w:rPr>
                <w:rFonts w:ascii="Arial" w:hAnsi="Arial" w:cs="Arial"/>
              </w:rPr>
            </w:pPr>
            <w:r w:rsidRPr="00AF6912">
              <w:rPr>
                <w:rFonts w:ascii="Arial" w:hAnsi="Arial" w:cs="Arial"/>
              </w:rPr>
              <w:t>Audit is an independent, objective assurance and consulting process designed to evaluate and improve the effectiveness of an organisation’s governance, risk management and internal control systems.</w:t>
            </w:r>
          </w:p>
          <w:p w14:paraId="3249CB4C" w14:textId="77777777" w:rsidR="00361E31" w:rsidRPr="00AF6912" w:rsidRDefault="00361E31">
            <w:pPr>
              <w:rPr>
                <w:rFonts w:ascii="Arial" w:hAnsi="Arial" w:cs="Arial"/>
              </w:rPr>
            </w:pPr>
          </w:p>
          <w:p w14:paraId="5C4AB7DC" w14:textId="77777777" w:rsidR="0054408C" w:rsidRDefault="00361E31">
            <w:pPr>
              <w:rPr>
                <w:rFonts w:ascii="Arial" w:hAnsi="Arial" w:cs="Arial"/>
              </w:rPr>
            </w:pPr>
            <w:r w:rsidRPr="00AF6912">
              <w:rPr>
                <w:rFonts w:ascii="Arial" w:hAnsi="Arial" w:cs="Arial"/>
              </w:rPr>
              <w:t xml:space="preserve">It has both an assurance and an advisory role: </w:t>
            </w:r>
          </w:p>
          <w:p w14:paraId="0399A07E" w14:textId="77777777" w:rsidR="0054408C" w:rsidRDefault="00361E31" w:rsidP="0054408C">
            <w:pPr>
              <w:pStyle w:val="ListParagraph"/>
              <w:numPr>
                <w:ilvl w:val="0"/>
                <w:numId w:val="22"/>
              </w:numPr>
              <w:rPr>
                <w:rFonts w:ascii="Arial" w:hAnsi="Arial" w:cs="Arial"/>
              </w:rPr>
            </w:pPr>
            <w:r w:rsidRPr="0054408C">
              <w:rPr>
                <w:rFonts w:ascii="Arial" w:hAnsi="Arial" w:cs="Arial"/>
                <w:b/>
                <w:bCs/>
              </w:rPr>
              <w:t>Assurance</w:t>
            </w:r>
            <w:r w:rsidRPr="0054408C">
              <w:rPr>
                <w:rFonts w:ascii="Arial" w:hAnsi="Arial" w:cs="Arial"/>
              </w:rPr>
              <w:t xml:space="preserve"> – verifying that controls, processes and </w:t>
            </w:r>
            <w:r w:rsidRPr="0054408C">
              <w:rPr>
                <w:rFonts w:ascii="Arial" w:hAnsi="Arial" w:cs="Arial"/>
              </w:rPr>
              <w:lastRenderedPageBreak/>
              <w:t>compliance frameworks are operating effectively;</w:t>
            </w:r>
          </w:p>
          <w:p w14:paraId="5408EC30" w14:textId="4D20EFBA" w:rsidR="00361E31" w:rsidRPr="0054408C" w:rsidRDefault="00361E31" w:rsidP="0054408C">
            <w:pPr>
              <w:pStyle w:val="ListParagraph"/>
              <w:numPr>
                <w:ilvl w:val="0"/>
                <w:numId w:val="22"/>
              </w:numPr>
              <w:rPr>
                <w:rFonts w:ascii="Arial" w:hAnsi="Arial" w:cs="Arial"/>
              </w:rPr>
            </w:pPr>
            <w:r w:rsidRPr="0054408C">
              <w:rPr>
                <w:rFonts w:ascii="Arial" w:hAnsi="Arial" w:cs="Arial"/>
                <w:b/>
                <w:bCs/>
              </w:rPr>
              <w:t xml:space="preserve">Advisory </w:t>
            </w:r>
            <w:r w:rsidRPr="0054408C">
              <w:rPr>
                <w:rFonts w:ascii="Arial" w:hAnsi="Arial" w:cs="Arial"/>
              </w:rPr>
              <w:t>– offering insights and recommendations to strengthen governance and risk management.</w:t>
            </w:r>
          </w:p>
          <w:p w14:paraId="7559D583" w14:textId="77777777" w:rsidR="00361E31" w:rsidRPr="00AF6912" w:rsidRDefault="00361E31">
            <w:pPr>
              <w:rPr>
                <w:rFonts w:ascii="Arial" w:hAnsi="Arial" w:cs="Arial"/>
              </w:rPr>
            </w:pPr>
          </w:p>
          <w:p w14:paraId="1260E7E5" w14:textId="77777777" w:rsidR="00361E31" w:rsidRPr="00AF6912" w:rsidRDefault="00361E31">
            <w:pPr>
              <w:rPr>
                <w:rFonts w:ascii="Arial" w:hAnsi="Arial" w:cs="Arial"/>
              </w:rPr>
            </w:pPr>
          </w:p>
        </w:tc>
      </w:tr>
      <w:tr w:rsidR="00AF6912" w:rsidRPr="00AF6912" w14:paraId="49C799E1" w14:textId="77777777" w:rsidTr="0033180A">
        <w:tc>
          <w:tcPr>
            <w:tcW w:w="2547" w:type="dxa"/>
          </w:tcPr>
          <w:p w14:paraId="4AC61E83" w14:textId="77777777" w:rsidR="00361E31" w:rsidRPr="00AF6912" w:rsidRDefault="00361E31">
            <w:pPr>
              <w:rPr>
                <w:rFonts w:ascii="Arial" w:hAnsi="Arial" w:cs="Arial"/>
              </w:rPr>
            </w:pPr>
            <w:r w:rsidRPr="00AF6912">
              <w:rPr>
                <w:rFonts w:ascii="Arial" w:hAnsi="Arial" w:cs="Arial"/>
              </w:rPr>
              <w:lastRenderedPageBreak/>
              <w:t>Purpose</w:t>
            </w:r>
          </w:p>
        </w:tc>
        <w:tc>
          <w:tcPr>
            <w:tcW w:w="3827" w:type="dxa"/>
          </w:tcPr>
          <w:p w14:paraId="2D8D68C6" w14:textId="77777777" w:rsidR="00361E31" w:rsidRPr="00AF6912" w:rsidRDefault="00361E31">
            <w:pPr>
              <w:rPr>
                <w:rFonts w:ascii="Arial" w:hAnsi="Arial" w:cs="Arial"/>
              </w:rPr>
            </w:pPr>
            <w:r w:rsidRPr="00AF6912">
              <w:rPr>
                <w:rFonts w:ascii="Arial" w:hAnsi="Arial" w:cs="Arial"/>
              </w:rPr>
              <w:t>Contributes to knowledge in the field, regardless of its practical application.</w:t>
            </w:r>
          </w:p>
          <w:p w14:paraId="24F93DF6" w14:textId="77777777" w:rsidR="00361E31" w:rsidRPr="00AF6912" w:rsidRDefault="00361E31">
            <w:pPr>
              <w:rPr>
                <w:rFonts w:ascii="Arial" w:hAnsi="Arial" w:cs="Arial"/>
              </w:rPr>
            </w:pPr>
          </w:p>
          <w:p w14:paraId="08CACB88" w14:textId="77777777" w:rsidR="00361E31" w:rsidRPr="00AF6912" w:rsidRDefault="00361E31">
            <w:pPr>
              <w:rPr>
                <w:rFonts w:ascii="Arial" w:hAnsi="Arial" w:cs="Arial"/>
              </w:rPr>
            </w:pPr>
          </w:p>
          <w:p w14:paraId="66EEC69E" w14:textId="77777777" w:rsidR="00361E31" w:rsidRPr="00AF6912" w:rsidRDefault="00361E31">
            <w:pPr>
              <w:rPr>
                <w:rFonts w:ascii="Arial" w:hAnsi="Arial" w:cs="Arial"/>
              </w:rPr>
            </w:pPr>
          </w:p>
          <w:p w14:paraId="71468DA9" w14:textId="77777777" w:rsidR="00361E31" w:rsidRPr="00AF6912" w:rsidRDefault="00361E31">
            <w:pPr>
              <w:rPr>
                <w:rFonts w:ascii="Arial" w:hAnsi="Arial" w:cs="Arial"/>
              </w:rPr>
            </w:pPr>
            <w:r w:rsidRPr="00AF6912">
              <w:rPr>
                <w:rFonts w:ascii="Arial" w:hAnsi="Arial" w:cs="Arial"/>
              </w:rPr>
              <w:t>Conducted to gain, expand and extend knowledge; to generate new theories or discoveries and predict what will happen.</w:t>
            </w:r>
          </w:p>
        </w:tc>
        <w:tc>
          <w:tcPr>
            <w:tcW w:w="3827" w:type="dxa"/>
          </w:tcPr>
          <w:p w14:paraId="3AB58CAC" w14:textId="77777777" w:rsidR="00361E31" w:rsidRPr="00AF6912" w:rsidRDefault="00361E31">
            <w:pPr>
              <w:rPr>
                <w:rFonts w:ascii="Arial" w:hAnsi="Arial" w:cs="Arial"/>
              </w:rPr>
            </w:pPr>
            <w:r w:rsidRPr="00AF6912">
              <w:rPr>
                <w:rFonts w:ascii="Arial" w:hAnsi="Arial" w:cs="Arial"/>
              </w:rPr>
              <w:t>Designed to use information/facts to judge the worth, merit, value, efficacy, impact and effectiveness of something.</w:t>
            </w:r>
          </w:p>
          <w:p w14:paraId="61E27B1F" w14:textId="77777777" w:rsidR="00361E31" w:rsidRPr="00AF6912" w:rsidRDefault="00361E31">
            <w:pPr>
              <w:rPr>
                <w:rFonts w:ascii="Arial" w:hAnsi="Arial" w:cs="Arial"/>
              </w:rPr>
            </w:pPr>
          </w:p>
          <w:p w14:paraId="489A4FE5" w14:textId="77777777" w:rsidR="00361E31" w:rsidRPr="00AF6912" w:rsidRDefault="00361E31">
            <w:pPr>
              <w:rPr>
                <w:rFonts w:ascii="Arial" w:hAnsi="Arial" w:cs="Arial"/>
              </w:rPr>
            </w:pPr>
            <w:r w:rsidRPr="00AF6912">
              <w:rPr>
                <w:rFonts w:ascii="Arial" w:hAnsi="Arial" w:cs="Arial"/>
              </w:rPr>
              <w:t>Conducted to assess performance and to provide feedback; to inform decisions; to inform policy making; improve performance and ensure accountability for resources and outcomes.</w:t>
            </w:r>
          </w:p>
          <w:p w14:paraId="62F7D2CA" w14:textId="77777777" w:rsidR="00361E31" w:rsidRPr="00AF6912" w:rsidRDefault="00361E31">
            <w:pPr>
              <w:rPr>
                <w:rFonts w:ascii="Arial" w:hAnsi="Arial" w:cs="Arial"/>
              </w:rPr>
            </w:pPr>
          </w:p>
        </w:tc>
        <w:tc>
          <w:tcPr>
            <w:tcW w:w="3827" w:type="dxa"/>
          </w:tcPr>
          <w:p w14:paraId="585E7DFA" w14:textId="77777777" w:rsidR="00361E31" w:rsidRPr="00AF6912" w:rsidRDefault="00361E31">
            <w:pPr>
              <w:rPr>
                <w:rFonts w:ascii="Arial" w:hAnsi="Arial" w:cs="Arial"/>
              </w:rPr>
            </w:pPr>
            <w:r w:rsidRPr="00AF6912">
              <w:rPr>
                <w:rFonts w:ascii="Arial" w:hAnsi="Arial" w:cs="Arial"/>
              </w:rPr>
              <w:t>Designed to check compliance with recognised standards for e.g.  a process, system, or the operation of an organisation.</w:t>
            </w:r>
          </w:p>
          <w:p w14:paraId="3C13BD8E" w14:textId="77777777" w:rsidR="00361E31" w:rsidRPr="00AF6912" w:rsidRDefault="00361E31">
            <w:pPr>
              <w:rPr>
                <w:rFonts w:ascii="Arial" w:hAnsi="Arial" w:cs="Arial"/>
              </w:rPr>
            </w:pPr>
          </w:p>
          <w:p w14:paraId="5C5BD357" w14:textId="77777777" w:rsidR="00361E31" w:rsidRPr="00AF6912" w:rsidRDefault="00361E31">
            <w:pPr>
              <w:rPr>
                <w:rFonts w:ascii="Arial" w:hAnsi="Arial" w:cs="Arial"/>
              </w:rPr>
            </w:pPr>
            <w:r w:rsidRPr="00AF6912">
              <w:rPr>
                <w:rFonts w:ascii="Arial" w:hAnsi="Arial" w:cs="Arial"/>
              </w:rPr>
              <w:t>Conducted to ensure quality and accountability.</w:t>
            </w:r>
          </w:p>
        </w:tc>
      </w:tr>
      <w:tr w:rsidR="00AF6912" w:rsidRPr="00AF6912" w14:paraId="65820356" w14:textId="77777777" w:rsidTr="0033180A">
        <w:tc>
          <w:tcPr>
            <w:tcW w:w="2547" w:type="dxa"/>
          </w:tcPr>
          <w:p w14:paraId="09672E73" w14:textId="77777777" w:rsidR="00361E31" w:rsidRPr="00AF6912" w:rsidRDefault="00361E31">
            <w:pPr>
              <w:rPr>
                <w:rFonts w:ascii="Arial" w:hAnsi="Arial" w:cs="Arial"/>
              </w:rPr>
            </w:pPr>
            <w:r w:rsidRPr="00AF6912">
              <w:rPr>
                <w:rFonts w:ascii="Arial" w:hAnsi="Arial" w:cs="Arial"/>
              </w:rPr>
              <w:t>Scope</w:t>
            </w:r>
          </w:p>
        </w:tc>
        <w:tc>
          <w:tcPr>
            <w:tcW w:w="3827" w:type="dxa"/>
          </w:tcPr>
          <w:p w14:paraId="566D9FDB" w14:textId="77777777" w:rsidR="00361E31" w:rsidRPr="00AF6912" w:rsidRDefault="00361E31">
            <w:pPr>
              <w:rPr>
                <w:rFonts w:ascii="Arial" w:hAnsi="Arial" w:cs="Arial"/>
              </w:rPr>
            </w:pPr>
            <w:r w:rsidRPr="00AF6912">
              <w:rPr>
                <w:rFonts w:ascii="Arial" w:hAnsi="Arial" w:cs="Arial"/>
              </w:rPr>
              <w:t>Broad, theoretical or exploratory.</w:t>
            </w:r>
          </w:p>
          <w:p w14:paraId="469A8999" w14:textId="77777777" w:rsidR="00361E31" w:rsidRPr="00AF6912" w:rsidRDefault="00361E31">
            <w:pPr>
              <w:rPr>
                <w:rFonts w:ascii="Arial" w:hAnsi="Arial" w:cs="Arial"/>
              </w:rPr>
            </w:pPr>
          </w:p>
          <w:p w14:paraId="319D81C8" w14:textId="77777777" w:rsidR="00361E31" w:rsidRPr="00AF6912" w:rsidRDefault="00361E31">
            <w:pPr>
              <w:rPr>
                <w:rFonts w:ascii="Arial" w:hAnsi="Arial" w:cs="Arial"/>
              </w:rPr>
            </w:pPr>
            <w:r w:rsidRPr="00AF6912">
              <w:rPr>
                <w:rFonts w:ascii="Arial" w:hAnsi="Arial" w:cs="Arial"/>
              </w:rPr>
              <w:t>Involves testing hypotheses or exploring new questions.</w:t>
            </w:r>
          </w:p>
        </w:tc>
        <w:tc>
          <w:tcPr>
            <w:tcW w:w="3827" w:type="dxa"/>
          </w:tcPr>
          <w:p w14:paraId="0288AF46" w14:textId="77777777" w:rsidR="00361E31" w:rsidRPr="00AF6912" w:rsidRDefault="00361E31">
            <w:pPr>
              <w:rPr>
                <w:rFonts w:ascii="Arial" w:hAnsi="Arial" w:cs="Arial"/>
              </w:rPr>
            </w:pPr>
            <w:r w:rsidRPr="00AF6912">
              <w:rPr>
                <w:rFonts w:ascii="Arial" w:hAnsi="Arial" w:cs="Arial"/>
              </w:rPr>
              <w:t>Specific, practical and contextual.</w:t>
            </w:r>
          </w:p>
          <w:p w14:paraId="50B8CD32" w14:textId="77777777" w:rsidR="00361E31" w:rsidRPr="00AF6912" w:rsidRDefault="00361E31">
            <w:pPr>
              <w:rPr>
                <w:rFonts w:ascii="Arial" w:hAnsi="Arial" w:cs="Arial"/>
              </w:rPr>
            </w:pPr>
          </w:p>
          <w:p w14:paraId="5CA4DCEB" w14:textId="77777777" w:rsidR="00361E31" w:rsidRPr="00AF6912" w:rsidRDefault="00361E31">
            <w:pPr>
              <w:rPr>
                <w:rFonts w:ascii="Arial" w:hAnsi="Arial" w:cs="Arial"/>
              </w:rPr>
            </w:pPr>
            <w:r w:rsidRPr="00AF6912">
              <w:rPr>
                <w:rFonts w:ascii="Arial" w:hAnsi="Arial" w:cs="Arial"/>
              </w:rPr>
              <w:t>Focuses on performance against predefined goals or standards.</w:t>
            </w:r>
          </w:p>
        </w:tc>
        <w:tc>
          <w:tcPr>
            <w:tcW w:w="3827" w:type="dxa"/>
          </w:tcPr>
          <w:p w14:paraId="3BBC077A" w14:textId="77777777" w:rsidR="00361E31" w:rsidRPr="00AF6912" w:rsidRDefault="00361E31">
            <w:pPr>
              <w:rPr>
                <w:rFonts w:ascii="Arial" w:hAnsi="Arial" w:cs="Arial"/>
              </w:rPr>
            </w:pPr>
            <w:r w:rsidRPr="00AF6912">
              <w:rPr>
                <w:rFonts w:ascii="Arial" w:hAnsi="Arial" w:cs="Arial"/>
              </w:rPr>
              <w:t>Involves comparing actual practice against predefined criteria.</w:t>
            </w:r>
          </w:p>
          <w:p w14:paraId="3777A092" w14:textId="77777777" w:rsidR="00361E31" w:rsidRPr="00AF6912" w:rsidRDefault="00361E31">
            <w:pPr>
              <w:rPr>
                <w:rFonts w:ascii="Arial" w:hAnsi="Arial" w:cs="Arial"/>
              </w:rPr>
            </w:pPr>
          </w:p>
          <w:p w14:paraId="0357E54C" w14:textId="77777777" w:rsidR="00361E31" w:rsidRPr="00AF6912" w:rsidRDefault="00361E31">
            <w:pPr>
              <w:rPr>
                <w:rFonts w:ascii="Arial" w:hAnsi="Arial" w:cs="Arial"/>
              </w:rPr>
            </w:pPr>
            <w:r w:rsidRPr="00AF6912">
              <w:rPr>
                <w:rFonts w:ascii="Arial" w:hAnsi="Arial" w:cs="Arial"/>
              </w:rPr>
              <w:t>Focuses on improving quality.</w:t>
            </w:r>
          </w:p>
          <w:p w14:paraId="5E04496F" w14:textId="77777777" w:rsidR="00361E31" w:rsidRPr="00AF6912" w:rsidRDefault="00361E31">
            <w:pPr>
              <w:rPr>
                <w:rFonts w:ascii="Arial" w:hAnsi="Arial" w:cs="Arial"/>
              </w:rPr>
            </w:pPr>
          </w:p>
        </w:tc>
      </w:tr>
      <w:tr w:rsidR="00AF6912" w:rsidRPr="00AF6912" w14:paraId="3AA309D4" w14:textId="77777777" w:rsidTr="0033180A">
        <w:tc>
          <w:tcPr>
            <w:tcW w:w="2547" w:type="dxa"/>
          </w:tcPr>
          <w:p w14:paraId="47C6D62E" w14:textId="77777777" w:rsidR="00361E31" w:rsidRPr="00AF6912" w:rsidRDefault="00361E31">
            <w:pPr>
              <w:rPr>
                <w:rFonts w:ascii="Arial" w:hAnsi="Arial" w:cs="Arial"/>
              </w:rPr>
            </w:pPr>
            <w:r w:rsidRPr="00AF6912">
              <w:rPr>
                <w:rFonts w:ascii="Arial" w:hAnsi="Arial" w:cs="Arial"/>
              </w:rPr>
              <w:t>Data sources</w:t>
            </w:r>
          </w:p>
        </w:tc>
        <w:tc>
          <w:tcPr>
            <w:tcW w:w="3827" w:type="dxa"/>
          </w:tcPr>
          <w:p w14:paraId="321377AE" w14:textId="77777777" w:rsidR="00361E31" w:rsidRPr="00AF6912" w:rsidRDefault="00361E31">
            <w:pPr>
              <w:rPr>
                <w:rFonts w:ascii="Arial" w:hAnsi="Arial" w:cs="Arial"/>
              </w:rPr>
            </w:pPr>
            <w:r w:rsidRPr="00AF6912">
              <w:rPr>
                <w:rFonts w:ascii="Arial" w:hAnsi="Arial" w:cs="Arial"/>
              </w:rPr>
              <w:t>Often involves systematic data collection and analysis.</w:t>
            </w:r>
          </w:p>
        </w:tc>
        <w:tc>
          <w:tcPr>
            <w:tcW w:w="3827" w:type="dxa"/>
          </w:tcPr>
          <w:p w14:paraId="2FE3274D" w14:textId="77777777" w:rsidR="00361E31" w:rsidRPr="00AF6912" w:rsidRDefault="00361E31">
            <w:pPr>
              <w:rPr>
                <w:rFonts w:ascii="Arial" w:hAnsi="Arial" w:cs="Arial"/>
              </w:rPr>
            </w:pPr>
            <w:r w:rsidRPr="00AF6912">
              <w:rPr>
                <w:rFonts w:ascii="Arial" w:hAnsi="Arial" w:cs="Arial"/>
              </w:rPr>
              <w:t>Uses existing data or collects feedback to inform decision making.</w:t>
            </w:r>
          </w:p>
          <w:p w14:paraId="38678DB0" w14:textId="77777777" w:rsidR="00361E31" w:rsidRPr="00AF6912" w:rsidRDefault="00361E31">
            <w:pPr>
              <w:rPr>
                <w:rFonts w:ascii="Arial" w:hAnsi="Arial" w:cs="Arial"/>
              </w:rPr>
            </w:pPr>
          </w:p>
        </w:tc>
        <w:tc>
          <w:tcPr>
            <w:tcW w:w="3827" w:type="dxa"/>
          </w:tcPr>
          <w:p w14:paraId="77B3752C" w14:textId="37AEC728" w:rsidR="00361E31" w:rsidRPr="00AF6912" w:rsidRDefault="00361E31">
            <w:pPr>
              <w:rPr>
                <w:rFonts w:ascii="Arial" w:hAnsi="Arial" w:cs="Arial"/>
              </w:rPr>
            </w:pPr>
            <w:r w:rsidRPr="00AF6912">
              <w:rPr>
                <w:rFonts w:ascii="Arial" w:hAnsi="Arial" w:cs="Arial"/>
              </w:rPr>
              <w:lastRenderedPageBreak/>
              <w:t>Uses existing data e.g. policies and procedures, financial records, etc</w:t>
            </w:r>
            <w:r w:rsidR="0054408C">
              <w:rPr>
                <w:rFonts w:ascii="Arial" w:hAnsi="Arial" w:cs="Arial"/>
              </w:rPr>
              <w:t>.</w:t>
            </w:r>
          </w:p>
        </w:tc>
      </w:tr>
      <w:tr w:rsidR="00AF6912" w:rsidRPr="00AF6912" w14:paraId="5F3A5E40" w14:textId="77777777" w:rsidTr="0033180A">
        <w:tc>
          <w:tcPr>
            <w:tcW w:w="2547" w:type="dxa"/>
          </w:tcPr>
          <w:p w14:paraId="1BBCD2C6" w14:textId="77777777" w:rsidR="00361E31" w:rsidRPr="00AF6912" w:rsidRDefault="00361E31">
            <w:pPr>
              <w:rPr>
                <w:rFonts w:ascii="Arial" w:hAnsi="Arial" w:cs="Arial"/>
              </w:rPr>
            </w:pPr>
            <w:r w:rsidRPr="00AF6912">
              <w:rPr>
                <w:rFonts w:ascii="Arial" w:hAnsi="Arial" w:cs="Arial"/>
              </w:rPr>
              <w:t>Use of results</w:t>
            </w:r>
          </w:p>
        </w:tc>
        <w:tc>
          <w:tcPr>
            <w:tcW w:w="3827" w:type="dxa"/>
          </w:tcPr>
          <w:p w14:paraId="35EEB7B8" w14:textId="77777777" w:rsidR="00361E31" w:rsidRPr="00AF6912" w:rsidRDefault="00361E31">
            <w:pPr>
              <w:rPr>
                <w:rFonts w:ascii="Arial" w:hAnsi="Arial" w:cs="Arial"/>
              </w:rPr>
            </w:pPr>
            <w:r w:rsidRPr="00AF6912">
              <w:rPr>
                <w:rFonts w:ascii="Arial" w:hAnsi="Arial" w:cs="Arial"/>
              </w:rPr>
              <w:t>Designed to demonstrate or prove.</w:t>
            </w:r>
          </w:p>
          <w:p w14:paraId="220AD3C1" w14:textId="77777777" w:rsidR="00361E31" w:rsidRPr="00AF6912" w:rsidRDefault="00361E31">
            <w:pPr>
              <w:rPr>
                <w:rFonts w:ascii="Arial" w:hAnsi="Arial" w:cs="Arial"/>
              </w:rPr>
            </w:pPr>
          </w:p>
          <w:p w14:paraId="146A58A6" w14:textId="77777777" w:rsidR="00361E31" w:rsidRPr="00AF6912" w:rsidRDefault="00361E31">
            <w:pPr>
              <w:rPr>
                <w:rFonts w:ascii="Arial" w:hAnsi="Arial" w:cs="Arial"/>
              </w:rPr>
            </w:pPr>
            <w:r w:rsidRPr="00AF6912">
              <w:rPr>
                <w:rFonts w:ascii="Arial" w:hAnsi="Arial" w:cs="Arial"/>
              </w:rPr>
              <w:t>Provides the basis for drawing conclusions but is not prescriptive.</w:t>
            </w:r>
          </w:p>
          <w:p w14:paraId="4ED7A15C" w14:textId="77777777" w:rsidR="00361E31" w:rsidRPr="00AF6912" w:rsidRDefault="00361E31">
            <w:pPr>
              <w:rPr>
                <w:rFonts w:ascii="Arial" w:hAnsi="Arial" w:cs="Arial"/>
              </w:rPr>
            </w:pPr>
          </w:p>
        </w:tc>
        <w:tc>
          <w:tcPr>
            <w:tcW w:w="3827" w:type="dxa"/>
          </w:tcPr>
          <w:p w14:paraId="41562415" w14:textId="77777777" w:rsidR="00361E31" w:rsidRPr="00AF6912" w:rsidRDefault="00361E31">
            <w:pPr>
              <w:rPr>
                <w:rFonts w:ascii="Arial" w:hAnsi="Arial" w:cs="Arial"/>
              </w:rPr>
            </w:pPr>
            <w:r w:rsidRPr="00AF6912">
              <w:rPr>
                <w:rFonts w:ascii="Arial" w:hAnsi="Arial" w:cs="Arial"/>
              </w:rPr>
              <w:t>Designed to improve.</w:t>
            </w:r>
          </w:p>
          <w:p w14:paraId="20B3156B" w14:textId="77777777" w:rsidR="00361E31" w:rsidRPr="00AF6912" w:rsidRDefault="00361E31">
            <w:pPr>
              <w:rPr>
                <w:rFonts w:ascii="Arial" w:hAnsi="Arial" w:cs="Arial"/>
              </w:rPr>
            </w:pPr>
          </w:p>
          <w:p w14:paraId="114970E8" w14:textId="77777777" w:rsidR="00361E31" w:rsidRPr="00AF6912" w:rsidRDefault="00361E31">
            <w:pPr>
              <w:rPr>
                <w:rFonts w:ascii="Arial" w:hAnsi="Arial" w:cs="Arial"/>
              </w:rPr>
            </w:pPr>
            <w:r w:rsidRPr="00AF6912">
              <w:rPr>
                <w:rFonts w:ascii="Arial" w:hAnsi="Arial" w:cs="Arial"/>
              </w:rPr>
              <w:t>Provides the basis for decision making.</w:t>
            </w:r>
          </w:p>
          <w:p w14:paraId="497D2F40" w14:textId="77777777" w:rsidR="00361E31" w:rsidRPr="00AF6912" w:rsidRDefault="00361E31">
            <w:pPr>
              <w:rPr>
                <w:rFonts w:ascii="Arial" w:hAnsi="Arial" w:cs="Arial"/>
              </w:rPr>
            </w:pPr>
          </w:p>
          <w:p w14:paraId="628A8237" w14:textId="77777777" w:rsidR="00361E31" w:rsidRPr="00AF6912" w:rsidRDefault="00361E31">
            <w:pPr>
              <w:rPr>
                <w:rFonts w:ascii="Arial" w:hAnsi="Arial" w:cs="Arial"/>
              </w:rPr>
            </w:pPr>
          </w:p>
        </w:tc>
        <w:tc>
          <w:tcPr>
            <w:tcW w:w="3827" w:type="dxa"/>
          </w:tcPr>
          <w:p w14:paraId="76B25B42" w14:textId="77777777" w:rsidR="00361E31" w:rsidRPr="00AF6912" w:rsidRDefault="00361E31">
            <w:pPr>
              <w:rPr>
                <w:rFonts w:ascii="Arial" w:hAnsi="Arial" w:cs="Arial"/>
              </w:rPr>
            </w:pPr>
            <w:r w:rsidRPr="00AF6912">
              <w:rPr>
                <w:rFonts w:ascii="Arial" w:hAnsi="Arial" w:cs="Arial"/>
              </w:rPr>
              <w:t>Designed to improve the quality of a process or service.</w:t>
            </w:r>
          </w:p>
          <w:p w14:paraId="3363E6AB" w14:textId="77777777" w:rsidR="00361E31" w:rsidRPr="00AF6912" w:rsidRDefault="00361E31">
            <w:pPr>
              <w:rPr>
                <w:rFonts w:ascii="Arial" w:hAnsi="Arial" w:cs="Arial"/>
              </w:rPr>
            </w:pPr>
          </w:p>
          <w:p w14:paraId="1A94F2FC" w14:textId="77777777" w:rsidR="00361E31" w:rsidRPr="00AF6912" w:rsidRDefault="00361E31">
            <w:pPr>
              <w:rPr>
                <w:rFonts w:ascii="Arial" w:hAnsi="Arial" w:cs="Arial"/>
              </w:rPr>
            </w:pPr>
            <w:r w:rsidRPr="00AF6912">
              <w:rPr>
                <w:rFonts w:ascii="Arial" w:hAnsi="Arial" w:cs="Arial"/>
              </w:rPr>
              <w:t>Provides evidence for recommendations for improvements.</w:t>
            </w:r>
          </w:p>
        </w:tc>
      </w:tr>
      <w:tr w:rsidR="00AF6912" w:rsidRPr="00AF6912" w14:paraId="4D66FEBE" w14:textId="77777777" w:rsidTr="0033180A">
        <w:tc>
          <w:tcPr>
            <w:tcW w:w="2547" w:type="dxa"/>
          </w:tcPr>
          <w:p w14:paraId="5D3E99A3" w14:textId="77777777" w:rsidR="00361E31" w:rsidRPr="00AF6912" w:rsidRDefault="00361E31">
            <w:pPr>
              <w:rPr>
                <w:rFonts w:ascii="Arial" w:hAnsi="Arial" w:cs="Arial"/>
              </w:rPr>
            </w:pPr>
            <w:r w:rsidRPr="00AF6912">
              <w:rPr>
                <w:rFonts w:ascii="Arial" w:hAnsi="Arial" w:cs="Arial"/>
              </w:rPr>
              <w:t>Generalisability</w:t>
            </w:r>
          </w:p>
        </w:tc>
        <w:tc>
          <w:tcPr>
            <w:tcW w:w="3827" w:type="dxa"/>
          </w:tcPr>
          <w:p w14:paraId="4598DAA1" w14:textId="77777777" w:rsidR="00361E31" w:rsidRPr="00AF6912" w:rsidRDefault="00361E31">
            <w:pPr>
              <w:rPr>
                <w:rFonts w:ascii="Arial" w:hAnsi="Arial" w:cs="Arial"/>
              </w:rPr>
            </w:pPr>
            <w:r w:rsidRPr="00AF6912">
              <w:rPr>
                <w:rFonts w:ascii="Arial" w:hAnsi="Arial" w:cs="Arial"/>
              </w:rPr>
              <w:t>Intentionally designed (using documented methodology) to be replicable and applicable beyond the immediate context.</w:t>
            </w:r>
          </w:p>
          <w:p w14:paraId="14083938" w14:textId="77777777" w:rsidR="00361E31" w:rsidRPr="00AF6912" w:rsidRDefault="00361E31">
            <w:pPr>
              <w:rPr>
                <w:rFonts w:ascii="Arial" w:hAnsi="Arial" w:cs="Arial"/>
              </w:rPr>
            </w:pPr>
          </w:p>
        </w:tc>
        <w:tc>
          <w:tcPr>
            <w:tcW w:w="3827" w:type="dxa"/>
          </w:tcPr>
          <w:p w14:paraId="1A87CDF2" w14:textId="77777777" w:rsidR="00361E31" w:rsidRPr="00AF6912" w:rsidRDefault="00361E31">
            <w:pPr>
              <w:rPr>
                <w:rFonts w:ascii="Arial" w:hAnsi="Arial" w:cs="Arial"/>
              </w:rPr>
            </w:pPr>
            <w:r w:rsidRPr="00AF6912">
              <w:rPr>
                <w:rFonts w:ascii="Arial" w:hAnsi="Arial" w:cs="Arial"/>
              </w:rPr>
              <w:t>Not designed to produce generalisable findings.</w:t>
            </w:r>
          </w:p>
        </w:tc>
        <w:tc>
          <w:tcPr>
            <w:tcW w:w="3827" w:type="dxa"/>
          </w:tcPr>
          <w:p w14:paraId="66F48405" w14:textId="77777777" w:rsidR="00361E31" w:rsidRPr="00AF6912" w:rsidRDefault="00361E31">
            <w:pPr>
              <w:rPr>
                <w:rFonts w:ascii="Arial" w:hAnsi="Arial" w:cs="Arial"/>
              </w:rPr>
            </w:pPr>
            <w:r w:rsidRPr="00AF6912">
              <w:rPr>
                <w:rFonts w:ascii="Arial" w:hAnsi="Arial" w:cs="Arial"/>
              </w:rPr>
              <w:t>Designed to produce specific findings in relation to a particular process or service.</w:t>
            </w:r>
          </w:p>
          <w:p w14:paraId="4D799C1E" w14:textId="77777777" w:rsidR="00361E31" w:rsidRPr="00AF6912" w:rsidRDefault="00361E31">
            <w:pPr>
              <w:rPr>
                <w:rFonts w:ascii="Arial" w:hAnsi="Arial" w:cs="Arial"/>
              </w:rPr>
            </w:pPr>
          </w:p>
        </w:tc>
      </w:tr>
      <w:tr w:rsidR="00AF6912" w:rsidRPr="00AF6912" w14:paraId="372868AC" w14:textId="77777777" w:rsidTr="0033180A">
        <w:tc>
          <w:tcPr>
            <w:tcW w:w="2547" w:type="dxa"/>
          </w:tcPr>
          <w:p w14:paraId="0347A2AF" w14:textId="77777777" w:rsidR="00361E31" w:rsidRPr="00AF6912" w:rsidRDefault="00361E31">
            <w:pPr>
              <w:rPr>
                <w:rFonts w:ascii="Arial" w:hAnsi="Arial" w:cs="Arial"/>
              </w:rPr>
            </w:pPr>
            <w:r w:rsidRPr="00AF6912">
              <w:rPr>
                <w:rFonts w:ascii="Arial" w:hAnsi="Arial" w:cs="Arial"/>
              </w:rPr>
              <w:t>Audience</w:t>
            </w:r>
          </w:p>
        </w:tc>
        <w:tc>
          <w:tcPr>
            <w:tcW w:w="3827" w:type="dxa"/>
          </w:tcPr>
          <w:p w14:paraId="6E38B703" w14:textId="77777777" w:rsidR="00361E31" w:rsidRPr="00AF6912" w:rsidRDefault="00361E31">
            <w:pPr>
              <w:rPr>
                <w:rFonts w:ascii="Arial" w:hAnsi="Arial" w:cs="Arial"/>
              </w:rPr>
            </w:pPr>
            <w:r w:rsidRPr="00AF6912">
              <w:rPr>
                <w:rFonts w:ascii="Arial" w:hAnsi="Arial" w:cs="Arial"/>
              </w:rPr>
              <w:t>Results are intended for wider dissemination and publication (e.g. publications, conferences, reports).</w:t>
            </w:r>
          </w:p>
          <w:p w14:paraId="10D1EB13" w14:textId="77777777" w:rsidR="00361E31" w:rsidRPr="00AF6912" w:rsidRDefault="00361E31">
            <w:pPr>
              <w:rPr>
                <w:rFonts w:ascii="Arial" w:hAnsi="Arial" w:cs="Arial"/>
              </w:rPr>
            </w:pPr>
          </w:p>
        </w:tc>
        <w:tc>
          <w:tcPr>
            <w:tcW w:w="3827" w:type="dxa"/>
          </w:tcPr>
          <w:p w14:paraId="6034018E" w14:textId="77777777" w:rsidR="00361E31" w:rsidRPr="00AF6912" w:rsidRDefault="00361E31">
            <w:pPr>
              <w:rPr>
                <w:rFonts w:ascii="Arial" w:hAnsi="Arial" w:cs="Arial"/>
              </w:rPr>
            </w:pPr>
            <w:r w:rsidRPr="00AF6912">
              <w:rPr>
                <w:rFonts w:ascii="Arial" w:hAnsi="Arial" w:cs="Arial"/>
              </w:rPr>
              <w:t>Results are intended for internal use to improve or justify practices.</w:t>
            </w:r>
          </w:p>
        </w:tc>
        <w:tc>
          <w:tcPr>
            <w:tcW w:w="3827" w:type="dxa"/>
          </w:tcPr>
          <w:p w14:paraId="462C93A1" w14:textId="77777777" w:rsidR="00361E31" w:rsidRPr="00AF6912" w:rsidRDefault="00361E31">
            <w:pPr>
              <w:rPr>
                <w:rFonts w:ascii="Arial" w:hAnsi="Arial" w:cs="Arial"/>
              </w:rPr>
            </w:pPr>
            <w:r w:rsidRPr="00AF6912">
              <w:rPr>
                <w:rFonts w:ascii="Arial" w:hAnsi="Arial" w:cs="Arial"/>
              </w:rPr>
              <w:t>Results are intended for both external and internal use, to verify compliance with agreed standards.</w:t>
            </w:r>
          </w:p>
        </w:tc>
      </w:tr>
      <w:tr w:rsidR="00AF6912" w:rsidRPr="00AF6912" w14:paraId="58FB2C5E" w14:textId="77777777" w:rsidTr="0033180A">
        <w:tc>
          <w:tcPr>
            <w:tcW w:w="2547" w:type="dxa"/>
          </w:tcPr>
          <w:p w14:paraId="24445884" w14:textId="77777777" w:rsidR="00361E31" w:rsidRPr="00AF6912" w:rsidRDefault="00361E31">
            <w:pPr>
              <w:rPr>
                <w:rFonts w:ascii="Arial" w:hAnsi="Arial" w:cs="Arial"/>
              </w:rPr>
            </w:pPr>
            <w:r w:rsidRPr="00AF6912">
              <w:rPr>
                <w:rFonts w:ascii="Arial" w:hAnsi="Arial" w:cs="Arial"/>
              </w:rPr>
              <w:t>Participants</w:t>
            </w:r>
          </w:p>
        </w:tc>
        <w:tc>
          <w:tcPr>
            <w:tcW w:w="3827" w:type="dxa"/>
          </w:tcPr>
          <w:p w14:paraId="6D04851C" w14:textId="77777777" w:rsidR="00361E31" w:rsidRPr="00AF6912" w:rsidRDefault="00361E31">
            <w:pPr>
              <w:rPr>
                <w:rFonts w:ascii="Arial" w:hAnsi="Arial" w:cs="Arial"/>
              </w:rPr>
            </w:pPr>
            <w:r w:rsidRPr="00AF6912">
              <w:rPr>
                <w:rFonts w:ascii="Arial" w:hAnsi="Arial" w:cs="Arial"/>
              </w:rPr>
              <w:t>Participants may be randomised or assigned to different interventions.  Less (or no) involvement of stakeholders.</w:t>
            </w:r>
          </w:p>
          <w:p w14:paraId="6173761C" w14:textId="77777777" w:rsidR="00361E31" w:rsidRPr="00AF6912" w:rsidRDefault="00361E31">
            <w:pPr>
              <w:rPr>
                <w:rFonts w:ascii="Arial" w:hAnsi="Arial" w:cs="Arial"/>
              </w:rPr>
            </w:pPr>
          </w:p>
        </w:tc>
        <w:tc>
          <w:tcPr>
            <w:tcW w:w="3827" w:type="dxa"/>
          </w:tcPr>
          <w:p w14:paraId="25870297" w14:textId="77777777" w:rsidR="00361E31" w:rsidRPr="00AF6912" w:rsidRDefault="00361E31">
            <w:pPr>
              <w:rPr>
                <w:rFonts w:ascii="Arial" w:hAnsi="Arial" w:cs="Arial"/>
              </w:rPr>
            </w:pPr>
            <w:r w:rsidRPr="00AF6912">
              <w:rPr>
                <w:rFonts w:ascii="Arial" w:hAnsi="Arial" w:cs="Arial"/>
              </w:rPr>
              <w:t>Almost exclusively involves stakeholders.</w:t>
            </w:r>
          </w:p>
        </w:tc>
        <w:tc>
          <w:tcPr>
            <w:tcW w:w="3827" w:type="dxa"/>
          </w:tcPr>
          <w:p w14:paraId="477B1C58" w14:textId="77777777" w:rsidR="00361E31" w:rsidRPr="00AF6912" w:rsidRDefault="00361E31">
            <w:pPr>
              <w:rPr>
                <w:rFonts w:ascii="Arial" w:hAnsi="Arial" w:cs="Arial"/>
              </w:rPr>
            </w:pPr>
            <w:r w:rsidRPr="00AF6912">
              <w:rPr>
                <w:rFonts w:ascii="Arial" w:hAnsi="Arial" w:cs="Arial"/>
              </w:rPr>
              <w:t>Stakeholders.</w:t>
            </w:r>
          </w:p>
        </w:tc>
      </w:tr>
      <w:tr w:rsidR="00AF6912" w:rsidRPr="00AF6912" w14:paraId="70620AF6" w14:textId="77777777" w:rsidTr="0033180A">
        <w:tc>
          <w:tcPr>
            <w:tcW w:w="2547" w:type="dxa"/>
          </w:tcPr>
          <w:p w14:paraId="36E1E82B" w14:textId="77777777" w:rsidR="00361E31" w:rsidRPr="00AF6912" w:rsidRDefault="00361E31">
            <w:pPr>
              <w:rPr>
                <w:rFonts w:ascii="Arial" w:hAnsi="Arial" w:cs="Arial"/>
              </w:rPr>
            </w:pPr>
            <w:r w:rsidRPr="00AF6912">
              <w:rPr>
                <w:rFonts w:ascii="Arial" w:hAnsi="Arial" w:cs="Arial"/>
              </w:rPr>
              <w:t>Examples</w:t>
            </w:r>
          </w:p>
        </w:tc>
        <w:tc>
          <w:tcPr>
            <w:tcW w:w="3827" w:type="dxa"/>
          </w:tcPr>
          <w:p w14:paraId="1394812E" w14:textId="77777777" w:rsidR="00361E31" w:rsidRPr="00AF6912" w:rsidRDefault="00361E31">
            <w:pPr>
              <w:rPr>
                <w:rFonts w:ascii="Arial" w:hAnsi="Arial" w:cs="Arial"/>
              </w:rPr>
            </w:pPr>
            <w:r w:rsidRPr="00AF6912">
              <w:rPr>
                <w:rFonts w:ascii="Arial" w:hAnsi="Arial" w:cs="Arial"/>
              </w:rPr>
              <w:t>Qualitative interviews; questionnaires/surveys; clinical trials; observational studies; qualitative studies.</w:t>
            </w:r>
          </w:p>
          <w:p w14:paraId="432C8718" w14:textId="77777777" w:rsidR="00361E31" w:rsidRPr="00AF6912" w:rsidRDefault="00361E31">
            <w:pPr>
              <w:rPr>
                <w:rFonts w:ascii="Arial" w:hAnsi="Arial" w:cs="Arial"/>
              </w:rPr>
            </w:pPr>
          </w:p>
          <w:p w14:paraId="1E478534" w14:textId="77777777" w:rsidR="00361E31" w:rsidRPr="00AF6912" w:rsidRDefault="00361E31" w:rsidP="00231AE1">
            <w:pPr>
              <w:rPr>
                <w:rFonts w:ascii="Arial" w:hAnsi="Arial" w:cs="Arial"/>
              </w:rPr>
            </w:pPr>
          </w:p>
        </w:tc>
        <w:tc>
          <w:tcPr>
            <w:tcW w:w="3827" w:type="dxa"/>
          </w:tcPr>
          <w:p w14:paraId="38CDDB6E" w14:textId="77777777" w:rsidR="00361E31" w:rsidRPr="00AF6912" w:rsidRDefault="00361E31">
            <w:pPr>
              <w:rPr>
                <w:rFonts w:ascii="Arial" w:hAnsi="Arial" w:cs="Arial"/>
              </w:rPr>
            </w:pPr>
            <w:r w:rsidRPr="00AF6912">
              <w:rPr>
                <w:rFonts w:ascii="Arial" w:hAnsi="Arial" w:cs="Arial"/>
              </w:rPr>
              <w:t>Teaching evaluation.</w:t>
            </w:r>
          </w:p>
          <w:p w14:paraId="4C67E600" w14:textId="77777777" w:rsidR="00361E31" w:rsidRPr="00AF6912" w:rsidRDefault="00361E31">
            <w:pPr>
              <w:rPr>
                <w:rFonts w:ascii="Arial" w:hAnsi="Arial" w:cs="Arial"/>
              </w:rPr>
            </w:pPr>
          </w:p>
          <w:p w14:paraId="48EF5C13" w14:textId="77777777" w:rsidR="00361E31" w:rsidRPr="00AF6912" w:rsidRDefault="00361E31">
            <w:pPr>
              <w:rPr>
                <w:rFonts w:ascii="Arial" w:hAnsi="Arial" w:cs="Arial"/>
              </w:rPr>
            </w:pPr>
          </w:p>
        </w:tc>
        <w:tc>
          <w:tcPr>
            <w:tcW w:w="3827" w:type="dxa"/>
          </w:tcPr>
          <w:p w14:paraId="21AC2915" w14:textId="77777777" w:rsidR="00361E31" w:rsidRPr="00AF6912" w:rsidRDefault="00361E31">
            <w:pPr>
              <w:rPr>
                <w:rFonts w:ascii="Arial" w:hAnsi="Arial" w:cs="Arial"/>
              </w:rPr>
            </w:pPr>
            <w:r w:rsidRPr="00AF6912">
              <w:rPr>
                <w:rFonts w:ascii="Arial" w:hAnsi="Arial" w:cs="Arial"/>
              </w:rPr>
              <w:t>Curriculum audit; ensuring adherence to UKRI, SFC and funder requirements; auditing grant management processes to confirm funds are used according to sponsor terms; risk management – identifying risks such as fraud, misuse of research funds, or breaches of research ethics.</w:t>
            </w:r>
          </w:p>
          <w:p w14:paraId="64B0DED9" w14:textId="77777777" w:rsidR="00361E31" w:rsidRPr="00AF6912" w:rsidRDefault="00361E31">
            <w:pPr>
              <w:rPr>
                <w:rFonts w:ascii="Arial" w:hAnsi="Arial" w:cs="Arial"/>
              </w:rPr>
            </w:pPr>
          </w:p>
        </w:tc>
      </w:tr>
      <w:tr w:rsidR="00361E31" w:rsidRPr="00AF6912" w14:paraId="57ACAC9A" w14:textId="77777777" w:rsidTr="0033180A">
        <w:tc>
          <w:tcPr>
            <w:tcW w:w="2547" w:type="dxa"/>
          </w:tcPr>
          <w:p w14:paraId="7C4B814A" w14:textId="77777777" w:rsidR="00361E31" w:rsidRPr="00AF6912" w:rsidRDefault="00361E31" w:rsidP="00291B5A">
            <w:pPr>
              <w:rPr>
                <w:rFonts w:ascii="Arial" w:hAnsi="Arial" w:cs="Arial"/>
              </w:rPr>
            </w:pPr>
            <w:r w:rsidRPr="00AF6912">
              <w:rPr>
                <w:rFonts w:ascii="Arial" w:hAnsi="Arial" w:cs="Arial"/>
              </w:rPr>
              <w:t>Governance requirements</w:t>
            </w:r>
          </w:p>
        </w:tc>
        <w:tc>
          <w:tcPr>
            <w:tcW w:w="3827" w:type="dxa"/>
          </w:tcPr>
          <w:p w14:paraId="77ABF2E2" w14:textId="77777777" w:rsidR="00361E31" w:rsidRPr="00AF6912" w:rsidRDefault="00361E31" w:rsidP="00291B5A">
            <w:pPr>
              <w:rPr>
                <w:rFonts w:ascii="Arial" w:hAnsi="Arial" w:cs="Arial"/>
              </w:rPr>
            </w:pPr>
            <w:r w:rsidRPr="00AF6912">
              <w:rPr>
                <w:rFonts w:ascii="Arial" w:hAnsi="Arial" w:cs="Arial"/>
              </w:rPr>
              <w:t>May require peer review.</w:t>
            </w:r>
          </w:p>
          <w:p w14:paraId="1A91C3D0" w14:textId="77777777" w:rsidR="00361E31" w:rsidRPr="00AF6912" w:rsidRDefault="00361E31" w:rsidP="00291B5A">
            <w:pPr>
              <w:rPr>
                <w:rFonts w:ascii="Arial" w:hAnsi="Arial" w:cs="Arial"/>
              </w:rPr>
            </w:pPr>
          </w:p>
          <w:p w14:paraId="6511B1D7" w14:textId="77777777" w:rsidR="00361E31" w:rsidRPr="00AF6912" w:rsidRDefault="00361E31" w:rsidP="00291B5A">
            <w:pPr>
              <w:rPr>
                <w:rFonts w:ascii="Arial" w:hAnsi="Arial" w:cs="Arial"/>
              </w:rPr>
            </w:pPr>
          </w:p>
          <w:p w14:paraId="72E0768B" w14:textId="75037028" w:rsidR="00361E31" w:rsidRPr="00AF6912" w:rsidRDefault="00361E31" w:rsidP="00291B5A">
            <w:pPr>
              <w:rPr>
                <w:rFonts w:ascii="Arial" w:hAnsi="Arial" w:cs="Arial"/>
              </w:rPr>
            </w:pPr>
            <w:r w:rsidRPr="00AF6912">
              <w:rPr>
                <w:rFonts w:ascii="Arial" w:hAnsi="Arial" w:cs="Arial"/>
              </w:rPr>
              <w:lastRenderedPageBreak/>
              <w:t xml:space="preserve">May require ethical approval from a research ethics committee (see the </w:t>
            </w:r>
            <w:hyperlink r:id="rId11" w:history="1">
              <w:r w:rsidR="00AF6912">
                <w:rPr>
                  <w:rStyle w:val="Hyperlink"/>
                  <w:rFonts w:ascii="Arial" w:hAnsi="Arial" w:cs="Arial"/>
                  <w:color w:val="auto"/>
                </w:rPr>
                <w:t>Research</w:t>
              </w:r>
              <w:r w:rsidRPr="00AF6912">
                <w:rPr>
                  <w:rStyle w:val="Hyperlink"/>
                  <w:rFonts w:ascii="Arial" w:hAnsi="Arial" w:cs="Arial"/>
                  <w:color w:val="auto"/>
                </w:rPr>
                <w:t xml:space="preserve"> Ethics</w:t>
              </w:r>
              <w:r w:rsidRPr="00AF6912">
                <w:rPr>
                  <w:rStyle w:val="Hyperlink"/>
                  <w:rFonts w:ascii="Arial" w:hAnsi="Arial" w:cs="Arial"/>
                  <w:color w:val="auto"/>
                </w:rPr>
                <w:t xml:space="preserve"> </w:t>
              </w:r>
              <w:r w:rsidRPr="00AF6912">
                <w:rPr>
                  <w:rStyle w:val="Hyperlink"/>
                  <w:rFonts w:ascii="Arial" w:hAnsi="Arial" w:cs="Arial"/>
                  <w:color w:val="auto"/>
                </w:rPr>
                <w:t>Checklist</w:t>
              </w:r>
            </w:hyperlink>
            <w:r w:rsidRPr="00AF6912">
              <w:rPr>
                <w:rFonts w:ascii="Arial" w:hAnsi="Arial" w:cs="Arial"/>
              </w:rPr>
              <w:t xml:space="preserve"> for further guidance).</w:t>
            </w:r>
          </w:p>
          <w:p w14:paraId="1F976CF5" w14:textId="77777777" w:rsidR="00AF6912" w:rsidRDefault="00AF6912" w:rsidP="00291B5A">
            <w:pPr>
              <w:rPr>
                <w:rFonts w:ascii="Arial" w:hAnsi="Arial" w:cs="Arial"/>
              </w:rPr>
            </w:pPr>
          </w:p>
          <w:p w14:paraId="071BB613" w14:textId="0258B153" w:rsidR="00361E31" w:rsidRPr="00AF6912" w:rsidRDefault="00361E31" w:rsidP="00291B5A">
            <w:pPr>
              <w:rPr>
                <w:rFonts w:ascii="Arial" w:hAnsi="Arial" w:cs="Arial"/>
              </w:rPr>
            </w:pPr>
            <w:r w:rsidRPr="00AF6912">
              <w:rPr>
                <w:rFonts w:ascii="Arial" w:hAnsi="Arial" w:cs="Arial"/>
              </w:rPr>
              <w:t>Must comply with data protection legislation (if obtaining personal data) and institutional policies.</w:t>
            </w:r>
          </w:p>
          <w:p w14:paraId="4D249B64" w14:textId="77777777" w:rsidR="00361E31" w:rsidRPr="00AF6912" w:rsidRDefault="00361E31" w:rsidP="00291B5A">
            <w:pPr>
              <w:rPr>
                <w:rFonts w:ascii="Arial" w:hAnsi="Arial" w:cs="Arial"/>
              </w:rPr>
            </w:pPr>
          </w:p>
        </w:tc>
        <w:tc>
          <w:tcPr>
            <w:tcW w:w="3827" w:type="dxa"/>
          </w:tcPr>
          <w:p w14:paraId="106A36C7" w14:textId="77777777" w:rsidR="00361E31" w:rsidRPr="00AF6912" w:rsidRDefault="00361E31" w:rsidP="00291B5A">
            <w:pPr>
              <w:rPr>
                <w:rFonts w:ascii="Arial" w:hAnsi="Arial" w:cs="Arial"/>
              </w:rPr>
            </w:pPr>
            <w:r w:rsidRPr="00AF6912">
              <w:rPr>
                <w:rFonts w:ascii="Arial" w:hAnsi="Arial" w:cs="Arial"/>
              </w:rPr>
              <w:lastRenderedPageBreak/>
              <w:t>May require organisational approval or oversight.</w:t>
            </w:r>
          </w:p>
          <w:p w14:paraId="55C435E6" w14:textId="77777777" w:rsidR="00361E31" w:rsidRPr="00AF6912" w:rsidRDefault="00361E31" w:rsidP="00291B5A">
            <w:pPr>
              <w:rPr>
                <w:rFonts w:ascii="Arial" w:hAnsi="Arial" w:cs="Arial"/>
              </w:rPr>
            </w:pPr>
          </w:p>
          <w:p w14:paraId="6354AEF1" w14:textId="77777777" w:rsidR="00361E31" w:rsidRPr="00AF6912" w:rsidRDefault="00361E31" w:rsidP="00291B5A">
            <w:pPr>
              <w:rPr>
                <w:rFonts w:ascii="Arial" w:hAnsi="Arial" w:cs="Arial"/>
              </w:rPr>
            </w:pPr>
            <w:r w:rsidRPr="00AF6912">
              <w:rPr>
                <w:rFonts w:ascii="Arial" w:hAnsi="Arial" w:cs="Arial"/>
              </w:rPr>
              <w:lastRenderedPageBreak/>
              <w:t xml:space="preserve">Ethical approval is </w:t>
            </w:r>
            <w:r w:rsidRPr="00AF6912">
              <w:rPr>
                <w:rFonts w:ascii="Arial" w:hAnsi="Arial" w:cs="Arial"/>
                <w:i/>
                <w:iCs/>
              </w:rPr>
              <w:t>not usually</w:t>
            </w:r>
            <w:r w:rsidRPr="00AF6912">
              <w:rPr>
                <w:rFonts w:ascii="Arial" w:hAnsi="Arial" w:cs="Arial"/>
              </w:rPr>
              <w:t xml:space="preserve"> required, but ethical principles (e.g. informed consent, confidentiality) still apply.</w:t>
            </w:r>
          </w:p>
          <w:p w14:paraId="1476A785" w14:textId="77777777" w:rsidR="00361E31" w:rsidRPr="00AF6912" w:rsidRDefault="00361E31" w:rsidP="00291B5A">
            <w:pPr>
              <w:rPr>
                <w:rFonts w:ascii="Arial" w:hAnsi="Arial" w:cs="Arial"/>
              </w:rPr>
            </w:pPr>
          </w:p>
          <w:p w14:paraId="27055CD4" w14:textId="77777777" w:rsidR="00361E31" w:rsidRPr="00AF6912" w:rsidRDefault="00361E31" w:rsidP="00291B5A">
            <w:pPr>
              <w:rPr>
                <w:rFonts w:ascii="Arial" w:hAnsi="Arial" w:cs="Arial"/>
              </w:rPr>
            </w:pPr>
            <w:r w:rsidRPr="00AF6912">
              <w:rPr>
                <w:rFonts w:ascii="Arial" w:hAnsi="Arial" w:cs="Arial"/>
              </w:rPr>
              <w:t>Must comply with data protection legislation (if obtaining personal data) and institutional policies.</w:t>
            </w:r>
          </w:p>
        </w:tc>
        <w:tc>
          <w:tcPr>
            <w:tcW w:w="3827" w:type="dxa"/>
          </w:tcPr>
          <w:p w14:paraId="13C6FDBF" w14:textId="77777777" w:rsidR="00361E31" w:rsidRPr="00AF6912" w:rsidRDefault="00361E31" w:rsidP="00291B5A">
            <w:pPr>
              <w:rPr>
                <w:rFonts w:ascii="Arial" w:hAnsi="Arial" w:cs="Arial"/>
              </w:rPr>
            </w:pPr>
            <w:r w:rsidRPr="00AF6912">
              <w:rPr>
                <w:rFonts w:ascii="Arial" w:hAnsi="Arial" w:cs="Arial"/>
              </w:rPr>
              <w:lastRenderedPageBreak/>
              <w:t>Involves external and organisational approval and oversight.</w:t>
            </w:r>
          </w:p>
          <w:p w14:paraId="54013BDD" w14:textId="77777777" w:rsidR="00361E31" w:rsidRPr="00AF6912" w:rsidRDefault="00361E31" w:rsidP="00291B5A">
            <w:pPr>
              <w:rPr>
                <w:rFonts w:ascii="Arial" w:hAnsi="Arial" w:cs="Arial"/>
              </w:rPr>
            </w:pPr>
          </w:p>
          <w:p w14:paraId="4E625EF5" w14:textId="77777777" w:rsidR="00361E31" w:rsidRPr="00AF6912" w:rsidRDefault="00361E31" w:rsidP="0033180A">
            <w:pPr>
              <w:rPr>
                <w:rFonts w:ascii="Arial" w:hAnsi="Arial" w:cs="Arial"/>
              </w:rPr>
            </w:pPr>
            <w:r w:rsidRPr="00AF6912">
              <w:rPr>
                <w:rFonts w:ascii="Arial" w:hAnsi="Arial" w:cs="Arial"/>
              </w:rPr>
              <w:lastRenderedPageBreak/>
              <w:t>Ethical approval is not required, but ethical principles (e.g. confidentiality) still apply.</w:t>
            </w:r>
          </w:p>
          <w:p w14:paraId="2EE1B665" w14:textId="77777777" w:rsidR="00361E31" w:rsidRPr="00AF6912" w:rsidRDefault="00361E31" w:rsidP="0033180A">
            <w:pPr>
              <w:rPr>
                <w:rFonts w:ascii="Arial" w:hAnsi="Arial" w:cs="Arial"/>
              </w:rPr>
            </w:pPr>
          </w:p>
          <w:p w14:paraId="0387AAA6" w14:textId="77777777" w:rsidR="00AF6912" w:rsidRDefault="00AF6912" w:rsidP="0033180A">
            <w:pPr>
              <w:rPr>
                <w:rFonts w:ascii="Arial" w:hAnsi="Arial" w:cs="Arial"/>
              </w:rPr>
            </w:pPr>
          </w:p>
          <w:p w14:paraId="241F0EEB" w14:textId="0F3BC881" w:rsidR="00361E31" w:rsidRPr="00AF6912" w:rsidRDefault="00361E31" w:rsidP="0033180A">
            <w:pPr>
              <w:rPr>
                <w:rFonts w:ascii="Arial" w:hAnsi="Arial" w:cs="Arial"/>
              </w:rPr>
            </w:pPr>
            <w:r w:rsidRPr="00AF6912">
              <w:rPr>
                <w:rFonts w:ascii="Arial" w:hAnsi="Arial" w:cs="Arial"/>
              </w:rPr>
              <w:t>Must comply with data protection legislation (if obtaining personal data) and must also comply with the requirements of the audit process and oversight of the University’s Audit &amp; Risk Committee.</w:t>
            </w:r>
          </w:p>
          <w:p w14:paraId="568C191F" w14:textId="77777777" w:rsidR="00361E31" w:rsidRPr="00AF6912" w:rsidRDefault="00361E31" w:rsidP="0033180A">
            <w:pPr>
              <w:rPr>
                <w:rFonts w:ascii="Arial" w:hAnsi="Arial" w:cs="Arial"/>
              </w:rPr>
            </w:pPr>
          </w:p>
        </w:tc>
      </w:tr>
    </w:tbl>
    <w:p w14:paraId="166670D5" w14:textId="77777777" w:rsidR="00361E31" w:rsidRPr="00AF6912" w:rsidRDefault="00361E31">
      <w:pPr>
        <w:rPr>
          <w:rFonts w:ascii="Arial" w:hAnsi="Arial" w:cs="Arial"/>
          <w:sz w:val="22"/>
          <w:szCs w:val="22"/>
        </w:rPr>
      </w:pPr>
    </w:p>
    <w:p w14:paraId="307B3F78" w14:textId="77777777" w:rsidR="00AF6912" w:rsidRPr="00AF6912" w:rsidRDefault="00AF6912" w:rsidP="00AF6912">
      <w:pPr>
        <w:rPr>
          <w:rFonts w:ascii="Arial" w:hAnsi="Arial" w:cs="Arial"/>
          <w:sz w:val="22"/>
          <w:szCs w:val="22"/>
        </w:rPr>
      </w:pPr>
      <w:r w:rsidRPr="00AF6912">
        <w:rPr>
          <w:rFonts w:ascii="Arial" w:hAnsi="Arial" w:cs="Arial"/>
          <w:sz w:val="22"/>
          <w:szCs w:val="22"/>
        </w:rPr>
        <w:t>When preparing this guidance, the following information sources have been consulted:</w:t>
      </w:r>
    </w:p>
    <w:p w14:paraId="033EB644" w14:textId="77777777" w:rsidR="00AF6912" w:rsidRPr="00AF6912" w:rsidRDefault="00AF6912" w:rsidP="00AF6912">
      <w:pPr>
        <w:numPr>
          <w:ilvl w:val="0"/>
          <w:numId w:val="19"/>
        </w:numPr>
        <w:rPr>
          <w:rFonts w:ascii="Arial" w:hAnsi="Arial" w:cs="Arial"/>
          <w:sz w:val="22"/>
          <w:szCs w:val="22"/>
        </w:rPr>
      </w:pPr>
      <w:r w:rsidRPr="00AF6912">
        <w:rPr>
          <w:rFonts w:ascii="Arial" w:hAnsi="Arial" w:cs="Arial"/>
          <w:sz w:val="22"/>
          <w:szCs w:val="22"/>
        </w:rPr>
        <w:t>Cohen, Louis; Manion, Lawrence; Morrison, Keith. (2018) </w:t>
      </w:r>
      <w:r w:rsidRPr="00AF6912">
        <w:rPr>
          <w:rFonts w:ascii="Arial" w:hAnsi="Arial" w:cs="Arial"/>
          <w:i/>
          <w:iCs/>
          <w:sz w:val="22"/>
          <w:szCs w:val="22"/>
        </w:rPr>
        <w:t>Research Methods in Education, </w:t>
      </w:r>
      <w:r w:rsidRPr="00AF6912">
        <w:rPr>
          <w:rFonts w:ascii="Arial" w:hAnsi="Arial" w:cs="Arial"/>
          <w:sz w:val="22"/>
          <w:szCs w:val="22"/>
        </w:rPr>
        <w:t>8th edn. London: Routledge, Vol.1, p79-86</w:t>
      </w:r>
    </w:p>
    <w:p w14:paraId="17E2EFC0" w14:textId="77777777" w:rsidR="00AF6912" w:rsidRPr="00AF6912" w:rsidRDefault="00AF6912" w:rsidP="00AF6912">
      <w:pPr>
        <w:numPr>
          <w:ilvl w:val="0"/>
          <w:numId w:val="19"/>
        </w:numPr>
        <w:rPr>
          <w:rFonts w:ascii="Arial" w:hAnsi="Arial" w:cs="Arial"/>
          <w:sz w:val="22"/>
          <w:szCs w:val="22"/>
        </w:rPr>
      </w:pPr>
      <w:r w:rsidRPr="00AF6912">
        <w:rPr>
          <w:rFonts w:ascii="Arial" w:hAnsi="Arial" w:cs="Arial"/>
          <w:sz w:val="22"/>
          <w:szCs w:val="22"/>
        </w:rPr>
        <w:t xml:space="preserve">UKRI Medical Research Council and NHS Research Authority 'Is my study research?' </w:t>
      </w:r>
      <w:hyperlink r:id="rId12" w:history="1">
        <w:r w:rsidRPr="00AF6912">
          <w:rPr>
            <w:rStyle w:val="Hyperlink"/>
            <w:rFonts w:ascii="Arial" w:hAnsi="Arial" w:cs="Arial"/>
            <w:sz w:val="22"/>
            <w:szCs w:val="22"/>
          </w:rPr>
          <w:t>deci</w:t>
        </w:r>
        <w:r w:rsidRPr="00AF6912">
          <w:rPr>
            <w:rStyle w:val="Hyperlink"/>
            <w:rFonts w:ascii="Arial" w:hAnsi="Arial" w:cs="Arial"/>
            <w:sz w:val="22"/>
            <w:szCs w:val="22"/>
          </w:rPr>
          <w:t>s</w:t>
        </w:r>
        <w:r w:rsidRPr="00AF6912">
          <w:rPr>
            <w:rStyle w:val="Hyperlink"/>
            <w:rFonts w:ascii="Arial" w:hAnsi="Arial" w:cs="Arial"/>
            <w:sz w:val="22"/>
            <w:szCs w:val="22"/>
          </w:rPr>
          <w:t>ion tool</w:t>
        </w:r>
      </w:hyperlink>
      <w:r w:rsidRPr="00AF6912">
        <w:rPr>
          <w:rFonts w:ascii="Arial" w:hAnsi="Arial" w:cs="Arial"/>
          <w:sz w:val="22"/>
          <w:szCs w:val="22"/>
        </w:rPr>
        <w:t> </w:t>
      </w:r>
    </w:p>
    <w:p w14:paraId="78145032" w14:textId="77777777" w:rsidR="00AF6912" w:rsidRPr="00AF6912" w:rsidRDefault="00AF6912" w:rsidP="00AF6912">
      <w:pPr>
        <w:numPr>
          <w:ilvl w:val="0"/>
          <w:numId w:val="19"/>
        </w:numPr>
        <w:rPr>
          <w:rFonts w:ascii="Arial" w:hAnsi="Arial" w:cs="Arial"/>
          <w:sz w:val="22"/>
          <w:szCs w:val="22"/>
        </w:rPr>
      </w:pPr>
      <w:r w:rsidRPr="00AF6912">
        <w:rPr>
          <w:rFonts w:ascii="Arial" w:hAnsi="Arial" w:cs="Arial"/>
          <w:sz w:val="22"/>
          <w:szCs w:val="22"/>
        </w:rPr>
        <w:t xml:space="preserve">Guidance prepared by Imperial College - </w:t>
      </w:r>
      <w:hyperlink r:id="rId13" w:history="1">
        <w:r w:rsidRPr="00AF6912">
          <w:rPr>
            <w:rStyle w:val="Hyperlink"/>
            <w:rFonts w:ascii="Arial" w:hAnsi="Arial" w:cs="Arial"/>
            <w:sz w:val="22"/>
            <w:szCs w:val="22"/>
          </w:rPr>
          <w:t>'Educat</w:t>
        </w:r>
        <w:r w:rsidRPr="00AF6912">
          <w:rPr>
            <w:rStyle w:val="Hyperlink"/>
            <w:rFonts w:ascii="Arial" w:hAnsi="Arial" w:cs="Arial"/>
            <w:sz w:val="22"/>
            <w:szCs w:val="22"/>
          </w:rPr>
          <w:t>i</w:t>
        </w:r>
        <w:r w:rsidRPr="00AF6912">
          <w:rPr>
            <w:rStyle w:val="Hyperlink"/>
            <w:rFonts w:ascii="Arial" w:hAnsi="Arial" w:cs="Arial"/>
            <w:sz w:val="22"/>
            <w:szCs w:val="22"/>
          </w:rPr>
          <w:t>onal Research or Evaluation?'</w:t>
        </w:r>
      </w:hyperlink>
      <w:r w:rsidRPr="00AF6912">
        <w:rPr>
          <w:rFonts w:ascii="Arial" w:hAnsi="Arial" w:cs="Arial"/>
          <w:sz w:val="22"/>
          <w:szCs w:val="22"/>
        </w:rPr>
        <w:t> </w:t>
      </w:r>
    </w:p>
    <w:p w14:paraId="3E558EE4" w14:textId="77777777" w:rsidR="00AF6912" w:rsidRPr="00AF6912" w:rsidRDefault="00AF6912" w:rsidP="00AF6912">
      <w:pPr>
        <w:numPr>
          <w:ilvl w:val="0"/>
          <w:numId w:val="19"/>
        </w:numPr>
        <w:rPr>
          <w:rFonts w:ascii="Arial" w:hAnsi="Arial" w:cs="Arial"/>
          <w:sz w:val="22"/>
          <w:szCs w:val="22"/>
        </w:rPr>
      </w:pPr>
      <w:r w:rsidRPr="00AF6912">
        <w:rPr>
          <w:rFonts w:ascii="Arial" w:hAnsi="Arial" w:cs="Arial"/>
          <w:sz w:val="22"/>
          <w:szCs w:val="22"/>
        </w:rPr>
        <w:t>Governance Team, University of Aberdeen</w:t>
      </w:r>
    </w:p>
    <w:p w14:paraId="4756B25F" w14:textId="77777777" w:rsidR="00361E31" w:rsidRPr="00AF6912" w:rsidRDefault="00361E31" w:rsidP="00E049EA">
      <w:pPr>
        <w:rPr>
          <w:rFonts w:ascii="Calibri" w:hAnsi="Calibri" w:cs="Calibri"/>
          <w:b/>
          <w:bCs/>
          <w:sz w:val="22"/>
          <w:szCs w:val="22"/>
        </w:rPr>
      </w:pPr>
    </w:p>
    <w:sectPr w:rsidR="00361E31" w:rsidRPr="00AF6912" w:rsidSect="00395B94">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C23E" w14:textId="77777777" w:rsidR="002009C1" w:rsidRDefault="002009C1" w:rsidP="002009C1">
      <w:pPr>
        <w:spacing w:after="0" w:line="240" w:lineRule="auto"/>
      </w:pPr>
      <w:r>
        <w:separator/>
      </w:r>
    </w:p>
  </w:endnote>
  <w:endnote w:type="continuationSeparator" w:id="0">
    <w:p w14:paraId="716792EB" w14:textId="77777777" w:rsidR="002009C1" w:rsidRDefault="002009C1" w:rsidP="0020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2981" w14:textId="77777777" w:rsidR="002009C1" w:rsidRDefault="002009C1" w:rsidP="002009C1">
      <w:pPr>
        <w:spacing w:after="0" w:line="240" w:lineRule="auto"/>
      </w:pPr>
      <w:r>
        <w:separator/>
      </w:r>
    </w:p>
  </w:footnote>
  <w:footnote w:type="continuationSeparator" w:id="0">
    <w:p w14:paraId="62AA88CF" w14:textId="77777777" w:rsidR="002009C1" w:rsidRDefault="002009C1" w:rsidP="00200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6B96" w14:textId="00B08437" w:rsidR="00927B8A" w:rsidRPr="002009C1" w:rsidRDefault="00927B8A" w:rsidP="00927B8A">
    <w:pPr>
      <w:tabs>
        <w:tab w:val="center" w:pos="4513"/>
        <w:tab w:val="right" w:pos="9000"/>
        <w:tab w:val="left" w:pos="9435"/>
      </w:tabs>
      <w:spacing w:after="0" w:line="240" w:lineRule="auto"/>
      <w:rPr>
        <w:rFonts w:ascii="Arial" w:eastAsia="Calibri" w:hAnsi="Arial" w:cs="Arial"/>
        <w:b/>
        <w:bCs/>
        <w:sz w:val="20"/>
        <w:szCs w:val="20"/>
      </w:rPr>
    </w:pPr>
    <w:r>
      <w:rPr>
        <w:rFonts w:ascii="Arial" w:eastAsia="Calibri" w:hAnsi="Arial" w:cs="Arial"/>
        <w:b/>
        <w:bCs/>
        <w:sz w:val="20"/>
        <w:szCs w:val="20"/>
      </w:rPr>
      <w:tab/>
    </w:r>
  </w:p>
  <w:p w14:paraId="7206162E" w14:textId="77777777" w:rsidR="00927B8A" w:rsidRDefault="0092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8C2"/>
    <w:multiLevelType w:val="hybridMultilevel"/>
    <w:tmpl w:val="5D82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A48B4"/>
    <w:multiLevelType w:val="hybridMultilevel"/>
    <w:tmpl w:val="5C20AD1A"/>
    <w:lvl w:ilvl="0" w:tplc="00401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723BF"/>
    <w:multiLevelType w:val="hybridMultilevel"/>
    <w:tmpl w:val="05D8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10820"/>
    <w:multiLevelType w:val="hybridMultilevel"/>
    <w:tmpl w:val="E0C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91DFF"/>
    <w:multiLevelType w:val="multilevel"/>
    <w:tmpl w:val="0D10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B4B9C"/>
    <w:multiLevelType w:val="hybridMultilevel"/>
    <w:tmpl w:val="C07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66D46"/>
    <w:multiLevelType w:val="hybridMultilevel"/>
    <w:tmpl w:val="CEC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21EDB"/>
    <w:multiLevelType w:val="hybridMultilevel"/>
    <w:tmpl w:val="DFD4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07729"/>
    <w:multiLevelType w:val="hybridMultilevel"/>
    <w:tmpl w:val="792AE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50568E"/>
    <w:multiLevelType w:val="hybridMultilevel"/>
    <w:tmpl w:val="7FC0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532B0"/>
    <w:multiLevelType w:val="hybridMultilevel"/>
    <w:tmpl w:val="B0B4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A40C9"/>
    <w:multiLevelType w:val="hybridMultilevel"/>
    <w:tmpl w:val="5B265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225EA"/>
    <w:multiLevelType w:val="hybridMultilevel"/>
    <w:tmpl w:val="7582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E3CDF"/>
    <w:multiLevelType w:val="multilevel"/>
    <w:tmpl w:val="CFD0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C2E22"/>
    <w:multiLevelType w:val="hybridMultilevel"/>
    <w:tmpl w:val="3700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1322F8"/>
    <w:multiLevelType w:val="multilevel"/>
    <w:tmpl w:val="1F705E56"/>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ED34BAE"/>
    <w:multiLevelType w:val="hybridMultilevel"/>
    <w:tmpl w:val="4BF2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12F39"/>
    <w:multiLevelType w:val="hybridMultilevel"/>
    <w:tmpl w:val="BCAE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013F6"/>
    <w:multiLevelType w:val="hybridMultilevel"/>
    <w:tmpl w:val="D47C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66C8C"/>
    <w:multiLevelType w:val="hybridMultilevel"/>
    <w:tmpl w:val="F7EEE7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744A0D13"/>
    <w:multiLevelType w:val="hybridMultilevel"/>
    <w:tmpl w:val="A378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32108"/>
    <w:multiLevelType w:val="hybridMultilevel"/>
    <w:tmpl w:val="B604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744015">
    <w:abstractNumId w:val="13"/>
  </w:num>
  <w:num w:numId="2" w16cid:durableId="162103444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637728">
    <w:abstractNumId w:val="11"/>
  </w:num>
  <w:num w:numId="4" w16cid:durableId="1690251247">
    <w:abstractNumId w:val="7"/>
  </w:num>
  <w:num w:numId="5" w16cid:durableId="1302691025">
    <w:abstractNumId w:val="10"/>
  </w:num>
  <w:num w:numId="6" w16cid:durableId="1021125792">
    <w:abstractNumId w:val="12"/>
  </w:num>
  <w:num w:numId="7" w16cid:durableId="812719742">
    <w:abstractNumId w:val="1"/>
  </w:num>
  <w:num w:numId="8" w16cid:durableId="719207153">
    <w:abstractNumId w:val="19"/>
  </w:num>
  <w:num w:numId="9" w16cid:durableId="1376005727">
    <w:abstractNumId w:val="8"/>
  </w:num>
  <w:num w:numId="10" w16cid:durableId="1978795655">
    <w:abstractNumId w:val="5"/>
  </w:num>
  <w:num w:numId="11" w16cid:durableId="508955897">
    <w:abstractNumId w:val="17"/>
  </w:num>
  <w:num w:numId="12" w16cid:durableId="1649897395">
    <w:abstractNumId w:val="20"/>
  </w:num>
  <w:num w:numId="13" w16cid:durableId="567031734">
    <w:abstractNumId w:val="0"/>
  </w:num>
  <w:num w:numId="14" w16cid:durableId="1849170699">
    <w:abstractNumId w:val="9"/>
  </w:num>
  <w:num w:numId="15" w16cid:durableId="165051622">
    <w:abstractNumId w:val="16"/>
  </w:num>
  <w:num w:numId="16" w16cid:durableId="1152334723">
    <w:abstractNumId w:val="18"/>
  </w:num>
  <w:num w:numId="17" w16cid:durableId="465897462">
    <w:abstractNumId w:val="6"/>
  </w:num>
  <w:num w:numId="18" w16cid:durableId="1989937010">
    <w:abstractNumId w:val="14"/>
  </w:num>
  <w:num w:numId="19" w16cid:durableId="1797410956">
    <w:abstractNumId w:val="4"/>
  </w:num>
  <w:num w:numId="20" w16cid:durableId="1791431204">
    <w:abstractNumId w:val="2"/>
  </w:num>
  <w:num w:numId="21" w16cid:durableId="2064866199">
    <w:abstractNumId w:val="21"/>
  </w:num>
  <w:num w:numId="22" w16cid:durableId="99353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C1"/>
    <w:rsid w:val="000324E3"/>
    <w:rsid w:val="000475CC"/>
    <w:rsid w:val="00062AC3"/>
    <w:rsid w:val="00063281"/>
    <w:rsid w:val="000D2B8F"/>
    <w:rsid w:val="000F2D43"/>
    <w:rsid w:val="00136113"/>
    <w:rsid w:val="00143322"/>
    <w:rsid w:val="001561B1"/>
    <w:rsid w:val="001768CA"/>
    <w:rsid w:val="001951B3"/>
    <w:rsid w:val="001A01D6"/>
    <w:rsid w:val="001A053D"/>
    <w:rsid w:val="001A6C52"/>
    <w:rsid w:val="002009C1"/>
    <w:rsid w:val="00215520"/>
    <w:rsid w:val="00276103"/>
    <w:rsid w:val="002814C0"/>
    <w:rsid w:val="00282860"/>
    <w:rsid w:val="002D39D5"/>
    <w:rsid w:val="00332AFE"/>
    <w:rsid w:val="00336E62"/>
    <w:rsid w:val="003514C7"/>
    <w:rsid w:val="00361E31"/>
    <w:rsid w:val="00395B94"/>
    <w:rsid w:val="003B5EEE"/>
    <w:rsid w:val="003C07F4"/>
    <w:rsid w:val="00406C6A"/>
    <w:rsid w:val="00407A1F"/>
    <w:rsid w:val="00434EE9"/>
    <w:rsid w:val="004548A5"/>
    <w:rsid w:val="004720B5"/>
    <w:rsid w:val="00491C4A"/>
    <w:rsid w:val="00493BD5"/>
    <w:rsid w:val="004A49F4"/>
    <w:rsid w:val="0053414A"/>
    <w:rsid w:val="00543A7F"/>
    <w:rsid w:val="0054408C"/>
    <w:rsid w:val="005B2305"/>
    <w:rsid w:val="005F10BB"/>
    <w:rsid w:val="00603DEF"/>
    <w:rsid w:val="006E2443"/>
    <w:rsid w:val="006F474E"/>
    <w:rsid w:val="00724E89"/>
    <w:rsid w:val="00763406"/>
    <w:rsid w:val="00773019"/>
    <w:rsid w:val="00786EA5"/>
    <w:rsid w:val="007D5B2F"/>
    <w:rsid w:val="007E419C"/>
    <w:rsid w:val="008251CF"/>
    <w:rsid w:val="008508E1"/>
    <w:rsid w:val="008524CE"/>
    <w:rsid w:val="008526B2"/>
    <w:rsid w:val="008C2113"/>
    <w:rsid w:val="008C25E9"/>
    <w:rsid w:val="008C4B0C"/>
    <w:rsid w:val="008C596B"/>
    <w:rsid w:val="008C7021"/>
    <w:rsid w:val="008E60E8"/>
    <w:rsid w:val="00904479"/>
    <w:rsid w:val="00916568"/>
    <w:rsid w:val="00927B8A"/>
    <w:rsid w:val="00927E7B"/>
    <w:rsid w:val="00951439"/>
    <w:rsid w:val="0099265F"/>
    <w:rsid w:val="009D5ABE"/>
    <w:rsid w:val="009E65E8"/>
    <w:rsid w:val="00A25511"/>
    <w:rsid w:val="00A42C22"/>
    <w:rsid w:val="00AA04F3"/>
    <w:rsid w:val="00AD5B83"/>
    <w:rsid w:val="00AE4E25"/>
    <w:rsid w:val="00AF6912"/>
    <w:rsid w:val="00B227CE"/>
    <w:rsid w:val="00B2499B"/>
    <w:rsid w:val="00B306CB"/>
    <w:rsid w:val="00B4169D"/>
    <w:rsid w:val="00B52F3B"/>
    <w:rsid w:val="00B7494C"/>
    <w:rsid w:val="00B90094"/>
    <w:rsid w:val="00B91371"/>
    <w:rsid w:val="00BA6FD4"/>
    <w:rsid w:val="00BD0B41"/>
    <w:rsid w:val="00BE33F8"/>
    <w:rsid w:val="00BE54FC"/>
    <w:rsid w:val="00C3595A"/>
    <w:rsid w:val="00C46348"/>
    <w:rsid w:val="00C84FAD"/>
    <w:rsid w:val="00C90739"/>
    <w:rsid w:val="00CF0B66"/>
    <w:rsid w:val="00D32E85"/>
    <w:rsid w:val="00D42046"/>
    <w:rsid w:val="00D477C1"/>
    <w:rsid w:val="00D66A74"/>
    <w:rsid w:val="00D76537"/>
    <w:rsid w:val="00DB5E29"/>
    <w:rsid w:val="00DC797F"/>
    <w:rsid w:val="00DD4ACE"/>
    <w:rsid w:val="00DE07A4"/>
    <w:rsid w:val="00DE3636"/>
    <w:rsid w:val="00DE5BC3"/>
    <w:rsid w:val="00E03D2B"/>
    <w:rsid w:val="00E049EA"/>
    <w:rsid w:val="00E20ECE"/>
    <w:rsid w:val="00E267F8"/>
    <w:rsid w:val="00E4011B"/>
    <w:rsid w:val="00E57313"/>
    <w:rsid w:val="00E86E79"/>
    <w:rsid w:val="00E966C1"/>
    <w:rsid w:val="00EB45E2"/>
    <w:rsid w:val="00EC6E98"/>
    <w:rsid w:val="00EE2770"/>
    <w:rsid w:val="00F22941"/>
    <w:rsid w:val="00F3072F"/>
    <w:rsid w:val="00F539F3"/>
    <w:rsid w:val="00F547AD"/>
    <w:rsid w:val="00F74959"/>
    <w:rsid w:val="00F84687"/>
    <w:rsid w:val="00FF6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A1107F"/>
  <w15:chartTrackingRefBased/>
  <w15:docId w15:val="{4DD51697-011F-4A5C-B24F-40F7216D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0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0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C1"/>
    <w:rPr>
      <w:rFonts w:eastAsiaTheme="majorEastAsia" w:cstheme="majorBidi"/>
      <w:color w:val="272727" w:themeColor="text1" w:themeTint="D8"/>
    </w:rPr>
  </w:style>
  <w:style w:type="paragraph" w:styleId="Title">
    <w:name w:val="Title"/>
    <w:basedOn w:val="Normal"/>
    <w:next w:val="Normal"/>
    <w:link w:val="TitleChar"/>
    <w:uiPriority w:val="10"/>
    <w:qFormat/>
    <w:rsid w:val="00200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C1"/>
    <w:pPr>
      <w:spacing w:before="160"/>
      <w:jc w:val="center"/>
    </w:pPr>
    <w:rPr>
      <w:i/>
      <w:iCs/>
      <w:color w:val="404040" w:themeColor="text1" w:themeTint="BF"/>
    </w:rPr>
  </w:style>
  <w:style w:type="character" w:customStyle="1" w:styleId="QuoteChar">
    <w:name w:val="Quote Char"/>
    <w:basedOn w:val="DefaultParagraphFont"/>
    <w:link w:val="Quote"/>
    <w:uiPriority w:val="29"/>
    <w:rsid w:val="002009C1"/>
    <w:rPr>
      <w:i/>
      <w:iCs/>
      <w:color w:val="404040" w:themeColor="text1" w:themeTint="BF"/>
    </w:rPr>
  </w:style>
  <w:style w:type="paragraph" w:styleId="ListParagraph">
    <w:name w:val="List Paragraph"/>
    <w:basedOn w:val="Normal"/>
    <w:uiPriority w:val="34"/>
    <w:qFormat/>
    <w:rsid w:val="002009C1"/>
    <w:pPr>
      <w:ind w:left="720"/>
      <w:contextualSpacing/>
    </w:pPr>
  </w:style>
  <w:style w:type="character" w:styleId="IntenseEmphasis">
    <w:name w:val="Intense Emphasis"/>
    <w:basedOn w:val="DefaultParagraphFont"/>
    <w:uiPriority w:val="21"/>
    <w:qFormat/>
    <w:rsid w:val="002009C1"/>
    <w:rPr>
      <w:i/>
      <w:iCs/>
      <w:color w:val="0F4761" w:themeColor="accent1" w:themeShade="BF"/>
    </w:rPr>
  </w:style>
  <w:style w:type="paragraph" w:styleId="IntenseQuote">
    <w:name w:val="Intense Quote"/>
    <w:basedOn w:val="Normal"/>
    <w:next w:val="Normal"/>
    <w:link w:val="IntenseQuoteChar"/>
    <w:uiPriority w:val="30"/>
    <w:qFormat/>
    <w:rsid w:val="0020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C1"/>
    <w:rPr>
      <w:i/>
      <w:iCs/>
      <w:color w:val="0F4761" w:themeColor="accent1" w:themeShade="BF"/>
    </w:rPr>
  </w:style>
  <w:style w:type="character" w:styleId="IntenseReference">
    <w:name w:val="Intense Reference"/>
    <w:basedOn w:val="DefaultParagraphFont"/>
    <w:uiPriority w:val="32"/>
    <w:qFormat/>
    <w:rsid w:val="002009C1"/>
    <w:rPr>
      <w:b/>
      <w:bCs/>
      <w:smallCaps/>
      <w:color w:val="0F4761" w:themeColor="accent1" w:themeShade="BF"/>
      <w:spacing w:val="5"/>
    </w:rPr>
  </w:style>
  <w:style w:type="paragraph" w:styleId="Header">
    <w:name w:val="header"/>
    <w:basedOn w:val="Normal"/>
    <w:link w:val="HeaderChar"/>
    <w:uiPriority w:val="99"/>
    <w:unhideWhenUsed/>
    <w:rsid w:val="00200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C1"/>
  </w:style>
  <w:style w:type="paragraph" w:styleId="Footer">
    <w:name w:val="footer"/>
    <w:basedOn w:val="Normal"/>
    <w:link w:val="FooterChar"/>
    <w:uiPriority w:val="99"/>
    <w:unhideWhenUsed/>
    <w:rsid w:val="00200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C1"/>
  </w:style>
  <w:style w:type="paragraph" w:styleId="NormalWeb">
    <w:name w:val="Normal (Web)"/>
    <w:basedOn w:val="Normal"/>
    <w:uiPriority w:val="99"/>
    <w:semiHidden/>
    <w:unhideWhenUsed/>
    <w:rsid w:val="00B249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FF6C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C6D"/>
    <w:rPr>
      <w:sz w:val="16"/>
      <w:szCs w:val="16"/>
    </w:rPr>
  </w:style>
  <w:style w:type="paragraph" w:styleId="CommentText">
    <w:name w:val="annotation text"/>
    <w:basedOn w:val="Normal"/>
    <w:link w:val="CommentTextChar"/>
    <w:uiPriority w:val="99"/>
    <w:unhideWhenUsed/>
    <w:rsid w:val="00FF6C6D"/>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FF6C6D"/>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FF6C6D"/>
    <w:rPr>
      <w:color w:val="467886" w:themeColor="hyperlink"/>
      <w:u w:val="single"/>
    </w:rPr>
  </w:style>
  <w:style w:type="paragraph" w:styleId="Revision">
    <w:name w:val="Revision"/>
    <w:hidden/>
    <w:uiPriority w:val="99"/>
    <w:semiHidden/>
    <w:rsid w:val="005B2305"/>
    <w:pPr>
      <w:spacing w:after="0" w:line="240" w:lineRule="auto"/>
    </w:pPr>
  </w:style>
  <w:style w:type="paragraph" w:styleId="NoSpacing">
    <w:name w:val="No Spacing"/>
    <w:uiPriority w:val="1"/>
    <w:qFormat/>
    <w:rsid w:val="00D76537"/>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276103"/>
    <w:rPr>
      <w:color w:val="96607D" w:themeColor="followedHyperlink"/>
      <w:u w:val="single"/>
    </w:rPr>
  </w:style>
  <w:style w:type="character" w:styleId="UnresolvedMention">
    <w:name w:val="Unresolved Mention"/>
    <w:basedOn w:val="DefaultParagraphFont"/>
    <w:uiPriority w:val="99"/>
    <w:semiHidden/>
    <w:unhideWhenUsed/>
    <w:rsid w:val="00AF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56520">
      <w:bodyDiv w:val="1"/>
      <w:marLeft w:val="0"/>
      <w:marRight w:val="0"/>
      <w:marTop w:val="0"/>
      <w:marBottom w:val="0"/>
      <w:divBdr>
        <w:top w:val="none" w:sz="0" w:space="0" w:color="auto"/>
        <w:left w:val="none" w:sz="0" w:space="0" w:color="auto"/>
        <w:bottom w:val="none" w:sz="0" w:space="0" w:color="auto"/>
        <w:right w:val="none" w:sz="0" w:space="0" w:color="auto"/>
      </w:divBdr>
    </w:div>
    <w:div w:id="1127966346">
      <w:bodyDiv w:val="1"/>
      <w:marLeft w:val="0"/>
      <w:marRight w:val="0"/>
      <w:marTop w:val="0"/>
      <w:marBottom w:val="0"/>
      <w:divBdr>
        <w:top w:val="none" w:sz="0" w:space="0" w:color="auto"/>
        <w:left w:val="none" w:sz="0" w:space="0" w:color="auto"/>
        <w:bottom w:val="none" w:sz="0" w:space="0" w:color="auto"/>
        <w:right w:val="none" w:sz="0" w:space="0" w:color="auto"/>
      </w:divBdr>
    </w:div>
    <w:div w:id="13174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abdn.ac.uk" TargetMode="External"/><Relationship Id="rId13" Type="http://schemas.openxmlformats.org/officeDocument/2006/relationships/hyperlink" Target="https://www.imperial.ac.uk/education-research/resources/educational-research-methods/before-you-start/educational-research-or-evaluation/" TargetMode="External"/><Relationship Id="rId3" Type="http://schemas.openxmlformats.org/officeDocument/2006/relationships/settings" Target="settings.xml"/><Relationship Id="rId7" Type="http://schemas.openxmlformats.org/officeDocument/2006/relationships/hyperlink" Target="https://www.abdn.ac.uk/staffnet/research/support/research-support/research-governance/ethical-approval-for-research/" TargetMode="External"/><Relationship Id="rId12" Type="http://schemas.openxmlformats.org/officeDocument/2006/relationships/hyperlink" Target="https://www.hra-decisiontools.org.uk/resear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media/site/staffnet/documents/policy-zone-research-and-knowledge-exchange/Universal_Ethics_Checklist.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ecd.org/content/dam/oecd/en/publications/reports/2015/10/frascati-manual-2015_g1g57dcb/9789264239012-en.pdf" TargetMode="External"/><Relationship Id="rId4" Type="http://schemas.openxmlformats.org/officeDocument/2006/relationships/webSettings" Target="webSettings.xml"/><Relationship Id="rId9" Type="http://schemas.openxmlformats.org/officeDocument/2006/relationships/hyperlink" Target="https://www.abdn.ac.uk/media/site/staffnet/documents/policy-zone-research-and-knowledge-exchange/ResearchGovernanceHandbook.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Mark</dc:creator>
  <cp:keywords/>
  <dc:description/>
  <cp:lastModifiedBy>Foster, Dawn</cp:lastModifiedBy>
  <cp:revision>4</cp:revision>
  <dcterms:created xsi:type="dcterms:W3CDTF">2026-04-03T09:25:00Z</dcterms:created>
  <dcterms:modified xsi:type="dcterms:W3CDTF">2026-04-03T09:44:00Z</dcterms:modified>
</cp:coreProperties>
</file>