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B7F36" w14:textId="77777777" w:rsidR="00672656" w:rsidRPr="003F5C07" w:rsidRDefault="00672656" w:rsidP="00672656">
      <w:pPr>
        <w:spacing w:before="0" w:after="160" w:line="259" w:lineRule="auto"/>
        <w:ind w:left="0" w:firstLine="0"/>
        <w:jc w:val="center"/>
        <w:rPr>
          <w:rFonts w:eastAsia="Calibri" w:cstheme="minorHAnsi"/>
          <w:b/>
          <w:bCs/>
        </w:rPr>
      </w:pPr>
      <w:r w:rsidRPr="003F5C07">
        <w:rPr>
          <w:rFonts w:eastAsia="Calibri" w:cstheme="minorHAnsi"/>
          <w:b/>
          <w:bCs/>
        </w:rPr>
        <w:t>UNIVERSITY OF ABERDEEN</w:t>
      </w:r>
    </w:p>
    <w:p w14:paraId="4EBC362C" w14:textId="1B68CC24" w:rsidR="00672656" w:rsidRPr="003F5C07" w:rsidRDefault="00672656" w:rsidP="00672656">
      <w:pPr>
        <w:spacing w:before="0" w:after="160" w:line="259" w:lineRule="auto"/>
        <w:ind w:left="0" w:firstLine="0"/>
        <w:jc w:val="center"/>
        <w:rPr>
          <w:rFonts w:eastAsia="Calibri" w:cstheme="minorHAnsi"/>
          <w:b/>
          <w:bCs/>
        </w:rPr>
      </w:pPr>
      <w:r w:rsidRPr="003F5C07">
        <w:rPr>
          <w:rFonts w:eastAsia="Calibri" w:cstheme="minorHAnsi"/>
          <w:b/>
          <w:bCs/>
        </w:rPr>
        <w:t>RESEARCH ETHICS APPLICATIONS (WORKTRIBE ETHICS) –</w:t>
      </w:r>
      <w:r w:rsidR="003E347B" w:rsidRPr="003F5C07">
        <w:rPr>
          <w:rFonts w:eastAsia="Calibri" w:cstheme="minorHAnsi"/>
          <w:b/>
          <w:bCs/>
        </w:rPr>
        <w:t xml:space="preserve"> </w:t>
      </w:r>
      <w:r w:rsidRPr="003F5C07">
        <w:rPr>
          <w:rFonts w:eastAsia="Calibri" w:cstheme="minorHAnsi"/>
          <w:b/>
          <w:bCs/>
        </w:rPr>
        <w:t>POLICY AND PROCEDURE ON APPEALS</w:t>
      </w:r>
    </w:p>
    <w:p w14:paraId="2577240E" w14:textId="77777777" w:rsidR="00672656" w:rsidRPr="003F5C07" w:rsidRDefault="00672656" w:rsidP="00672656">
      <w:pPr>
        <w:spacing w:before="0" w:after="160" w:line="259" w:lineRule="auto"/>
        <w:ind w:left="0" w:firstLine="0"/>
        <w:jc w:val="left"/>
        <w:rPr>
          <w:rFonts w:eastAsia="Calibri" w:cstheme="minorHAnsi"/>
          <w:b/>
          <w:bCs/>
        </w:rPr>
      </w:pPr>
    </w:p>
    <w:p w14:paraId="66AF0067"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rPr>
        <w:t>1.</w:t>
      </w:r>
      <w:r w:rsidRPr="003F5C07">
        <w:rPr>
          <w:rFonts w:eastAsia="Calibri" w:cstheme="minorHAnsi"/>
        </w:rPr>
        <w:tab/>
      </w:r>
      <w:r w:rsidRPr="003F5C07">
        <w:rPr>
          <w:rFonts w:eastAsia="Calibri" w:cstheme="minorHAnsi"/>
          <w:b/>
          <w:bCs/>
        </w:rPr>
        <w:t>POLICY</w:t>
      </w:r>
    </w:p>
    <w:p w14:paraId="62AF6F05" w14:textId="5EA1A3CF"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This Policy and Procedure was </w:t>
      </w:r>
      <w:r w:rsidR="0093572C" w:rsidRPr="003F5C07">
        <w:rPr>
          <w:rFonts w:eastAsia="Calibri" w:cstheme="minorHAnsi"/>
        </w:rPr>
        <w:t xml:space="preserve">originally </w:t>
      </w:r>
      <w:r w:rsidRPr="003F5C07">
        <w:rPr>
          <w:rFonts w:eastAsia="Calibri" w:cstheme="minorHAnsi"/>
        </w:rPr>
        <w:t>approved by</w:t>
      </w:r>
      <w:r w:rsidR="008B699D" w:rsidRPr="003F5C07">
        <w:rPr>
          <w:rFonts w:eastAsia="Calibri" w:cstheme="minorHAnsi"/>
        </w:rPr>
        <w:t xml:space="preserve"> the</w:t>
      </w:r>
      <w:r w:rsidRPr="003F5C07">
        <w:rPr>
          <w:rFonts w:eastAsia="Calibri" w:cstheme="minorHAnsi"/>
        </w:rPr>
        <w:t xml:space="preserve"> </w:t>
      </w:r>
      <w:r w:rsidR="00D00924" w:rsidRPr="003F5C07">
        <w:rPr>
          <w:rFonts w:eastAsia="Calibri" w:cstheme="minorHAnsi"/>
        </w:rPr>
        <w:t>University Research Committee</w:t>
      </w:r>
      <w:r w:rsidRPr="003F5C07">
        <w:rPr>
          <w:rFonts w:eastAsia="Calibri" w:cstheme="minorHAnsi"/>
        </w:rPr>
        <w:t xml:space="preserve"> on </w:t>
      </w:r>
      <w:r w:rsidR="00D10B72" w:rsidRPr="003F5C07">
        <w:rPr>
          <w:rFonts w:eastAsia="Calibri" w:cstheme="minorHAnsi"/>
        </w:rPr>
        <w:t>12 September 2023 and</w:t>
      </w:r>
      <w:r w:rsidR="0093572C" w:rsidRPr="003F5C07">
        <w:rPr>
          <w:rFonts w:eastAsia="Calibri" w:cstheme="minorHAnsi"/>
        </w:rPr>
        <w:t xml:space="preserve"> was most recently revised on </w:t>
      </w:r>
      <w:r w:rsidR="00090A0D" w:rsidRPr="003F5C07">
        <w:rPr>
          <w:rFonts w:eastAsia="Calibri" w:cstheme="minorHAnsi"/>
        </w:rPr>
        <w:t>20 May 2026.</w:t>
      </w:r>
    </w:p>
    <w:p w14:paraId="7F42F977"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The University is committed to providing a high level of support to its students and staff at each stage of the research ethics application process. In that context, it is recognised that on occasion, research ethics applicants (staff and students) may wish to appeal against a decision made by one of the University’s internal Ethics Boards.</w:t>
      </w:r>
    </w:p>
    <w:p w14:paraId="47694497" w14:textId="5EEA6F96" w:rsidR="00672656" w:rsidRPr="003F5C07" w:rsidRDefault="000245F6" w:rsidP="00672656">
      <w:pPr>
        <w:spacing w:before="0" w:after="160" w:line="259" w:lineRule="auto"/>
        <w:ind w:left="0" w:firstLine="0"/>
        <w:jc w:val="left"/>
        <w:rPr>
          <w:rFonts w:eastAsia="Calibri" w:cstheme="minorHAnsi"/>
        </w:rPr>
      </w:pPr>
      <w:r w:rsidRPr="003F5C07">
        <w:rPr>
          <w:rFonts w:eastAsia="Calibri" w:cstheme="minorHAnsi"/>
        </w:rPr>
        <w:t>This Policy sets out the circumstances in which an appeal may be made and the process by which such appeals will be considered.</w:t>
      </w:r>
    </w:p>
    <w:p w14:paraId="2C792029"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rPr>
        <w:t>2.</w:t>
      </w:r>
      <w:r w:rsidRPr="003F5C07">
        <w:rPr>
          <w:rFonts w:eastAsia="Calibri" w:cstheme="minorHAnsi"/>
        </w:rPr>
        <w:tab/>
      </w:r>
      <w:r w:rsidRPr="003F5C07">
        <w:rPr>
          <w:rFonts w:eastAsia="Calibri" w:cstheme="minorHAnsi"/>
          <w:b/>
          <w:bCs/>
        </w:rPr>
        <w:t>SCOPE</w:t>
      </w:r>
    </w:p>
    <w:p w14:paraId="3DD38D6D" w14:textId="586E865F"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This appeals policy covers ethics applications submitted to the Worktribe Ethics process for the following </w:t>
      </w:r>
      <w:r w:rsidRPr="003F5C07">
        <w:rPr>
          <w:rFonts w:eastAsia="Calibri" w:cstheme="minorHAnsi"/>
          <w:b/>
          <w:bCs/>
        </w:rPr>
        <w:t>internal</w:t>
      </w:r>
      <w:r w:rsidRPr="003F5C07">
        <w:rPr>
          <w:rFonts w:eastAsia="Calibri" w:cstheme="minorHAnsi"/>
        </w:rPr>
        <w:t xml:space="preserve"> Ethics Boards/Committees</w:t>
      </w:r>
      <w:r w:rsidR="00767B98" w:rsidRPr="003F5C07">
        <w:rPr>
          <w:rFonts w:eastAsia="Calibri" w:cstheme="minorHAnsi"/>
        </w:rPr>
        <w:t xml:space="preserve"> (collectively referred to as ‘Ethics Boards’)</w:t>
      </w:r>
      <w:r w:rsidRPr="003F5C07">
        <w:rPr>
          <w:rFonts w:eastAsia="Calibri" w:cstheme="minorHAnsi"/>
        </w:rPr>
        <w:t>:</w:t>
      </w:r>
    </w:p>
    <w:p w14:paraId="77E561D7" w14:textId="77777777"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Committee for Research Ethics &amp; Governance in Arts, Social Sciences &amp; Business (CREGASSB);</w:t>
      </w:r>
    </w:p>
    <w:p w14:paraId="35E76DBE" w14:textId="77777777"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Physical Sciences &amp; Engineering Ethics Board (PSEEB);</w:t>
      </w:r>
    </w:p>
    <w:p w14:paraId="0A69D696" w14:textId="77777777"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School of Psychology;</w:t>
      </w:r>
    </w:p>
    <w:p w14:paraId="1959F3B0" w14:textId="77777777"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School of Biological Sciences;</w:t>
      </w:r>
    </w:p>
    <w:p w14:paraId="2AE66D72" w14:textId="50FA5B75"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 xml:space="preserve">School of Medicine, </w:t>
      </w:r>
      <w:r w:rsidR="008B699D" w:rsidRPr="003F5C07">
        <w:rPr>
          <w:rFonts w:eastAsia="Calibri" w:cstheme="minorHAnsi"/>
        </w:rPr>
        <w:t>Medical</w:t>
      </w:r>
      <w:r w:rsidR="008F5983" w:rsidRPr="003F5C07">
        <w:rPr>
          <w:rFonts w:eastAsia="Calibri" w:cstheme="minorHAnsi"/>
        </w:rPr>
        <w:t xml:space="preserve"> </w:t>
      </w:r>
      <w:r w:rsidRPr="003F5C07">
        <w:rPr>
          <w:rFonts w:eastAsia="Calibri" w:cstheme="minorHAnsi"/>
        </w:rPr>
        <w:t>Sciences &amp; Nutrition (SERB);</w:t>
      </w:r>
    </w:p>
    <w:p w14:paraId="65018554" w14:textId="77777777" w:rsidR="00672656" w:rsidRPr="003F5C07" w:rsidRDefault="00672656" w:rsidP="00672656">
      <w:pPr>
        <w:numPr>
          <w:ilvl w:val="0"/>
          <w:numId w:val="21"/>
        </w:numPr>
        <w:spacing w:before="0" w:after="160" w:line="259" w:lineRule="auto"/>
        <w:contextualSpacing/>
        <w:jc w:val="left"/>
        <w:rPr>
          <w:rFonts w:eastAsia="Calibri" w:cstheme="minorHAnsi"/>
        </w:rPr>
      </w:pPr>
      <w:r w:rsidRPr="003F5C07">
        <w:rPr>
          <w:rFonts w:eastAsia="Calibri" w:cstheme="minorHAnsi"/>
        </w:rPr>
        <w:t>Rowett Ethics Board</w:t>
      </w:r>
    </w:p>
    <w:p w14:paraId="3074757E" w14:textId="77777777" w:rsidR="00165B66" w:rsidRPr="003F5C07" w:rsidRDefault="00165B66" w:rsidP="00165B66">
      <w:pPr>
        <w:spacing w:before="0" w:after="160" w:line="259" w:lineRule="auto"/>
        <w:ind w:left="720" w:firstLine="0"/>
        <w:contextualSpacing/>
        <w:jc w:val="left"/>
        <w:rPr>
          <w:rFonts w:eastAsia="Calibri" w:cstheme="minorHAnsi"/>
        </w:rPr>
      </w:pPr>
    </w:p>
    <w:p w14:paraId="0664DC55"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(For appeals relating to decisions made by the Ethics Review Board (animal welfare) or the clinical research ethics approval process, further guidance should be sought from the appropriate Board.)</w:t>
      </w:r>
    </w:p>
    <w:p w14:paraId="6665632C" w14:textId="77777777" w:rsidR="00672656" w:rsidRPr="003F5C07" w:rsidRDefault="00672656" w:rsidP="00672656">
      <w:pPr>
        <w:spacing w:before="0" w:after="160" w:line="259" w:lineRule="auto"/>
        <w:ind w:left="0" w:firstLine="0"/>
        <w:jc w:val="left"/>
        <w:rPr>
          <w:rFonts w:eastAsia="Calibri" w:cstheme="minorHAnsi"/>
        </w:rPr>
      </w:pPr>
    </w:p>
    <w:p w14:paraId="5A9A74F6"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3.</w:t>
      </w:r>
      <w:r w:rsidRPr="003F5C07">
        <w:rPr>
          <w:rFonts w:eastAsia="Calibri" w:cstheme="minorHAnsi"/>
        </w:rPr>
        <w:tab/>
      </w:r>
      <w:r w:rsidRPr="003F5C07">
        <w:rPr>
          <w:rFonts w:eastAsia="Calibri" w:cstheme="minorHAnsi"/>
          <w:b/>
          <w:bCs/>
        </w:rPr>
        <w:t>DEFINITION OF GROUNDS</w:t>
      </w:r>
    </w:p>
    <w:p w14:paraId="7285E35F"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The internal Ethics Boards may decide not to approve an application for ethical approval (deemed an ‘Unfavourable Opinion’ for applications submitted via the Worktribe Ethics process) if the research project is considered to be in contravention of the University’s research governance framework and associated policies and procedures on ethical conduct in research (including Board level guidance, etc).</w:t>
      </w:r>
    </w:p>
    <w:p w14:paraId="1570A3D5" w14:textId="1390CE5F"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An applicant may appeal against the decision of one of the internal </w:t>
      </w:r>
      <w:r w:rsidR="000245F6" w:rsidRPr="003F5C07">
        <w:rPr>
          <w:rFonts w:eastAsia="Calibri" w:cstheme="minorHAnsi"/>
        </w:rPr>
        <w:t>B</w:t>
      </w:r>
      <w:r w:rsidRPr="003F5C07">
        <w:rPr>
          <w:rFonts w:eastAsia="Calibri" w:cstheme="minorHAnsi"/>
        </w:rPr>
        <w:t xml:space="preserve">oards to </w:t>
      </w:r>
      <w:r w:rsidR="0093572C" w:rsidRPr="003F5C07">
        <w:rPr>
          <w:rFonts w:eastAsia="Calibri" w:cstheme="minorHAnsi"/>
        </w:rPr>
        <w:t>award an ‘Unfavourable Opinion’</w:t>
      </w:r>
      <w:r w:rsidRPr="003F5C07">
        <w:rPr>
          <w:rFonts w:eastAsia="Calibri" w:cstheme="minorHAnsi"/>
        </w:rPr>
        <w:t xml:space="preserve">.  </w:t>
      </w:r>
      <w:r w:rsidRPr="003F5C07">
        <w:rPr>
          <w:rFonts w:eastAsia="Calibri" w:cstheme="minorHAnsi"/>
          <w:b/>
          <w:bCs/>
        </w:rPr>
        <w:t xml:space="preserve">Applicants should in the first instance discuss the matter with the Chair of the appropriate Ethics Board. </w:t>
      </w:r>
      <w:r w:rsidRPr="003F5C07">
        <w:rPr>
          <w:rFonts w:eastAsia="Calibri" w:cstheme="minorHAnsi"/>
        </w:rPr>
        <w:t>In</w:t>
      </w:r>
      <w:r w:rsidR="00165B66" w:rsidRPr="003F5C07">
        <w:rPr>
          <w:rFonts w:eastAsia="Calibri" w:cstheme="minorHAnsi"/>
        </w:rPr>
        <w:t xml:space="preserve"> </w:t>
      </w:r>
      <w:r w:rsidR="000245F6" w:rsidRPr="003F5C07">
        <w:rPr>
          <w:rFonts w:eastAsia="Calibri" w:cstheme="minorHAnsi"/>
        </w:rPr>
        <w:t>most cases</w:t>
      </w:r>
      <w:r w:rsidRPr="003F5C07">
        <w:rPr>
          <w:rFonts w:eastAsia="Calibri" w:cstheme="minorHAnsi"/>
        </w:rPr>
        <w:t xml:space="preserve">, it is expected that </w:t>
      </w:r>
      <w:r w:rsidR="000245F6" w:rsidRPr="003F5C07">
        <w:rPr>
          <w:rFonts w:eastAsia="Calibri" w:cstheme="minorHAnsi"/>
        </w:rPr>
        <w:t>concerns can be resolved through constructive dialogue</w:t>
      </w:r>
      <w:r w:rsidRPr="003F5C07">
        <w:rPr>
          <w:rFonts w:eastAsia="Calibri" w:cstheme="minorHAnsi"/>
        </w:rPr>
        <w:t xml:space="preserve"> between applicants and the Ethics Board.  It is expected that all possible means of informal resolution have been exhausted </w:t>
      </w:r>
      <w:r w:rsidRPr="003F5C07">
        <w:rPr>
          <w:rFonts w:eastAsia="Calibri" w:cstheme="minorHAnsi"/>
          <w:b/>
          <w:bCs/>
        </w:rPr>
        <w:t>prior</w:t>
      </w:r>
      <w:r w:rsidRPr="003F5C07">
        <w:rPr>
          <w:rFonts w:eastAsia="Calibri" w:cstheme="minorHAnsi"/>
        </w:rPr>
        <w:t xml:space="preserve"> to the submission of an appeal, including wherever possible/appropriate (e.g. in relation to subject expertise if this is material to the original decision), by the Ethics Board Chair asking another internal Ethics Board to review the ethics application.</w:t>
      </w:r>
    </w:p>
    <w:p w14:paraId="1D49E0A6" w14:textId="68E0BECD"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b/>
          <w:bCs/>
        </w:rPr>
        <w:lastRenderedPageBreak/>
        <w:t xml:space="preserve">In </w:t>
      </w:r>
      <w:r w:rsidRPr="003F5C07">
        <w:rPr>
          <w:rFonts w:eastAsia="Calibri" w:cstheme="minorHAnsi"/>
          <w:b/>
          <w:bCs/>
          <w:i/>
          <w:iCs/>
        </w:rPr>
        <w:t xml:space="preserve">exceptional </w:t>
      </w:r>
      <w:r w:rsidRPr="003F5C07">
        <w:rPr>
          <w:rFonts w:eastAsia="Calibri" w:cstheme="minorHAnsi"/>
          <w:b/>
          <w:bCs/>
        </w:rPr>
        <w:t xml:space="preserve">cases (where discussion fails to resolve the issue satisfactorily), an appeal may be submitted to the University’s </w:t>
      </w:r>
      <w:hyperlink r:id="rId7" w:anchor="faq2" w:history="1">
        <w:r w:rsidRPr="003F5C07">
          <w:rPr>
            <w:rStyle w:val="Hyperlink"/>
            <w:rFonts w:eastAsia="Calibri" w:cstheme="minorHAnsi"/>
            <w:b/>
            <w:bCs/>
          </w:rPr>
          <w:t>Ethics Advisory Group (EAG)</w:t>
        </w:r>
      </w:hyperlink>
      <w:r w:rsidRPr="003F5C07">
        <w:rPr>
          <w:rFonts w:eastAsia="Calibri" w:cstheme="minorHAnsi"/>
          <w:b/>
          <w:bCs/>
          <w:color w:val="0563C1"/>
          <w:u w:val="single"/>
        </w:rPr>
        <w:t>.</w:t>
      </w:r>
    </w:p>
    <w:p w14:paraId="363BF19C"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Appeals against decisions reached in relation to ethics applications will only be permitted under the following circumstances:</w:t>
      </w:r>
    </w:p>
    <w:p w14:paraId="34B0B514" w14:textId="12A3C339" w:rsidR="00672656" w:rsidRPr="003F5C07" w:rsidRDefault="00672656" w:rsidP="00672656">
      <w:pPr>
        <w:numPr>
          <w:ilvl w:val="0"/>
          <w:numId w:val="24"/>
        </w:numPr>
        <w:spacing w:before="0" w:after="160" w:line="259" w:lineRule="auto"/>
        <w:contextualSpacing/>
        <w:jc w:val="left"/>
        <w:rPr>
          <w:rFonts w:eastAsia="Calibri" w:cstheme="minorHAnsi"/>
        </w:rPr>
      </w:pPr>
      <w:r w:rsidRPr="003F5C07">
        <w:rPr>
          <w:rFonts w:eastAsia="Calibri" w:cstheme="minorHAnsi"/>
        </w:rPr>
        <w:t xml:space="preserve">It is believed the University’s review procedures were not followed, and the failure would </w:t>
      </w:r>
      <w:r w:rsidR="008B699D" w:rsidRPr="003F5C07">
        <w:rPr>
          <w:rFonts w:eastAsia="Calibri" w:cstheme="minorHAnsi"/>
        </w:rPr>
        <w:t>give rise to</w:t>
      </w:r>
      <w:r w:rsidR="000245F6" w:rsidRPr="003F5C07">
        <w:rPr>
          <w:rFonts w:eastAsia="Calibri" w:cstheme="minorHAnsi"/>
        </w:rPr>
        <w:t xml:space="preserve"> </w:t>
      </w:r>
      <w:r w:rsidRPr="003F5C07">
        <w:rPr>
          <w:rFonts w:eastAsia="Calibri" w:cstheme="minorHAnsi"/>
        </w:rPr>
        <w:t>reasonable doubt as to whether the Ethics Board would have reached the same decision had these irregularities not occurred;</w:t>
      </w:r>
    </w:p>
    <w:p w14:paraId="7A1F9E13" w14:textId="77777777" w:rsidR="00672656" w:rsidRPr="003F5C07" w:rsidRDefault="00672656" w:rsidP="00672656">
      <w:pPr>
        <w:numPr>
          <w:ilvl w:val="0"/>
          <w:numId w:val="24"/>
        </w:numPr>
        <w:spacing w:before="0" w:after="160" w:line="259" w:lineRule="auto"/>
        <w:contextualSpacing/>
        <w:jc w:val="left"/>
        <w:rPr>
          <w:rFonts w:eastAsia="Calibri" w:cstheme="minorHAnsi"/>
        </w:rPr>
      </w:pPr>
      <w:r w:rsidRPr="003F5C07">
        <w:rPr>
          <w:rFonts w:eastAsia="Calibri" w:cstheme="minorHAnsi"/>
        </w:rPr>
        <w:t>It is believed that the Board making the decision did not have the authority to do so;</w:t>
      </w:r>
    </w:p>
    <w:p w14:paraId="2A0028A1" w14:textId="77777777" w:rsidR="00672656" w:rsidRPr="003F5C07" w:rsidRDefault="00672656" w:rsidP="00672656">
      <w:pPr>
        <w:numPr>
          <w:ilvl w:val="0"/>
          <w:numId w:val="24"/>
        </w:numPr>
        <w:spacing w:before="0" w:after="160" w:line="259" w:lineRule="auto"/>
        <w:contextualSpacing/>
        <w:jc w:val="left"/>
        <w:rPr>
          <w:rFonts w:eastAsia="Calibri" w:cstheme="minorHAnsi"/>
        </w:rPr>
      </w:pPr>
      <w:r w:rsidRPr="003F5C07">
        <w:rPr>
          <w:rFonts w:eastAsia="Calibri" w:cstheme="minorHAnsi"/>
        </w:rPr>
        <w:t>It is believed that the Board making the decision did not act impartially (i.e. there is demonstrable evidence of prejudice, bias or inadequate review).</w:t>
      </w:r>
    </w:p>
    <w:p w14:paraId="6323675A" w14:textId="77777777" w:rsidR="00672656" w:rsidRPr="003F5C07" w:rsidRDefault="00672656" w:rsidP="00672656">
      <w:pPr>
        <w:spacing w:before="0" w:after="160" w:line="259" w:lineRule="auto"/>
        <w:ind w:left="720" w:firstLine="0"/>
        <w:contextualSpacing/>
        <w:jc w:val="left"/>
        <w:rPr>
          <w:rFonts w:eastAsia="Calibri" w:cstheme="minorHAnsi"/>
        </w:rPr>
      </w:pPr>
    </w:p>
    <w:p w14:paraId="1F599AB1" w14:textId="77777777" w:rsidR="005D4BD8" w:rsidRPr="003F5C07" w:rsidRDefault="005D4BD8" w:rsidP="00672656">
      <w:pPr>
        <w:spacing w:before="0" w:after="160" w:line="259" w:lineRule="auto"/>
        <w:ind w:left="720" w:firstLine="0"/>
        <w:contextualSpacing/>
        <w:jc w:val="left"/>
        <w:rPr>
          <w:rFonts w:eastAsia="Calibri" w:cstheme="minorHAnsi"/>
        </w:rPr>
      </w:pPr>
    </w:p>
    <w:p w14:paraId="6040D0BE"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b/>
          <w:bCs/>
        </w:rPr>
        <w:t>4.</w:t>
      </w:r>
      <w:r w:rsidRPr="003F5C07">
        <w:rPr>
          <w:rFonts w:eastAsia="Calibri" w:cstheme="minorHAnsi"/>
          <w:b/>
          <w:bCs/>
        </w:rPr>
        <w:tab/>
        <w:t>EQUALITY &amp; DIVERSITY</w:t>
      </w:r>
    </w:p>
    <w:p w14:paraId="3194FC30" w14:textId="1474BC80"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The University is committed to promoting equality and diversity in all its activities.  Further information can be found in the University’s Equality &amp; Diversity Policy Statement.  Any appeal which involves any allegation of discrimination against another student or a member of staff will be taken very seriously.  Any allegation must be substantiated with evidence and will be investigated.  Unsubstantiated claims will not be considered.  Any allegation of discrimination that is found to be vexatious</w:t>
      </w:r>
      <w:r w:rsidRPr="003F5C07">
        <w:rPr>
          <w:rFonts w:eastAsia="Calibri" w:cstheme="minorHAnsi"/>
          <w:i/>
          <w:iCs/>
        </w:rPr>
        <w:t xml:space="preserve"> </w:t>
      </w:r>
      <w:r w:rsidRPr="003F5C07">
        <w:rPr>
          <w:rFonts w:eastAsia="Calibri" w:cstheme="minorHAnsi"/>
        </w:rPr>
        <w:t>may result in disciplinary procedures.</w:t>
      </w:r>
    </w:p>
    <w:p w14:paraId="3B9B9E3F"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The University will monitor appeals to ensure that no discrimination exists either in the actions of the University which have resulted in the case being brought, or in the </w:t>
      </w:r>
      <w:proofErr w:type="gramStart"/>
      <w:r w:rsidRPr="003F5C07">
        <w:rPr>
          <w:rFonts w:eastAsia="Calibri" w:cstheme="minorHAnsi"/>
        </w:rPr>
        <w:t>manner in which</w:t>
      </w:r>
      <w:proofErr w:type="gramEnd"/>
      <w:r w:rsidRPr="003F5C07">
        <w:rPr>
          <w:rFonts w:eastAsia="Calibri" w:cstheme="minorHAnsi"/>
        </w:rPr>
        <w:t xml:space="preserve"> the case is handled by the University.</w:t>
      </w:r>
    </w:p>
    <w:p w14:paraId="5C12A470" w14:textId="77777777" w:rsidR="00672656" w:rsidRPr="003F5C07" w:rsidRDefault="00672656" w:rsidP="00672656">
      <w:pPr>
        <w:spacing w:before="0" w:after="160" w:line="259" w:lineRule="auto"/>
        <w:ind w:left="0" w:firstLine="0"/>
        <w:jc w:val="left"/>
        <w:rPr>
          <w:rFonts w:eastAsia="Calibri" w:cstheme="minorHAnsi"/>
          <w:b/>
          <w:bCs/>
        </w:rPr>
      </w:pPr>
    </w:p>
    <w:p w14:paraId="523B3673"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b/>
          <w:bCs/>
        </w:rPr>
        <w:t xml:space="preserve">5. </w:t>
      </w:r>
      <w:r w:rsidRPr="003F5C07">
        <w:rPr>
          <w:rFonts w:eastAsia="Calibri" w:cstheme="minorHAnsi"/>
          <w:b/>
          <w:bCs/>
        </w:rPr>
        <w:tab/>
        <w:t>THE APPEALS PROCESS</w:t>
      </w:r>
    </w:p>
    <w:p w14:paraId="44A4CAD8"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5.1</w:t>
      </w:r>
      <w:r w:rsidRPr="003F5C07">
        <w:rPr>
          <w:rFonts w:eastAsia="Calibri" w:cstheme="minorHAnsi"/>
        </w:rPr>
        <w:tab/>
      </w:r>
      <w:r w:rsidRPr="003F5C07">
        <w:rPr>
          <w:rFonts w:eastAsia="Calibri" w:cstheme="minorHAnsi"/>
          <w:u w:val="single"/>
        </w:rPr>
        <w:t>Stage 1: Submission of Appeal</w:t>
      </w:r>
    </w:p>
    <w:p w14:paraId="01069DFC" w14:textId="5B6D9E23" w:rsidR="00672656" w:rsidRPr="003F5C07" w:rsidRDefault="00672656" w:rsidP="00672656">
      <w:pPr>
        <w:spacing w:before="0" w:after="160" w:line="259" w:lineRule="auto"/>
        <w:ind w:left="0" w:firstLine="0"/>
        <w:contextualSpacing/>
        <w:jc w:val="left"/>
        <w:rPr>
          <w:rFonts w:eastAsia="Calibri" w:cstheme="minorHAnsi"/>
        </w:rPr>
      </w:pPr>
      <w:r w:rsidRPr="003F5C07">
        <w:rPr>
          <w:rFonts w:eastAsia="Calibri" w:cstheme="minorHAnsi"/>
        </w:rPr>
        <w:t>The applicant (henceforth known as ‘the appellant’) will be required to submit (via email) to the Clerk of the Ethics Advisory Group or the Chair of the Ethics Advisory Group (</w:t>
      </w:r>
      <w:r w:rsidR="00165B66" w:rsidRPr="003F5C07">
        <w:rPr>
          <w:rFonts w:eastAsia="Calibri" w:cstheme="minorHAnsi"/>
        </w:rPr>
        <w:t>usu</w:t>
      </w:r>
      <w:r w:rsidRPr="003F5C07">
        <w:rPr>
          <w:rFonts w:eastAsia="Calibri" w:cstheme="minorHAnsi"/>
        </w:rPr>
        <w:t>ally within 10 working days of receipt of the Ethics Board’s final decision, i.e. after all attempts at informal resolution have been exhausted):</w:t>
      </w:r>
    </w:p>
    <w:p w14:paraId="75E77408" w14:textId="77777777" w:rsidR="00672656" w:rsidRPr="003F5C07" w:rsidRDefault="00672656" w:rsidP="00672656">
      <w:pPr>
        <w:numPr>
          <w:ilvl w:val="0"/>
          <w:numId w:val="22"/>
        </w:numPr>
        <w:spacing w:before="0" w:after="160" w:line="259" w:lineRule="auto"/>
        <w:contextualSpacing/>
        <w:jc w:val="left"/>
        <w:rPr>
          <w:rFonts w:eastAsia="Calibri" w:cstheme="minorHAnsi"/>
        </w:rPr>
      </w:pPr>
      <w:r w:rsidRPr="003F5C07">
        <w:rPr>
          <w:rFonts w:eastAsia="Calibri" w:cstheme="minorHAnsi"/>
        </w:rPr>
        <w:t xml:space="preserve">A completed appeals form (see Appendix), together with any additional information that may be relevant; </w:t>
      </w:r>
    </w:p>
    <w:p w14:paraId="4B5B4C8B" w14:textId="0B875E54" w:rsidR="00672656" w:rsidRPr="003F5C07" w:rsidRDefault="00672656" w:rsidP="00672656">
      <w:pPr>
        <w:numPr>
          <w:ilvl w:val="0"/>
          <w:numId w:val="22"/>
        </w:numPr>
        <w:spacing w:before="0" w:after="160" w:line="259" w:lineRule="auto"/>
        <w:contextualSpacing/>
        <w:jc w:val="left"/>
        <w:rPr>
          <w:rFonts w:eastAsia="Calibri" w:cstheme="minorHAnsi"/>
        </w:rPr>
      </w:pPr>
      <w:r w:rsidRPr="003F5C07">
        <w:rPr>
          <w:rFonts w:eastAsia="Calibri" w:cstheme="minorHAnsi"/>
        </w:rPr>
        <w:t xml:space="preserve">If the appellant is a student, the appeal must be co-signed/co-submitted by their </w:t>
      </w:r>
      <w:r w:rsidR="008B699D" w:rsidRPr="003F5C07">
        <w:rPr>
          <w:rFonts w:eastAsia="Calibri" w:cstheme="minorHAnsi"/>
        </w:rPr>
        <w:t>s</w:t>
      </w:r>
      <w:r w:rsidRPr="003F5C07">
        <w:rPr>
          <w:rFonts w:eastAsia="Calibri" w:cstheme="minorHAnsi"/>
        </w:rPr>
        <w:t>upervisor.</w:t>
      </w:r>
    </w:p>
    <w:p w14:paraId="18C62332" w14:textId="77777777" w:rsidR="00672656" w:rsidRPr="003F5C07" w:rsidRDefault="00672656" w:rsidP="00672656">
      <w:pPr>
        <w:spacing w:before="0" w:after="160" w:line="259" w:lineRule="auto"/>
        <w:ind w:left="720" w:firstLine="0"/>
        <w:contextualSpacing/>
        <w:jc w:val="left"/>
        <w:rPr>
          <w:rFonts w:eastAsia="Calibri" w:cstheme="minorHAnsi"/>
        </w:rPr>
      </w:pPr>
    </w:p>
    <w:p w14:paraId="08945C9F" w14:textId="77777777" w:rsidR="00672656" w:rsidRPr="003F5C07" w:rsidRDefault="00672656" w:rsidP="00672656">
      <w:pPr>
        <w:spacing w:before="0" w:after="160" w:line="259" w:lineRule="auto"/>
        <w:ind w:left="0" w:firstLine="0"/>
        <w:jc w:val="left"/>
        <w:rPr>
          <w:rFonts w:eastAsia="Calibri" w:cstheme="minorHAnsi"/>
          <w:u w:val="single"/>
        </w:rPr>
      </w:pPr>
      <w:r w:rsidRPr="003F5C07">
        <w:rPr>
          <w:rFonts w:eastAsia="Calibri" w:cstheme="minorHAnsi"/>
        </w:rPr>
        <w:t>5.2</w:t>
      </w:r>
      <w:r w:rsidRPr="003F5C07">
        <w:rPr>
          <w:rFonts w:eastAsia="Calibri" w:cstheme="minorHAnsi"/>
        </w:rPr>
        <w:tab/>
      </w:r>
      <w:r w:rsidRPr="003F5C07">
        <w:rPr>
          <w:rFonts w:eastAsia="Calibri" w:cstheme="minorHAnsi"/>
          <w:u w:val="single"/>
        </w:rPr>
        <w:t xml:space="preserve">Stage 2: Appeal Panel </w:t>
      </w:r>
    </w:p>
    <w:p w14:paraId="3EB1F75C"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The Chair of the Ethics Advisory Group will identify two other members of staff with appropriate expertise and with no conflict of interest to form a panel to consider the appeal.  An external member may be appointed where it is not possible to constitute an appropriate panel within the University.  </w:t>
      </w:r>
    </w:p>
    <w:p w14:paraId="4C6B55B8" w14:textId="5DB4F87C"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The appeals panel will consider whether the grounds for appeal are consistent with those stated in Section 3.  If the panel determine that the grounds are not consistent, the appellant (and their supervisor, if the appellant is a student) will be informed that the appeal has not been upheld and the reasons for that decision.</w:t>
      </w:r>
    </w:p>
    <w:p w14:paraId="4CC450C1" w14:textId="77E6195B"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lastRenderedPageBreak/>
        <w:t xml:space="preserve">If the panel determine that the grounds for appeal are consistent with those stated in Section 3, the Chair of the Ethics Advisory Group will obtain relevant information from the Chair of the relevant Ethics Board and, if necessary, may also request further clarification or additional evidence from the appellant.  The Chair of the Ethics Advisory Group will share this information with the other panel members.  </w:t>
      </w:r>
      <w:r w:rsidR="00165B66" w:rsidRPr="003F5C07">
        <w:rPr>
          <w:rFonts w:eastAsia="Calibri" w:cstheme="minorHAnsi"/>
        </w:rPr>
        <w:t>Usually</w:t>
      </w:r>
      <w:r w:rsidRPr="003F5C07">
        <w:rPr>
          <w:rFonts w:eastAsia="Calibri" w:cstheme="minorHAnsi"/>
        </w:rPr>
        <w:t xml:space="preserve"> up to 15 working days will be allowed for this stage.</w:t>
      </w:r>
    </w:p>
    <w:p w14:paraId="225ADEF2" w14:textId="1FA6A66F" w:rsidR="00672656" w:rsidRPr="003F5C07" w:rsidRDefault="00672656" w:rsidP="00764C83">
      <w:pPr>
        <w:spacing w:before="0" w:line="259" w:lineRule="auto"/>
        <w:ind w:left="0" w:firstLine="0"/>
        <w:jc w:val="left"/>
        <w:rPr>
          <w:rFonts w:eastAsia="Calibri" w:cstheme="minorHAnsi"/>
        </w:rPr>
      </w:pPr>
      <w:r w:rsidRPr="003F5C07">
        <w:rPr>
          <w:rFonts w:eastAsia="Calibri" w:cstheme="minorHAnsi"/>
        </w:rPr>
        <w:t xml:space="preserve">Each panel member will independently consider the appeal and record their recommendation (i.e. ‘upheld’ or ‘dismissed’).  Where differences of opinion arise, the panel will meet to discuss the case.  Where differences of opinion persist, the majority view will prevail.  </w:t>
      </w:r>
      <w:r w:rsidR="00165B66" w:rsidRPr="003F5C07">
        <w:rPr>
          <w:rFonts w:eastAsia="Calibri" w:cstheme="minorHAnsi"/>
        </w:rPr>
        <w:t>Usu</w:t>
      </w:r>
      <w:r w:rsidRPr="003F5C07">
        <w:rPr>
          <w:rFonts w:eastAsia="Calibri" w:cstheme="minorHAnsi"/>
        </w:rPr>
        <w:t xml:space="preserve">ally up to 10 working days will be allowed for this process. </w:t>
      </w:r>
    </w:p>
    <w:p w14:paraId="44C7A956" w14:textId="77777777" w:rsidR="00764C83" w:rsidRPr="003F5C07" w:rsidRDefault="00764C83" w:rsidP="00764C83">
      <w:pPr>
        <w:spacing w:before="0" w:line="259" w:lineRule="auto"/>
        <w:ind w:left="0" w:firstLine="0"/>
        <w:jc w:val="left"/>
        <w:rPr>
          <w:rFonts w:eastAsia="Calibri" w:cstheme="minorHAnsi"/>
        </w:rPr>
      </w:pPr>
    </w:p>
    <w:p w14:paraId="1327B3CC" w14:textId="0ED842DA" w:rsidR="00672656" w:rsidRPr="003F5C07" w:rsidRDefault="00672656" w:rsidP="00764C83">
      <w:pPr>
        <w:spacing w:before="0" w:after="160" w:line="259" w:lineRule="auto"/>
        <w:ind w:left="0" w:firstLine="0"/>
        <w:jc w:val="left"/>
        <w:rPr>
          <w:rFonts w:eastAsia="Calibri" w:cstheme="minorHAnsi"/>
        </w:rPr>
      </w:pPr>
      <w:r w:rsidRPr="003F5C07">
        <w:rPr>
          <w:rFonts w:eastAsia="Calibri" w:cstheme="minorHAnsi"/>
        </w:rPr>
        <w:t xml:space="preserve">5.3 </w:t>
      </w:r>
      <w:r w:rsidRPr="003F5C07">
        <w:rPr>
          <w:rFonts w:eastAsia="Calibri" w:cstheme="minorHAnsi"/>
          <w:u w:val="single"/>
        </w:rPr>
        <w:t>The Decision</w:t>
      </w:r>
    </w:p>
    <w:p w14:paraId="75295054" w14:textId="77777777" w:rsidR="00672656" w:rsidRPr="003F5C07" w:rsidRDefault="00672656" w:rsidP="00764C83">
      <w:pPr>
        <w:spacing w:before="0" w:after="160" w:line="259" w:lineRule="auto"/>
        <w:ind w:left="0" w:firstLine="0"/>
        <w:jc w:val="left"/>
        <w:rPr>
          <w:rFonts w:eastAsia="Calibri" w:cstheme="minorHAnsi"/>
        </w:rPr>
      </w:pPr>
      <w:r w:rsidRPr="003F5C07">
        <w:rPr>
          <w:rFonts w:eastAsia="Calibri" w:cstheme="minorHAnsi"/>
        </w:rPr>
        <w:t>The Chair of the Ethics Advisory Group will inform the appellant (and the supervisor where the appellant is a student) and the Chair of the appropriate Ethics Board of the panel’s decision and any remedial action required.  Such actions may include, but are not limited to, one or more of the following:</w:t>
      </w:r>
    </w:p>
    <w:p w14:paraId="4CFBA1B3" w14:textId="77777777" w:rsidR="00672656" w:rsidRPr="003F5C07" w:rsidRDefault="00672656" w:rsidP="00672656">
      <w:pPr>
        <w:numPr>
          <w:ilvl w:val="0"/>
          <w:numId w:val="23"/>
        </w:numPr>
        <w:spacing w:before="0" w:after="160" w:line="259" w:lineRule="auto"/>
        <w:contextualSpacing/>
        <w:jc w:val="left"/>
        <w:rPr>
          <w:rFonts w:eastAsia="Calibri" w:cstheme="minorHAnsi"/>
        </w:rPr>
      </w:pPr>
      <w:r w:rsidRPr="003F5C07">
        <w:rPr>
          <w:rFonts w:eastAsia="Calibri" w:cstheme="minorHAnsi"/>
        </w:rPr>
        <w:t>Where procedural irregularities are determined to have occurred but have not impacted on the outcome of the ethics application, the appeal will not meet the grounds for appeal in Section 3 and will therefore not be upheld;</w:t>
      </w:r>
    </w:p>
    <w:p w14:paraId="6C771B2E" w14:textId="77777777" w:rsidR="00672656" w:rsidRPr="003F5C07" w:rsidRDefault="00672656" w:rsidP="00672656">
      <w:pPr>
        <w:numPr>
          <w:ilvl w:val="0"/>
          <w:numId w:val="23"/>
        </w:numPr>
        <w:spacing w:before="0" w:after="160" w:line="259" w:lineRule="auto"/>
        <w:contextualSpacing/>
        <w:jc w:val="left"/>
        <w:rPr>
          <w:rFonts w:eastAsia="Calibri" w:cstheme="minorHAnsi"/>
        </w:rPr>
      </w:pPr>
      <w:r w:rsidRPr="003F5C07">
        <w:rPr>
          <w:rFonts w:eastAsia="Calibri" w:cstheme="minorHAnsi"/>
        </w:rPr>
        <w:t>Re-submission of the ethics application for review by the appropriate Ethics Board by members not involved in the original assessment of the ethics application;</w:t>
      </w:r>
    </w:p>
    <w:p w14:paraId="305A94AB" w14:textId="0E0A87D7" w:rsidR="00672656" w:rsidRPr="003F5C07" w:rsidRDefault="00672656" w:rsidP="00764C83">
      <w:pPr>
        <w:numPr>
          <w:ilvl w:val="0"/>
          <w:numId w:val="23"/>
        </w:numPr>
        <w:spacing w:before="0" w:after="160" w:line="259" w:lineRule="auto"/>
        <w:jc w:val="left"/>
        <w:rPr>
          <w:rFonts w:eastAsia="Calibri" w:cstheme="minorHAnsi"/>
        </w:rPr>
      </w:pPr>
      <w:r w:rsidRPr="003F5C07">
        <w:rPr>
          <w:rFonts w:eastAsia="Calibri" w:cstheme="minorHAnsi"/>
        </w:rPr>
        <w:t xml:space="preserve">Where there is insufficient subject expertise available within the appropriate Ethics Board, or otherwise review by that </w:t>
      </w:r>
      <w:r w:rsidR="000245F6" w:rsidRPr="003F5C07">
        <w:rPr>
          <w:rFonts w:eastAsia="Calibri" w:cstheme="minorHAnsi"/>
        </w:rPr>
        <w:t>B</w:t>
      </w:r>
      <w:r w:rsidRPr="003F5C07">
        <w:rPr>
          <w:rFonts w:eastAsia="Calibri" w:cstheme="minorHAnsi"/>
        </w:rPr>
        <w:t>oard is not possible, a review will be undertaken by members of another internal Ethics Board.</w:t>
      </w:r>
    </w:p>
    <w:p w14:paraId="1E063FC3" w14:textId="45A1D5CF" w:rsidR="00672656" w:rsidRPr="003F5C07" w:rsidRDefault="00672656" w:rsidP="00764C83">
      <w:pPr>
        <w:spacing w:before="0" w:after="160" w:line="259" w:lineRule="auto"/>
        <w:ind w:left="0" w:firstLine="0"/>
        <w:jc w:val="left"/>
        <w:rPr>
          <w:rFonts w:eastAsia="Calibri" w:cstheme="minorHAnsi"/>
        </w:rPr>
      </w:pPr>
      <w:r w:rsidRPr="003F5C07">
        <w:rPr>
          <w:rFonts w:eastAsia="Calibri" w:cstheme="minorHAnsi"/>
        </w:rPr>
        <w:t xml:space="preserve">The decision of the </w:t>
      </w:r>
      <w:r w:rsidR="00621633" w:rsidRPr="003F5C07">
        <w:rPr>
          <w:rFonts w:eastAsia="Calibri" w:cstheme="minorHAnsi"/>
        </w:rPr>
        <w:t>a</w:t>
      </w:r>
      <w:r w:rsidRPr="003F5C07">
        <w:rPr>
          <w:rFonts w:eastAsia="Calibri" w:cstheme="minorHAnsi"/>
        </w:rPr>
        <w:t xml:space="preserve">ppeals panel, which is not subject to further appeal within the University, shall </w:t>
      </w:r>
      <w:r w:rsidR="00165B66" w:rsidRPr="003F5C07">
        <w:rPr>
          <w:rFonts w:eastAsia="Calibri" w:cstheme="minorHAnsi"/>
        </w:rPr>
        <w:t>usually</w:t>
      </w:r>
      <w:r w:rsidRPr="003F5C07">
        <w:rPr>
          <w:rFonts w:eastAsia="Calibri" w:cstheme="minorHAnsi"/>
        </w:rPr>
        <w:t xml:space="preserve"> be communicated in writing to the parties to the Appeal within three working days of the decision being reached.</w:t>
      </w:r>
    </w:p>
    <w:p w14:paraId="70C8D4EF" w14:textId="77777777" w:rsidR="00672656" w:rsidRPr="003F5C07" w:rsidRDefault="00672656" w:rsidP="00672656">
      <w:pPr>
        <w:spacing w:before="0" w:after="160" w:line="259" w:lineRule="auto"/>
        <w:ind w:left="0" w:firstLine="0"/>
        <w:jc w:val="left"/>
        <w:rPr>
          <w:rFonts w:eastAsia="Calibri" w:cstheme="minorHAnsi"/>
        </w:rPr>
      </w:pPr>
    </w:p>
    <w:p w14:paraId="639DBE65"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b/>
          <w:bCs/>
        </w:rPr>
        <w:t>6.</w:t>
      </w:r>
      <w:r w:rsidRPr="003F5C07">
        <w:rPr>
          <w:rFonts w:eastAsia="Calibri" w:cstheme="minorHAnsi"/>
          <w:b/>
          <w:bCs/>
        </w:rPr>
        <w:tab/>
        <w:t>DISCIPLINARY AND STUDENT PROGRESS MATTERS</w:t>
      </w:r>
    </w:p>
    <w:p w14:paraId="359E2659"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If any appeal raises any issue which is appropriate for review under the relevant University codes of practice, policies covering student or staff discipline or undergraduate student progress, these issues will be considered taking account of the relevant policy.  Separate proceedings may be triggered </w:t>
      </w:r>
      <w:proofErr w:type="gramStart"/>
      <w:r w:rsidRPr="003F5C07">
        <w:rPr>
          <w:rFonts w:eastAsia="Calibri" w:cstheme="minorHAnsi"/>
        </w:rPr>
        <w:t>as a consequence of</w:t>
      </w:r>
      <w:proofErr w:type="gramEnd"/>
      <w:r w:rsidRPr="003F5C07">
        <w:rPr>
          <w:rFonts w:eastAsia="Calibri" w:cstheme="minorHAnsi"/>
        </w:rPr>
        <w:t xml:space="preserve"> such an appeal.  The applicant who initiated the appeal will be informed that other procedures have been engaged.</w:t>
      </w:r>
    </w:p>
    <w:p w14:paraId="0F31EF43" w14:textId="77777777"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Where separate procedures are started, e.g. a staff or student disciplinary process, any evidence (or findings) from the appeal that is relevant to the other process may be submitted.  </w:t>
      </w:r>
    </w:p>
    <w:p w14:paraId="09B4A965" w14:textId="77777777" w:rsidR="00672656" w:rsidRPr="003F5C07" w:rsidRDefault="00672656" w:rsidP="00672656">
      <w:pPr>
        <w:spacing w:before="0" w:after="160" w:line="259" w:lineRule="auto"/>
        <w:ind w:left="0" w:firstLine="0"/>
        <w:jc w:val="left"/>
        <w:rPr>
          <w:rFonts w:eastAsia="Calibri" w:cstheme="minorHAnsi"/>
          <w:b/>
          <w:bCs/>
        </w:rPr>
      </w:pPr>
    </w:p>
    <w:p w14:paraId="72D3492D"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b/>
          <w:bCs/>
        </w:rPr>
        <w:t>7.</w:t>
      </w:r>
      <w:r w:rsidRPr="003F5C07">
        <w:rPr>
          <w:rFonts w:eastAsia="Calibri" w:cstheme="minorHAnsi"/>
          <w:b/>
          <w:bCs/>
        </w:rPr>
        <w:tab/>
        <w:t>ADDITIONAL SUPPORT FOR APPELLANTS</w:t>
      </w:r>
    </w:p>
    <w:p w14:paraId="2EAB3A1C" w14:textId="6850964D"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 xml:space="preserve">Students’ </w:t>
      </w:r>
      <w:r w:rsidR="008F4649" w:rsidRPr="003F5C07">
        <w:rPr>
          <w:rFonts w:eastAsia="Calibri" w:cstheme="minorHAnsi"/>
        </w:rPr>
        <w:t>Union Advice offers students free, confidential and impartial support with formal academic processes.  This includes guidance on submitting appeals.  Students’ Union Advice can also support and advise students invited to attend formal meetings with a School and/or the University.  SU Advice can be contacted via email (</w:t>
      </w:r>
      <w:hyperlink r:id="rId8" w:history="1">
        <w:r w:rsidR="008F4649" w:rsidRPr="003F5C07">
          <w:rPr>
            <w:rStyle w:val="Hyperlink"/>
            <w:rFonts w:eastAsia="Calibri" w:cstheme="minorHAnsi"/>
          </w:rPr>
          <w:t>ausaadvice@abdn.ac.uk</w:t>
        </w:r>
      </w:hyperlink>
      <w:r w:rsidR="008F4649" w:rsidRPr="003F5C07">
        <w:rPr>
          <w:rFonts w:eastAsia="Calibri" w:cstheme="minorHAnsi"/>
        </w:rPr>
        <w:t xml:space="preserve">) or through </w:t>
      </w:r>
      <w:hyperlink r:id="rId9" w:history="1">
        <w:r w:rsidR="008F4649" w:rsidRPr="003F5C07">
          <w:rPr>
            <w:rStyle w:val="Hyperlink"/>
            <w:rFonts w:eastAsia="Calibri" w:cstheme="minorHAnsi"/>
          </w:rPr>
          <w:t>booking an appointment</w:t>
        </w:r>
      </w:hyperlink>
      <w:r w:rsidR="008F4649" w:rsidRPr="003F5C07">
        <w:rPr>
          <w:rFonts w:eastAsia="Calibri" w:cstheme="minorHAnsi"/>
        </w:rPr>
        <w:t>.</w:t>
      </w:r>
    </w:p>
    <w:p w14:paraId="79E11A43" w14:textId="23FF9E8D" w:rsidR="00672656" w:rsidRPr="003F5C07" w:rsidRDefault="008F4649" w:rsidP="00672656">
      <w:pPr>
        <w:spacing w:before="0" w:after="160" w:line="259" w:lineRule="auto"/>
        <w:ind w:left="0" w:firstLine="0"/>
        <w:jc w:val="left"/>
        <w:rPr>
          <w:rFonts w:eastAsia="Calibri" w:cstheme="minorHAnsi"/>
        </w:rPr>
      </w:pPr>
      <w:r w:rsidRPr="003F5C07">
        <w:rPr>
          <w:rFonts w:eastAsia="Calibri" w:cstheme="minorHAnsi"/>
        </w:rPr>
        <w:lastRenderedPageBreak/>
        <w:t>In addition, s</w:t>
      </w:r>
      <w:r w:rsidR="00672656" w:rsidRPr="003F5C07">
        <w:rPr>
          <w:rFonts w:eastAsia="Calibri" w:cstheme="minorHAnsi"/>
        </w:rPr>
        <w:t>upervisors may be able to provide further support and guidance on student appeals.</w:t>
      </w:r>
    </w:p>
    <w:p w14:paraId="2439A5B3" w14:textId="1021A6BD" w:rsidR="00672656" w:rsidRPr="003F5C07" w:rsidRDefault="00672656" w:rsidP="00672656">
      <w:pPr>
        <w:spacing w:before="0" w:after="160" w:line="259" w:lineRule="auto"/>
        <w:ind w:left="0" w:firstLine="0"/>
        <w:jc w:val="left"/>
        <w:rPr>
          <w:rFonts w:eastAsia="Calibri" w:cstheme="minorHAnsi"/>
        </w:rPr>
      </w:pPr>
      <w:r w:rsidRPr="003F5C07">
        <w:rPr>
          <w:rFonts w:eastAsia="Calibri" w:cstheme="minorHAnsi"/>
        </w:rPr>
        <w:t>For staff appeal</w:t>
      </w:r>
      <w:r w:rsidR="00621633" w:rsidRPr="003F5C07">
        <w:rPr>
          <w:rFonts w:eastAsia="Calibri" w:cstheme="minorHAnsi"/>
        </w:rPr>
        <w:t>s</w:t>
      </w:r>
      <w:r w:rsidRPr="003F5C07">
        <w:rPr>
          <w:rFonts w:eastAsia="Calibri" w:cstheme="minorHAnsi"/>
        </w:rPr>
        <w:t>, Academic Line Managers and/or Campus Trades Unions may be approached.</w:t>
      </w:r>
    </w:p>
    <w:p w14:paraId="07FC712B" w14:textId="77777777" w:rsidR="0093572C" w:rsidRPr="003F5C07" w:rsidRDefault="0093572C" w:rsidP="00672656">
      <w:pPr>
        <w:spacing w:before="0" w:after="160" w:line="259" w:lineRule="auto"/>
        <w:ind w:left="0" w:firstLine="0"/>
        <w:jc w:val="left"/>
        <w:rPr>
          <w:rFonts w:eastAsia="Calibri" w:cstheme="minorHAnsi"/>
        </w:rPr>
      </w:pPr>
    </w:p>
    <w:p w14:paraId="6ED10A8A" w14:textId="4E4C712A" w:rsidR="0093572C" w:rsidRPr="003F5C07" w:rsidRDefault="0093572C" w:rsidP="00672656">
      <w:pPr>
        <w:spacing w:before="0" w:after="160" w:line="259" w:lineRule="auto"/>
        <w:ind w:left="0" w:firstLine="0"/>
        <w:jc w:val="left"/>
        <w:rPr>
          <w:rFonts w:eastAsia="Calibri" w:cstheme="minorHAnsi"/>
          <w:b/>
          <w:bCs/>
        </w:rPr>
      </w:pPr>
      <w:r w:rsidRPr="003F5C07">
        <w:rPr>
          <w:rFonts w:eastAsia="Calibri" w:cstheme="minorHAnsi"/>
          <w:b/>
          <w:bCs/>
        </w:rPr>
        <w:t>8.</w:t>
      </w:r>
      <w:r w:rsidRPr="003F5C07">
        <w:rPr>
          <w:rFonts w:eastAsia="Calibri" w:cstheme="minorHAnsi"/>
          <w:b/>
          <w:bCs/>
        </w:rPr>
        <w:tab/>
        <w:t>UNACCEPTABLE BEHAVIOUR IN APPEALS</w:t>
      </w:r>
    </w:p>
    <w:p w14:paraId="14BE52D0" w14:textId="77777777" w:rsidR="000A533E" w:rsidRPr="003F5C07" w:rsidRDefault="000A533E" w:rsidP="00672656">
      <w:pPr>
        <w:spacing w:before="0" w:after="160" w:line="259" w:lineRule="auto"/>
        <w:ind w:left="0" w:firstLine="0"/>
        <w:jc w:val="left"/>
        <w:rPr>
          <w:rFonts w:eastAsia="Calibri" w:cstheme="minorHAnsi"/>
        </w:rPr>
      </w:pPr>
      <w:r w:rsidRPr="003F5C07">
        <w:rPr>
          <w:rFonts w:eastAsia="Calibri" w:cstheme="minorHAnsi"/>
        </w:rPr>
        <w:t xml:space="preserve">It is recognised that people may act out of character in times of trouble or distress. The circumstances leading to an appeal may result in the appellant acting in an unacceptable way. Appellants who display unacceptable behaviour may still have a legitimate case, and the University must therefore treat all appellants seriously and assess them properly. </w:t>
      </w:r>
    </w:p>
    <w:p w14:paraId="048EF0F1" w14:textId="77777777" w:rsidR="000A533E" w:rsidRPr="003F5C07" w:rsidRDefault="000A533E" w:rsidP="00672656">
      <w:pPr>
        <w:spacing w:before="0" w:after="160" w:line="259" w:lineRule="auto"/>
        <w:ind w:left="0" w:firstLine="0"/>
        <w:jc w:val="left"/>
        <w:rPr>
          <w:rFonts w:eastAsia="Calibri" w:cstheme="minorHAnsi"/>
        </w:rPr>
      </w:pPr>
      <w:r w:rsidRPr="003F5C07">
        <w:rPr>
          <w:rFonts w:eastAsia="Calibri" w:cstheme="minorHAnsi"/>
        </w:rPr>
        <w:t xml:space="preserve">The University places the same expectations </w:t>
      </w:r>
      <w:proofErr w:type="gramStart"/>
      <w:r w:rsidRPr="003F5C07">
        <w:rPr>
          <w:rFonts w:eastAsia="Calibri" w:cstheme="minorHAnsi"/>
        </w:rPr>
        <w:t>in regard to</w:t>
      </w:r>
      <w:proofErr w:type="gramEnd"/>
      <w:r w:rsidRPr="003F5C07">
        <w:rPr>
          <w:rFonts w:eastAsia="Calibri" w:cstheme="minorHAnsi"/>
        </w:rPr>
        <w:t xml:space="preserve"> behaviour on appellants as it does with its staff and students and all others who interact with the University. The University also has a duty of care to ensure the safety and welfare of all staff and students. Consequently, the University will not tolerate appellants behaving in an unacceptable manner. </w:t>
      </w:r>
    </w:p>
    <w:p w14:paraId="52967F85" w14:textId="7FAB9CE4" w:rsidR="0093572C" w:rsidRPr="003F5C07" w:rsidRDefault="000A533E" w:rsidP="00672656">
      <w:pPr>
        <w:spacing w:before="0" w:after="160" w:line="259" w:lineRule="auto"/>
        <w:ind w:left="0" w:firstLine="0"/>
        <w:jc w:val="left"/>
        <w:rPr>
          <w:rFonts w:eastAsia="Calibri" w:cstheme="minorHAnsi"/>
        </w:rPr>
        <w:sectPr w:rsidR="0093572C" w:rsidRPr="003F5C07">
          <w:headerReference w:type="default"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3F5C07">
        <w:rPr>
          <w:rFonts w:eastAsia="Calibri" w:cstheme="minorHAnsi"/>
        </w:rPr>
        <w:t xml:space="preserve">Appellants should feel able to raise any matter of concern without any risk of disadvantage, however, where the University deems an appellant’s behaviour to be unacceptable the University will take appropriate action as necessary. Where it is deemed necessary to take steps to address unacceptable behaviour, the appellant will be advised of </w:t>
      </w:r>
      <w:proofErr w:type="gramStart"/>
      <w:r w:rsidRPr="003F5C07">
        <w:rPr>
          <w:rFonts w:eastAsia="Calibri" w:cstheme="minorHAnsi"/>
        </w:rPr>
        <w:t>this</w:t>
      </w:r>
      <w:proofErr w:type="gramEnd"/>
      <w:r w:rsidRPr="003F5C07">
        <w:rPr>
          <w:rFonts w:eastAsia="Calibri" w:cstheme="minorHAnsi"/>
        </w:rPr>
        <w:t xml:space="preserve"> and attempts will nevertheless be made to complete the investigation of the appeal although contact with the appellant may be restricted. </w:t>
      </w:r>
      <w:r w:rsidR="00B653EE" w:rsidRPr="003F5C07">
        <w:rPr>
          <w:rFonts w:eastAsia="Calibri" w:cstheme="minorHAnsi"/>
        </w:rPr>
        <w:t>Further information is provided in t</w:t>
      </w:r>
      <w:r w:rsidRPr="003F5C07">
        <w:rPr>
          <w:rFonts w:eastAsia="Calibri" w:cstheme="minorHAnsi"/>
        </w:rPr>
        <w:t xml:space="preserve">he University’s </w:t>
      </w:r>
      <w:hyperlink r:id="rId14" w:history="1">
        <w:r w:rsidRPr="003F5C07">
          <w:rPr>
            <w:rStyle w:val="Hyperlink"/>
            <w:rFonts w:eastAsia="Calibri" w:cstheme="minorHAnsi"/>
          </w:rPr>
          <w:t>Policy on Unacceptable Actions</w:t>
        </w:r>
      </w:hyperlink>
      <w:r w:rsidRPr="003F5C07">
        <w:rPr>
          <w:rFonts w:eastAsia="Calibri" w:cstheme="minorHAnsi"/>
        </w:rPr>
        <w:t xml:space="preserve"> </w:t>
      </w:r>
      <w:r w:rsidR="00B653EE" w:rsidRPr="003F5C07">
        <w:rPr>
          <w:rFonts w:eastAsia="Calibri" w:cstheme="minorHAnsi"/>
        </w:rPr>
        <w:t xml:space="preserve">(for students) and the </w:t>
      </w:r>
      <w:hyperlink r:id="rId15" w:history="1">
        <w:r w:rsidR="00B653EE" w:rsidRPr="003F5C07">
          <w:rPr>
            <w:rStyle w:val="Hyperlink"/>
            <w:rFonts w:eastAsia="Calibri" w:cstheme="minorHAnsi"/>
          </w:rPr>
          <w:t>Code of Conduct</w:t>
        </w:r>
      </w:hyperlink>
      <w:r w:rsidR="00B653EE" w:rsidRPr="003F5C07">
        <w:rPr>
          <w:rFonts w:eastAsia="Calibri" w:cstheme="minorHAnsi"/>
        </w:rPr>
        <w:t xml:space="preserve"> (</w:t>
      </w:r>
      <w:r w:rsidR="001B37A3" w:rsidRPr="003F5C07">
        <w:rPr>
          <w:rFonts w:eastAsia="Calibri" w:cstheme="minorHAnsi"/>
        </w:rPr>
        <w:t>for staff</w:t>
      </w:r>
      <w:r w:rsidR="00B653EE" w:rsidRPr="003F5C07">
        <w:rPr>
          <w:rFonts w:eastAsia="Calibri" w:cstheme="minorHAnsi"/>
        </w:rPr>
        <w:t>)</w:t>
      </w:r>
      <w:r w:rsidRPr="003F5C07">
        <w:rPr>
          <w:rFonts w:eastAsia="Calibri" w:cstheme="minorHAnsi"/>
        </w:rPr>
        <w:t>.</w:t>
      </w:r>
      <w:r w:rsidRPr="003F5C07">
        <w:rPr>
          <w:rFonts w:eastAsia="Calibri" w:cstheme="minorHAnsi"/>
        </w:rPr>
        <w:tab/>
      </w:r>
    </w:p>
    <w:p w14:paraId="09DFE077" w14:textId="77777777" w:rsidR="00672656" w:rsidRPr="003F5C07" w:rsidRDefault="00672656" w:rsidP="00672656">
      <w:pPr>
        <w:spacing w:before="0" w:after="160" w:line="259" w:lineRule="auto"/>
        <w:ind w:left="0" w:firstLine="0"/>
        <w:jc w:val="left"/>
        <w:rPr>
          <w:rFonts w:eastAsia="Calibri" w:cstheme="minorHAnsi"/>
          <w:b/>
          <w:bCs/>
        </w:rPr>
      </w:pPr>
      <w:r w:rsidRPr="003F5C07">
        <w:rPr>
          <w:rFonts w:eastAsia="Calibri" w:cstheme="minorHAnsi"/>
          <w:b/>
          <w:bCs/>
        </w:rPr>
        <w:lastRenderedPageBreak/>
        <w:t>APPENDIX</w:t>
      </w:r>
    </w:p>
    <w:p w14:paraId="64242326" w14:textId="77777777" w:rsidR="00D10B72" w:rsidRPr="003F5C07" w:rsidRDefault="00D10B72" w:rsidP="00672656">
      <w:pPr>
        <w:spacing w:before="0" w:after="160" w:line="259" w:lineRule="auto"/>
        <w:ind w:left="0" w:firstLine="0"/>
        <w:jc w:val="left"/>
        <w:rPr>
          <w:rFonts w:eastAsia="Calibri" w:cstheme="minorHAnsi"/>
        </w:rPr>
      </w:pPr>
    </w:p>
    <w:p w14:paraId="59654BB5" w14:textId="77777777" w:rsidR="00D10B72" w:rsidRPr="003F5C07" w:rsidRDefault="00D10B72" w:rsidP="001F6986">
      <w:pPr>
        <w:pStyle w:val="Heading1"/>
        <w:rPr>
          <w:rFonts w:asciiTheme="minorHAnsi" w:hAnsiTheme="minorHAnsi" w:cstheme="minorHAnsi"/>
        </w:rPr>
      </w:pPr>
      <w:r w:rsidRPr="003F5C07">
        <w:rPr>
          <w:rFonts w:asciiTheme="minorHAnsi" w:hAnsiTheme="minorHAnsi" w:cstheme="minorHAnsi"/>
        </w:rPr>
        <w:t>APPEAL AGAINST AN ETHICS APPLICATION DECISION MADE BY AN INTERNAL UNIVERSITY OF ABERDEEN ETHICS BOARD/COMMITTEE (WORKTRIBE ETHICS APPLICATION PROCESS)</w:t>
      </w:r>
    </w:p>
    <w:p w14:paraId="1E1655F8" w14:textId="77777777" w:rsidR="00D10B72" w:rsidRPr="003F5C07" w:rsidRDefault="00D10B72" w:rsidP="001F6986">
      <w:pPr>
        <w:pStyle w:val="Heading2"/>
        <w:rPr>
          <w:rFonts w:asciiTheme="minorHAnsi" w:hAnsiTheme="minorHAnsi" w:cstheme="minorHAnsi"/>
        </w:rPr>
      </w:pPr>
      <w:r w:rsidRPr="003F5C07">
        <w:rPr>
          <w:rFonts w:asciiTheme="minorHAnsi" w:hAnsiTheme="minorHAnsi" w:cstheme="minorHAnsi"/>
        </w:rPr>
        <w:t>1. Applicant Details</w:t>
      </w:r>
    </w:p>
    <w:tbl>
      <w:tblPr>
        <w:tblStyle w:val="TableGrid1"/>
        <w:tblW w:w="0" w:type="auto"/>
        <w:tblLook w:val="0480" w:firstRow="0" w:lastRow="0" w:firstColumn="1" w:lastColumn="0" w:noHBand="0" w:noVBand="1"/>
      </w:tblPr>
      <w:tblGrid>
        <w:gridCol w:w="4508"/>
        <w:gridCol w:w="4508"/>
      </w:tblGrid>
      <w:tr w:rsidR="00D10B72" w:rsidRPr="003F5C07" w14:paraId="1AF5E60E" w14:textId="77777777" w:rsidTr="006D2484">
        <w:trPr>
          <w:tblHeader/>
        </w:trPr>
        <w:tc>
          <w:tcPr>
            <w:tcW w:w="4508" w:type="dxa"/>
          </w:tcPr>
          <w:p w14:paraId="59ECBE32" w14:textId="77777777" w:rsidR="00D10B72" w:rsidRPr="003F5C07" w:rsidRDefault="00D10B72" w:rsidP="00F0009A">
            <w:pPr>
              <w:rPr>
                <w:rFonts w:eastAsia="Calibri" w:cstheme="minorHAnsi"/>
                <w:b/>
                <w:bCs/>
              </w:rPr>
            </w:pPr>
            <w:r w:rsidRPr="003F5C07">
              <w:rPr>
                <w:rFonts w:eastAsia="Calibri" w:cstheme="minorHAnsi"/>
                <w:b/>
                <w:bCs/>
              </w:rPr>
              <w:t>Item</w:t>
            </w:r>
          </w:p>
        </w:tc>
        <w:tc>
          <w:tcPr>
            <w:tcW w:w="4508" w:type="dxa"/>
          </w:tcPr>
          <w:p w14:paraId="6A49595B" w14:textId="77777777" w:rsidR="00D10B72" w:rsidRPr="003F5C07" w:rsidRDefault="00D10B72" w:rsidP="00F0009A">
            <w:pPr>
              <w:rPr>
                <w:rFonts w:eastAsia="Calibri" w:cstheme="minorHAnsi"/>
                <w:b/>
                <w:bCs/>
              </w:rPr>
            </w:pPr>
            <w:r w:rsidRPr="003F5C07">
              <w:rPr>
                <w:rFonts w:eastAsia="Calibri" w:cstheme="minorHAnsi"/>
                <w:b/>
                <w:bCs/>
              </w:rPr>
              <w:t>Response</w:t>
            </w:r>
          </w:p>
        </w:tc>
      </w:tr>
      <w:tr w:rsidR="00D10B72" w:rsidRPr="003F5C07" w14:paraId="28B84BA3" w14:textId="77777777" w:rsidTr="005F38B0">
        <w:tc>
          <w:tcPr>
            <w:tcW w:w="4508" w:type="dxa"/>
          </w:tcPr>
          <w:p w14:paraId="66877370" w14:textId="77777777" w:rsidR="00D10B72" w:rsidRPr="003F5C07" w:rsidRDefault="00D10B72" w:rsidP="00F0009A">
            <w:pPr>
              <w:rPr>
                <w:rFonts w:eastAsia="Calibri" w:cstheme="minorHAnsi"/>
              </w:rPr>
            </w:pPr>
            <w:r w:rsidRPr="003F5C07">
              <w:rPr>
                <w:rFonts w:eastAsia="Calibri" w:cstheme="minorHAnsi"/>
              </w:rPr>
              <w:t>Applicant Name</w:t>
            </w:r>
          </w:p>
        </w:tc>
        <w:tc>
          <w:tcPr>
            <w:tcW w:w="4508" w:type="dxa"/>
          </w:tcPr>
          <w:p w14:paraId="75646D0C" w14:textId="77777777" w:rsidR="00D10B72" w:rsidRPr="003F5C07" w:rsidRDefault="00D10B72" w:rsidP="00F0009A">
            <w:pPr>
              <w:rPr>
                <w:rFonts w:eastAsia="Calibri" w:cstheme="minorHAnsi"/>
              </w:rPr>
            </w:pPr>
          </w:p>
        </w:tc>
      </w:tr>
      <w:tr w:rsidR="00D10B72" w:rsidRPr="003F5C07" w14:paraId="1FF1BB26" w14:textId="77777777" w:rsidTr="005F38B0">
        <w:tc>
          <w:tcPr>
            <w:tcW w:w="4508" w:type="dxa"/>
          </w:tcPr>
          <w:p w14:paraId="413A83CE" w14:textId="77777777" w:rsidR="00D10B72" w:rsidRPr="003F5C07" w:rsidRDefault="00D10B72" w:rsidP="00F0009A">
            <w:pPr>
              <w:rPr>
                <w:rFonts w:eastAsia="Calibri" w:cstheme="minorHAnsi"/>
              </w:rPr>
            </w:pPr>
            <w:r w:rsidRPr="003F5C07">
              <w:rPr>
                <w:rFonts w:eastAsia="Calibri" w:cstheme="minorHAnsi"/>
              </w:rPr>
              <w:t>School</w:t>
            </w:r>
          </w:p>
        </w:tc>
        <w:tc>
          <w:tcPr>
            <w:tcW w:w="4508" w:type="dxa"/>
          </w:tcPr>
          <w:p w14:paraId="7CDF5CA2" w14:textId="77777777" w:rsidR="00D10B72" w:rsidRPr="003F5C07" w:rsidRDefault="00D10B72" w:rsidP="00F0009A">
            <w:pPr>
              <w:rPr>
                <w:rFonts w:eastAsia="Calibri" w:cstheme="minorHAnsi"/>
              </w:rPr>
            </w:pPr>
          </w:p>
        </w:tc>
      </w:tr>
      <w:tr w:rsidR="00D10B72" w:rsidRPr="003F5C07" w14:paraId="58CAEAA9" w14:textId="77777777" w:rsidTr="005F38B0">
        <w:tc>
          <w:tcPr>
            <w:tcW w:w="4508" w:type="dxa"/>
          </w:tcPr>
          <w:p w14:paraId="17A563DE" w14:textId="77777777" w:rsidR="00D10B72" w:rsidRPr="003F5C07" w:rsidRDefault="00D10B72" w:rsidP="00F0009A">
            <w:pPr>
              <w:rPr>
                <w:rFonts w:eastAsia="Calibri" w:cstheme="minorHAnsi"/>
              </w:rPr>
            </w:pPr>
            <w:r w:rsidRPr="003F5C07">
              <w:rPr>
                <w:rFonts w:eastAsia="Calibri" w:cstheme="minorHAnsi"/>
              </w:rPr>
              <w:t>University email address</w:t>
            </w:r>
          </w:p>
        </w:tc>
        <w:tc>
          <w:tcPr>
            <w:tcW w:w="4508" w:type="dxa"/>
          </w:tcPr>
          <w:p w14:paraId="3EF504EE" w14:textId="77777777" w:rsidR="00D10B72" w:rsidRPr="003F5C07" w:rsidRDefault="00D10B72" w:rsidP="00F0009A">
            <w:pPr>
              <w:rPr>
                <w:rFonts w:eastAsia="Calibri" w:cstheme="minorHAnsi"/>
              </w:rPr>
            </w:pPr>
          </w:p>
        </w:tc>
      </w:tr>
      <w:tr w:rsidR="00D10B72" w:rsidRPr="003F5C07" w14:paraId="0F563847" w14:textId="77777777" w:rsidTr="005F38B0">
        <w:tc>
          <w:tcPr>
            <w:tcW w:w="4508" w:type="dxa"/>
          </w:tcPr>
          <w:p w14:paraId="7B994B2E" w14:textId="77777777" w:rsidR="00D10B72" w:rsidRPr="003F5C07" w:rsidRDefault="00D10B72" w:rsidP="00F0009A">
            <w:pPr>
              <w:rPr>
                <w:rFonts w:eastAsia="Calibri" w:cstheme="minorHAnsi"/>
              </w:rPr>
            </w:pPr>
            <w:r w:rsidRPr="003F5C07">
              <w:rPr>
                <w:rFonts w:eastAsia="Calibri" w:cstheme="minorHAnsi"/>
              </w:rPr>
              <w:t xml:space="preserve">Title of Ethics Application </w:t>
            </w:r>
          </w:p>
        </w:tc>
        <w:tc>
          <w:tcPr>
            <w:tcW w:w="4508" w:type="dxa"/>
          </w:tcPr>
          <w:p w14:paraId="42E6123B" w14:textId="77777777" w:rsidR="00D10B72" w:rsidRPr="003F5C07" w:rsidRDefault="00D10B72" w:rsidP="00F0009A">
            <w:pPr>
              <w:rPr>
                <w:rFonts w:eastAsia="Calibri" w:cstheme="minorHAnsi"/>
              </w:rPr>
            </w:pPr>
          </w:p>
        </w:tc>
      </w:tr>
      <w:tr w:rsidR="00D10B72" w:rsidRPr="003F5C07" w14:paraId="1FF08BEF" w14:textId="77777777" w:rsidTr="005F38B0">
        <w:tc>
          <w:tcPr>
            <w:tcW w:w="4508" w:type="dxa"/>
          </w:tcPr>
          <w:p w14:paraId="79B9C345" w14:textId="77777777" w:rsidR="00D10B72" w:rsidRPr="003F5C07" w:rsidRDefault="00D10B72" w:rsidP="00F0009A">
            <w:pPr>
              <w:rPr>
                <w:rFonts w:eastAsia="Calibri" w:cstheme="minorHAnsi"/>
              </w:rPr>
            </w:pPr>
            <w:r w:rsidRPr="003F5C07">
              <w:rPr>
                <w:rFonts w:eastAsia="Calibri" w:cstheme="minorHAnsi"/>
              </w:rPr>
              <w:t>Project Start Date</w:t>
            </w:r>
          </w:p>
        </w:tc>
        <w:tc>
          <w:tcPr>
            <w:tcW w:w="4508" w:type="dxa"/>
          </w:tcPr>
          <w:p w14:paraId="66853935" w14:textId="77777777" w:rsidR="00D10B72" w:rsidRPr="003F5C07" w:rsidRDefault="00D10B72" w:rsidP="00F0009A">
            <w:pPr>
              <w:rPr>
                <w:rFonts w:eastAsia="Calibri" w:cstheme="minorHAnsi"/>
              </w:rPr>
            </w:pPr>
          </w:p>
        </w:tc>
      </w:tr>
      <w:tr w:rsidR="00D10B72" w:rsidRPr="003F5C07" w14:paraId="16D3FC1C" w14:textId="77777777" w:rsidTr="005F38B0">
        <w:tc>
          <w:tcPr>
            <w:tcW w:w="4508" w:type="dxa"/>
          </w:tcPr>
          <w:p w14:paraId="6A3515F4" w14:textId="77777777" w:rsidR="00D10B72" w:rsidRPr="003F5C07" w:rsidRDefault="00D10B72" w:rsidP="00F0009A">
            <w:pPr>
              <w:rPr>
                <w:rFonts w:eastAsia="Calibri" w:cstheme="minorHAnsi"/>
              </w:rPr>
            </w:pPr>
            <w:r w:rsidRPr="003F5C07">
              <w:rPr>
                <w:rFonts w:eastAsia="Calibri" w:cstheme="minorHAnsi"/>
              </w:rPr>
              <w:t>Project End Date</w:t>
            </w:r>
          </w:p>
        </w:tc>
        <w:tc>
          <w:tcPr>
            <w:tcW w:w="4508" w:type="dxa"/>
          </w:tcPr>
          <w:p w14:paraId="11983272" w14:textId="77777777" w:rsidR="00D10B72" w:rsidRPr="003F5C07" w:rsidRDefault="00D10B72" w:rsidP="00F0009A">
            <w:pPr>
              <w:rPr>
                <w:rFonts w:eastAsia="Calibri" w:cstheme="minorHAnsi"/>
              </w:rPr>
            </w:pPr>
          </w:p>
        </w:tc>
      </w:tr>
      <w:tr w:rsidR="00D10B72" w:rsidRPr="003F5C07" w14:paraId="55A9A2FE" w14:textId="77777777" w:rsidTr="005F38B0">
        <w:tc>
          <w:tcPr>
            <w:tcW w:w="4508" w:type="dxa"/>
          </w:tcPr>
          <w:p w14:paraId="5D7B7697" w14:textId="77777777" w:rsidR="00D10B72" w:rsidRPr="003F5C07" w:rsidRDefault="00D10B72" w:rsidP="00F0009A">
            <w:pPr>
              <w:rPr>
                <w:rFonts w:eastAsia="Calibri" w:cstheme="minorHAnsi"/>
              </w:rPr>
            </w:pPr>
            <w:r w:rsidRPr="003F5C07">
              <w:rPr>
                <w:rFonts w:eastAsia="Calibri" w:cstheme="minorHAnsi"/>
              </w:rPr>
              <w:t>Funder (where relevant)</w:t>
            </w:r>
          </w:p>
        </w:tc>
        <w:tc>
          <w:tcPr>
            <w:tcW w:w="4508" w:type="dxa"/>
          </w:tcPr>
          <w:p w14:paraId="64817670" w14:textId="77777777" w:rsidR="00D10B72" w:rsidRPr="003F5C07" w:rsidRDefault="00D10B72" w:rsidP="00F0009A">
            <w:pPr>
              <w:rPr>
                <w:rFonts w:eastAsia="Calibri" w:cstheme="minorHAnsi"/>
              </w:rPr>
            </w:pPr>
          </w:p>
        </w:tc>
      </w:tr>
    </w:tbl>
    <w:p w14:paraId="67DED139" w14:textId="77777777" w:rsidR="00D10B72" w:rsidRPr="003F5C07" w:rsidRDefault="00D10B72" w:rsidP="005F38B0">
      <w:pPr>
        <w:pStyle w:val="Heading3"/>
        <w:spacing w:after="0"/>
        <w:rPr>
          <w:rFonts w:asciiTheme="minorHAnsi" w:hAnsiTheme="minorHAnsi" w:cstheme="minorHAnsi"/>
        </w:rPr>
      </w:pPr>
    </w:p>
    <w:p w14:paraId="6A0D6793" w14:textId="77777777" w:rsidR="00D10B72" w:rsidRPr="003F5C07" w:rsidRDefault="00D10B72" w:rsidP="005F38B0">
      <w:pPr>
        <w:pStyle w:val="Heading3"/>
        <w:rPr>
          <w:rFonts w:asciiTheme="minorHAnsi" w:hAnsiTheme="minorHAnsi" w:cstheme="minorHAnsi"/>
        </w:rPr>
      </w:pPr>
      <w:r w:rsidRPr="003F5C07">
        <w:rPr>
          <w:rFonts w:asciiTheme="minorHAnsi" w:hAnsiTheme="minorHAnsi" w:cstheme="minorHAnsi"/>
        </w:rPr>
        <w:t>For students only:</w:t>
      </w:r>
    </w:p>
    <w:tbl>
      <w:tblPr>
        <w:tblStyle w:val="TableGrid1"/>
        <w:tblW w:w="0" w:type="auto"/>
        <w:tblLook w:val="0480" w:firstRow="0" w:lastRow="0" w:firstColumn="1" w:lastColumn="0" w:noHBand="0" w:noVBand="1"/>
      </w:tblPr>
      <w:tblGrid>
        <w:gridCol w:w="4508"/>
        <w:gridCol w:w="4508"/>
      </w:tblGrid>
      <w:tr w:rsidR="00D10B72" w:rsidRPr="003F5C07" w14:paraId="602D4EF2" w14:textId="77777777" w:rsidTr="006D2484">
        <w:trPr>
          <w:tblHeader/>
        </w:trPr>
        <w:tc>
          <w:tcPr>
            <w:tcW w:w="4508" w:type="dxa"/>
          </w:tcPr>
          <w:p w14:paraId="1F4B5383" w14:textId="77777777" w:rsidR="00D10B72" w:rsidRPr="003F5C07" w:rsidRDefault="00D10B72" w:rsidP="00F0009A">
            <w:pPr>
              <w:rPr>
                <w:rFonts w:eastAsia="Calibri" w:cstheme="minorHAnsi"/>
                <w:b/>
                <w:bCs/>
              </w:rPr>
            </w:pPr>
            <w:r w:rsidRPr="003F5C07">
              <w:rPr>
                <w:rFonts w:eastAsia="Calibri" w:cstheme="minorHAnsi"/>
                <w:b/>
                <w:bCs/>
              </w:rPr>
              <w:t>Item</w:t>
            </w:r>
          </w:p>
        </w:tc>
        <w:tc>
          <w:tcPr>
            <w:tcW w:w="4508" w:type="dxa"/>
          </w:tcPr>
          <w:p w14:paraId="27CF8BA7" w14:textId="77777777" w:rsidR="00D10B72" w:rsidRPr="003F5C07" w:rsidRDefault="00D10B72" w:rsidP="00F0009A">
            <w:pPr>
              <w:rPr>
                <w:rFonts w:eastAsia="Calibri" w:cstheme="minorHAnsi"/>
                <w:b/>
                <w:bCs/>
              </w:rPr>
            </w:pPr>
            <w:r w:rsidRPr="003F5C07">
              <w:rPr>
                <w:rFonts w:eastAsia="Calibri" w:cstheme="minorHAnsi"/>
                <w:b/>
                <w:bCs/>
              </w:rPr>
              <w:t>Response</w:t>
            </w:r>
          </w:p>
        </w:tc>
      </w:tr>
      <w:tr w:rsidR="00D10B72" w:rsidRPr="003F5C07" w14:paraId="20F26C54" w14:textId="77777777" w:rsidTr="005F38B0">
        <w:tc>
          <w:tcPr>
            <w:tcW w:w="4508" w:type="dxa"/>
          </w:tcPr>
          <w:p w14:paraId="453A8C7B" w14:textId="77777777" w:rsidR="00D10B72" w:rsidRPr="003F5C07" w:rsidRDefault="00D10B72" w:rsidP="00F0009A">
            <w:pPr>
              <w:rPr>
                <w:rFonts w:eastAsia="Calibri" w:cstheme="minorHAnsi"/>
              </w:rPr>
            </w:pPr>
            <w:r w:rsidRPr="003F5C07">
              <w:rPr>
                <w:rFonts w:eastAsia="Calibri" w:cstheme="minorHAnsi"/>
              </w:rPr>
              <w:t>Name and email address of Supervisor</w:t>
            </w:r>
          </w:p>
        </w:tc>
        <w:tc>
          <w:tcPr>
            <w:tcW w:w="4508" w:type="dxa"/>
          </w:tcPr>
          <w:p w14:paraId="722C1A1B" w14:textId="77777777" w:rsidR="00D10B72" w:rsidRPr="003F5C07" w:rsidRDefault="00D10B72" w:rsidP="00F0009A">
            <w:pPr>
              <w:rPr>
                <w:rFonts w:eastAsia="Calibri" w:cstheme="minorHAnsi"/>
                <w:b/>
                <w:bCs/>
              </w:rPr>
            </w:pPr>
          </w:p>
        </w:tc>
      </w:tr>
      <w:tr w:rsidR="00D10B72" w:rsidRPr="003F5C07" w14:paraId="51C183B2" w14:textId="77777777" w:rsidTr="005F38B0">
        <w:tc>
          <w:tcPr>
            <w:tcW w:w="4508" w:type="dxa"/>
          </w:tcPr>
          <w:p w14:paraId="0F32A95C" w14:textId="77777777" w:rsidR="00D10B72" w:rsidRPr="003F5C07" w:rsidRDefault="00D10B72" w:rsidP="00F0009A">
            <w:pPr>
              <w:rPr>
                <w:rFonts w:eastAsia="Calibri" w:cstheme="minorHAnsi"/>
              </w:rPr>
            </w:pPr>
            <w:r w:rsidRPr="003F5C07">
              <w:rPr>
                <w:rFonts w:eastAsia="Calibri" w:cstheme="minorHAnsi"/>
              </w:rPr>
              <w:t xml:space="preserve">Degree registration (e.g. </w:t>
            </w:r>
            <w:proofErr w:type="spellStart"/>
            <w:r w:rsidRPr="003F5C07">
              <w:rPr>
                <w:rFonts w:eastAsia="Calibri" w:cstheme="minorHAnsi"/>
              </w:rPr>
              <w:t>MRes</w:t>
            </w:r>
            <w:proofErr w:type="spellEnd"/>
            <w:r w:rsidRPr="003F5C07">
              <w:rPr>
                <w:rFonts w:eastAsia="Calibri" w:cstheme="minorHAnsi"/>
              </w:rPr>
              <w:t>, MSc, PhD etc)</w:t>
            </w:r>
          </w:p>
        </w:tc>
        <w:tc>
          <w:tcPr>
            <w:tcW w:w="4508" w:type="dxa"/>
          </w:tcPr>
          <w:p w14:paraId="2597F5E8" w14:textId="77777777" w:rsidR="00D10B72" w:rsidRPr="003F5C07" w:rsidRDefault="00D10B72" w:rsidP="00F0009A">
            <w:pPr>
              <w:rPr>
                <w:rFonts w:eastAsia="Calibri" w:cstheme="minorHAnsi"/>
                <w:b/>
                <w:bCs/>
              </w:rPr>
            </w:pPr>
          </w:p>
        </w:tc>
      </w:tr>
    </w:tbl>
    <w:p w14:paraId="07E62945" w14:textId="77777777" w:rsidR="00D10B72" w:rsidRPr="003F5C07" w:rsidRDefault="00D10B72" w:rsidP="00672656">
      <w:pPr>
        <w:spacing w:before="0" w:after="160" w:line="259" w:lineRule="auto"/>
        <w:ind w:left="0" w:firstLine="0"/>
        <w:jc w:val="left"/>
        <w:rPr>
          <w:rFonts w:eastAsia="Calibri" w:cstheme="minorHAnsi"/>
          <w:b/>
          <w:bCs/>
        </w:rPr>
      </w:pPr>
    </w:p>
    <w:p w14:paraId="23C9FB3C" w14:textId="77777777" w:rsidR="00D10B72" w:rsidRPr="003F5C07" w:rsidRDefault="00D10B72" w:rsidP="001F6986">
      <w:pPr>
        <w:pStyle w:val="Heading2"/>
        <w:rPr>
          <w:rFonts w:asciiTheme="minorHAnsi" w:hAnsiTheme="minorHAnsi" w:cstheme="minorHAnsi"/>
        </w:rPr>
      </w:pPr>
      <w:r w:rsidRPr="003F5C07">
        <w:rPr>
          <w:rFonts w:asciiTheme="minorHAnsi" w:hAnsiTheme="minorHAnsi" w:cstheme="minorHAnsi"/>
        </w:rPr>
        <w:t>2. Grounds for Appeal</w:t>
      </w:r>
    </w:p>
    <w:p w14:paraId="16B7E4FF" w14:textId="77777777" w:rsidR="00D10B72" w:rsidRPr="003F5C07" w:rsidRDefault="00D10B72" w:rsidP="005F38B0">
      <w:pPr>
        <w:pStyle w:val="Heading3"/>
        <w:rPr>
          <w:rFonts w:asciiTheme="minorHAnsi" w:hAnsiTheme="minorHAnsi" w:cstheme="minorHAnsi"/>
        </w:rPr>
      </w:pPr>
      <w:r w:rsidRPr="003F5C07">
        <w:rPr>
          <w:rFonts w:asciiTheme="minorHAnsi" w:hAnsiTheme="minorHAnsi" w:cstheme="minorHAnsi"/>
        </w:rPr>
        <w:t>Tick as appropriate:</w:t>
      </w:r>
    </w:p>
    <w:tbl>
      <w:tblPr>
        <w:tblStyle w:val="TableGrid1"/>
        <w:tblW w:w="0" w:type="auto"/>
        <w:tblLook w:val="0480" w:firstRow="0" w:lastRow="0" w:firstColumn="1" w:lastColumn="0" w:noHBand="0" w:noVBand="1"/>
      </w:tblPr>
      <w:tblGrid>
        <w:gridCol w:w="4508"/>
        <w:gridCol w:w="4508"/>
      </w:tblGrid>
      <w:tr w:rsidR="00D10B72" w:rsidRPr="003F5C07" w14:paraId="607509BD" w14:textId="77777777" w:rsidTr="006D2484">
        <w:trPr>
          <w:tblHeader/>
        </w:trPr>
        <w:tc>
          <w:tcPr>
            <w:tcW w:w="4508" w:type="dxa"/>
          </w:tcPr>
          <w:p w14:paraId="27D8C6F5" w14:textId="77777777" w:rsidR="00D10B72" w:rsidRPr="003F5C07" w:rsidRDefault="00D10B72" w:rsidP="00F0009A">
            <w:pPr>
              <w:rPr>
                <w:rFonts w:eastAsia="Calibri" w:cstheme="minorHAnsi"/>
                <w:b/>
                <w:bCs/>
              </w:rPr>
            </w:pPr>
            <w:r w:rsidRPr="003F5C07">
              <w:rPr>
                <w:rFonts w:eastAsia="Calibri" w:cstheme="minorHAnsi"/>
                <w:b/>
                <w:bCs/>
              </w:rPr>
              <w:t>Item</w:t>
            </w:r>
          </w:p>
        </w:tc>
        <w:tc>
          <w:tcPr>
            <w:tcW w:w="4508" w:type="dxa"/>
          </w:tcPr>
          <w:p w14:paraId="425560F2" w14:textId="77777777" w:rsidR="00D10B72" w:rsidRPr="003F5C07" w:rsidRDefault="00D10B72" w:rsidP="00F0009A">
            <w:pPr>
              <w:rPr>
                <w:rFonts w:eastAsia="Calibri" w:cstheme="minorHAnsi"/>
                <w:b/>
                <w:bCs/>
              </w:rPr>
            </w:pPr>
            <w:r w:rsidRPr="003F5C07">
              <w:rPr>
                <w:rFonts w:eastAsia="Calibri" w:cstheme="minorHAnsi"/>
                <w:b/>
                <w:bCs/>
              </w:rPr>
              <w:t>Response</w:t>
            </w:r>
          </w:p>
        </w:tc>
      </w:tr>
      <w:tr w:rsidR="00D10B72" w:rsidRPr="003F5C07" w14:paraId="607A18D0" w14:textId="77777777" w:rsidTr="005F38B0">
        <w:tc>
          <w:tcPr>
            <w:tcW w:w="4508" w:type="dxa"/>
          </w:tcPr>
          <w:p w14:paraId="05039219" w14:textId="77777777" w:rsidR="00D10B72" w:rsidRPr="003F5C07" w:rsidRDefault="00D10B72" w:rsidP="00F0009A">
            <w:pPr>
              <w:rPr>
                <w:rFonts w:eastAsia="Calibri" w:cstheme="minorHAnsi"/>
              </w:rPr>
            </w:pPr>
            <w:r w:rsidRPr="003F5C07">
              <w:rPr>
                <w:rFonts w:eastAsia="Calibri" w:cstheme="minorHAnsi"/>
              </w:rPr>
              <w:t>It is believed the University’s review procedures were not followed, and the failure would cause reasonable doubt as to whether the Ethics Board would have reached the same decision had these irregularities not occurred</w:t>
            </w:r>
          </w:p>
        </w:tc>
        <w:tc>
          <w:tcPr>
            <w:tcW w:w="4508" w:type="dxa"/>
          </w:tcPr>
          <w:p w14:paraId="750874EA" w14:textId="77777777" w:rsidR="00D10B72" w:rsidRPr="003F5C07" w:rsidRDefault="00D10B72" w:rsidP="00F0009A">
            <w:pPr>
              <w:rPr>
                <w:rFonts w:eastAsia="Calibri" w:cstheme="minorHAnsi"/>
                <w:b/>
                <w:bCs/>
              </w:rPr>
            </w:pPr>
          </w:p>
        </w:tc>
      </w:tr>
      <w:tr w:rsidR="00D10B72" w:rsidRPr="003F5C07" w14:paraId="33A9B8CF" w14:textId="77777777" w:rsidTr="005F38B0">
        <w:tc>
          <w:tcPr>
            <w:tcW w:w="4508" w:type="dxa"/>
          </w:tcPr>
          <w:p w14:paraId="4716BB4E" w14:textId="77777777" w:rsidR="00D10B72" w:rsidRPr="003F5C07" w:rsidRDefault="00D10B72" w:rsidP="00F0009A">
            <w:pPr>
              <w:rPr>
                <w:rFonts w:eastAsia="Calibri" w:cstheme="minorHAnsi"/>
              </w:rPr>
            </w:pPr>
            <w:r w:rsidRPr="003F5C07">
              <w:rPr>
                <w:rFonts w:eastAsia="Calibri" w:cstheme="minorHAnsi"/>
              </w:rPr>
              <w:t>It is believed the Board making the decision did not have the authority to do so</w:t>
            </w:r>
          </w:p>
        </w:tc>
        <w:tc>
          <w:tcPr>
            <w:tcW w:w="4508" w:type="dxa"/>
          </w:tcPr>
          <w:p w14:paraId="4E1C6DB6" w14:textId="77777777" w:rsidR="00D10B72" w:rsidRPr="003F5C07" w:rsidRDefault="00D10B72" w:rsidP="00F0009A">
            <w:pPr>
              <w:rPr>
                <w:rFonts w:eastAsia="Calibri" w:cstheme="minorHAnsi"/>
                <w:b/>
                <w:bCs/>
              </w:rPr>
            </w:pPr>
          </w:p>
        </w:tc>
      </w:tr>
      <w:tr w:rsidR="00D10B72" w:rsidRPr="003F5C07" w14:paraId="58539FFB" w14:textId="77777777" w:rsidTr="005F38B0">
        <w:tc>
          <w:tcPr>
            <w:tcW w:w="4508" w:type="dxa"/>
          </w:tcPr>
          <w:p w14:paraId="1123A0F0" w14:textId="77777777" w:rsidR="00D10B72" w:rsidRPr="003F5C07" w:rsidRDefault="00D10B72" w:rsidP="00F0009A">
            <w:pPr>
              <w:rPr>
                <w:rFonts w:eastAsia="Calibri" w:cstheme="minorHAnsi"/>
              </w:rPr>
            </w:pPr>
            <w:r w:rsidRPr="003F5C07">
              <w:rPr>
                <w:rFonts w:eastAsia="Calibri" w:cstheme="minorHAnsi"/>
              </w:rPr>
              <w:t>It is believed that the Board making the decision did not act impartially (i.e. there is demonstrable evidence of prejudice, bias or inadequate review)</w:t>
            </w:r>
          </w:p>
        </w:tc>
        <w:tc>
          <w:tcPr>
            <w:tcW w:w="4508" w:type="dxa"/>
          </w:tcPr>
          <w:p w14:paraId="1EE1D275" w14:textId="77777777" w:rsidR="00D10B72" w:rsidRPr="003F5C07" w:rsidRDefault="00D10B72" w:rsidP="00F0009A">
            <w:pPr>
              <w:rPr>
                <w:rFonts w:eastAsia="Calibri" w:cstheme="minorHAnsi"/>
                <w:b/>
                <w:bCs/>
              </w:rPr>
            </w:pPr>
          </w:p>
        </w:tc>
      </w:tr>
    </w:tbl>
    <w:p w14:paraId="1B2D32FB" w14:textId="77777777" w:rsidR="00D10B72" w:rsidRPr="003F5C07" w:rsidRDefault="00D10B72" w:rsidP="00672656">
      <w:pPr>
        <w:spacing w:before="0" w:after="160" w:line="259" w:lineRule="auto"/>
        <w:ind w:left="0" w:firstLine="0"/>
        <w:jc w:val="left"/>
        <w:rPr>
          <w:rFonts w:eastAsia="Calibri" w:cstheme="minorHAnsi"/>
          <w:b/>
          <w:bCs/>
        </w:rPr>
      </w:pPr>
    </w:p>
    <w:p w14:paraId="30099602" w14:textId="77777777" w:rsidR="00D10B72" w:rsidRPr="003F5C07" w:rsidRDefault="00D10B72" w:rsidP="001F6986">
      <w:pPr>
        <w:pStyle w:val="Heading2"/>
        <w:rPr>
          <w:rFonts w:asciiTheme="minorHAnsi" w:hAnsiTheme="minorHAnsi" w:cstheme="minorHAnsi"/>
        </w:rPr>
      </w:pPr>
      <w:r w:rsidRPr="003F5C07">
        <w:rPr>
          <w:rFonts w:asciiTheme="minorHAnsi" w:hAnsiTheme="minorHAnsi" w:cstheme="minorHAnsi"/>
        </w:rPr>
        <w:t>3. Summary of appeal</w:t>
      </w:r>
    </w:p>
    <w:tbl>
      <w:tblPr>
        <w:tblStyle w:val="TableGrid1"/>
        <w:tblW w:w="0" w:type="auto"/>
        <w:tblLook w:val="0480" w:firstRow="0" w:lastRow="0" w:firstColumn="1" w:lastColumn="0" w:noHBand="0" w:noVBand="1"/>
      </w:tblPr>
      <w:tblGrid>
        <w:gridCol w:w="4508"/>
        <w:gridCol w:w="4508"/>
      </w:tblGrid>
      <w:tr w:rsidR="00D10B72" w:rsidRPr="003F5C07" w14:paraId="674A030F" w14:textId="77777777" w:rsidTr="006D2484">
        <w:trPr>
          <w:tblHeader/>
        </w:trPr>
        <w:tc>
          <w:tcPr>
            <w:tcW w:w="4508" w:type="dxa"/>
          </w:tcPr>
          <w:p w14:paraId="7ACCA7DC" w14:textId="77777777" w:rsidR="00D10B72" w:rsidRPr="003F5C07" w:rsidRDefault="00D10B72" w:rsidP="00F0009A">
            <w:pPr>
              <w:rPr>
                <w:rFonts w:eastAsia="Calibri" w:cstheme="minorHAnsi"/>
                <w:b/>
                <w:bCs/>
              </w:rPr>
            </w:pPr>
            <w:r w:rsidRPr="003F5C07">
              <w:rPr>
                <w:rFonts w:eastAsia="Calibri" w:cstheme="minorHAnsi"/>
                <w:b/>
                <w:bCs/>
              </w:rPr>
              <w:t>Item</w:t>
            </w:r>
          </w:p>
        </w:tc>
        <w:tc>
          <w:tcPr>
            <w:tcW w:w="4508" w:type="dxa"/>
          </w:tcPr>
          <w:p w14:paraId="18509AA9" w14:textId="77777777" w:rsidR="00D10B72" w:rsidRPr="003F5C07" w:rsidRDefault="00D10B72" w:rsidP="00F0009A">
            <w:pPr>
              <w:rPr>
                <w:rFonts w:eastAsia="Calibri" w:cstheme="minorHAnsi"/>
                <w:b/>
                <w:bCs/>
              </w:rPr>
            </w:pPr>
            <w:r w:rsidRPr="003F5C07">
              <w:rPr>
                <w:rFonts w:eastAsia="Calibri" w:cstheme="minorHAnsi"/>
                <w:b/>
                <w:bCs/>
              </w:rPr>
              <w:t>Response</w:t>
            </w:r>
          </w:p>
        </w:tc>
      </w:tr>
      <w:tr w:rsidR="00D10B72" w:rsidRPr="003F5C07" w14:paraId="7964EB87" w14:textId="77777777" w:rsidTr="005F38B0">
        <w:tc>
          <w:tcPr>
            <w:tcW w:w="4508" w:type="dxa"/>
          </w:tcPr>
          <w:p w14:paraId="1D644319" w14:textId="77777777" w:rsidR="00D10B72" w:rsidRPr="003F5C07" w:rsidRDefault="00D10B72" w:rsidP="00F0009A">
            <w:pPr>
              <w:rPr>
                <w:rFonts w:eastAsia="Calibri" w:cstheme="minorHAnsi"/>
              </w:rPr>
            </w:pPr>
            <w:r w:rsidRPr="003F5C07">
              <w:rPr>
                <w:rFonts w:eastAsia="Calibri" w:cstheme="minorHAnsi"/>
              </w:rPr>
              <w:t xml:space="preserve">Name of University Ethics Board </w:t>
            </w:r>
          </w:p>
        </w:tc>
        <w:tc>
          <w:tcPr>
            <w:tcW w:w="4508" w:type="dxa"/>
          </w:tcPr>
          <w:p w14:paraId="2A6ED818" w14:textId="77777777" w:rsidR="00D10B72" w:rsidRPr="003F5C07" w:rsidRDefault="00D10B72" w:rsidP="00F0009A">
            <w:pPr>
              <w:rPr>
                <w:rFonts w:eastAsia="Calibri" w:cstheme="minorHAnsi"/>
                <w:b/>
                <w:bCs/>
              </w:rPr>
            </w:pPr>
          </w:p>
        </w:tc>
      </w:tr>
      <w:tr w:rsidR="00D10B72" w:rsidRPr="003F5C07" w14:paraId="3F257AE6" w14:textId="77777777" w:rsidTr="005F38B0">
        <w:tc>
          <w:tcPr>
            <w:tcW w:w="4508" w:type="dxa"/>
          </w:tcPr>
          <w:p w14:paraId="2FAC9FF1" w14:textId="77777777" w:rsidR="00D10B72" w:rsidRPr="003F5C07" w:rsidRDefault="00D10B72" w:rsidP="00F0009A">
            <w:pPr>
              <w:rPr>
                <w:rFonts w:eastAsia="Calibri" w:cstheme="minorHAnsi"/>
              </w:rPr>
            </w:pPr>
            <w:r w:rsidRPr="003F5C07">
              <w:rPr>
                <w:rFonts w:eastAsia="Calibri" w:cstheme="minorHAnsi"/>
              </w:rPr>
              <w:t>Date of Ethics Board’s Decision</w:t>
            </w:r>
          </w:p>
        </w:tc>
        <w:tc>
          <w:tcPr>
            <w:tcW w:w="4508" w:type="dxa"/>
          </w:tcPr>
          <w:p w14:paraId="0C80AACF" w14:textId="77777777" w:rsidR="00D10B72" w:rsidRPr="003F5C07" w:rsidRDefault="00D10B72" w:rsidP="00F0009A">
            <w:pPr>
              <w:rPr>
                <w:rFonts w:eastAsia="Calibri" w:cstheme="minorHAnsi"/>
                <w:b/>
                <w:bCs/>
              </w:rPr>
            </w:pPr>
          </w:p>
        </w:tc>
      </w:tr>
      <w:tr w:rsidR="00D10B72" w:rsidRPr="003F5C07" w14:paraId="1C3BB997" w14:textId="77777777" w:rsidTr="005F38B0">
        <w:tc>
          <w:tcPr>
            <w:tcW w:w="4508" w:type="dxa"/>
          </w:tcPr>
          <w:p w14:paraId="1BE8B022" w14:textId="77777777" w:rsidR="00D10B72" w:rsidRPr="003F5C07" w:rsidRDefault="00D10B72" w:rsidP="00F0009A">
            <w:pPr>
              <w:rPr>
                <w:rFonts w:eastAsia="Calibri" w:cstheme="minorHAnsi"/>
              </w:rPr>
            </w:pPr>
            <w:r w:rsidRPr="003F5C07">
              <w:rPr>
                <w:rFonts w:eastAsia="Calibri" w:cstheme="minorHAnsi"/>
              </w:rPr>
              <w:t>Worktribe Ethics Application ID</w:t>
            </w:r>
            <w:r w:rsidRPr="003F5C07">
              <w:rPr>
                <w:rFonts w:eastAsia="Calibri" w:cstheme="minorHAnsi"/>
                <w:vertAlign w:val="superscript"/>
              </w:rPr>
              <w:footnoteReference w:id="1"/>
            </w:r>
            <w:r w:rsidRPr="003F5C07">
              <w:rPr>
                <w:rFonts w:eastAsia="Calibri" w:cstheme="minorHAnsi"/>
              </w:rPr>
              <w:t xml:space="preserve"> </w:t>
            </w:r>
          </w:p>
        </w:tc>
        <w:tc>
          <w:tcPr>
            <w:tcW w:w="4508" w:type="dxa"/>
          </w:tcPr>
          <w:p w14:paraId="48B9D561" w14:textId="77777777" w:rsidR="00D10B72" w:rsidRPr="003F5C07" w:rsidRDefault="00D10B72" w:rsidP="00F0009A">
            <w:pPr>
              <w:rPr>
                <w:rFonts w:eastAsia="Calibri" w:cstheme="minorHAnsi"/>
                <w:b/>
                <w:bCs/>
              </w:rPr>
            </w:pPr>
          </w:p>
        </w:tc>
      </w:tr>
      <w:tr w:rsidR="00D10B72" w:rsidRPr="003F5C07" w14:paraId="5347D39A" w14:textId="77777777" w:rsidTr="005F38B0">
        <w:tc>
          <w:tcPr>
            <w:tcW w:w="4508" w:type="dxa"/>
          </w:tcPr>
          <w:p w14:paraId="3A4B970B" w14:textId="77777777" w:rsidR="00D10B72" w:rsidRPr="003F5C07" w:rsidRDefault="00D10B72" w:rsidP="00F0009A">
            <w:pPr>
              <w:rPr>
                <w:rFonts w:eastAsia="Calibri" w:cstheme="minorHAnsi"/>
              </w:rPr>
            </w:pPr>
            <w:r w:rsidRPr="003F5C07">
              <w:rPr>
                <w:rFonts w:eastAsia="Calibri" w:cstheme="minorHAnsi"/>
              </w:rPr>
              <w:t>Additional Documentary evidence attached (if applicable e.g. including correspondence relating to any informal attempts at resolution)</w:t>
            </w:r>
          </w:p>
        </w:tc>
        <w:tc>
          <w:tcPr>
            <w:tcW w:w="4508" w:type="dxa"/>
          </w:tcPr>
          <w:p w14:paraId="00EE5BE3" w14:textId="77777777" w:rsidR="00D10B72" w:rsidRPr="003F5C07" w:rsidRDefault="00D10B72" w:rsidP="00F0009A">
            <w:pPr>
              <w:rPr>
                <w:rFonts w:eastAsia="Calibri" w:cstheme="minorHAnsi"/>
                <w:b/>
                <w:bCs/>
              </w:rPr>
            </w:pPr>
          </w:p>
        </w:tc>
      </w:tr>
    </w:tbl>
    <w:p w14:paraId="058DA75F" w14:textId="77777777" w:rsidR="00D10B72" w:rsidRPr="003F5C07" w:rsidRDefault="00D10B72" w:rsidP="00672656">
      <w:pPr>
        <w:spacing w:before="0" w:after="160" w:line="259" w:lineRule="auto"/>
        <w:ind w:left="0" w:firstLine="0"/>
        <w:jc w:val="left"/>
        <w:rPr>
          <w:rFonts w:eastAsia="Calibri" w:cstheme="minorHAnsi"/>
          <w:b/>
          <w:bCs/>
        </w:rPr>
        <w:sectPr w:rsidR="00D10B72" w:rsidRPr="003F5C07" w:rsidSect="00D10B72">
          <w:headerReference w:type="default" r:id="rId16"/>
          <w:headerReference w:type="first" r:id="rId17"/>
          <w:pgSz w:w="11906" w:h="16838" w:code="9"/>
          <w:pgMar w:top="1440" w:right="1440" w:bottom="1134" w:left="1440" w:header="709" w:footer="567" w:gutter="0"/>
          <w:cols w:space="708"/>
          <w:titlePg/>
          <w:docGrid w:linePitch="360"/>
        </w:sectPr>
      </w:pPr>
    </w:p>
    <w:p w14:paraId="265AA016" w14:textId="77777777" w:rsidR="00D10B72" w:rsidRPr="003F5C07" w:rsidRDefault="00D10B72" w:rsidP="001F6986">
      <w:pPr>
        <w:pStyle w:val="Heading3"/>
        <w:rPr>
          <w:rFonts w:asciiTheme="minorHAnsi" w:hAnsiTheme="minorHAnsi" w:cstheme="minorHAnsi"/>
        </w:rPr>
      </w:pPr>
      <w:r w:rsidRPr="003F5C07">
        <w:rPr>
          <w:rFonts w:asciiTheme="minorHAnsi" w:hAnsiTheme="minorHAnsi" w:cstheme="minorHAnsi"/>
        </w:rPr>
        <w:lastRenderedPageBreak/>
        <w:t>Please provide a brief description of the reasons for this appeal (no more than one side of A4)</w:t>
      </w:r>
    </w:p>
    <w:tbl>
      <w:tblPr>
        <w:tblStyle w:val="TableGrid1"/>
        <w:tblW w:w="0" w:type="auto"/>
        <w:tblLook w:val="04A0" w:firstRow="1" w:lastRow="0" w:firstColumn="1" w:lastColumn="0" w:noHBand="0" w:noVBand="1"/>
      </w:tblPr>
      <w:tblGrid>
        <w:gridCol w:w="9016"/>
      </w:tblGrid>
      <w:tr w:rsidR="00D10B72" w:rsidRPr="003F5C07" w14:paraId="35DC2716" w14:textId="77777777" w:rsidTr="00F0009A">
        <w:trPr>
          <w:trHeight w:val="13315"/>
        </w:trPr>
        <w:tc>
          <w:tcPr>
            <w:tcW w:w="9016" w:type="dxa"/>
          </w:tcPr>
          <w:p w14:paraId="7DBC24C9" w14:textId="77777777" w:rsidR="00D10B72" w:rsidRPr="003F5C07" w:rsidRDefault="00D10B72" w:rsidP="00F0009A">
            <w:pPr>
              <w:rPr>
                <w:rFonts w:eastAsia="Calibri" w:cstheme="minorHAnsi"/>
                <w:b/>
                <w:bCs/>
              </w:rPr>
            </w:pPr>
          </w:p>
        </w:tc>
      </w:tr>
    </w:tbl>
    <w:p w14:paraId="59D43867" w14:textId="77777777" w:rsidR="00D10B72" w:rsidRPr="003F5C07" w:rsidRDefault="00D10B72" w:rsidP="00672656">
      <w:pPr>
        <w:spacing w:before="0" w:after="160" w:line="259" w:lineRule="auto"/>
        <w:ind w:left="0" w:firstLine="0"/>
        <w:jc w:val="left"/>
        <w:rPr>
          <w:rFonts w:eastAsia="Calibri" w:cstheme="minorHAnsi"/>
          <w:b/>
          <w:bCs/>
        </w:rPr>
      </w:pPr>
    </w:p>
    <w:p w14:paraId="3D84B736" w14:textId="77777777" w:rsidR="00D10B72" w:rsidRPr="003F5C07" w:rsidRDefault="00D10B72" w:rsidP="001F6986">
      <w:pPr>
        <w:pStyle w:val="Heading2"/>
        <w:rPr>
          <w:rFonts w:asciiTheme="minorHAnsi" w:hAnsiTheme="minorHAnsi" w:cstheme="minorHAnsi"/>
        </w:rPr>
      </w:pPr>
      <w:r w:rsidRPr="003F5C07">
        <w:rPr>
          <w:rFonts w:asciiTheme="minorHAnsi" w:hAnsiTheme="minorHAnsi" w:cstheme="minorHAnsi"/>
        </w:rPr>
        <w:lastRenderedPageBreak/>
        <w:t>4. Declaration</w:t>
      </w:r>
    </w:p>
    <w:p w14:paraId="27756CC2" w14:textId="77777777" w:rsidR="00D10B72" w:rsidRPr="003F5C07" w:rsidRDefault="00D10B72" w:rsidP="00672656">
      <w:pPr>
        <w:spacing w:before="0" w:after="160" w:line="259" w:lineRule="auto"/>
        <w:ind w:left="0" w:firstLine="0"/>
        <w:jc w:val="left"/>
        <w:rPr>
          <w:rFonts w:eastAsia="Calibri" w:cstheme="minorHAnsi"/>
        </w:rPr>
      </w:pPr>
      <w:r w:rsidRPr="003F5C07">
        <w:rPr>
          <w:rFonts w:eastAsia="Calibri" w:cstheme="minorHAnsi"/>
        </w:rPr>
        <w:t xml:space="preserve">I declare that I have read the </w:t>
      </w:r>
      <w:r w:rsidRPr="003F5C07">
        <w:rPr>
          <w:rFonts w:eastAsia="Calibri" w:cstheme="minorHAnsi"/>
          <w:b/>
          <w:bCs/>
        </w:rPr>
        <w:t xml:space="preserve">Research Ethics Applications – Policy and Procedure on Appeals </w:t>
      </w:r>
      <w:r w:rsidRPr="003F5C07">
        <w:rPr>
          <w:rFonts w:eastAsia="Calibri" w:cstheme="minorHAnsi"/>
        </w:rPr>
        <w:t>and that the grounds for my appeal are compliant with Section 3.</w:t>
      </w:r>
    </w:p>
    <w:p w14:paraId="5EDA15A8" w14:textId="77777777" w:rsidR="00D10B72" w:rsidRPr="003F5C07" w:rsidRDefault="00D10B72" w:rsidP="00672656">
      <w:pPr>
        <w:spacing w:before="0" w:after="160" w:line="259" w:lineRule="auto"/>
        <w:ind w:left="0" w:firstLine="0"/>
        <w:jc w:val="left"/>
        <w:rPr>
          <w:rFonts w:eastAsia="Calibri" w:cstheme="minorHAnsi"/>
        </w:rPr>
      </w:pPr>
    </w:p>
    <w:p w14:paraId="6F7DBD4C" w14:textId="77777777" w:rsidR="00D10B72" w:rsidRPr="003F5C07" w:rsidRDefault="00D10B72" w:rsidP="000F348D">
      <w:pPr>
        <w:pStyle w:val="Heading3"/>
        <w:rPr>
          <w:rFonts w:asciiTheme="minorHAnsi" w:hAnsiTheme="minorHAnsi" w:cstheme="minorHAnsi"/>
        </w:rPr>
      </w:pPr>
      <w:r w:rsidRPr="003F5C07">
        <w:rPr>
          <w:rFonts w:asciiTheme="minorHAnsi" w:hAnsiTheme="minorHAnsi" w:cstheme="minorHAnsi"/>
        </w:rPr>
        <w:t>Principal Investigator/Student</w:t>
      </w:r>
    </w:p>
    <w:p w14:paraId="45D402B2" w14:textId="77777777" w:rsidR="00D10B72" w:rsidRPr="003F5C07" w:rsidRDefault="00D10B72" w:rsidP="00672656">
      <w:pPr>
        <w:spacing w:before="0" w:after="160" w:line="259" w:lineRule="auto"/>
        <w:ind w:left="0" w:firstLine="0"/>
        <w:jc w:val="left"/>
        <w:rPr>
          <w:rFonts w:eastAsia="Calibri" w:cstheme="minorHAnsi"/>
        </w:rPr>
      </w:pPr>
      <w:r w:rsidRPr="003F5C07">
        <w:rPr>
          <w:rFonts w:eastAsia="Calibri" w:cstheme="minorHAnsi"/>
        </w:rPr>
        <w:t>Name:</w:t>
      </w:r>
      <w:r w:rsidRPr="003F5C07">
        <w:rPr>
          <w:rFonts w:eastAsia="Calibri" w:cstheme="minorHAnsi"/>
        </w:rPr>
        <w:tab/>
      </w:r>
      <w:r w:rsidRPr="003F5C07">
        <w:rPr>
          <w:rFonts w:eastAsia="Calibri" w:cstheme="minorHAnsi"/>
        </w:rPr>
        <w:tab/>
      </w:r>
      <w:r w:rsidRPr="003F5C07">
        <w:rPr>
          <w:rFonts w:eastAsia="Calibri" w:cstheme="minorHAnsi"/>
        </w:rPr>
        <w:tab/>
      </w:r>
      <w:r w:rsidRPr="003F5C07">
        <w:rPr>
          <w:rFonts w:eastAsia="Calibri" w:cstheme="minorHAnsi"/>
        </w:rPr>
        <w:tab/>
      </w:r>
      <w:r w:rsidRPr="003F5C07">
        <w:rPr>
          <w:rFonts w:eastAsia="Calibri" w:cstheme="minorHAnsi"/>
        </w:rPr>
        <w:tab/>
        <w:t>Signature:</w:t>
      </w:r>
    </w:p>
    <w:p w14:paraId="71784AB1" w14:textId="77777777" w:rsidR="00D10B72" w:rsidRPr="003F5C07" w:rsidRDefault="00D10B72" w:rsidP="00672656">
      <w:pPr>
        <w:spacing w:before="0" w:after="160" w:line="259" w:lineRule="auto"/>
        <w:ind w:left="0" w:firstLine="0"/>
        <w:jc w:val="left"/>
        <w:rPr>
          <w:rFonts w:eastAsia="Calibri" w:cstheme="minorHAnsi"/>
        </w:rPr>
      </w:pPr>
      <w:r w:rsidRPr="003F5C07">
        <w:rPr>
          <w:rFonts w:eastAsia="Calibri" w:cstheme="minorHAnsi"/>
        </w:rPr>
        <w:t>Date:</w:t>
      </w:r>
    </w:p>
    <w:p w14:paraId="2ED654F3" w14:textId="77777777" w:rsidR="00D10B72" w:rsidRPr="003F5C07" w:rsidRDefault="00D10B72" w:rsidP="00672656">
      <w:pPr>
        <w:spacing w:before="0" w:after="160" w:line="259" w:lineRule="auto"/>
        <w:ind w:left="0" w:firstLine="0"/>
        <w:jc w:val="left"/>
        <w:rPr>
          <w:rFonts w:eastAsia="Calibri" w:cstheme="minorHAnsi"/>
        </w:rPr>
      </w:pPr>
    </w:p>
    <w:p w14:paraId="6F85B070" w14:textId="77777777" w:rsidR="00D10B72" w:rsidRPr="003F5C07" w:rsidRDefault="00D10B72" w:rsidP="000F348D">
      <w:pPr>
        <w:pStyle w:val="Heading3"/>
        <w:rPr>
          <w:rFonts w:asciiTheme="minorHAnsi" w:hAnsiTheme="minorHAnsi" w:cstheme="minorHAnsi"/>
        </w:rPr>
      </w:pPr>
      <w:r w:rsidRPr="003F5C07">
        <w:rPr>
          <w:rFonts w:asciiTheme="minorHAnsi" w:hAnsiTheme="minorHAnsi" w:cstheme="minorHAnsi"/>
        </w:rPr>
        <w:t>Supervisor (for student appeals)</w:t>
      </w:r>
    </w:p>
    <w:p w14:paraId="76CEA16F" w14:textId="77777777" w:rsidR="00D10B72" w:rsidRPr="003F5C07" w:rsidRDefault="00D10B72" w:rsidP="00672656">
      <w:pPr>
        <w:spacing w:before="0" w:after="160" w:line="259" w:lineRule="auto"/>
        <w:ind w:left="0" w:firstLine="0"/>
        <w:jc w:val="left"/>
        <w:rPr>
          <w:rFonts w:eastAsia="Calibri" w:cstheme="minorHAnsi"/>
        </w:rPr>
      </w:pPr>
      <w:r w:rsidRPr="003F5C07">
        <w:rPr>
          <w:rFonts w:eastAsia="Calibri" w:cstheme="minorHAnsi"/>
        </w:rPr>
        <w:t>Name:</w:t>
      </w:r>
      <w:r w:rsidRPr="003F5C07">
        <w:rPr>
          <w:rFonts w:eastAsia="Calibri" w:cstheme="minorHAnsi"/>
        </w:rPr>
        <w:tab/>
      </w:r>
      <w:r w:rsidRPr="003F5C07">
        <w:rPr>
          <w:rFonts w:eastAsia="Calibri" w:cstheme="minorHAnsi"/>
        </w:rPr>
        <w:tab/>
      </w:r>
      <w:r w:rsidRPr="003F5C07">
        <w:rPr>
          <w:rFonts w:eastAsia="Calibri" w:cstheme="minorHAnsi"/>
        </w:rPr>
        <w:tab/>
      </w:r>
      <w:r w:rsidRPr="003F5C07">
        <w:rPr>
          <w:rFonts w:eastAsia="Calibri" w:cstheme="minorHAnsi"/>
        </w:rPr>
        <w:tab/>
      </w:r>
      <w:r w:rsidRPr="003F5C07">
        <w:rPr>
          <w:rFonts w:eastAsia="Calibri" w:cstheme="minorHAnsi"/>
        </w:rPr>
        <w:tab/>
        <w:t>Signature:</w:t>
      </w:r>
    </w:p>
    <w:p w14:paraId="70141D20" w14:textId="77777777" w:rsidR="00D10B72" w:rsidRPr="003F5C07" w:rsidRDefault="00D10B72" w:rsidP="00672656">
      <w:pPr>
        <w:spacing w:before="0" w:after="160" w:line="259" w:lineRule="auto"/>
        <w:ind w:left="0" w:firstLine="0"/>
        <w:jc w:val="left"/>
        <w:rPr>
          <w:rFonts w:eastAsia="Calibri" w:cstheme="minorHAnsi"/>
        </w:rPr>
      </w:pPr>
      <w:r w:rsidRPr="003F5C07">
        <w:rPr>
          <w:rFonts w:eastAsia="Calibri" w:cstheme="minorHAnsi"/>
        </w:rPr>
        <w:t>Date:</w:t>
      </w:r>
    </w:p>
    <w:tbl>
      <w:tblPr>
        <w:tblStyle w:val="TableGrid1"/>
        <w:tblW w:w="0" w:type="auto"/>
        <w:tblLook w:val="04A0" w:firstRow="1" w:lastRow="0" w:firstColumn="1" w:lastColumn="0" w:noHBand="0" w:noVBand="1"/>
      </w:tblPr>
      <w:tblGrid>
        <w:gridCol w:w="9016"/>
      </w:tblGrid>
      <w:tr w:rsidR="00D10B72" w:rsidRPr="003F5C07" w14:paraId="10D69C51" w14:textId="77777777" w:rsidTr="00F0009A">
        <w:trPr>
          <w:trHeight w:val="3289"/>
        </w:trPr>
        <w:tc>
          <w:tcPr>
            <w:tcW w:w="9016" w:type="dxa"/>
          </w:tcPr>
          <w:p w14:paraId="4EAE53ED" w14:textId="77777777" w:rsidR="00D10B72" w:rsidRPr="003F5C07" w:rsidRDefault="00D10B72" w:rsidP="00F0009A">
            <w:pPr>
              <w:rPr>
                <w:rFonts w:eastAsia="Calibri" w:cstheme="minorHAnsi"/>
                <w:i/>
                <w:iCs/>
              </w:rPr>
            </w:pPr>
            <w:r w:rsidRPr="003F5C07">
              <w:rPr>
                <w:rFonts w:eastAsia="Calibri" w:cstheme="minorHAnsi"/>
                <w:i/>
                <w:iCs/>
              </w:rPr>
              <w:t>Supervisor’s Comments</w:t>
            </w:r>
          </w:p>
        </w:tc>
      </w:tr>
    </w:tbl>
    <w:p w14:paraId="14379483" w14:textId="77777777" w:rsidR="00D10B72" w:rsidRPr="003F5C07" w:rsidRDefault="00D10B72" w:rsidP="00672656">
      <w:pPr>
        <w:spacing w:before="0" w:after="160" w:line="259" w:lineRule="auto"/>
        <w:ind w:left="0" w:firstLine="0"/>
        <w:jc w:val="left"/>
        <w:rPr>
          <w:rFonts w:eastAsia="Calibri" w:cstheme="minorHAnsi"/>
        </w:rPr>
      </w:pPr>
    </w:p>
    <w:p w14:paraId="479BADFE" w14:textId="71F5D765" w:rsidR="00B05488" w:rsidRPr="003F5C07" w:rsidRDefault="00B05488">
      <w:pPr>
        <w:rPr>
          <w:rFonts w:eastAsia="Calibri" w:cstheme="minorHAnsi"/>
        </w:rPr>
      </w:pPr>
      <w:r w:rsidRPr="003F5C07">
        <w:rPr>
          <w:rFonts w:eastAsia="Calibri" w:cstheme="minorHAnsi"/>
        </w:rP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261"/>
        <w:gridCol w:w="4261"/>
      </w:tblGrid>
      <w:tr w:rsidR="00B05488" w:rsidRPr="003F5C07" w14:paraId="17D48B47" w14:textId="77777777" w:rsidTr="00B05488">
        <w:trPr>
          <w:tblHeader/>
        </w:trPr>
        <w:tc>
          <w:tcPr>
            <w:tcW w:w="4261" w:type="dxa"/>
          </w:tcPr>
          <w:p w14:paraId="5535DBF8"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lastRenderedPageBreak/>
              <w:t>Title</w:t>
            </w:r>
          </w:p>
          <w:p w14:paraId="0E44AA9E" w14:textId="77777777" w:rsidR="00B05488" w:rsidRPr="003F5C07" w:rsidRDefault="00B05488" w:rsidP="008358FF">
            <w:pPr>
              <w:rPr>
                <w:rFonts w:cstheme="minorHAnsi"/>
                <w:b/>
              </w:rPr>
            </w:pPr>
          </w:p>
        </w:tc>
        <w:tc>
          <w:tcPr>
            <w:tcW w:w="4261" w:type="dxa"/>
          </w:tcPr>
          <w:p w14:paraId="7B521AA1" w14:textId="77777777" w:rsidR="00B05488" w:rsidRPr="003F5C07" w:rsidRDefault="00B05488" w:rsidP="00B05488">
            <w:pPr>
              <w:ind w:left="0" w:firstLine="0"/>
              <w:jc w:val="left"/>
              <w:rPr>
                <w:rFonts w:cstheme="minorHAnsi"/>
              </w:rPr>
            </w:pPr>
            <w:r w:rsidRPr="003F5C07">
              <w:rPr>
                <w:rFonts w:cstheme="minorHAnsi"/>
              </w:rPr>
              <w:t>Research Ethics Applications (Worktribe Ethics) – Policy and Procedure on Appeals</w:t>
            </w:r>
          </w:p>
        </w:tc>
      </w:tr>
      <w:tr w:rsidR="00B05488" w:rsidRPr="003F5C07" w14:paraId="5251FEAC" w14:textId="77777777" w:rsidTr="00B05488">
        <w:trPr>
          <w:trHeight w:val="445"/>
          <w:tblHeader/>
        </w:trPr>
        <w:tc>
          <w:tcPr>
            <w:tcW w:w="4261" w:type="dxa"/>
          </w:tcPr>
          <w:p w14:paraId="4FEFCEC6"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Author / Creator</w:t>
            </w:r>
          </w:p>
          <w:p w14:paraId="3DDC73AC" w14:textId="77777777" w:rsidR="00B05488" w:rsidRPr="003F5C07" w:rsidRDefault="00B05488" w:rsidP="008358FF">
            <w:pPr>
              <w:rPr>
                <w:rFonts w:cstheme="minorHAnsi"/>
                <w:b/>
              </w:rPr>
            </w:pPr>
          </w:p>
        </w:tc>
        <w:tc>
          <w:tcPr>
            <w:tcW w:w="4261" w:type="dxa"/>
          </w:tcPr>
          <w:p w14:paraId="4D4E5CFC" w14:textId="77777777" w:rsidR="00B05488" w:rsidRPr="003F5C07" w:rsidRDefault="00B05488" w:rsidP="00B05488">
            <w:pPr>
              <w:ind w:left="0" w:firstLine="0"/>
              <w:jc w:val="left"/>
              <w:rPr>
                <w:rFonts w:cstheme="minorHAnsi"/>
              </w:rPr>
            </w:pPr>
            <w:r w:rsidRPr="003F5C07">
              <w:rPr>
                <w:rFonts w:cstheme="minorHAnsi"/>
              </w:rPr>
              <w:t>Dawn Foster</w:t>
            </w:r>
          </w:p>
        </w:tc>
      </w:tr>
      <w:tr w:rsidR="00B05488" w:rsidRPr="003F5C07" w14:paraId="491C7FC1" w14:textId="77777777" w:rsidTr="00B05488">
        <w:trPr>
          <w:tblHeader/>
        </w:trPr>
        <w:tc>
          <w:tcPr>
            <w:tcW w:w="4261" w:type="dxa"/>
          </w:tcPr>
          <w:p w14:paraId="2EA3DF22"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Owner</w:t>
            </w:r>
          </w:p>
          <w:p w14:paraId="5FB3DC3D" w14:textId="77777777" w:rsidR="00B05488" w:rsidRPr="003F5C07" w:rsidRDefault="00B05488" w:rsidP="008358FF">
            <w:pPr>
              <w:rPr>
                <w:rFonts w:cstheme="minorHAnsi"/>
                <w:b/>
              </w:rPr>
            </w:pPr>
          </w:p>
        </w:tc>
        <w:tc>
          <w:tcPr>
            <w:tcW w:w="4261" w:type="dxa"/>
          </w:tcPr>
          <w:p w14:paraId="1214F58B" w14:textId="77777777" w:rsidR="00B05488" w:rsidRPr="003F5C07" w:rsidRDefault="00B05488" w:rsidP="00B05488">
            <w:pPr>
              <w:ind w:left="0" w:firstLine="0"/>
              <w:jc w:val="left"/>
              <w:rPr>
                <w:rFonts w:cstheme="minorHAnsi"/>
              </w:rPr>
            </w:pPr>
            <w:r w:rsidRPr="003F5C07">
              <w:rPr>
                <w:rFonts w:cstheme="minorHAnsi"/>
              </w:rPr>
              <w:t>Ethics Advisory Group</w:t>
            </w:r>
          </w:p>
        </w:tc>
      </w:tr>
      <w:tr w:rsidR="00B05488" w:rsidRPr="003F5C07" w14:paraId="0A4EE787" w14:textId="77777777" w:rsidTr="00B05488">
        <w:trPr>
          <w:trHeight w:val="417"/>
          <w:tblHeader/>
        </w:trPr>
        <w:tc>
          <w:tcPr>
            <w:tcW w:w="4261" w:type="dxa"/>
          </w:tcPr>
          <w:p w14:paraId="655DFA09"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Date published / approved</w:t>
            </w:r>
          </w:p>
        </w:tc>
        <w:tc>
          <w:tcPr>
            <w:tcW w:w="4261" w:type="dxa"/>
          </w:tcPr>
          <w:p w14:paraId="614E0CD3" w14:textId="77777777" w:rsidR="00B05488" w:rsidRPr="003F5C07" w:rsidRDefault="00B05488" w:rsidP="00B05488">
            <w:pPr>
              <w:ind w:left="0" w:firstLine="0"/>
              <w:jc w:val="left"/>
              <w:rPr>
                <w:rFonts w:cstheme="minorHAnsi"/>
              </w:rPr>
            </w:pPr>
            <w:r w:rsidRPr="003F5C07">
              <w:rPr>
                <w:rFonts w:cstheme="minorHAnsi"/>
              </w:rPr>
              <w:t>20 May 2026</w:t>
            </w:r>
          </w:p>
        </w:tc>
      </w:tr>
      <w:tr w:rsidR="00B05488" w:rsidRPr="003F5C07" w14:paraId="74842B49" w14:textId="77777777" w:rsidTr="00B05488">
        <w:trPr>
          <w:tblHeader/>
        </w:trPr>
        <w:tc>
          <w:tcPr>
            <w:tcW w:w="4261" w:type="dxa"/>
          </w:tcPr>
          <w:p w14:paraId="1014D69A"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Version</w:t>
            </w:r>
          </w:p>
          <w:p w14:paraId="0A797A09" w14:textId="77777777" w:rsidR="00B05488" w:rsidRPr="003F5C07" w:rsidRDefault="00B05488" w:rsidP="008358FF">
            <w:pPr>
              <w:rPr>
                <w:rFonts w:cstheme="minorHAnsi"/>
                <w:b/>
              </w:rPr>
            </w:pPr>
          </w:p>
        </w:tc>
        <w:tc>
          <w:tcPr>
            <w:tcW w:w="4261" w:type="dxa"/>
          </w:tcPr>
          <w:p w14:paraId="714B6590" w14:textId="77777777" w:rsidR="00B05488" w:rsidRPr="003F5C07" w:rsidRDefault="00B05488" w:rsidP="00B05488">
            <w:pPr>
              <w:ind w:left="0" w:firstLine="0"/>
              <w:jc w:val="left"/>
              <w:rPr>
                <w:rFonts w:cstheme="minorHAnsi"/>
              </w:rPr>
            </w:pPr>
            <w:r w:rsidRPr="003F5C07">
              <w:rPr>
                <w:rFonts w:cstheme="minorHAnsi"/>
              </w:rPr>
              <w:t>2.0</w:t>
            </w:r>
          </w:p>
        </w:tc>
      </w:tr>
      <w:tr w:rsidR="00B05488" w:rsidRPr="003F5C07" w14:paraId="2C757269" w14:textId="77777777" w:rsidTr="00B05488">
        <w:trPr>
          <w:tblHeader/>
        </w:trPr>
        <w:tc>
          <w:tcPr>
            <w:tcW w:w="4261" w:type="dxa"/>
          </w:tcPr>
          <w:p w14:paraId="0D7D97F8"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Date for Next Review</w:t>
            </w:r>
          </w:p>
          <w:p w14:paraId="263BAFBB" w14:textId="77777777" w:rsidR="00B05488" w:rsidRPr="003F5C07" w:rsidRDefault="00B05488" w:rsidP="008358FF">
            <w:pPr>
              <w:rPr>
                <w:rFonts w:cstheme="minorHAnsi"/>
                <w:b/>
              </w:rPr>
            </w:pPr>
          </w:p>
        </w:tc>
        <w:tc>
          <w:tcPr>
            <w:tcW w:w="4261" w:type="dxa"/>
          </w:tcPr>
          <w:p w14:paraId="5AD159F8" w14:textId="77777777" w:rsidR="00B05488" w:rsidRPr="003F5C07" w:rsidRDefault="00B05488" w:rsidP="00B05488">
            <w:pPr>
              <w:ind w:left="0" w:firstLine="0"/>
              <w:jc w:val="left"/>
              <w:rPr>
                <w:rFonts w:cstheme="minorHAnsi"/>
              </w:rPr>
            </w:pPr>
            <w:r w:rsidRPr="003F5C07">
              <w:rPr>
                <w:rFonts w:cstheme="minorHAnsi"/>
              </w:rPr>
              <w:t>May 2029</w:t>
            </w:r>
          </w:p>
        </w:tc>
      </w:tr>
      <w:tr w:rsidR="00B05488" w:rsidRPr="003F5C07" w14:paraId="444A3535" w14:textId="77777777" w:rsidTr="00B05488">
        <w:trPr>
          <w:tblHeader/>
        </w:trPr>
        <w:tc>
          <w:tcPr>
            <w:tcW w:w="4261" w:type="dxa"/>
          </w:tcPr>
          <w:p w14:paraId="30B2EE87"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Audience</w:t>
            </w:r>
          </w:p>
        </w:tc>
        <w:tc>
          <w:tcPr>
            <w:tcW w:w="4261" w:type="dxa"/>
          </w:tcPr>
          <w:p w14:paraId="5B75765A" w14:textId="77777777" w:rsidR="00B05488" w:rsidRPr="003F5C07" w:rsidRDefault="00B05488" w:rsidP="00B05488">
            <w:pPr>
              <w:ind w:left="0" w:firstLine="0"/>
              <w:jc w:val="left"/>
              <w:rPr>
                <w:rFonts w:cstheme="minorHAnsi"/>
                <w:iCs/>
              </w:rPr>
            </w:pPr>
            <w:r w:rsidRPr="003F5C07">
              <w:rPr>
                <w:rFonts w:cstheme="minorHAnsi"/>
                <w:iCs/>
              </w:rPr>
              <w:t>University of Aberdeen applicants to the Worktribe Ethics process</w:t>
            </w:r>
          </w:p>
        </w:tc>
      </w:tr>
      <w:tr w:rsidR="00B05488" w:rsidRPr="003F5C07" w14:paraId="2559A3AF" w14:textId="77777777" w:rsidTr="00B05488">
        <w:trPr>
          <w:tblHeader/>
        </w:trPr>
        <w:tc>
          <w:tcPr>
            <w:tcW w:w="4261" w:type="dxa"/>
          </w:tcPr>
          <w:p w14:paraId="6DE81C46"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 xml:space="preserve">Related </w:t>
            </w:r>
          </w:p>
          <w:p w14:paraId="7C91AA74" w14:textId="77777777" w:rsidR="00B05488" w:rsidRPr="003F5C07" w:rsidRDefault="00B05488" w:rsidP="008358FF">
            <w:pPr>
              <w:rPr>
                <w:rFonts w:cstheme="minorHAnsi"/>
                <w:b/>
              </w:rPr>
            </w:pPr>
          </w:p>
        </w:tc>
        <w:tc>
          <w:tcPr>
            <w:tcW w:w="4261" w:type="dxa"/>
          </w:tcPr>
          <w:p w14:paraId="7B451C3F" w14:textId="77777777" w:rsidR="00B05488" w:rsidRPr="003F5C07" w:rsidRDefault="00B05488" w:rsidP="00B05488">
            <w:pPr>
              <w:ind w:left="0" w:firstLine="0"/>
              <w:jc w:val="left"/>
              <w:rPr>
                <w:rFonts w:cstheme="minorHAnsi"/>
                <w:iCs/>
              </w:rPr>
            </w:pPr>
            <w:r w:rsidRPr="003F5C07">
              <w:rPr>
                <w:rFonts w:cstheme="minorHAnsi"/>
                <w:iCs/>
              </w:rPr>
              <w:t>Research Governance Handbook</w:t>
            </w:r>
          </w:p>
        </w:tc>
      </w:tr>
      <w:tr w:rsidR="00B05488" w:rsidRPr="003F5C07" w14:paraId="4DADE7E4" w14:textId="77777777" w:rsidTr="00B05488">
        <w:trPr>
          <w:tblHeader/>
        </w:trPr>
        <w:tc>
          <w:tcPr>
            <w:tcW w:w="4261" w:type="dxa"/>
          </w:tcPr>
          <w:p w14:paraId="7AE941B8"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Subject / Description</w:t>
            </w:r>
          </w:p>
          <w:p w14:paraId="618B252E" w14:textId="77777777" w:rsidR="00B05488" w:rsidRPr="003F5C07" w:rsidRDefault="00B05488" w:rsidP="008358FF">
            <w:pPr>
              <w:rPr>
                <w:rFonts w:cstheme="minorHAnsi"/>
                <w:b/>
              </w:rPr>
            </w:pPr>
          </w:p>
        </w:tc>
        <w:tc>
          <w:tcPr>
            <w:tcW w:w="4261" w:type="dxa"/>
          </w:tcPr>
          <w:p w14:paraId="321E40EF" w14:textId="77777777" w:rsidR="00B05488" w:rsidRPr="003F5C07" w:rsidRDefault="00B05488" w:rsidP="00B05488">
            <w:pPr>
              <w:ind w:left="0" w:firstLine="0"/>
              <w:jc w:val="left"/>
              <w:rPr>
                <w:rFonts w:cstheme="minorHAnsi"/>
              </w:rPr>
            </w:pPr>
            <w:r w:rsidRPr="003F5C07">
              <w:rPr>
                <w:rFonts w:cstheme="minorHAnsi"/>
              </w:rPr>
              <w:t xml:space="preserve">This policy and procedure </w:t>
            </w:r>
            <w:proofErr w:type="gramStart"/>
            <w:r w:rsidRPr="003F5C07">
              <w:rPr>
                <w:rFonts w:cstheme="minorHAnsi"/>
              </w:rPr>
              <w:t>provides</w:t>
            </w:r>
            <w:proofErr w:type="gramEnd"/>
            <w:r w:rsidRPr="003F5C07">
              <w:rPr>
                <w:rFonts w:cstheme="minorHAnsi"/>
              </w:rPr>
              <w:t xml:space="preserve"> information on the process to be followed by Worktribe Ethics applicants for ethical approval if they wish to raise an appeal against an Ethics Board’s decision to award an ‘Unfavourable Opinion’ against an ethics application.</w:t>
            </w:r>
          </w:p>
        </w:tc>
      </w:tr>
      <w:tr w:rsidR="00B05488" w:rsidRPr="003F5C07" w14:paraId="21FE096C" w14:textId="77777777" w:rsidTr="00B05488">
        <w:trPr>
          <w:tblHeader/>
        </w:trPr>
        <w:tc>
          <w:tcPr>
            <w:tcW w:w="4261" w:type="dxa"/>
          </w:tcPr>
          <w:p w14:paraId="23A5F237"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Equality Impact Assessment</w:t>
            </w:r>
          </w:p>
        </w:tc>
        <w:tc>
          <w:tcPr>
            <w:tcW w:w="4261" w:type="dxa"/>
          </w:tcPr>
          <w:p w14:paraId="304A0066" w14:textId="77777777" w:rsidR="00B05488" w:rsidRPr="003F5C07" w:rsidRDefault="00B05488" w:rsidP="00B05488">
            <w:pPr>
              <w:ind w:left="0" w:firstLine="0"/>
              <w:jc w:val="left"/>
              <w:rPr>
                <w:rFonts w:cstheme="minorHAnsi"/>
              </w:rPr>
            </w:pPr>
          </w:p>
        </w:tc>
      </w:tr>
      <w:tr w:rsidR="00B05488" w:rsidRPr="003F5C07" w14:paraId="1A5AE533" w14:textId="77777777" w:rsidTr="00B05488">
        <w:trPr>
          <w:tblHeader/>
        </w:trPr>
        <w:tc>
          <w:tcPr>
            <w:tcW w:w="4261" w:type="dxa"/>
          </w:tcPr>
          <w:p w14:paraId="29BC28D6"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Section</w:t>
            </w:r>
          </w:p>
          <w:p w14:paraId="327760DA" w14:textId="77777777" w:rsidR="00B05488" w:rsidRPr="003F5C07" w:rsidRDefault="00B05488" w:rsidP="008358FF">
            <w:pPr>
              <w:rPr>
                <w:rFonts w:cstheme="minorHAnsi"/>
                <w:b/>
              </w:rPr>
            </w:pPr>
          </w:p>
        </w:tc>
        <w:tc>
          <w:tcPr>
            <w:tcW w:w="4261" w:type="dxa"/>
          </w:tcPr>
          <w:p w14:paraId="28CB4D22" w14:textId="77777777" w:rsidR="00B05488" w:rsidRPr="003F5C07" w:rsidRDefault="00B05488" w:rsidP="00B05488">
            <w:pPr>
              <w:ind w:left="0" w:firstLine="0"/>
              <w:jc w:val="left"/>
              <w:rPr>
                <w:rFonts w:cstheme="minorHAnsi"/>
              </w:rPr>
            </w:pPr>
            <w:r w:rsidRPr="003F5C07">
              <w:rPr>
                <w:rFonts w:cstheme="minorHAnsi"/>
              </w:rPr>
              <w:t>Research Knowledge &amp; Exchange</w:t>
            </w:r>
          </w:p>
        </w:tc>
      </w:tr>
      <w:tr w:rsidR="00B05488" w:rsidRPr="003F5C07" w14:paraId="3D8BBB2F" w14:textId="77777777" w:rsidTr="00B05488">
        <w:trPr>
          <w:trHeight w:val="445"/>
          <w:tblHeader/>
        </w:trPr>
        <w:tc>
          <w:tcPr>
            <w:tcW w:w="4261" w:type="dxa"/>
          </w:tcPr>
          <w:p w14:paraId="2C1792D2"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Theme</w:t>
            </w:r>
          </w:p>
          <w:p w14:paraId="1F684C19" w14:textId="77777777" w:rsidR="00B05488" w:rsidRPr="003F5C07" w:rsidRDefault="00B05488" w:rsidP="008358FF">
            <w:pPr>
              <w:rPr>
                <w:rFonts w:cstheme="minorHAnsi"/>
                <w:b/>
              </w:rPr>
            </w:pPr>
          </w:p>
        </w:tc>
        <w:tc>
          <w:tcPr>
            <w:tcW w:w="4261" w:type="dxa"/>
          </w:tcPr>
          <w:p w14:paraId="7F3C0B55" w14:textId="77777777" w:rsidR="00B05488" w:rsidRPr="003F5C07" w:rsidRDefault="00B05488" w:rsidP="00B05488">
            <w:pPr>
              <w:ind w:left="0" w:firstLine="0"/>
              <w:jc w:val="left"/>
              <w:rPr>
                <w:rFonts w:cstheme="minorHAnsi"/>
              </w:rPr>
            </w:pPr>
            <w:r w:rsidRPr="003F5C07">
              <w:rPr>
                <w:rFonts w:cstheme="minorHAnsi"/>
              </w:rPr>
              <w:t>Research Governance</w:t>
            </w:r>
          </w:p>
        </w:tc>
      </w:tr>
      <w:tr w:rsidR="00B05488" w:rsidRPr="003F5C07" w14:paraId="7CD9F777" w14:textId="77777777" w:rsidTr="00B05488">
        <w:trPr>
          <w:trHeight w:val="445"/>
          <w:tblHeader/>
        </w:trPr>
        <w:tc>
          <w:tcPr>
            <w:tcW w:w="4261" w:type="dxa"/>
          </w:tcPr>
          <w:p w14:paraId="3498C4EE" w14:textId="77777777" w:rsidR="00B05488" w:rsidRPr="003F5C07" w:rsidRDefault="00B05488" w:rsidP="008358FF">
            <w:pPr>
              <w:pStyle w:val="Heading2"/>
              <w:rPr>
                <w:rFonts w:asciiTheme="minorHAnsi" w:hAnsiTheme="minorHAnsi" w:cstheme="minorHAnsi"/>
              </w:rPr>
            </w:pPr>
            <w:r w:rsidRPr="003F5C07">
              <w:rPr>
                <w:rFonts w:asciiTheme="minorHAnsi" w:hAnsiTheme="minorHAnsi" w:cstheme="minorHAnsi"/>
              </w:rPr>
              <w:t>Keywords</w:t>
            </w:r>
          </w:p>
        </w:tc>
        <w:tc>
          <w:tcPr>
            <w:tcW w:w="4261" w:type="dxa"/>
          </w:tcPr>
          <w:p w14:paraId="63C7A38B" w14:textId="77777777" w:rsidR="00B05488" w:rsidRPr="003F5C07" w:rsidRDefault="00B05488" w:rsidP="00B05488">
            <w:pPr>
              <w:ind w:left="0" w:firstLine="0"/>
              <w:jc w:val="left"/>
              <w:rPr>
                <w:rFonts w:cstheme="minorHAnsi"/>
              </w:rPr>
            </w:pPr>
            <w:r w:rsidRPr="003F5C07">
              <w:rPr>
                <w:rFonts w:cstheme="minorHAnsi"/>
              </w:rPr>
              <w:t>Research, Ethics, Appeals</w:t>
            </w:r>
          </w:p>
        </w:tc>
      </w:tr>
    </w:tbl>
    <w:p w14:paraId="50F7869E" w14:textId="77777777" w:rsidR="00B05488" w:rsidRPr="003F5C07" w:rsidRDefault="00B05488" w:rsidP="00B05488">
      <w:pPr>
        <w:rPr>
          <w:rFonts w:cstheme="minorHAnsi"/>
        </w:rPr>
      </w:pPr>
    </w:p>
    <w:p w14:paraId="7F552A42" w14:textId="77777777" w:rsidR="00672656" w:rsidRPr="003F5C07" w:rsidRDefault="00672656" w:rsidP="00672656">
      <w:pPr>
        <w:spacing w:before="0" w:after="160" w:line="259" w:lineRule="auto"/>
        <w:ind w:left="0" w:firstLine="0"/>
        <w:jc w:val="left"/>
        <w:rPr>
          <w:rFonts w:eastAsia="Calibri" w:cstheme="minorHAnsi"/>
        </w:rPr>
      </w:pPr>
    </w:p>
    <w:sectPr w:rsidR="00672656" w:rsidRPr="003F5C07" w:rsidSect="00F03261">
      <w:headerReference w:type="default" r:id="rId18"/>
      <w:headerReference w:type="first" r:id="rId19"/>
      <w:pgSz w:w="11906" w:h="16838" w:code="9"/>
      <w:pgMar w:top="1440" w:right="1440" w:bottom="1134"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2AC6" w14:textId="77777777" w:rsidR="00BD7A46" w:rsidRDefault="00BD7A46" w:rsidP="00EB6EC4">
      <w:pPr>
        <w:spacing w:before="0"/>
      </w:pPr>
      <w:r>
        <w:separator/>
      </w:r>
    </w:p>
  </w:endnote>
  <w:endnote w:type="continuationSeparator" w:id="0">
    <w:p w14:paraId="2F1AEFF3" w14:textId="77777777" w:rsidR="00BD7A46" w:rsidRDefault="00BD7A46" w:rsidP="00EB6EC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56203043"/>
      <w:docPartObj>
        <w:docPartGallery w:val="Page Numbers (Bottom of Page)"/>
        <w:docPartUnique/>
      </w:docPartObj>
    </w:sdtPr>
    <w:sdtEndPr/>
    <w:sdtContent>
      <w:sdt>
        <w:sdtPr>
          <w:rPr>
            <w:rFonts w:ascii="Arial" w:hAnsi="Arial" w:cs="Arial"/>
            <w:sz w:val="16"/>
            <w:szCs w:val="16"/>
          </w:rPr>
          <w:id w:val="-482700997"/>
          <w:docPartObj>
            <w:docPartGallery w:val="Page Numbers (Top of Page)"/>
            <w:docPartUnique/>
          </w:docPartObj>
        </w:sdtPr>
        <w:sdtEndPr/>
        <w:sdtContent>
          <w:p w14:paraId="6CE04B3A" w14:textId="517ECF6E" w:rsidR="00F03261" w:rsidRPr="00F03261" w:rsidRDefault="00F03261" w:rsidP="00F03261">
            <w:pPr>
              <w:pStyle w:val="Footer"/>
              <w:ind w:hanging="1134"/>
              <w:jc w:val="center"/>
              <w:rPr>
                <w:rFonts w:ascii="Arial" w:hAnsi="Arial" w:cs="Arial"/>
                <w:sz w:val="16"/>
                <w:szCs w:val="16"/>
              </w:rPr>
            </w:pPr>
            <w:r w:rsidRPr="00F03261">
              <w:rPr>
                <w:rFonts w:ascii="Arial" w:hAnsi="Arial" w:cs="Arial"/>
                <w:sz w:val="16"/>
                <w:szCs w:val="16"/>
              </w:rPr>
              <w:t xml:space="preserve">Page </w:t>
            </w:r>
            <w:r w:rsidRPr="00F03261">
              <w:rPr>
                <w:rFonts w:ascii="Arial" w:hAnsi="Arial" w:cs="Arial"/>
                <w:b/>
                <w:bCs/>
                <w:sz w:val="16"/>
                <w:szCs w:val="16"/>
              </w:rPr>
              <w:fldChar w:fldCharType="begin"/>
            </w:r>
            <w:r w:rsidRPr="00F03261">
              <w:rPr>
                <w:rFonts w:ascii="Arial" w:hAnsi="Arial" w:cs="Arial"/>
                <w:b/>
                <w:bCs/>
                <w:sz w:val="16"/>
                <w:szCs w:val="16"/>
              </w:rPr>
              <w:instrText xml:space="preserve"> PAGE </w:instrText>
            </w:r>
            <w:r w:rsidRPr="00F03261">
              <w:rPr>
                <w:rFonts w:ascii="Arial" w:hAnsi="Arial" w:cs="Arial"/>
                <w:b/>
                <w:bCs/>
                <w:sz w:val="16"/>
                <w:szCs w:val="16"/>
              </w:rPr>
              <w:fldChar w:fldCharType="separate"/>
            </w:r>
            <w:r w:rsidR="0075476A">
              <w:rPr>
                <w:rFonts w:ascii="Arial" w:hAnsi="Arial" w:cs="Arial"/>
                <w:b/>
                <w:bCs/>
                <w:noProof/>
                <w:sz w:val="16"/>
                <w:szCs w:val="16"/>
              </w:rPr>
              <w:t>3</w:t>
            </w:r>
            <w:r w:rsidRPr="00F03261">
              <w:rPr>
                <w:rFonts w:ascii="Arial" w:hAnsi="Arial" w:cs="Arial"/>
                <w:b/>
                <w:bCs/>
                <w:sz w:val="16"/>
                <w:szCs w:val="16"/>
              </w:rPr>
              <w:fldChar w:fldCharType="end"/>
            </w:r>
            <w:r w:rsidRPr="00F03261">
              <w:rPr>
                <w:rFonts w:ascii="Arial" w:hAnsi="Arial" w:cs="Arial"/>
                <w:sz w:val="16"/>
                <w:szCs w:val="16"/>
              </w:rPr>
              <w:t xml:space="preserve"> of </w:t>
            </w:r>
            <w:r w:rsidRPr="00F03261">
              <w:rPr>
                <w:rFonts w:ascii="Arial" w:hAnsi="Arial" w:cs="Arial"/>
                <w:b/>
                <w:bCs/>
                <w:sz w:val="16"/>
                <w:szCs w:val="16"/>
              </w:rPr>
              <w:fldChar w:fldCharType="begin"/>
            </w:r>
            <w:r w:rsidRPr="00F03261">
              <w:rPr>
                <w:rFonts w:ascii="Arial" w:hAnsi="Arial" w:cs="Arial"/>
                <w:b/>
                <w:bCs/>
                <w:sz w:val="16"/>
                <w:szCs w:val="16"/>
              </w:rPr>
              <w:instrText xml:space="preserve"> NUMPAGES  </w:instrText>
            </w:r>
            <w:r w:rsidRPr="00F03261">
              <w:rPr>
                <w:rFonts w:ascii="Arial" w:hAnsi="Arial" w:cs="Arial"/>
                <w:b/>
                <w:bCs/>
                <w:sz w:val="16"/>
                <w:szCs w:val="16"/>
              </w:rPr>
              <w:fldChar w:fldCharType="separate"/>
            </w:r>
            <w:r w:rsidR="0075476A">
              <w:rPr>
                <w:rFonts w:ascii="Arial" w:hAnsi="Arial" w:cs="Arial"/>
                <w:b/>
                <w:bCs/>
                <w:noProof/>
                <w:sz w:val="16"/>
                <w:szCs w:val="16"/>
              </w:rPr>
              <w:t>6</w:t>
            </w:r>
            <w:r w:rsidRPr="00F0326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39586263"/>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14:paraId="462FF650" w14:textId="23C57CFD" w:rsidR="00F03261" w:rsidRPr="00F03261" w:rsidRDefault="00F03261" w:rsidP="00F03261">
            <w:pPr>
              <w:pStyle w:val="Footer"/>
              <w:ind w:hanging="1134"/>
              <w:jc w:val="center"/>
              <w:rPr>
                <w:rFonts w:ascii="Arial" w:hAnsi="Arial" w:cs="Arial"/>
                <w:sz w:val="16"/>
                <w:szCs w:val="16"/>
              </w:rPr>
            </w:pPr>
            <w:r w:rsidRPr="00F03261">
              <w:rPr>
                <w:rFonts w:ascii="Arial" w:hAnsi="Arial" w:cs="Arial"/>
                <w:sz w:val="16"/>
                <w:szCs w:val="16"/>
              </w:rPr>
              <w:t xml:space="preserve">Page </w:t>
            </w:r>
            <w:r w:rsidRPr="00F03261">
              <w:rPr>
                <w:rFonts w:ascii="Arial" w:hAnsi="Arial" w:cs="Arial"/>
                <w:b/>
                <w:bCs/>
                <w:sz w:val="16"/>
                <w:szCs w:val="16"/>
              </w:rPr>
              <w:fldChar w:fldCharType="begin"/>
            </w:r>
            <w:r w:rsidRPr="00F03261">
              <w:rPr>
                <w:rFonts w:ascii="Arial" w:hAnsi="Arial" w:cs="Arial"/>
                <w:b/>
                <w:bCs/>
                <w:sz w:val="16"/>
                <w:szCs w:val="16"/>
              </w:rPr>
              <w:instrText xml:space="preserve"> PAGE </w:instrText>
            </w:r>
            <w:r w:rsidRPr="00F03261">
              <w:rPr>
                <w:rFonts w:ascii="Arial" w:hAnsi="Arial" w:cs="Arial"/>
                <w:b/>
                <w:bCs/>
                <w:sz w:val="16"/>
                <w:szCs w:val="16"/>
              </w:rPr>
              <w:fldChar w:fldCharType="separate"/>
            </w:r>
            <w:r w:rsidR="0075476A">
              <w:rPr>
                <w:rFonts w:ascii="Arial" w:hAnsi="Arial" w:cs="Arial"/>
                <w:b/>
                <w:bCs/>
                <w:noProof/>
                <w:sz w:val="16"/>
                <w:szCs w:val="16"/>
              </w:rPr>
              <w:t>1</w:t>
            </w:r>
            <w:r w:rsidRPr="00F03261">
              <w:rPr>
                <w:rFonts w:ascii="Arial" w:hAnsi="Arial" w:cs="Arial"/>
                <w:b/>
                <w:bCs/>
                <w:sz w:val="16"/>
                <w:szCs w:val="16"/>
              </w:rPr>
              <w:fldChar w:fldCharType="end"/>
            </w:r>
            <w:r w:rsidRPr="00F03261">
              <w:rPr>
                <w:rFonts w:ascii="Arial" w:hAnsi="Arial" w:cs="Arial"/>
                <w:sz w:val="16"/>
                <w:szCs w:val="16"/>
              </w:rPr>
              <w:t xml:space="preserve"> of </w:t>
            </w:r>
            <w:r w:rsidRPr="00F03261">
              <w:rPr>
                <w:rFonts w:ascii="Arial" w:hAnsi="Arial" w:cs="Arial"/>
                <w:b/>
                <w:bCs/>
                <w:sz w:val="16"/>
                <w:szCs w:val="16"/>
              </w:rPr>
              <w:fldChar w:fldCharType="begin"/>
            </w:r>
            <w:r w:rsidRPr="00F03261">
              <w:rPr>
                <w:rFonts w:ascii="Arial" w:hAnsi="Arial" w:cs="Arial"/>
                <w:b/>
                <w:bCs/>
                <w:sz w:val="16"/>
                <w:szCs w:val="16"/>
              </w:rPr>
              <w:instrText xml:space="preserve"> NUMPAGES  </w:instrText>
            </w:r>
            <w:r w:rsidRPr="00F03261">
              <w:rPr>
                <w:rFonts w:ascii="Arial" w:hAnsi="Arial" w:cs="Arial"/>
                <w:b/>
                <w:bCs/>
                <w:sz w:val="16"/>
                <w:szCs w:val="16"/>
              </w:rPr>
              <w:fldChar w:fldCharType="separate"/>
            </w:r>
            <w:r w:rsidR="0075476A">
              <w:rPr>
                <w:rFonts w:ascii="Arial" w:hAnsi="Arial" w:cs="Arial"/>
                <w:b/>
                <w:bCs/>
                <w:noProof/>
                <w:sz w:val="16"/>
                <w:szCs w:val="16"/>
              </w:rPr>
              <w:t>6</w:t>
            </w:r>
            <w:r w:rsidRPr="00F03261">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25AA" w14:textId="77777777" w:rsidR="00BD7A46" w:rsidRDefault="00BD7A46" w:rsidP="00EB6EC4">
      <w:pPr>
        <w:spacing w:before="0"/>
      </w:pPr>
      <w:r>
        <w:separator/>
      </w:r>
    </w:p>
  </w:footnote>
  <w:footnote w:type="continuationSeparator" w:id="0">
    <w:p w14:paraId="1905BD58" w14:textId="77777777" w:rsidR="00BD7A46" w:rsidRDefault="00BD7A46" w:rsidP="00EB6EC4">
      <w:pPr>
        <w:spacing w:before="0"/>
      </w:pPr>
      <w:r>
        <w:continuationSeparator/>
      </w:r>
    </w:p>
  </w:footnote>
  <w:footnote w:id="1">
    <w:p w14:paraId="33492B33" w14:textId="77777777" w:rsidR="00D10B72" w:rsidRDefault="00D10B72" w:rsidP="00672656">
      <w:pPr>
        <w:pStyle w:val="FootnoteText"/>
      </w:pPr>
      <w:r>
        <w:rPr>
          <w:rStyle w:val="FootnoteReference"/>
        </w:rPr>
        <w:footnoteRef/>
      </w:r>
      <w:r>
        <w:t xml:space="preserve"> Available under the ‘Scope’ tab within the Worktribe Ethics application. This will enable the panel to access the relevant ethics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E784" w14:textId="77777777" w:rsidR="008C3703" w:rsidRDefault="008C3703" w:rsidP="00EB6EC4">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5B8" w14:textId="741E171F" w:rsidR="00D10B72" w:rsidRDefault="00D10B72" w:rsidP="00D10B72">
    <w:pPr>
      <w:pStyle w:val="Header"/>
      <w:jc w:val="center"/>
    </w:pPr>
    <w:r>
      <w:rPr>
        <w:noProof/>
      </w:rPr>
      <w:drawing>
        <wp:inline distT="0" distB="0" distL="0" distR="0" wp14:anchorId="4169FB12" wp14:editId="19D1B04B">
          <wp:extent cx="1921305" cy="527050"/>
          <wp:effectExtent l="0" t="0" r="3175" b="6350"/>
          <wp:docPr id="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154" cy="53880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138E" w14:textId="77777777" w:rsidR="00D10B72" w:rsidRDefault="00D10B72" w:rsidP="00B400AA">
    <w:pPr>
      <w:pStyle w:val="Header"/>
      <w:jc w:val="center"/>
    </w:pPr>
    <w:r>
      <w:rPr>
        <w:noProof/>
      </w:rPr>
      <w:drawing>
        <wp:inline distT="0" distB="0" distL="0" distR="0" wp14:anchorId="0556D201" wp14:editId="6EC333DF">
          <wp:extent cx="1921305" cy="527050"/>
          <wp:effectExtent l="0" t="0" r="3175" b="6350"/>
          <wp:docPr id="3315171" name="Picture 331517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154" cy="538804"/>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798F" w14:textId="77777777" w:rsidR="00D10B72" w:rsidRDefault="00D10B72" w:rsidP="00D10B72">
    <w:pPr>
      <w:pStyle w:val="Header"/>
      <w:jc w:val="center"/>
    </w:pPr>
    <w:r>
      <w:rPr>
        <w:noProof/>
      </w:rPr>
      <w:drawing>
        <wp:inline distT="0" distB="0" distL="0" distR="0" wp14:anchorId="1E0836DF" wp14:editId="3C2DCD46">
          <wp:extent cx="1921305" cy="527050"/>
          <wp:effectExtent l="0" t="0" r="3175" b="6350"/>
          <wp:docPr id="1590776857" name="Picture 1590776857"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154" cy="538804"/>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A715" w14:textId="3CA07E67" w:rsidR="00672656" w:rsidRDefault="00672656" w:rsidP="00B400AA">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CBC5" w14:textId="3622ADAF" w:rsidR="00D10B72" w:rsidRDefault="00D10B72" w:rsidP="00D10B7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8B5"/>
    <w:multiLevelType w:val="hybridMultilevel"/>
    <w:tmpl w:val="A7B42630"/>
    <w:lvl w:ilvl="0" w:tplc="8074637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66242"/>
    <w:multiLevelType w:val="hybridMultilevel"/>
    <w:tmpl w:val="35461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641C2"/>
    <w:multiLevelType w:val="hybridMultilevel"/>
    <w:tmpl w:val="F8BE3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193179"/>
    <w:multiLevelType w:val="hybridMultilevel"/>
    <w:tmpl w:val="4FB09278"/>
    <w:lvl w:ilvl="0" w:tplc="8A4E7A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9256A"/>
    <w:multiLevelType w:val="hybridMultilevel"/>
    <w:tmpl w:val="5A92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71ECE"/>
    <w:multiLevelType w:val="hybridMultilevel"/>
    <w:tmpl w:val="03A64598"/>
    <w:lvl w:ilvl="0" w:tplc="03369C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D2430"/>
    <w:multiLevelType w:val="hybridMultilevel"/>
    <w:tmpl w:val="EEA01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47AB4"/>
    <w:multiLevelType w:val="hybridMultilevel"/>
    <w:tmpl w:val="37CC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C347E"/>
    <w:multiLevelType w:val="hybridMultilevel"/>
    <w:tmpl w:val="F4CCDB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D61A97"/>
    <w:multiLevelType w:val="hybridMultilevel"/>
    <w:tmpl w:val="461AD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B6AF6"/>
    <w:multiLevelType w:val="hybridMultilevel"/>
    <w:tmpl w:val="7D86F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911C2"/>
    <w:multiLevelType w:val="hybridMultilevel"/>
    <w:tmpl w:val="13180320"/>
    <w:lvl w:ilvl="0" w:tplc="5DA60E8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C309B8"/>
    <w:multiLevelType w:val="hybridMultilevel"/>
    <w:tmpl w:val="219CA456"/>
    <w:lvl w:ilvl="0" w:tplc="8074637A">
      <w:start w:val="1"/>
      <w:numFmt w:val="decimal"/>
      <w:lvlText w:val="%1"/>
      <w:lvlJc w:val="left"/>
      <w:pPr>
        <w:ind w:left="1290" w:hanging="57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9157C34"/>
    <w:multiLevelType w:val="hybridMultilevel"/>
    <w:tmpl w:val="799A8C42"/>
    <w:lvl w:ilvl="0" w:tplc="BA5CFD28">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35149F"/>
    <w:multiLevelType w:val="hybridMultilevel"/>
    <w:tmpl w:val="9BC42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0296A"/>
    <w:multiLevelType w:val="hybridMultilevel"/>
    <w:tmpl w:val="2268648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15:restartNumberingAfterBreak="0">
    <w:nsid w:val="5A037DA4"/>
    <w:multiLevelType w:val="hybridMultilevel"/>
    <w:tmpl w:val="7AEC3C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D84825"/>
    <w:multiLevelType w:val="hybridMultilevel"/>
    <w:tmpl w:val="9BCEB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2F0818"/>
    <w:multiLevelType w:val="hybridMultilevel"/>
    <w:tmpl w:val="7BB8B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2B468E"/>
    <w:multiLevelType w:val="hybridMultilevel"/>
    <w:tmpl w:val="D042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34274"/>
    <w:multiLevelType w:val="hybridMultilevel"/>
    <w:tmpl w:val="532E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A24004"/>
    <w:multiLevelType w:val="hybridMultilevel"/>
    <w:tmpl w:val="C48491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659453346">
    <w:abstractNumId w:val="5"/>
  </w:num>
  <w:num w:numId="2" w16cid:durableId="1969898676">
    <w:abstractNumId w:val="13"/>
  </w:num>
  <w:num w:numId="3" w16cid:durableId="1265528991">
    <w:abstractNumId w:val="11"/>
  </w:num>
  <w:num w:numId="4" w16cid:durableId="792674840">
    <w:abstractNumId w:val="16"/>
  </w:num>
  <w:num w:numId="5" w16cid:durableId="1508596344">
    <w:abstractNumId w:val="0"/>
  </w:num>
  <w:num w:numId="6" w16cid:durableId="748773596">
    <w:abstractNumId w:val="12"/>
  </w:num>
  <w:num w:numId="7" w16cid:durableId="990601556">
    <w:abstractNumId w:val="20"/>
  </w:num>
  <w:num w:numId="8" w16cid:durableId="637421066">
    <w:abstractNumId w:val="8"/>
  </w:num>
  <w:num w:numId="9" w16cid:durableId="1377386990">
    <w:abstractNumId w:val="15"/>
  </w:num>
  <w:num w:numId="10" w16cid:durableId="212616687">
    <w:abstractNumId w:val="21"/>
  </w:num>
  <w:num w:numId="11" w16cid:durableId="442530364">
    <w:abstractNumId w:val="1"/>
  </w:num>
  <w:num w:numId="12" w16cid:durableId="422655297">
    <w:abstractNumId w:val="10"/>
  </w:num>
  <w:num w:numId="13" w16cid:durableId="1287855358">
    <w:abstractNumId w:val="4"/>
  </w:num>
  <w:num w:numId="14" w16cid:durableId="439566953">
    <w:abstractNumId w:val="19"/>
  </w:num>
  <w:num w:numId="15" w16cid:durableId="458765063">
    <w:abstractNumId w:val="2"/>
  </w:num>
  <w:num w:numId="16" w16cid:durableId="1507675653">
    <w:abstractNumId w:val="18"/>
  </w:num>
  <w:num w:numId="17" w16cid:durableId="1117913431">
    <w:abstractNumId w:val="17"/>
  </w:num>
  <w:num w:numId="18" w16cid:durableId="2121483311">
    <w:abstractNumId w:val="9"/>
  </w:num>
  <w:num w:numId="19" w16cid:durableId="1028798095">
    <w:abstractNumId w:val="17"/>
  </w:num>
  <w:num w:numId="20" w16cid:durableId="414546504">
    <w:abstractNumId w:val="17"/>
  </w:num>
  <w:num w:numId="21" w16cid:durableId="473064655">
    <w:abstractNumId w:val="14"/>
  </w:num>
  <w:num w:numId="22" w16cid:durableId="885609166">
    <w:abstractNumId w:val="6"/>
  </w:num>
  <w:num w:numId="23" w16cid:durableId="1788234185">
    <w:abstractNumId w:val="7"/>
  </w:num>
  <w:num w:numId="24" w16cid:durableId="1969820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EC4"/>
    <w:rsid w:val="00000A68"/>
    <w:rsid w:val="00005CC5"/>
    <w:rsid w:val="0001506E"/>
    <w:rsid w:val="000245F6"/>
    <w:rsid w:val="000374AA"/>
    <w:rsid w:val="00064FDF"/>
    <w:rsid w:val="00076540"/>
    <w:rsid w:val="00090A0D"/>
    <w:rsid w:val="000A533E"/>
    <w:rsid w:val="000B7C2E"/>
    <w:rsid w:val="000D0A3B"/>
    <w:rsid w:val="000D4C2B"/>
    <w:rsid w:val="000E7991"/>
    <w:rsid w:val="00127264"/>
    <w:rsid w:val="00131413"/>
    <w:rsid w:val="00140571"/>
    <w:rsid w:val="00142F06"/>
    <w:rsid w:val="00143CD3"/>
    <w:rsid w:val="00153B8F"/>
    <w:rsid w:val="00154008"/>
    <w:rsid w:val="00154CF9"/>
    <w:rsid w:val="001619A7"/>
    <w:rsid w:val="0016347C"/>
    <w:rsid w:val="00165B66"/>
    <w:rsid w:val="00172866"/>
    <w:rsid w:val="001864C0"/>
    <w:rsid w:val="00194B48"/>
    <w:rsid w:val="001A5622"/>
    <w:rsid w:val="001B37A3"/>
    <w:rsid w:val="001B76E7"/>
    <w:rsid w:val="001C49F1"/>
    <w:rsid w:val="001D00C9"/>
    <w:rsid w:val="001D2246"/>
    <w:rsid w:val="001D77E0"/>
    <w:rsid w:val="001E5295"/>
    <w:rsid w:val="001F6309"/>
    <w:rsid w:val="001F6CF8"/>
    <w:rsid w:val="00207D64"/>
    <w:rsid w:val="0022145C"/>
    <w:rsid w:val="00226593"/>
    <w:rsid w:val="0023705A"/>
    <w:rsid w:val="00241A00"/>
    <w:rsid w:val="00244CDF"/>
    <w:rsid w:val="00251BC3"/>
    <w:rsid w:val="0027050B"/>
    <w:rsid w:val="002717E8"/>
    <w:rsid w:val="00274ECD"/>
    <w:rsid w:val="00281402"/>
    <w:rsid w:val="00284D8C"/>
    <w:rsid w:val="0028519E"/>
    <w:rsid w:val="00294615"/>
    <w:rsid w:val="00295C15"/>
    <w:rsid w:val="002C1F80"/>
    <w:rsid w:val="002D08E4"/>
    <w:rsid w:val="002D7B01"/>
    <w:rsid w:val="002E54CD"/>
    <w:rsid w:val="002F2BC0"/>
    <w:rsid w:val="002F45EC"/>
    <w:rsid w:val="00301C61"/>
    <w:rsid w:val="00305385"/>
    <w:rsid w:val="0031458F"/>
    <w:rsid w:val="00314EAC"/>
    <w:rsid w:val="00317C3B"/>
    <w:rsid w:val="003223B7"/>
    <w:rsid w:val="003420BE"/>
    <w:rsid w:val="00352981"/>
    <w:rsid w:val="00354E5E"/>
    <w:rsid w:val="00365268"/>
    <w:rsid w:val="00372863"/>
    <w:rsid w:val="003728F3"/>
    <w:rsid w:val="00377533"/>
    <w:rsid w:val="0038197B"/>
    <w:rsid w:val="00384EF1"/>
    <w:rsid w:val="00385EA8"/>
    <w:rsid w:val="003960DF"/>
    <w:rsid w:val="00397D6D"/>
    <w:rsid w:val="003A4C10"/>
    <w:rsid w:val="003D6FE3"/>
    <w:rsid w:val="003E347B"/>
    <w:rsid w:val="003E6D7F"/>
    <w:rsid w:val="003F0062"/>
    <w:rsid w:val="003F3488"/>
    <w:rsid w:val="003F5C07"/>
    <w:rsid w:val="00401F1B"/>
    <w:rsid w:val="004044B0"/>
    <w:rsid w:val="00410E3C"/>
    <w:rsid w:val="00412724"/>
    <w:rsid w:val="00421000"/>
    <w:rsid w:val="0042273E"/>
    <w:rsid w:val="004244C7"/>
    <w:rsid w:val="004305C0"/>
    <w:rsid w:val="00443137"/>
    <w:rsid w:val="00444497"/>
    <w:rsid w:val="00446359"/>
    <w:rsid w:val="0045256E"/>
    <w:rsid w:val="00454C89"/>
    <w:rsid w:val="004577D1"/>
    <w:rsid w:val="00464EDB"/>
    <w:rsid w:val="00465A98"/>
    <w:rsid w:val="00470555"/>
    <w:rsid w:val="00470FB7"/>
    <w:rsid w:val="004957E8"/>
    <w:rsid w:val="004A756A"/>
    <w:rsid w:val="004A7C3C"/>
    <w:rsid w:val="004B0E6C"/>
    <w:rsid w:val="004B6E2C"/>
    <w:rsid w:val="004C6B73"/>
    <w:rsid w:val="004C7E32"/>
    <w:rsid w:val="004C7EFB"/>
    <w:rsid w:val="004D7129"/>
    <w:rsid w:val="004E6949"/>
    <w:rsid w:val="004F6CD3"/>
    <w:rsid w:val="00500744"/>
    <w:rsid w:val="00505F85"/>
    <w:rsid w:val="005204E5"/>
    <w:rsid w:val="0052247A"/>
    <w:rsid w:val="00543280"/>
    <w:rsid w:val="00577BA9"/>
    <w:rsid w:val="00592D73"/>
    <w:rsid w:val="005B24AD"/>
    <w:rsid w:val="005B5DB1"/>
    <w:rsid w:val="005C41BD"/>
    <w:rsid w:val="005D0A35"/>
    <w:rsid w:val="005D1FEA"/>
    <w:rsid w:val="005D4BD8"/>
    <w:rsid w:val="00601948"/>
    <w:rsid w:val="00614AEA"/>
    <w:rsid w:val="00621633"/>
    <w:rsid w:val="00626587"/>
    <w:rsid w:val="00631FF1"/>
    <w:rsid w:val="00633362"/>
    <w:rsid w:val="00636EF9"/>
    <w:rsid w:val="00644999"/>
    <w:rsid w:val="00644EE6"/>
    <w:rsid w:val="006478DD"/>
    <w:rsid w:val="00652579"/>
    <w:rsid w:val="006550DB"/>
    <w:rsid w:val="00657806"/>
    <w:rsid w:val="0067025B"/>
    <w:rsid w:val="00672656"/>
    <w:rsid w:val="006766CA"/>
    <w:rsid w:val="006A140E"/>
    <w:rsid w:val="006A6773"/>
    <w:rsid w:val="006B1E1F"/>
    <w:rsid w:val="006C07B7"/>
    <w:rsid w:val="006D41C0"/>
    <w:rsid w:val="006E20BE"/>
    <w:rsid w:val="006F7CA6"/>
    <w:rsid w:val="00702C2D"/>
    <w:rsid w:val="00707275"/>
    <w:rsid w:val="007144FD"/>
    <w:rsid w:val="007162E7"/>
    <w:rsid w:val="00722F54"/>
    <w:rsid w:val="00725C83"/>
    <w:rsid w:val="00726606"/>
    <w:rsid w:val="0072791B"/>
    <w:rsid w:val="00727C29"/>
    <w:rsid w:val="00746E2B"/>
    <w:rsid w:val="0075476A"/>
    <w:rsid w:val="00763380"/>
    <w:rsid w:val="00763BB6"/>
    <w:rsid w:val="00764C83"/>
    <w:rsid w:val="00767B98"/>
    <w:rsid w:val="0077078B"/>
    <w:rsid w:val="007747E7"/>
    <w:rsid w:val="0077552D"/>
    <w:rsid w:val="0077760A"/>
    <w:rsid w:val="00777B5F"/>
    <w:rsid w:val="00780617"/>
    <w:rsid w:val="007B13B4"/>
    <w:rsid w:val="007D5513"/>
    <w:rsid w:val="007E07CD"/>
    <w:rsid w:val="007E6DE4"/>
    <w:rsid w:val="007F120D"/>
    <w:rsid w:val="007F2006"/>
    <w:rsid w:val="007F5157"/>
    <w:rsid w:val="0080261A"/>
    <w:rsid w:val="00805065"/>
    <w:rsid w:val="0081400E"/>
    <w:rsid w:val="00816C62"/>
    <w:rsid w:val="0082153F"/>
    <w:rsid w:val="00824BBD"/>
    <w:rsid w:val="00841FAC"/>
    <w:rsid w:val="008430CD"/>
    <w:rsid w:val="0084759D"/>
    <w:rsid w:val="00847CB6"/>
    <w:rsid w:val="008550E8"/>
    <w:rsid w:val="00860F8F"/>
    <w:rsid w:val="008610CC"/>
    <w:rsid w:val="008711FC"/>
    <w:rsid w:val="00886B4B"/>
    <w:rsid w:val="00894BB9"/>
    <w:rsid w:val="008B41DF"/>
    <w:rsid w:val="008B699D"/>
    <w:rsid w:val="008B7DB5"/>
    <w:rsid w:val="008C2D0F"/>
    <w:rsid w:val="008C3703"/>
    <w:rsid w:val="008D6456"/>
    <w:rsid w:val="008E2DC6"/>
    <w:rsid w:val="008E3519"/>
    <w:rsid w:val="008F4649"/>
    <w:rsid w:val="008F5983"/>
    <w:rsid w:val="008F74B0"/>
    <w:rsid w:val="008F7B26"/>
    <w:rsid w:val="00901101"/>
    <w:rsid w:val="00912E99"/>
    <w:rsid w:val="00921797"/>
    <w:rsid w:val="00923593"/>
    <w:rsid w:val="009240CA"/>
    <w:rsid w:val="00934CAF"/>
    <w:rsid w:val="0093572C"/>
    <w:rsid w:val="009363BC"/>
    <w:rsid w:val="00936E8E"/>
    <w:rsid w:val="00940577"/>
    <w:rsid w:val="00941C83"/>
    <w:rsid w:val="00971AA1"/>
    <w:rsid w:val="00974FF2"/>
    <w:rsid w:val="00987A33"/>
    <w:rsid w:val="00990014"/>
    <w:rsid w:val="009916AE"/>
    <w:rsid w:val="00991B84"/>
    <w:rsid w:val="00995FFD"/>
    <w:rsid w:val="009A427C"/>
    <w:rsid w:val="009A6FC4"/>
    <w:rsid w:val="009B5643"/>
    <w:rsid w:val="009B7472"/>
    <w:rsid w:val="009C464A"/>
    <w:rsid w:val="009D285A"/>
    <w:rsid w:val="009F7EBF"/>
    <w:rsid w:val="00A0147F"/>
    <w:rsid w:val="00A05FCA"/>
    <w:rsid w:val="00A062E3"/>
    <w:rsid w:val="00A17F25"/>
    <w:rsid w:val="00A21DCA"/>
    <w:rsid w:val="00A33980"/>
    <w:rsid w:val="00A51701"/>
    <w:rsid w:val="00A640F3"/>
    <w:rsid w:val="00A670BC"/>
    <w:rsid w:val="00A67A0B"/>
    <w:rsid w:val="00A74664"/>
    <w:rsid w:val="00A81B57"/>
    <w:rsid w:val="00A83BAE"/>
    <w:rsid w:val="00A92E92"/>
    <w:rsid w:val="00A95320"/>
    <w:rsid w:val="00AA098B"/>
    <w:rsid w:val="00AA2C52"/>
    <w:rsid w:val="00AE4B2B"/>
    <w:rsid w:val="00AF2894"/>
    <w:rsid w:val="00B05488"/>
    <w:rsid w:val="00B06B22"/>
    <w:rsid w:val="00B31128"/>
    <w:rsid w:val="00B35153"/>
    <w:rsid w:val="00B40C8B"/>
    <w:rsid w:val="00B60B73"/>
    <w:rsid w:val="00B6146B"/>
    <w:rsid w:val="00B653EE"/>
    <w:rsid w:val="00B65EBA"/>
    <w:rsid w:val="00B7190B"/>
    <w:rsid w:val="00B76D89"/>
    <w:rsid w:val="00BA65DF"/>
    <w:rsid w:val="00BC235E"/>
    <w:rsid w:val="00BC2633"/>
    <w:rsid w:val="00BD14DF"/>
    <w:rsid w:val="00BD2B14"/>
    <w:rsid w:val="00BD7A46"/>
    <w:rsid w:val="00BE3E70"/>
    <w:rsid w:val="00BF1AA8"/>
    <w:rsid w:val="00BF317A"/>
    <w:rsid w:val="00C03596"/>
    <w:rsid w:val="00C068F4"/>
    <w:rsid w:val="00C112A4"/>
    <w:rsid w:val="00C15060"/>
    <w:rsid w:val="00C26442"/>
    <w:rsid w:val="00C3627A"/>
    <w:rsid w:val="00C366D3"/>
    <w:rsid w:val="00C65D39"/>
    <w:rsid w:val="00C727D9"/>
    <w:rsid w:val="00C74F71"/>
    <w:rsid w:val="00C805E6"/>
    <w:rsid w:val="00CB2776"/>
    <w:rsid w:val="00CB4224"/>
    <w:rsid w:val="00CB7C07"/>
    <w:rsid w:val="00CC1425"/>
    <w:rsid w:val="00CC79AA"/>
    <w:rsid w:val="00CD2EDA"/>
    <w:rsid w:val="00CD3155"/>
    <w:rsid w:val="00CE7DB2"/>
    <w:rsid w:val="00CF5235"/>
    <w:rsid w:val="00D00924"/>
    <w:rsid w:val="00D01B7B"/>
    <w:rsid w:val="00D0451C"/>
    <w:rsid w:val="00D04772"/>
    <w:rsid w:val="00D10B72"/>
    <w:rsid w:val="00D40EBF"/>
    <w:rsid w:val="00D50368"/>
    <w:rsid w:val="00D5127B"/>
    <w:rsid w:val="00D61203"/>
    <w:rsid w:val="00D63ED4"/>
    <w:rsid w:val="00D66EDF"/>
    <w:rsid w:val="00D73015"/>
    <w:rsid w:val="00D73719"/>
    <w:rsid w:val="00D73D7B"/>
    <w:rsid w:val="00D766A0"/>
    <w:rsid w:val="00D8002D"/>
    <w:rsid w:val="00D803F1"/>
    <w:rsid w:val="00D86E45"/>
    <w:rsid w:val="00D94415"/>
    <w:rsid w:val="00DA5109"/>
    <w:rsid w:val="00DD30C3"/>
    <w:rsid w:val="00DF67B5"/>
    <w:rsid w:val="00E04205"/>
    <w:rsid w:val="00E138DA"/>
    <w:rsid w:val="00E33E11"/>
    <w:rsid w:val="00E345D4"/>
    <w:rsid w:val="00E60F21"/>
    <w:rsid w:val="00E717AC"/>
    <w:rsid w:val="00E72831"/>
    <w:rsid w:val="00E8023F"/>
    <w:rsid w:val="00E86FF1"/>
    <w:rsid w:val="00EB0990"/>
    <w:rsid w:val="00EB5571"/>
    <w:rsid w:val="00EB6045"/>
    <w:rsid w:val="00EB6EC4"/>
    <w:rsid w:val="00EC69C7"/>
    <w:rsid w:val="00ED036F"/>
    <w:rsid w:val="00EE0ED4"/>
    <w:rsid w:val="00EE7A8C"/>
    <w:rsid w:val="00EF1D0D"/>
    <w:rsid w:val="00EF4503"/>
    <w:rsid w:val="00EF661A"/>
    <w:rsid w:val="00F03261"/>
    <w:rsid w:val="00F12767"/>
    <w:rsid w:val="00F14952"/>
    <w:rsid w:val="00F20524"/>
    <w:rsid w:val="00F23BB1"/>
    <w:rsid w:val="00F26FA7"/>
    <w:rsid w:val="00F34566"/>
    <w:rsid w:val="00F40EB6"/>
    <w:rsid w:val="00F47D95"/>
    <w:rsid w:val="00F61AFA"/>
    <w:rsid w:val="00F849DE"/>
    <w:rsid w:val="00F9160F"/>
    <w:rsid w:val="00F94549"/>
    <w:rsid w:val="00F96290"/>
    <w:rsid w:val="00F97ACC"/>
    <w:rsid w:val="00FA0B02"/>
    <w:rsid w:val="00FA63CC"/>
    <w:rsid w:val="00FB5B60"/>
    <w:rsid w:val="00FC21C4"/>
    <w:rsid w:val="00FD06FF"/>
    <w:rsid w:val="00FD4D21"/>
    <w:rsid w:val="00FD681A"/>
    <w:rsid w:val="00FD6B22"/>
    <w:rsid w:val="00FD724F"/>
    <w:rsid w:val="00FE3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5612B"/>
  <w15:docId w15:val="{C0CEABD5-61C6-4AC7-9D3C-E6ED28A4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ind w:left="1134"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C4"/>
  </w:style>
  <w:style w:type="paragraph" w:styleId="Heading1">
    <w:name w:val="heading 1"/>
    <w:basedOn w:val="Normal"/>
    <w:next w:val="Normal"/>
    <w:link w:val="Heading1Char"/>
    <w:uiPriority w:val="9"/>
    <w:qFormat/>
    <w:rsid w:val="00D10B72"/>
    <w:pPr>
      <w:spacing w:before="0" w:after="160" w:line="259" w:lineRule="auto"/>
      <w:ind w:left="0" w:firstLine="0"/>
      <w:jc w:val="center"/>
      <w:outlineLvl w:val="0"/>
    </w:pPr>
    <w:rPr>
      <w:rFonts w:ascii="Calibri" w:eastAsia="Calibri" w:hAnsi="Calibri" w:cs="Times New Roman"/>
      <w:b/>
      <w:bCs/>
    </w:rPr>
  </w:style>
  <w:style w:type="paragraph" w:styleId="Heading2">
    <w:name w:val="heading 2"/>
    <w:basedOn w:val="Normal"/>
    <w:next w:val="Normal"/>
    <w:link w:val="Heading2Char"/>
    <w:uiPriority w:val="9"/>
    <w:unhideWhenUsed/>
    <w:qFormat/>
    <w:rsid w:val="00D10B72"/>
    <w:pPr>
      <w:spacing w:before="0" w:after="160" w:line="259" w:lineRule="auto"/>
      <w:ind w:left="0" w:firstLine="0"/>
      <w:jc w:val="left"/>
      <w:outlineLvl w:val="1"/>
    </w:pPr>
    <w:rPr>
      <w:rFonts w:ascii="Calibri" w:eastAsia="Calibri" w:hAnsi="Calibri" w:cs="Times New Roman"/>
      <w:b/>
      <w:bCs/>
    </w:rPr>
  </w:style>
  <w:style w:type="paragraph" w:styleId="Heading3">
    <w:name w:val="heading 3"/>
    <w:basedOn w:val="Normal"/>
    <w:next w:val="Normal"/>
    <w:link w:val="Heading3Char"/>
    <w:uiPriority w:val="9"/>
    <w:unhideWhenUsed/>
    <w:qFormat/>
    <w:rsid w:val="00D10B72"/>
    <w:pPr>
      <w:spacing w:before="0" w:after="160" w:line="259" w:lineRule="auto"/>
      <w:ind w:left="0" w:firstLine="0"/>
      <w:jc w:val="left"/>
      <w:outlineLvl w:val="2"/>
    </w:pPr>
    <w:rPr>
      <w:rFonts w:ascii="Calibri" w:eastAsia="Calibri"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EC4"/>
    <w:pPr>
      <w:ind w:left="720"/>
      <w:contextualSpacing/>
    </w:pPr>
  </w:style>
  <w:style w:type="paragraph" w:styleId="Header">
    <w:name w:val="header"/>
    <w:basedOn w:val="Normal"/>
    <w:link w:val="HeaderChar"/>
    <w:uiPriority w:val="99"/>
    <w:unhideWhenUsed/>
    <w:rsid w:val="00EB6EC4"/>
    <w:pPr>
      <w:tabs>
        <w:tab w:val="center" w:pos="4513"/>
        <w:tab w:val="right" w:pos="9026"/>
      </w:tabs>
      <w:spacing w:before="0"/>
    </w:pPr>
  </w:style>
  <w:style w:type="character" w:customStyle="1" w:styleId="HeaderChar">
    <w:name w:val="Header Char"/>
    <w:basedOn w:val="DefaultParagraphFont"/>
    <w:link w:val="Header"/>
    <w:uiPriority w:val="99"/>
    <w:rsid w:val="00EB6EC4"/>
  </w:style>
  <w:style w:type="paragraph" w:styleId="Footer">
    <w:name w:val="footer"/>
    <w:basedOn w:val="Normal"/>
    <w:link w:val="FooterChar"/>
    <w:uiPriority w:val="99"/>
    <w:unhideWhenUsed/>
    <w:rsid w:val="00EB6EC4"/>
    <w:pPr>
      <w:tabs>
        <w:tab w:val="center" w:pos="4513"/>
        <w:tab w:val="right" w:pos="9026"/>
      </w:tabs>
      <w:spacing w:before="0"/>
    </w:pPr>
  </w:style>
  <w:style w:type="character" w:customStyle="1" w:styleId="FooterChar">
    <w:name w:val="Footer Char"/>
    <w:basedOn w:val="DefaultParagraphFont"/>
    <w:link w:val="Footer"/>
    <w:uiPriority w:val="99"/>
    <w:rsid w:val="00EB6EC4"/>
  </w:style>
  <w:style w:type="table" w:styleId="TableGrid">
    <w:name w:val="Table Grid"/>
    <w:basedOn w:val="TableNormal"/>
    <w:rsid w:val="005D0A35"/>
    <w:pPr>
      <w:spacing w:before="0"/>
      <w:ind w:left="0" w:firstLine="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12A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2A4"/>
    <w:rPr>
      <w:rFonts w:ascii="Tahoma" w:hAnsi="Tahoma" w:cs="Tahoma"/>
      <w:sz w:val="16"/>
      <w:szCs w:val="16"/>
    </w:rPr>
  </w:style>
  <w:style w:type="character" w:styleId="Hyperlink">
    <w:name w:val="Hyperlink"/>
    <w:basedOn w:val="DefaultParagraphFont"/>
    <w:uiPriority w:val="99"/>
    <w:unhideWhenUsed/>
    <w:rsid w:val="00154008"/>
    <w:rPr>
      <w:color w:val="0000FF" w:themeColor="hyperlink"/>
      <w:u w:val="single"/>
    </w:rPr>
  </w:style>
  <w:style w:type="paragraph" w:styleId="NoSpacing">
    <w:name w:val="No Spacing"/>
    <w:uiPriority w:val="1"/>
    <w:qFormat/>
    <w:rsid w:val="00154008"/>
    <w:pPr>
      <w:spacing w:before="0"/>
      <w:ind w:left="0" w:firstLine="0"/>
      <w:jc w:val="left"/>
    </w:pPr>
  </w:style>
  <w:style w:type="paragraph" w:customStyle="1" w:styleId="xmsonormal">
    <w:name w:val="x_msonormal"/>
    <w:basedOn w:val="Normal"/>
    <w:rsid w:val="00154008"/>
    <w:pPr>
      <w:spacing w:before="100" w:beforeAutospacing="1" w:after="100" w:afterAutospacing="1"/>
      <w:ind w:left="0" w:firstLine="0"/>
      <w:jc w:val="left"/>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95C15"/>
    <w:rPr>
      <w:sz w:val="16"/>
      <w:szCs w:val="16"/>
    </w:rPr>
  </w:style>
  <w:style w:type="paragraph" w:styleId="CommentText">
    <w:name w:val="annotation text"/>
    <w:basedOn w:val="Normal"/>
    <w:link w:val="CommentTextChar"/>
    <w:uiPriority w:val="99"/>
    <w:unhideWhenUsed/>
    <w:rsid w:val="00295C15"/>
    <w:rPr>
      <w:sz w:val="20"/>
      <w:szCs w:val="20"/>
    </w:rPr>
  </w:style>
  <w:style w:type="character" w:customStyle="1" w:styleId="CommentTextChar">
    <w:name w:val="Comment Text Char"/>
    <w:basedOn w:val="DefaultParagraphFont"/>
    <w:link w:val="CommentText"/>
    <w:uiPriority w:val="99"/>
    <w:rsid w:val="00295C15"/>
    <w:rPr>
      <w:sz w:val="20"/>
      <w:szCs w:val="20"/>
    </w:rPr>
  </w:style>
  <w:style w:type="paragraph" w:styleId="CommentSubject">
    <w:name w:val="annotation subject"/>
    <w:basedOn w:val="CommentText"/>
    <w:next w:val="CommentText"/>
    <w:link w:val="CommentSubjectChar"/>
    <w:uiPriority w:val="99"/>
    <w:semiHidden/>
    <w:unhideWhenUsed/>
    <w:rsid w:val="00295C15"/>
    <w:rPr>
      <w:b/>
      <w:bCs/>
    </w:rPr>
  </w:style>
  <w:style w:type="character" w:customStyle="1" w:styleId="CommentSubjectChar">
    <w:name w:val="Comment Subject Char"/>
    <w:basedOn w:val="CommentTextChar"/>
    <w:link w:val="CommentSubject"/>
    <w:uiPriority w:val="99"/>
    <w:semiHidden/>
    <w:rsid w:val="00295C15"/>
    <w:rPr>
      <w:b/>
      <w:bCs/>
      <w:sz w:val="20"/>
      <w:szCs w:val="20"/>
    </w:rPr>
  </w:style>
  <w:style w:type="character" w:customStyle="1" w:styleId="UnresolvedMention1">
    <w:name w:val="Unresolved Mention1"/>
    <w:basedOn w:val="DefaultParagraphFont"/>
    <w:uiPriority w:val="99"/>
    <w:semiHidden/>
    <w:unhideWhenUsed/>
    <w:rsid w:val="0001506E"/>
    <w:rPr>
      <w:color w:val="605E5C"/>
      <w:shd w:val="clear" w:color="auto" w:fill="E1DFDD"/>
    </w:rPr>
  </w:style>
  <w:style w:type="character" w:styleId="UnresolvedMention">
    <w:name w:val="Unresolved Mention"/>
    <w:basedOn w:val="DefaultParagraphFont"/>
    <w:uiPriority w:val="99"/>
    <w:semiHidden/>
    <w:unhideWhenUsed/>
    <w:rsid w:val="00412724"/>
    <w:rPr>
      <w:color w:val="605E5C"/>
      <w:shd w:val="clear" w:color="auto" w:fill="E1DFDD"/>
    </w:rPr>
  </w:style>
  <w:style w:type="paragraph" w:styleId="Revision">
    <w:name w:val="Revision"/>
    <w:hidden/>
    <w:uiPriority w:val="99"/>
    <w:semiHidden/>
    <w:rsid w:val="00C03596"/>
    <w:pPr>
      <w:spacing w:before="0"/>
      <w:ind w:left="0" w:firstLine="0"/>
      <w:jc w:val="left"/>
    </w:pPr>
  </w:style>
  <w:style w:type="table" w:customStyle="1" w:styleId="TableGrid1">
    <w:name w:val="Table Grid1"/>
    <w:basedOn w:val="TableNormal"/>
    <w:next w:val="TableGrid"/>
    <w:uiPriority w:val="39"/>
    <w:rsid w:val="00672656"/>
    <w:pPr>
      <w:spacing w:before="0"/>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2656"/>
    <w:pPr>
      <w:spacing w:before="0"/>
      <w:ind w:left="0" w:firstLine="0"/>
      <w:jc w:val="left"/>
    </w:pPr>
    <w:rPr>
      <w:sz w:val="20"/>
      <w:szCs w:val="20"/>
    </w:rPr>
  </w:style>
  <w:style w:type="character" w:customStyle="1" w:styleId="FootnoteTextChar">
    <w:name w:val="Footnote Text Char"/>
    <w:basedOn w:val="DefaultParagraphFont"/>
    <w:link w:val="FootnoteText"/>
    <w:uiPriority w:val="99"/>
    <w:semiHidden/>
    <w:rsid w:val="00672656"/>
    <w:rPr>
      <w:sz w:val="20"/>
      <w:szCs w:val="20"/>
    </w:rPr>
  </w:style>
  <w:style w:type="character" w:styleId="FootnoteReference">
    <w:name w:val="footnote reference"/>
    <w:basedOn w:val="DefaultParagraphFont"/>
    <w:uiPriority w:val="99"/>
    <w:semiHidden/>
    <w:unhideWhenUsed/>
    <w:rsid w:val="00672656"/>
    <w:rPr>
      <w:vertAlign w:val="superscript"/>
    </w:rPr>
  </w:style>
  <w:style w:type="character" w:styleId="FollowedHyperlink">
    <w:name w:val="FollowedHyperlink"/>
    <w:basedOn w:val="DefaultParagraphFont"/>
    <w:uiPriority w:val="99"/>
    <w:semiHidden/>
    <w:unhideWhenUsed/>
    <w:rsid w:val="000A533E"/>
    <w:rPr>
      <w:color w:val="800080" w:themeColor="followedHyperlink"/>
      <w:u w:val="single"/>
    </w:rPr>
  </w:style>
  <w:style w:type="character" w:customStyle="1" w:styleId="Heading1Char">
    <w:name w:val="Heading 1 Char"/>
    <w:basedOn w:val="DefaultParagraphFont"/>
    <w:link w:val="Heading1"/>
    <w:uiPriority w:val="9"/>
    <w:rsid w:val="00D10B72"/>
    <w:rPr>
      <w:rFonts w:ascii="Calibri" w:eastAsia="Calibri" w:hAnsi="Calibri" w:cs="Times New Roman"/>
      <w:b/>
      <w:bCs/>
    </w:rPr>
  </w:style>
  <w:style w:type="character" w:customStyle="1" w:styleId="Heading2Char">
    <w:name w:val="Heading 2 Char"/>
    <w:basedOn w:val="DefaultParagraphFont"/>
    <w:link w:val="Heading2"/>
    <w:uiPriority w:val="9"/>
    <w:rsid w:val="00D10B72"/>
    <w:rPr>
      <w:rFonts w:ascii="Calibri" w:eastAsia="Calibri" w:hAnsi="Calibri" w:cs="Times New Roman"/>
      <w:b/>
      <w:bCs/>
    </w:rPr>
  </w:style>
  <w:style w:type="character" w:customStyle="1" w:styleId="Heading3Char">
    <w:name w:val="Heading 3 Char"/>
    <w:basedOn w:val="DefaultParagraphFont"/>
    <w:link w:val="Heading3"/>
    <w:uiPriority w:val="9"/>
    <w:rsid w:val="00D10B72"/>
    <w:rPr>
      <w:rFonts w:ascii="Calibri" w:eastAsia="Calibri"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6783">
      <w:bodyDiv w:val="1"/>
      <w:marLeft w:val="0"/>
      <w:marRight w:val="0"/>
      <w:marTop w:val="0"/>
      <w:marBottom w:val="0"/>
      <w:divBdr>
        <w:top w:val="none" w:sz="0" w:space="0" w:color="auto"/>
        <w:left w:val="none" w:sz="0" w:space="0" w:color="auto"/>
        <w:bottom w:val="none" w:sz="0" w:space="0" w:color="auto"/>
        <w:right w:val="none" w:sz="0" w:space="0" w:color="auto"/>
      </w:divBdr>
    </w:div>
    <w:div w:id="191382102">
      <w:bodyDiv w:val="1"/>
      <w:marLeft w:val="0"/>
      <w:marRight w:val="0"/>
      <w:marTop w:val="0"/>
      <w:marBottom w:val="0"/>
      <w:divBdr>
        <w:top w:val="none" w:sz="0" w:space="0" w:color="auto"/>
        <w:left w:val="none" w:sz="0" w:space="0" w:color="auto"/>
        <w:bottom w:val="none" w:sz="0" w:space="0" w:color="auto"/>
        <w:right w:val="none" w:sz="0" w:space="0" w:color="auto"/>
      </w:divBdr>
      <w:divsChild>
        <w:div w:id="502283245">
          <w:marLeft w:val="0"/>
          <w:marRight w:val="0"/>
          <w:marTop w:val="0"/>
          <w:marBottom w:val="0"/>
          <w:divBdr>
            <w:top w:val="none" w:sz="0" w:space="0" w:color="auto"/>
            <w:left w:val="none" w:sz="0" w:space="0" w:color="auto"/>
            <w:bottom w:val="none" w:sz="0" w:space="0" w:color="auto"/>
            <w:right w:val="none" w:sz="0" w:space="0" w:color="auto"/>
          </w:divBdr>
        </w:div>
      </w:divsChild>
    </w:div>
    <w:div w:id="496264019">
      <w:bodyDiv w:val="1"/>
      <w:marLeft w:val="0"/>
      <w:marRight w:val="0"/>
      <w:marTop w:val="0"/>
      <w:marBottom w:val="0"/>
      <w:divBdr>
        <w:top w:val="none" w:sz="0" w:space="0" w:color="auto"/>
        <w:left w:val="none" w:sz="0" w:space="0" w:color="auto"/>
        <w:bottom w:val="none" w:sz="0" w:space="0" w:color="auto"/>
        <w:right w:val="none" w:sz="0" w:space="0" w:color="auto"/>
      </w:divBdr>
    </w:div>
    <w:div w:id="567231213">
      <w:bodyDiv w:val="1"/>
      <w:marLeft w:val="0"/>
      <w:marRight w:val="0"/>
      <w:marTop w:val="0"/>
      <w:marBottom w:val="0"/>
      <w:divBdr>
        <w:top w:val="none" w:sz="0" w:space="0" w:color="auto"/>
        <w:left w:val="none" w:sz="0" w:space="0" w:color="auto"/>
        <w:bottom w:val="none" w:sz="0" w:space="0" w:color="auto"/>
        <w:right w:val="none" w:sz="0" w:space="0" w:color="auto"/>
      </w:divBdr>
    </w:div>
    <w:div w:id="886186637">
      <w:bodyDiv w:val="1"/>
      <w:marLeft w:val="0"/>
      <w:marRight w:val="0"/>
      <w:marTop w:val="0"/>
      <w:marBottom w:val="0"/>
      <w:divBdr>
        <w:top w:val="none" w:sz="0" w:space="0" w:color="auto"/>
        <w:left w:val="none" w:sz="0" w:space="0" w:color="auto"/>
        <w:bottom w:val="none" w:sz="0" w:space="0" w:color="auto"/>
        <w:right w:val="none" w:sz="0" w:space="0" w:color="auto"/>
      </w:divBdr>
    </w:div>
    <w:div w:id="887107960">
      <w:bodyDiv w:val="1"/>
      <w:marLeft w:val="0"/>
      <w:marRight w:val="0"/>
      <w:marTop w:val="0"/>
      <w:marBottom w:val="0"/>
      <w:divBdr>
        <w:top w:val="none" w:sz="0" w:space="0" w:color="auto"/>
        <w:left w:val="none" w:sz="0" w:space="0" w:color="auto"/>
        <w:bottom w:val="none" w:sz="0" w:space="0" w:color="auto"/>
        <w:right w:val="none" w:sz="0" w:space="0" w:color="auto"/>
      </w:divBdr>
    </w:div>
    <w:div w:id="1108500212">
      <w:bodyDiv w:val="1"/>
      <w:marLeft w:val="0"/>
      <w:marRight w:val="0"/>
      <w:marTop w:val="0"/>
      <w:marBottom w:val="0"/>
      <w:divBdr>
        <w:top w:val="none" w:sz="0" w:space="0" w:color="auto"/>
        <w:left w:val="none" w:sz="0" w:space="0" w:color="auto"/>
        <w:bottom w:val="none" w:sz="0" w:space="0" w:color="auto"/>
        <w:right w:val="none" w:sz="0" w:space="0" w:color="auto"/>
      </w:divBdr>
      <w:divsChild>
        <w:div w:id="2116173243">
          <w:marLeft w:val="0"/>
          <w:marRight w:val="0"/>
          <w:marTop w:val="0"/>
          <w:marBottom w:val="0"/>
          <w:divBdr>
            <w:top w:val="none" w:sz="0" w:space="0" w:color="auto"/>
            <w:left w:val="none" w:sz="0" w:space="0" w:color="auto"/>
            <w:bottom w:val="none" w:sz="0" w:space="0" w:color="auto"/>
            <w:right w:val="none" w:sz="0" w:space="0" w:color="auto"/>
          </w:divBdr>
        </w:div>
      </w:divsChild>
    </w:div>
    <w:div w:id="1202010281">
      <w:bodyDiv w:val="1"/>
      <w:marLeft w:val="0"/>
      <w:marRight w:val="0"/>
      <w:marTop w:val="0"/>
      <w:marBottom w:val="0"/>
      <w:divBdr>
        <w:top w:val="none" w:sz="0" w:space="0" w:color="auto"/>
        <w:left w:val="none" w:sz="0" w:space="0" w:color="auto"/>
        <w:bottom w:val="none" w:sz="0" w:space="0" w:color="auto"/>
        <w:right w:val="none" w:sz="0" w:space="0" w:color="auto"/>
      </w:divBdr>
    </w:div>
    <w:div w:id="1206866058">
      <w:bodyDiv w:val="1"/>
      <w:marLeft w:val="0"/>
      <w:marRight w:val="0"/>
      <w:marTop w:val="0"/>
      <w:marBottom w:val="0"/>
      <w:divBdr>
        <w:top w:val="none" w:sz="0" w:space="0" w:color="auto"/>
        <w:left w:val="none" w:sz="0" w:space="0" w:color="auto"/>
        <w:bottom w:val="none" w:sz="0" w:space="0" w:color="auto"/>
        <w:right w:val="none" w:sz="0" w:space="0" w:color="auto"/>
      </w:divBdr>
    </w:div>
    <w:div w:id="1279410015">
      <w:bodyDiv w:val="1"/>
      <w:marLeft w:val="0"/>
      <w:marRight w:val="0"/>
      <w:marTop w:val="0"/>
      <w:marBottom w:val="0"/>
      <w:divBdr>
        <w:top w:val="none" w:sz="0" w:space="0" w:color="auto"/>
        <w:left w:val="none" w:sz="0" w:space="0" w:color="auto"/>
        <w:bottom w:val="none" w:sz="0" w:space="0" w:color="auto"/>
        <w:right w:val="none" w:sz="0" w:space="0" w:color="auto"/>
      </w:divBdr>
    </w:div>
    <w:div w:id="1396706550">
      <w:bodyDiv w:val="1"/>
      <w:marLeft w:val="0"/>
      <w:marRight w:val="0"/>
      <w:marTop w:val="0"/>
      <w:marBottom w:val="0"/>
      <w:divBdr>
        <w:top w:val="none" w:sz="0" w:space="0" w:color="auto"/>
        <w:left w:val="none" w:sz="0" w:space="0" w:color="auto"/>
        <w:bottom w:val="none" w:sz="0" w:space="0" w:color="auto"/>
        <w:right w:val="none" w:sz="0" w:space="0" w:color="auto"/>
      </w:divBdr>
    </w:div>
    <w:div w:id="1434983738">
      <w:bodyDiv w:val="1"/>
      <w:marLeft w:val="0"/>
      <w:marRight w:val="0"/>
      <w:marTop w:val="0"/>
      <w:marBottom w:val="0"/>
      <w:divBdr>
        <w:top w:val="none" w:sz="0" w:space="0" w:color="auto"/>
        <w:left w:val="none" w:sz="0" w:space="0" w:color="auto"/>
        <w:bottom w:val="none" w:sz="0" w:space="0" w:color="auto"/>
        <w:right w:val="none" w:sz="0" w:space="0" w:color="auto"/>
      </w:divBdr>
    </w:div>
    <w:div w:id="1649939800">
      <w:bodyDiv w:val="1"/>
      <w:marLeft w:val="0"/>
      <w:marRight w:val="0"/>
      <w:marTop w:val="0"/>
      <w:marBottom w:val="0"/>
      <w:divBdr>
        <w:top w:val="none" w:sz="0" w:space="0" w:color="auto"/>
        <w:left w:val="none" w:sz="0" w:space="0" w:color="auto"/>
        <w:bottom w:val="none" w:sz="0" w:space="0" w:color="auto"/>
        <w:right w:val="none" w:sz="0" w:space="0" w:color="auto"/>
      </w:divBdr>
    </w:div>
    <w:div w:id="18120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saadvice@abdn.ac.uk"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bdn.ac.uk/staffnet/research/support/research-support/research-governance/"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iew.officeapps.live.com/op/view.aspx?src=https%3A%2F%2Fwww.abdn.ac.uk%2Fmedia%2Fsite%2Fstaffnet%2Fdocuments%2FStaff-Code-of-Conduct---Nov24-Web-Version.docx&amp;wdOrigin=BROWSELINK" TargetMode="Externa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eur03.safelinks.protection.outlook.com/?url=https%3A%2F%2Fwww.ausa.org.uk%2Fadvice%2F&amp;data=05%7C02%7Cdawn.foster%40abdn.ac.uk%7C385b69d5563f4497815f08dec2d653d0%7C8c2b19ad5f9c49d490773ec3cfc52b3f%7C0%7C0%7C639162422978626654%7CUnknown%7CTWFpbGZsb3d8eyJFbXB0eU1hcGkiOnRydWUsIlYiOiIwLjAuMDAwMCIsIlAiOiJXaW4zMiIsIkFOIjoiTWFpbCIsIldUIjoyfQ%3D%3D%7C0%7C%7C%7C&amp;sdata=3EzcnK6ASPdzp7fhEcey5UX5hXOtaxn95J1KviLV8OM%3D&amp;reserved=0" TargetMode="External"/><Relationship Id="rId14" Type="http://schemas.openxmlformats.org/officeDocument/2006/relationships/hyperlink" Target="https://www.abdn.ac.uk/media/site/staffnet/documents/academic-quality-handbook/Discipline_-_Unacceptable_Actions_Policy.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Glennie</dc:creator>
  <cp:lastModifiedBy>Sabiston, Mary</cp:lastModifiedBy>
  <cp:revision>3</cp:revision>
  <cp:lastPrinted>2020-01-30T10:10:00Z</cp:lastPrinted>
  <dcterms:created xsi:type="dcterms:W3CDTF">2026-07-10T15:26:00Z</dcterms:created>
  <dcterms:modified xsi:type="dcterms:W3CDTF">2026-07-10T15:27:00Z</dcterms:modified>
</cp:coreProperties>
</file>