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38C7" w14:textId="77777777" w:rsidR="0073426F" w:rsidRPr="009236E6" w:rsidRDefault="0073426F" w:rsidP="0073426F">
      <w:pPr>
        <w:pStyle w:val="Heading1"/>
        <w:spacing w:before="0" w:after="0"/>
        <w:jc w:val="center"/>
        <w:rPr>
          <w:rFonts w:cs="Arial"/>
          <w:b/>
          <w:bCs/>
          <w:color w:val="156082" w:themeColor="accent1"/>
          <w:sz w:val="28"/>
          <w:szCs w:val="28"/>
        </w:rPr>
      </w:pPr>
      <w:bookmarkStart w:id="0" w:name="_Hlk173229081"/>
      <w:r w:rsidRPr="009236E6">
        <w:rPr>
          <w:rFonts w:cs="Arial"/>
          <w:b/>
          <w:bCs/>
          <w:color w:val="156082" w:themeColor="accent1"/>
          <w:sz w:val="28"/>
          <w:szCs w:val="28"/>
        </w:rPr>
        <w:t>UNIVERSITY OF ABERDEEN</w:t>
      </w:r>
    </w:p>
    <w:p w14:paraId="2E0D0B40" w14:textId="5DE8C710" w:rsidR="0073426F" w:rsidRPr="009236E6" w:rsidRDefault="0073426F" w:rsidP="0073426F">
      <w:pPr>
        <w:pStyle w:val="Heading1"/>
        <w:spacing w:before="0" w:after="0" w:line="240" w:lineRule="auto"/>
        <w:jc w:val="center"/>
        <w:rPr>
          <w:rFonts w:cs="Arial"/>
          <w:b/>
          <w:bCs/>
          <w:color w:val="156082" w:themeColor="accent1"/>
          <w:sz w:val="28"/>
          <w:szCs w:val="28"/>
        </w:rPr>
      </w:pPr>
      <w:r w:rsidRPr="009236E6">
        <w:rPr>
          <w:rFonts w:cs="Arial"/>
          <w:b/>
          <w:bCs/>
          <w:color w:val="156082" w:themeColor="accent1"/>
          <w:sz w:val="28"/>
          <w:szCs w:val="28"/>
        </w:rPr>
        <w:t>ANNUAL LEAVE REGULATIONS FOR STAFF</w:t>
      </w:r>
    </w:p>
    <w:p w14:paraId="4599312F" w14:textId="77777777" w:rsidR="0073426F" w:rsidRPr="00F52BAD" w:rsidRDefault="0073426F" w:rsidP="0073426F">
      <w:pPr>
        <w:pStyle w:val="Heading2"/>
        <w:spacing w:before="0" w:after="0"/>
        <w:jc w:val="both"/>
        <w:rPr>
          <w:rFonts w:cs="Arial"/>
          <w:b/>
          <w:bCs/>
          <w:sz w:val="22"/>
          <w:szCs w:val="22"/>
        </w:rPr>
      </w:pPr>
      <w:r w:rsidRPr="00F52BAD">
        <w:rPr>
          <w:rFonts w:cs="Arial"/>
          <w:b/>
          <w:bCs/>
          <w:sz w:val="22"/>
          <w:szCs w:val="22"/>
        </w:rPr>
        <w:t xml:space="preserve">1 Introduction </w:t>
      </w:r>
    </w:p>
    <w:p w14:paraId="2100A387" w14:textId="77777777" w:rsidR="0073426F" w:rsidRPr="00F52BAD" w:rsidRDefault="0073426F" w:rsidP="0073426F">
      <w:pPr>
        <w:pStyle w:val="Default"/>
        <w:jc w:val="both"/>
        <w:rPr>
          <w:rFonts w:ascii="Arial" w:hAnsi="Arial" w:cs="Arial"/>
          <w:sz w:val="22"/>
          <w:szCs w:val="22"/>
        </w:rPr>
      </w:pPr>
    </w:p>
    <w:p w14:paraId="308E4883" w14:textId="1BF39DBC"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 xml:space="preserve">The Annual Leave Regulations apply to all staff and unless the Statement of Particulars of Terms and Conditions of Employment make specific provision otherwise. </w:t>
      </w:r>
    </w:p>
    <w:p w14:paraId="5D809497" w14:textId="77777777" w:rsidR="0073426F" w:rsidRPr="00F52BAD" w:rsidRDefault="0073426F" w:rsidP="0073426F">
      <w:pPr>
        <w:pStyle w:val="Default"/>
        <w:tabs>
          <w:tab w:val="left" w:pos="709"/>
        </w:tabs>
        <w:jc w:val="both"/>
        <w:rPr>
          <w:rFonts w:ascii="Arial" w:hAnsi="Arial" w:cs="Arial"/>
          <w:b/>
          <w:bCs/>
          <w:sz w:val="22"/>
          <w:szCs w:val="22"/>
        </w:rPr>
      </w:pPr>
    </w:p>
    <w:p w14:paraId="28D15E3E" w14:textId="77777777" w:rsidR="0073426F" w:rsidRPr="00F52BAD" w:rsidRDefault="0073426F" w:rsidP="0073426F">
      <w:pPr>
        <w:pStyle w:val="Heading2"/>
        <w:spacing w:before="0" w:after="0"/>
        <w:jc w:val="both"/>
        <w:rPr>
          <w:rFonts w:cs="Arial"/>
          <w:b/>
          <w:bCs/>
          <w:sz w:val="22"/>
          <w:szCs w:val="22"/>
        </w:rPr>
      </w:pPr>
      <w:r w:rsidRPr="00F52BAD">
        <w:rPr>
          <w:rFonts w:cs="Arial"/>
          <w:b/>
          <w:bCs/>
          <w:sz w:val="22"/>
          <w:szCs w:val="22"/>
        </w:rPr>
        <w:t>2 Annual Leave Entitlement</w:t>
      </w:r>
    </w:p>
    <w:p w14:paraId="03192DE5" w14:textId="77777777" w:rsidR="0073426F" w:rsidRPr="00F52BAD" w:rsidRDefault="0073426F" w:rsidP="0073426F">
      <w:pPr>
        <w:pStyle w:val="Heading2"/>
        <w:spacing w:before="0" w:after="0"/>
        <w:jc w:val="both"/>
        <w:rPr>
          <w:rFonts w:cs="Arial"/>
          <w:sz w:val="22"/>
          <w:szCs w:val="22"/>
        </w:rPr>
      </w:pPr>
    </w:p>
    <w:p w14:paraId="78025499"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 xml:space="preserve">The University’s leave year runs from 1 October to the following 30 September. If a member of staff wishes to carry forward annual </w:t>
      </w:r>
      <w:r w:rsidRPr="00F52BAD">
        <w:rPr>
          <w:rFonts w:ascii="Arial" w:hAnsi="Arial" w:cs="Arial"/>
          <w:sz w:val="22"/>
          <w:szCs w:val="22"/>
          <w:lang w:val="en"/>
        </w:rPr>
        <w:t xml:space="preserve">leave to the next leave year, they should discuss and agree this with their line manager in advance. </w:t>
      </w:r>
      <w:r w:rsidRPr="00F52BAD">
        <w:rPr>
          <w:rFonts w:ascii="Arial" w:hAnsi="Arial" w:cs="Arial"/>
          <w:sz w:val="22"/>
          <w:szCs w:val="22"/>
        </w:rPr>
        <w:t xml:space="preserve">A maximum of seven days can normally be carried forward other than in exceptional circumstances (see section 6 below). Leave which has been carried over from the previous leave year and which has not been taken by 31 March in the year following the original leave year will be lost. </w:t>
      </w:r>
    </w:p>
    <w:p w14:paraId="0C746A72" w14:textId="77777777" w:rsidR="0073426F" w:rsidRPr="00F52BAD" w:rsidRDefault="0073426F" w:rsidP="0073426F">
      <w:pPr>
        <w:pStyle w:val="Default"/>
        <w:jc w:val="both"/>
        <w:rPr>
          <w:rFonts w:ascii="Arial" w:hAnsi="Arial" w:cs="Arial"/>
          <w:sz w:val="22"/>
          <w:szCs w:val="22"/>
        </w:rPr>
      </w:pPr>
    </w:p>
    <w:p w14:paraId="6924615E" w14:textId="63A36927" w:rsidR="0073426F" w:rsidRPr="00F52BAD" w:rsidRDefault="0073426F" w:rsidP="0073426F">
      <w:pPr>
        <w:pStyle w:val="Default"/>
        <w:jc w:val="both"/>
        <w:rPr>
          <w:rFonts w:ascii="Arial" w:hAnsi="Arial" w:cs="Arial"/>
          <w:color w:val="auto"/>
          <w:sz w:val="22"/>
          <w:szCs w:val="22"/>
        </w:rPr>
      </w:pPr>
      <w:r w:rsidRPr="3FF571E6">
        <w:rPr>
          <w:rFonts w:ascii="Arial" w:hAnsi="Arial" w:cs="Arial"/>
          <w:sz w:val="22"/>
          <w:szCs w:val="22"/>
        </w:rPr>
        <w:t xml:space="preserve">Full-time staff  are, in any one leave year, entitled to 41 days (Monday – Friday) as annual leave with pay. </w:t>
      </w:r>
      <w:r w:rsidRPr="3FF571E6">
        <w:rPr>
          <w:rFonts w:ascii="Arial" w:hAnsi="Arial" w:cs="Arial"/>
          <w:color w:val="auto"/>
          <w:sz w:val="22"/>
          <w:szCs w:val="22"/>
        </w:rPr>
        <w:t xml:space="preserve">Part-time staff are entitled to annual leave pro rata to the full-time entitlement. </w:t>
      </w:r>
      <w:bookmarkStart w:id="1" w:name="_Hlk119062585"/>
      <w:r w:rsidRPr="3FF571E6">
        <w:rPr>
          <w:rFonts w:ascii="Arial" w:hAnsi="Arial" w:cs="Arial"/>
          <w:color w:val="auto"/>
          <w:sz w:val="22"/>
          <w:szCs w:val="22"/>
        </w:rPr>
        <w:t xml:space="preserve">Please note that 7 of these days must be used for Christmas and New Year Public holidays and the closed days in between (unless </w:t>
      </w:r>
      <w:r>
        <w:rPr>
          <w:rFonts w:ascii="Arial" w:hAnsi="Arial" w:cs="Arial"/>
          <w:color w:val="auto"/>
          <w:sz w:val="22"/>
          <w:szCs w:val="22"/>
        </w:rPr>
        <w:t>essential for staff to work any of these days due to statutory requirements</w:t>
      </w:r>
      <w:r w:rsidRPr="3FF571E6">
        <w:rPr>
          <w:rFonts w:ascii="Arial" w:hAnsi="Arial" w:cs="Arial"/>
          <w:color w:val="auto"/>
          <w:sz w:val="22"/>
          <w:szCs w:val="22"/>
        </w:rPr>
        <w:t>). This means the remaining allowance is 34 days for full-time staff and pro-rata for part-time staff.</w:t>
      </w:r>
    </w:p>
    <w:bookmarkEnd w:id="1"/>
    <w:p w14:paraId="33B837B4" w14:textId="77777777" w:rsidR="0073426F" w:rsidRPr="00F52BAD" w:rsidRDefault="0073426F" w:rsidP="0073426F">
      <w:pPr>
        <w:pStyle w:val="Default"/>
        <w:jc w:val="both"/>
        <w:rPr>
          <w:rFonts w:ascii="Arial" w:hAnsi="Arial" w:cs="Arial"/>
          <w:sz w:val="22"/>
          <w:szCs w:val="22"/>
        </w:rPr>
      </w:pPr>
    </w:p>
    <w:p w14:paraId="3D3DC517"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The 41 days’ entitlement will normally include:</w:t>
      </w:r>
    </w:p>
    <w:p w14:paraId="05BECEE3" w14:textId="77777777" w:rsidR="0073426F" w:rsidRPr="00F52BAD" w:rsidRDefault="0073426F" w:rsidP="0073426F">
      <w:pPr>
        <w:pStyle w:val="Default"/>
        <w:jc w:val="both"/>
        <w:rPr>
          <w:rFonts w:ascii="Arial" w:hAnsi="Arial" w:cs="Arial"/>
          <w:sz w:val="22"/>
          <w:szCs w:val="22"/>
        </w:rPr>
      </w:pPr>
    </w:p>
    <w:p w14:paraId="0413918B" w14:textId="54DC65BF" w:rsidR="0073426F" w:rsidRPr="00F52BAD" w:rsidRDefault="00AA55B5" w:rsidP="0073426F">
      <w:pPr>
        <w:pStyle w:val="Default"/>
        <w:numPr>
          <w:ilvl w:val="0"/>
          <w:numId w:val="1"/>
        </w:numPr>
        <w:ind w:left="709" w:hanging="425"/>
        <w:jc w:val="both"/>
        <w:rPr>
          <w:rFonts w:ascii="Arial" w:hAnsi="Arial" w:cs="Arial"/>
          <w:sz w:val="22"/>
          <w:szCs w:val="22"/>
        </w:rPr>
      </w:pPr>
      <w:r w:rsidRPr="00F52BAD">
        <w:rPr>
          <w:rFonts w:ascii="Arial" w:hAnsi="Arial" w:cs="Arial"/>
          <w:sz w:val="22"/>
          <w:szCs w:val="22"/>
        </w:rPr>
        <w:t>3</w:t>
      </w:r>
      <w:r>
        <w:rPr>
          <w:rFonts w:ascii="Arial" w:hAnsi="Arial" w:cs="Arial"/>
          <w:sz w:val="22"/>
          <w:szCs w:val="22"/>
        </w:rPr>
        <w:t>4</w:t>
      </w:r>
      <w:r w:rsidRPr="00F52BAD">
        <w:rPr>
          <w:rFonts w:ascii="Arial" w:hAnsi="Arial" w:cs="Arial"/>
          <w:sz w:val="22"/>
          <w:szCs w:val="22"/>
        </w:rPr>
        <w:t xml:space="preserve"> </w:t>
      </w:r>
      <w:r w:rsidR="0073426F" w:rsidRPr="00F52BAD">
        <w:rPr>
          <w:rFonts w:ascii="Arial" w:hAnsi="Arial" w:cs="Arial"/>
          <w:sz w:val="22"/>
          <w:szCs w:val="22"/>
        </w:rPr>
        <w:t xml:space="preserve">days for annual leave </w:t>
      </w:r>
    </w:p>
    <w:p w14:paraId="7DC32203" w14:textId="26383EE8" w:rsidR="0073426F" w:rsidRPr="00F52BAD" w:rsidRDefault="00284AF0" w:rsidP="0073426F">
      <w:pPr>
        <w:pStyle w:val="Default"/>
        <w:numPr>
          <w:ilvl w:val="0"/>
          <w:numId w:val="1"/>
        </w:numPr>
        <w:ind w:left="709" w:hanging="425"/>
        <w:jc w:val="both"/>
        <w:rPr>
          <w:rFonts w:ascii="Arial" w:hAnsi="Arial" w:cs="Arial"/>
          <w:sz w:val="22"/>
          <w:szCs w:val="22"/>
        </w:rPr>
      </w:pPr>
      <w:r>
        <w:rPr>
          <w:rFonts w:ascii="Arial" w:hAnsi="Arial" w:cs="Arial"/>
          <w:sz w:val="22"/>
          <w:szCs w:val="22"/>
        </w:rPr>
        <w:t>4</w:t>
      </w:r>
      <w:r w:rsidRPr="00F52BAD">
        <w:rPr>
          <w:rFonts w:ascii="Arial" w:hAnsi="Arial" w:cs="Arial"/>
          <w:sz w:val="22"/>
          <w:szCs w:val="22"/>
        </w:rPr>
        <w:t xml:space="preserve"> </w:t>
      </w:r>
      <w:r w:rsidR="0073426F" w:rsidRPr="00F52BAD">
        <w:rPr>
          <w:rFonts w:ascii="Arial" w:hAnsi="Arial" w:cs="Arial"/>
          <w:sz w:val="22"/>
          <w:szCs w:val="22"/>
        </w:rPr>
        <w:t xml:space="preserve">days for Public/Statutory/Local holidays </w:t>
      </w:r>
    </w:p>
    <w:p w14:paraId="41FCC6D9" w14:textId="77777777" w:rsidR="0073426F" w:rsidRPr="00F52BAD" w:rsidRDefault="0073426F" w:rsidP="0073426F">
      <w:pPr>
        <w:pStyle w:val="Default"/>
        <w:numPr>
          <w:ilvl w:val="0"/>
          <w:numId w:val="3"/>
        </w:numPr>
        <w:ind w:left="1134" w:hanging="425"/>
        <w:jc w:val="both"/>
        <w:rPr>
          <w:rFonts w:ascii="Arial" w:hAnsi="Arial" w:cs="Arial"/>
          <w:sz w:val="22"/>
          <w:szCs w:val="22"/>
        </w:rPr>
      </w:pPr>
      <w:r w:rsidRPr="00F52BAD">
        <w:rPr>
          <w:rFonts w:ascii="Arial" w:hAnsi="Arial" w:cs="Arial"/>
          <w:sz w:val="22"/>
          <w:szCs w:val="22"/>
        </w:rPr>
        <w:t xml:space="preserve">*Christmas Day </w:t>
      </w:r>
    </w:p>
    <w:p w14:paraId="1965531E" w14:textId="77777777" w:rsidR="0073426F" w:rsidRPr="00F52BAD" w:rsidRDefault="0073426F" w:rsidP="0073426F">
      <w:pPr>
        <w:pStyle w:val="Default"/>
        <w:numPr>
          <w:ilvl w:val="0"/>
          <w:numId w:val="3"/>
        </w:numPr>
        <w:ind w:left="1134" w:hanging="425"/>
        <w:jc w:val="both"/>
        <w:rPr>
          <w:rFonts w:ascii="Arial" w:hAnsi="Arial" w:cs="Arial"/>
          <w:sz w:val="22"/>
          <w:szCs w:val="22"/>
        </w:rPr>
      </w:pPr>
      <w:r w:rsidRPr="00F52BAD">
        <w:rPr>
          <w:rFonts w:ascii="Arial" w:hAnsi="Arial" w:cs="Arial"/>
          <w:sz w:val="22"/>
          <w:szCs w:val="22"/>
        </w:rPr>
        <w:t xml:space="preserve">*Boxing Day </w:t>
      </w:r>
    </w:p>
    <w:p w14:paraId="5F326908" w14:textId="77777777" w:rsidR="0073426F" w:rsidRPr="00F52BAD" w:rsidRDefault="0073426F" w:rsidP="0073426F">
      <w:pPr>
        <w:pStyle w:val="Default"/>
        <w:numPr>
          <w:ilvl w:val="0"/>
          <w:numId w:val="3"/>
        </w:numPr>
        <w:ind w:left="1134" w:hanging="425"/>
        <w:jc w:val="both"/>
        <w:rPr>
          <w:rFonts w:ascii="Arial" w:hAnsi="Arial" w:cs="Arial"/>
          <w:sz w:val="22"/>
          <w:szCs w:val="22"/>
        </w:rPr>
      </w:pPr>
      <w:r w:rsidRPr="00F52BAD">
        <w:rPr>
          <w:rFonts w:ascii="Arial" w:hAnsi="Arial" w:cs="Arial"/>
          <w:sz w:val="22"/>
          <w:szCs w:val="22"/>
        </w:rPr>
        <w:t xml:space="preserve">*New Year’s Day </w:t>
      </w:r>
    </w:p>
    <w:p w14:paraId="2BF44E85" w14:textId="77777777" w:rsidR="0073426F" w:rsidRPr="00F52BAD" w:rsidRDefault="0073426F" w:rsidP="0073426F">
      <w:pPr>
        <w:pStyle w:val="Default"/>
        <w:numPr>
          <w:ilvl w:val="0"/>
          <w:numId w:val="3"/>
        </w:numPr>
        <w:ind w:left="1134" w:hanging="425"/>
        <w:jc w:val="both"/>
        <w:rPr>
          <w:rFonts w:ascii="Arial" w:hAnsi="Arial" w:cs="Arial"/>
          <w:sz w:val="22"/>
          <w:szCs w:val="22"/>
        </w:rPr>
      </w:pPr>
      <w:r w:rsidRPr="00F52BAD">
        <w:rPr>
          <w:rFonts w:ascii="Arial" w:hAnsi="Arial" w:cs="Arial"/>
          <w:sz w:val="22"/>
          <w:szCs w:val="22"/>
        </w:rPr>
        <w:t xml:space="preserve">*2 January </w:t>
      </w:r>
    </w:p>
    <w:p w14:paraId="4B2CA2E7" w14:textId="77777777" w:rsidR="0073426F" w:rsidRPr="00F52BAD" w:rsidRDefault="0073426F" w:rsidP="0073426F">
      <w:pPr>
        <w:pStyle w:val="Default"/>
        <w:numPr>
          <w:ilvl w:val="0"/>
          <w:numId w:val="3"/>
        </w:numPr>
        <w:ind w:left="1134" w:hanging="425"/>
        <w:jc w:val="both"/>
        <w:rPr>
          <w:rFonts w:ascii="Arial" w:hAnsi="Arial" w:cs="Arial"/>
          <w:sz w:val="22"/>
          <w:szCs w:val="22"/>
        </w:rPr>
      </w:pPr>
      <w:r w:rsidRPr="00F52BAD">
        <w:rPr>
          <w:rFonts w:ascii="Arial" w:hAnsi="Arial" w:cs="Arial"/>
          <w:sz w:val="22"/>
          <w:szCs w:val="22"/>
        </w:rPr>
        <w:t>(*or days in lieu if these fall on a Saturday or Sunday)</w:t>
      </w:r>
    </w:p>
    <w:p w14:paraId="0A724F37" w14:textId="77777777" w:rsidR="0073426F" w:rsidRPr="00F52BAD" w:rsidRDefault="0073426F" w:rsidP="0073426F">
      <w:pPr>
        <w:pStyle w:val="Default"/>
        <w:jc w:val="both"/>
        <w:rPr>
          <w:rFonts w:ascii="Arial" w:hAnsi="Arial" w:cs="Arial"/>
          <w:sz w:val="22"/>
          <w:szCs w:val="22"/>
          <w:highlight w:val="yellow"/>
        </w:rPr>
      </w:pPr>
    </w:p>
    <w:p w14:paraId="5E55958B" w14:textId="75A93D92" w:rsidR="0073426F" w:rsidRPr="00F52BAD" w:rsidRDefault="0073426F" w:rsidP="0073426F">
      <w:pPr>
        <w:pStyle w:val="Default"/>
        <w:numPr>
          <w:ilvl w:val="0"/>
          <w:numId w:val="2"/>
        </w:numPr>
        <w:ind w:left="709" w:hanging="425"/>
        <w:jc w:val="both"/>
        <w:rPr>
          <w:rFonts w:ascii="Arial" w:hAnsi="Arial" w:cs="Arial"/>
          <w:sz w:val="22"/>
          <w:szCs w:val="22"/>
        </w:rPr>
      </w:pPr>
      <w:r w:rsidRPr="00F52BAD">
        <w:rPr>
          <w:rFonts w:ascii="Arial" w:hAnsi="Arial" w:cs="Arial"/>
          <w:sz w:val="22"/>
          <w:szCs w:val="22"/>
        </w:rPr>
        <w:t xml:space="preserve">3 University closed days to be taken  at Christmas/New Year.  </w:t>
      </w:r>
    </w:p>
    <w:p w14:paraId="1456E7EA" w14:textId="77777777" w:rsidR="0073426F" w:rsidRPr="00F52BAD" w:rsidRDefault="0073426F" w:rsidP="0073426F">
      <w:pPr>
        <w:pStyle w:val="Default"/>
        <w:jc w:val="both"/>
        <w:rPr>
          <w:rFonts w:ascii="Arial" w:hAnsi="Arial" w:cs="Arial"/>
          <w:sz w:val="22"/>
          <w:szCs w:val="22"/>
        </w:rPr>
      </w:pPr>
    </w:p>
    <w:p w14:paraId="650BBD7E"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 xml:space="preserve">Annual Leave should be arranged by agreement with the staff member’s line manager </w:t>
      </w:r>
      <w:proofErr w:type="gramStart"/>
      <w:r w:rsidRPr="00F52BAD">
        <w:rPr>
          <w:rFonts w:ascii="Arial" w:hAnsi="Arial" w:cs="Arial"/>
          <w:sz w:val="22"/>
          <w:szCs w:val="22"/>
        </w:rPr>
        <w:t>taking into account</w:t>
      </w:r>
      <w:proofErr w:type="gramEnd"/>
      <w:r w:rsidRPr="00F52BAD">
        <w:rPr>
          <w:rFonts w:ascii="Arial" w:hAnsi="Arial" w:cs="Arial"/>
          <w:sz w:val="22"/>
          <w:szCs w:val="22"/>
        </w:rPr>
        <w:t xml:space="preserve"> School/Directorate requirements. However, approval</w:t>
      </w:r>
      <w:r w:rsidRPr="00F52BAD" w:rsidDel="00566879">
        <w:rPr>
          <w:rFonts w:ascii="Arial" w:hAnsi="Arial" w:cs="Arial"/>
          <w:sz w:val="22"/>
          <w:szCs w:val="22"/>
        </w:rPr>
        <w:t xml:space="preserve"> of annual leave is ultimately at the discretion of the line manager.</w:t>
      </w:r>
    </w:p>
    <w:p w14:paraId="0E71818A" w14:textId="77777777" w:rsidR="0073426F" w:rsidRPr="00F52BAD" w:rsidRDefault="0073426F" w:rsidP="0073426F">
      <w:pPr>
        <w:pStyle w:val="Default"/>
        <w:jc w:val="both"/>
        <w:rPr>
          <w:rFonts w:ascii="Arial" w:hAnsi="Arial" w:cs="Arial"/>
          <w:sz w:val="22"/>
          <w:szCs w:val="22"/>
        </w:rPr>
      </w:pPr>
    </w:p>
    <w:p w14:paraId="33833ACA" w14:textId="77777777"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themeColor="text1"/>
        </w:rPr>
        <w:t>Annual leave may be taken in consecutive days or in any other mutually convenient manner but not less than the equivalent of two normal working weeks will normally be taken during the summer vacation.</w:t>
      </w:r>
    </w:p>
    <w:p w14:paraId="4C731EF0" w14:textId="77777777" w:rsidR="0073426F" w:rsidRPr="00F52BAD" w:rsidRDefault="0073426F" w:rsidP="0073426F">
      <w:pPr>
        <w:spacing w:after="0" w:line="240" w:lineRule="auto"/>
        <w:jc w:val="both"/>
        <w:rPr>
          <w:rFonts w:ascii="Arial" w:hAnsi="Arial" w:cs="Arial"/>
          <w:color w:val="000000"/>
        </w:rPr>
      </w:pPr>
    </w:p>
    <w:p w14:paraId="7776C8EE" w14:textId="77777777"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rPr>
        <w:t>The University of Aberdeen is committed to protecting the health and well-being of staff and assist staff in achieving a healthy balance between their work and personal lives. Line managers should encourage staff to utilise their full annual leave entitlement.</w:t>
      </w:r>
    </w:p>
    <w:p w14:paraId="23075A4F" w14:textId="77777777" w:rsidR="0073426F" w:rsidRPr="00F52BAD" w:rsidRDefault="0073426F" w:rsidP="0073426F">
      <w:pPr>
        <w:pStyle w:val="Default"/>
        <w:jc w:val="both"/>
        <w:rPr>
          <w:rFonts w:ascii="Arial" w:hAnsi="Arial" w:cs="Arial"/>
          <w:b/>
          <w:bCs/>
          <w:sz w:val="22"/>
          <w:szCs w:val="22"/>
        </w:rPr>
      </w:pPr>
    </w:p>
    <w:p w14:paraId="6C204850" w14:textId="77777777" w:rsidR="0073426F" w:rsidRPr="00F52BAD" w:rsidRDefault="0073426F" w:rsidP="0073426F">
      <w:pPr>
        <w:pStyle w:val="Heading2"/>
        <w:spacing w:before="0" w:after="0"/>
        <w:jc w:val="both"/>
        <w:rPr>
          <w:rFonts w:cs="Arial"/>
          <w:b/>
          <w:bCs/>
          <w:sz w:val="22"/>
          <w:szCs w:val="22"/>
        </w:rPr>
      </w:pPr>
      <w:r w:rsidRPr="00F52BAD">
        <w:rPr>
          <w:rFonts w:cs="Arial"/>
          <w:b/>
          <w:bCs/>
          <w:sz w:val="22"/>
          <w:szCs w:val="22"/>
        </w:rPr>
        <w:t xml:space="preserve">3 Working During Public Holidays/University Closed Days </w:t>
      </w:r>
    </w:p>
    <w:p w14:paraId="2D830712" w14:textId="77777777" w:rsidR="0073426F" w:rsidRPr="00F52BAD" w:rsidRDefault="0073426F" w:rsidP="0073426F">
      <w:pPr>
        <w:pStyle w:val="Heading2"/>
        <w:spacing w:before="0" w:after="0"/>
        <w:jc w:val="both"/>
        <w:rPr>
          <w:rFonts w:cs="Arial"/>
          <w:sz w:val="22"/>
          <w:szCs w:val="22"/>
        </w:rPr>
      </w:pPr>
    </w:p>
    <w:p w14:paraId="16B3077F"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 xml:space="preserve">From the 2024/25 annual leave year, all public holidays will be treated as normal leave, </w:t>
      </w:r>
      <w:proofErr w:type="gramStart"/>
      <w:r w:rsidRPr="00F52BAD">
        <w:rPr>
          <w:rFonts w:ascii="Arial" w:hAnsi="Arial" w:cs="Arial"/>
          <w:sz w:val="22"/>
          <w:szCs w:val="22"/>
        </w:rPr>
        <w:t>with the exception of</w:t>
      </w:r>
      <w:proofErr w:type="gramEnd"/>
      <w:r w:rsidRPr="00F52BAD">
        <w:rPr>
          <w:rFonts w:ascii="Arial" w:hAnsi="Arial" w:cs="Arial"/>
          <w:sz w:val="22"/>
          <w:szCs w:val="22"/>
        </w:rPr>
        <w:t xml:space="preserve"> the public holidays falling on Christmas Day, Boxing Day, New Year’s Day and 2</w:t>
      </w:r>
      <w:proofErr w:type="gramStart"/>
      <w:r w:rsidRPr="00F52BAD">
        <w:rPr>
          <w:rFonts w:ascii="Arial" w:hAnsi="Arial" w:cs="Arial"/>
          <w:sz w:val="22"/>
          <w:szCs w:val="22"/>
          <w:vertAlign w:val="superscript"/>
        </w:rPr>
        <w:t>nd</w:t>
      </w:r>
      <w:r w:rsidRPr="00F52BAD">
        <w:rPr>
          <w:rFonts w:ascii="Arial" w:hAnsi="Arial" w:cs="Arial"/>
          <w:sz w:val="22"/>
          <w:szCs w:val="22"/>
        </w:rPr>
        <w:t xml:space="preserve">  January</w:t>
      </w:r>
      <w:proofErr w:type="gramEnd"/>
      <w:r w:rsidRPr="00F52BAD">
        <w:rPr>
          <w:rFonts w:ascii="Arial" w:hAnsi="Arial" w:cs="Arial"/>
          <w:sz w:val="22"/>
          <w:szCs w:val="22"/>
        </w:rPr>
        <w:t xml:space="preserve">, as well as the three-day </w:t>
      </w:r>
      <w:proofErr w:type="gramStart"/>
      <w:r w:rsidRPr="00F52BAD">
        <w:rPr>
          <w:rFonts w:ascii="Arial" w:hAnsi="Arial" w:cs="Arial"/>
          <w:sz w:val="22"/>
          <w:szCs w:val="22"/>
        </w:rPr>
        <w:t>close down</w:t>
      </w:r>
      <w:proofErr w:type="gramEnd"/>
      <w:r w:rsidRPr="00F52BAD">
        <w:rPr>
          <w:rFonts w:ascii="Arial" w:hAnsi="Arial" w:cs="Arial"/>
          <w:sz w:val="22"/>
          <w:szCs w:val="22"/>
        </w:rPr>
        <w:t xml:space="preserve"> period (therefore 7 days in total over the Christmas and New Year period). </w:t>
      </w:r>
    </w:p>
    <w:p w14:paraId="6D335153" w14:textId="77777777" w:rsidR="0073426F" w:rsidRPr="00F52BAD" w:rsidRDefault="0073426F" w:rsidP="0073426F">
      <w:pPr>
        <w:pStyle w:val="Default"/>
        <w:jc w:val="both"/>
        <w:rPr>
          <w:rFonts w:ascii="Arial" w:hAnsi="Arial" w:cs="Arial"/>
          <w:sz w:val="22"/>
          <w:szCs w:val="22"/>
        </w:rPr>
      </w:pPr>
    </w:p>
    <w:p w14:paraId="64C3D436" w14:textId="78ABEED1" w:rsidR="0073426F" w:rsidRPr="00F52BAD" w:rsidRDefault="0073426F" w:rsidP="0073426F">
      <w:pPr>
        <w:spacing w:after="0"/>
        <w:jc w:val="both"/>
        <w:rPr>
          <w:rFonts w:ascii="Arial" w:hAnsi="Arial" w:cs="Arial"/>
        </w:rPr>
      </w:pPr>
      <w:r w:rsidRPr="00F52BAD">
        <w:rPr>
          <w:rFonts w:ascii="Arial" w:hAnsi="Arial" w:cs="Arial"/>
        </w:rPr>
        <w:t xml:space="preserve">The public holidays </w:t>
      </w:r>
      <w:r>
        <w:rPr>
          <w:rFonts w:ascii="Arial" w:hAnsi="Arial" w:cs="Arial"/>
        </w:rPr>
        <w:t>outside</w:t>
      </w:r>
      <w:r w:rsidRPr="00F52BAD">
        <w:rPr>
          <w:rFonts w:ascii="Arial" w:hAnsi="Arial" w:cs="Arial"/>
        </w:rPr>
        <w:t xml:space="preserve"> the 7-day Christmas and New Year period will be treated as normal leave.  Staff </w:t>
      </w:r>
      <w:r>
        <w:rPr>
          <w:rFonts w:ascii="Arial" w:hAnsi="Arial" w:cs="Arial"/>
        </w:rPr>
        <w:t xml:space="preserve">in Grades 1-4 </w:t>
      </w:r>
      <w:r w:rsidRPr="00F52BAD">
        <w:rPr>
          <w:rFonts w:ascii="Arial" w:hAnsi="Arial" w:cs="Arial"/>
        </w:rPr>
        <w:t>who are required to work on these days</w:t>
      </w:r>
      <w:r>
        <w:rPr>
          <w:rFonts w:ascii="Arial" w:hAnsi="Arial" w:cs="Arial"/>
        </w:rPr>
        <w:t xml:space="preserve"> (due to an essential statutory need)</w:t>
      </w:r>
      <w:r w:rsidRPr="00F52BAD">
        <w:rPr>
          <w:rFonts w:ascii="Arial" w:hAnsi="Arial" w:cs="Arial"/>
        </w:rPr>
        <w:t xml:space="preserve"> will</w:t>
      </w:r>
      <w:r>
        <w:rPr>
          <w:rFonts w:ascii="Arial" w:hAnsi="Arial" w:cs="Arial"/>
        </w:rPr>
        <w:t xml:space="preserve"> t</w:t>
      </w:r>
      <w:r w:rsidRPr="00F52BAD">
        <w:rPr>
          <w:rFonts w:ascii="Arial" w:hAnsi="Arial" w:cs="Arial"/>
        </w:rPr>
        <w:t xml:space="preserve">herefore, </w:t>
      </w:r>
      <w:r>
        <w:rPr>
          <w:rFonts w:ascii="Arial" w:hAnsi="Arial" w:cs="Arial"/>
        </w:rPr>
        <w:t>be able to take an alternative day as leave and will not be</w:t>
      </w:r>
      <w:r w:rsidRPr="00F52BAD">
        <w:rPr>
          <w:rFonts w:ascii="Arial" w:hAnsi="Arial" w:cs="Arial"/>
        </w:rPr>
        <w:t xml:space="preserve"> entitled to enhanced rates of payment.  </w:t>
      </w:r>
    </w:p>
    <w:p w14:paraId="47B10D95" w14:textId="77777777" w:rsidR="0073426F" w:rsidRPr="00F52BAD" w:rsidRDefault="0073426F" w:rsidP="0073426F">
      <w:pPr>
        <w:pStyle w:val="Default"/>
        <w:jc w:val="both"/>
        <w:rPr>
          <w:rFonts w:ascii="Arial" w:hAnsi="Arial" w:cs="Arial"/>
          <w:sz w:val="22"/>
          <w:szCs w:val="22"/>
        </w:rPr>
      </w:pPr>
    </w:p>
    <w:p w14:paraId="6E62F188" w14:textId="4A11D984" w:rsidR="0073426F" w:rsidRPr="00F52BAD" w:rsidRDefault="0073426F" w:rsidP="0073426F">
      <w:pPr>
        <w:pStyle w:val="Default"/>
        <w:jc w:val="both"/>
        <w:rPr>
          <w:rFonts w:ascii="Arial" w:hAnsi="Arial" w:cs="Arial"/>
          <w:sz w:val="22"/>
          <w:szCs w:val="22"/>
        </w:rPr>
      </w:pPr>
      <w:r w:rsidRPr="3FF571E6">
        <w:rPr>
          <w:rFonts w:ascii="Arial" w:hAnsi="Arial" w:cs="Arial"/>
          <w:sz w:val="22"/>
          <w:szCs w:val="22"/>
        </w:rPr>
        <w:t>If it is agreed (determined by a statutory need) that a member of staff in a post graded 1-4 is required to  work on any of the following public holidays - Christmas Day, Boxing Day, New Year’s Day and/or 2</w:t>
      </w:r>
      <w:r w:rsidRPr="3FF571E6">
        <w:rPr>
          <w:rFonts w:ascii="Arial" w:hAnsi="Arial" w:cs="Arial"/>
          <w:sz w:val="22"/>
          <w:szCs w:val="22"/>
          <w:vertAlign w:val="superscript"/>
        </w:rPr>
        <w:t>nd</w:t>
      </w:r>
      <w:r w:rsidRPr="3FF571E6">
        <w:rPr>
          <w:rFonts w:ascii="Arial" w:hAnsi="Arial" w:cs="Arial"/>
          <w:sz w:val="22"/>
          <w:szCs w:val="22"/>
        </w:rPr>
        <w:t xml:space="preserve"> January and/or any of the three-day close down days, the agreed payment/time off in lieu arrangements will apply (please refer to the Pay Policy for detail).  </w:t>
      </w:r>
    </w:p>
    <w:p w14:paraId="64D8D787" w14:textId="77777777" w:rsidR="0073426F" w:rsidRPr="00F52BAD" w:rsidRDefault="0073426F" w:rsidP="0073426F">
      <w:pPr>
        <w:pStyle w:val="Default"/>
        <w:jc w:val="both"/>
        <w:rPr>
          <w:rFonts w:ascii="Arial" w:hAnsi="Arial" w:cs="Arial"/>
          <w:sz w:val="22"/>
          <w:szCs w:val="22"/>
        </w:rPr>
      </w:pPr>
    </w:p>
    <w:p w14:paraId="6DD15040" w14:textId="77777777" w:rsidR="0073426F" w:rsidRPr="009F68B8" w:rsidRDefault="0073426F" w:rsidP="0073426F">
      <w:pPr>
        <w:pStyle w:val="Default"/>
        <w:jc w:val="both"/>
        <w:rPr>
          <w:rFonts w:ascii="Arial" w:hAnsi="Arial" w:cs="Arial"/>
          <w:sz w:val="22"/>
          <w:szCs w:val="22"/>
        </w:rPr>
      </w:pPr>
      <w:r w:rsidRPr="00F52BAD">
        <w:rPr>
          <w:rFonts w:ascii="Arial" w:hAnsi="Arial" w:cs="Arial"/>
          <w:sz w:val="22"/>
          <w:szCs w:val="22"/>
        </w:rPr>
        <w:t xml:space="preserve">Such an arrangement must be on the understanding that there can be no expectation of services, such as heating, where they are not generally provided when the University is closed. Individuals involved will also have to be particularly mindful of the need to observe safety and security regulations especially where they may be the only person in the building and must read and adhere to the </w:t>
      </w:r>
      <w:r w:rsidRPr="009F68B8">
        <w:rPr>
          <w:rFonts w:ascii="Arial" w:hAnsi="Arial" w:cs="Arial"/>
          <w:sz w:val="22"/>
          <w:szCs w:val="22"/>
        </w:rPr>
        <w:t xml:space="preserve">guidance in the </w:t>
      </w:r>
      <w:hyperlink r:id="rId5" w:history="1">
        <w:r w:rsidRPr="009F68B8">
          <w:rPr>
            <w:rStyle w:val="Hyperlink"/>
            <w:rFonts w:ascii="Arial" w:hAnsi="Arial" w:cs="Arial"/>
            <w:sz w:val="22"/>
            <w:szCs w:val="22"/>
          </w:rPr>
          <w:t>Lone Working Policy</w:t>
        </w:r>
      </w:hyperlink>
      <w:r w:rsidRPr="009F68B8">
        <w:rPr>
          <w:rFonts w:ascii="Arial" w:hAnsi="Arial" w:cs="Arial"/>
          <w:sz w:val="22"/>
          <w:szCs w:val="22"/>
        </w:rPr>
        <w:t xml:space="preserve">. </w:t>
      </w:r>
    </w:p>
    <w:p w14:paraId="12008AE8" w14:textId="77777777" w:rsidR="0073426F" w:rsidRPr="00F52BAD" w:rsidRDefault="0073426F" w:rsidP="0073426F">
      <w:pPr>
        <w:pStyle w:val="Default"/>
        <w:jc w:val="both"/>
        <w:rPr>
          <w:rFonts w:ascii="Arial" w:hAnsi="Arial" w:cs="Arial"/>
          <w:sz w:val="22"/>
          <w:szCs w:val="22"/>
        </w:rPr>
      </w:pPr>
    </w:p>
    <w:p w14:paraId="39DDB03C" w14:textId="77777777" w:rsidR="0073426F" w:rsidRPr="00F52BAD" w:rsidRDefault="0073426F" w:rsidP="0073426F">
      <w:pPr>
        <w:pStyle w:val="Heading2"/>
        <w:spacing w:before="0" w:after="0" w:line="240" w:lineRule="auto"/>
        <w:jc w:val="both"/>
        <w:rPr>
          <w:rFonts w:cs="Arial"/>
          <w:b/>
          <w:bCs/>
          <w:sz w:val="22"/>
          <w:szCs w:val="22"/>
        </w:rPr>
      </w:pPr>
      <w:r w:rsidRPr="00F52BAD">
        <w:rPr>
          <w:rFonts w:cs="Arial"/>
          <w:b/>
          <w:bCs/>
          <w:sz w:val="22"/>
          <w:szCs w:val="22"/>
        </w:rPr>
        <w:t xml:space="preserve">4 Calculating Annual Leave Entitlement </w:t>
      </w:r>
    </w:p>
    <w:p w14:paraId="04909688" w14:textId="77777777" w:rsidR="009F68B8" w:rsidRDefault="009F68B8" w:rsidP="0073426F">
      <w:pPr>
        <w:pStyle w:val="Heading3"/>
        <w:spacing w:before="0" w:after="0"/>
        <w:jc w:val="both"/>
        <w:rPr>
          <w:b/>
          <w:bCs/>
          <w:sz w:val="22"/>
          <w:szCs w:val="22"/>
        </w:rPr>
      </w:pPr>
    </w:p>
    <w:p w14:paraId="08BED25B" w14:textId="7B4AEDC5" w:rsidR="0073426F" w:rsidRPr="00F52BAD" w:rsidRDefault="0073426F" w:rsidP="0073426F">
      <w:pPr>
        <w:pStyle w:val="Heading3"/>
        <w:spacing w:before="0" w:after="0"/>
        <w:jc w:val="both"/>
        <w:rPr>
          <w:b/>
          <w:bCs/>
          <w:sz w:val="22"/>
          <w:szCs w:val="22"/>
        </w:rPr>
      </w:pPr>
      <w:r w:rsidRPr="00F52BAD">
        <w:rPr>
          <w:b/>
          <w:bCs/>
          <w:sz w:val="22"/>
          <w:szCs w:val="22"/>
        </w:rPr>
        <w:t>Part-Time Staff</w:t>
      </w:r>
    </w:p>
    <w:p w14:paraId="1B989765" w14:textId="77777777" w:rsidR="0073426F" w:rsidRPr="00F52BAD" w:rsidRDefault="0073426F" w:rsidP="0073426F">
      <w:pPr>
        <w:spacing w:after="0" w:line="240" w:lineRule="auto"/>
        <w:jc w:val="both"/>
        <w:rPr>
          <w:rFonts w:ascii="Arial" w:hAnsi="Arial" w:cs="Arial"/>
        </w:rPr>
      </w:pPr>
    </w:p>
    <w:p w14:paraId="47F4C938" w14:textId="77777777"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themeColor="text1"/>
        </w:rPr>
        <w:t>A part-time member of staff who is employed throughout the whole year is entitled to annual leave with pay calculated on a pro-rated basis from the standard annual leave entitlement. A member of staff (either full or part-time) who is employed regularly for only part of a year will be granted annual leave proportionate to their total period of actual service in the leave year. The pro rata calculation to establish their entitlement will be based on the overall holiday entitlement (41 days).</w:t>
      </w:r>
    </w:p>
    <w:p w14:paraId="14D846C8" w14:textId="77777777" w:rsidR="0073426F" w:rsidRPr="00F52BAD" w:rsidRDefault="0073426F" w:rsidP="0073426F">
      <w:pPr>
        <w:spacing w:after="0" w:line="240" w:lineRule="auto"/>
        <w:jc w:val="both"/>
        <w:rPr>
          <w:rFonts w:ascii="Arial" w:hAnsi="Arial" w:cs="Arial"/>
          <w:color w:val="000000"/>
        </w:rPr>
      </w:pPr>
    </w:p>
    <w:p w14:paraId="48202D8A"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Part-time staff working a standard 5 day working pattern (working Monday to Friday and the same number of hours each day) will be entitled to the same number of days holiday as a full-time member of staff. The part-time staff member works shorter days than full-time staff but the same number of days.</w:t>
      </w:r>
    </w:p>
    <w:p w14:paraId="157FDA88" w14:textId="77777777" w:rsidR="0073426F" w:rsidRPr="00F52BAD" w:rsidRDefault="0073426F" w:rsidP="0073426F">
      <w:pPr>
        <w:pStyle w:val="Default"/>
        <w:jc w:val="both"/>
        <w:rPr>
          <w:rFonts w:ascii="Arial" w:hAnsi="Arial" w:cs="Arial"/>
          <w:sz w:val="22"/>
          <w:szCs w:val="22"/>
        </w:rPr>
      </w:pPr>
    </w:p>
    <w:p w14:paraId="64EF4D40"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Part-time staff working full days but fewer than 5 days per week will be entitled to the appropriate number of days.</w:t>
      </w:r>
    </w:p>
    <w:p w14:paraId="4B7372C8" w14:textId="77777777" w:rsidR="0073426F" w:rsidRPr="00F52BAD" w:rsidRDefault="0073426F" w:rsidP="0073426F">
      <w:pPr>
        <w:pStyle w:val="Default"/>
        <w:jc w:val="both"/>
        <w:rPr>
          <w:rFonts w:ascii="Arial" w:hAnsi="Arial" w:cs="Arial"/>
          <w:sz w:val="22"/>
          <w:szCs w:val="22"/>
        </w:rPr>
      </w:pPr>
    </w:p>
    <w:p w14:paraId="27073707"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Part-time staff who work over several days with a different number of hours worked each day should have their annual leave entitlement calculated in hours and for each day/half day taken as leave the number of hours deducted from the total entitlement should be equivalent to the number of hours the staff member would be expected to work on that day.</w:t>
      </w:r>
    </w:p>
    <w:p w14:paraId="5AD6CF3F" w14:textId="77777777" w:rsidR="0073426F" w:rsidRPr="00F52BAD" w:rsidRDefault="0073426F" w:rsidP="0073426F">
      <w:pPr>
        <w:spacing w:after="0" w:line="240" w:lineRule="auto"/>
        <w:jc w:val="both"/>
        <w:rPr>
          <w:rFonts w:ascii="Arial" w:hAnsi="Arial" w:cs="Arial"/>
          <w:color w:val="000000"/>
        </w:rPr>
      </w:pPr>
    </w:p>
    <w:p w14:paraId="7DD99D91" w14:textId="77777777" w:rsidR="0073426F" w:rsidRPr="00F52BAD" w:rsidRDefault="0073426F" w:rsidP="0073426F">
      <w:pPr>
        <w:pStyle w:val="Heading3"/>
        <w:spacing w:before="0" w:after="0"/>
        <w:jc w:val="both"/>
        <w:rPr>
          <w:b/>
          <w:bCs/>
          <w:sz w:val="22"/>
          <w:szCs w:val="22"/>
        </w:rPr>
      </w:pPr>
      <w:r w:rsidRPr="00F52BAD">
        <w:rPr>
          <w:b/>
          <w:bCs/>
          <w:sz w:val="22"/>
          <w:szCs w:val="22"/>
        </w:rPr>
        <w:t>New Starts</w:t>
      </w:r>
    </w:p>
    <w:p w14:paraId="207EC348" w14:textId="77777777" w:rsidR="0073426F" w:rsidRPr="00F52BAD" w:rsidRDefault="0073426F" w:rsidP="0073426F">
      <w:pPr>
        <w:spacing w:after="0" w:line="240" w:lineRule="auto"/>
        <w:jc w:val="both"/>
        <w:rPr>
          <w:rFonts w:ascii="Arial" w:hAnsi="Arial" w:cs="Arial"/>
          <w:color w:val="000000"/>
        </w:rPr>
      </w:pPr>
    </w:p>
    <w:p w14:paraId="3A166185" w14:textId="7A09C6E0"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rPr>
        <w:t xml:space="preserve">A member of staff entering the University service during the leave year will be entitled to receive paid annual leave proportionate to the total complete </w:t>
      </w:r>
      <w:r w:rsidR="00DA3E7B">
        <w:rPr>
          <w:rFonts w:ascii="Arial" w:hAnsi="Arial" w:cs="Arial"/>
          <w:color w:val="000000"/>
        </w:rPr>
        <w:t>weeks</w:t>
      </w:r>
      <w:r w:rsidR="00DA3E7B" w:rsidRPr="00F52BAD">
        <w:rPr>
          <w:rFonts w:ascii="Arial" w:hAnsi="Arial" w:cs="Arial"/>
          <w:color w:val="000000"/>
        </w:rPr>
        <w:t xml:space="preserve"> </w:t>
      </w:r>
      <w:r w:rsidRPr="00F52BAD">
        <w:rPr>
          <w:rFonts w:ascii="Arial" w:hAnsi="Arial" w:cs="Arial"/>
          <w:color w:val="000000"/>
        </w:rPr>
        <w:t>of service in the current leave year. The calculation of entitlement will be based on the overall holiday entitlement of (41 days) or pro-rata for part-time staff.</w:t>
      </w:r>
    </w:p>
    <w:p w14:paraId="07A80648" w14:textId="77777777" w:rsidR="0073426F" w:rsidRPr="00F52BAD" w:rsidRDefault="0073426F" w:rsidP="0073426F">
      <w:pPr>
        <w:spacing w:after="0" w:line="240" w:lineRule="auto"/>
        <w:jc w:val="both"/>
        <w:rPr>
          <w:rFonts w:ascii="Arial" w:hAnsi="Arial" w:cs="Arial"/>
          <w:color w:val="000000"/>
        </w:rPr>
      </w:pPr>
    </w:p>
    <w:p w14:paraId="5405BF43" w14:textId="77777777" w:rsidR="0073426F" w:rsidRPr="00F52BAD" w:rsidRDefault="0073426F" w:rsidP="0073426F">
      <w:pPr>
        <w:pStyle w:val="Heading3"/>
        <w:spacing w:before="0" w:after="0"/>
        <w:jc w:val="both"/>
        <w:rPr>
          <w:b/>
          <w:bCs/>
          <w:sz w:val="22"/>
          <w:szCs w:val="22"/>
        </w:rPr>
      </w:pPr>
      <w:r w:rsidRPr="00F52BAD">
        <w:rPr>
          <w:b/>
          <w:bCs/>
          <w:sz w:val="22"/>
          <w:szCs w:val="22"/>
        </w:rPr>
        <w:t>Leavers</w:t>
      </w:r>
    </w:p>
    <w:p w14:paraId="7B8755A3" w14:textId="77777777" w:rsidR="0073426F" w:rsidRPr="00F52BAD" w:rsidRDefault="0073426F" w:rsidP="0073426F">
      <w:pPr>
        <w:spacing w:after="0" w:line="240" w:lineRule="auto"/>
        <w:jc w:val="both"/>
        <w:rPr>
          <w:rFonts w:ascii="Arial" w:hAnsi="Arial" w:cs="Arial"/>
          <w:color w:val="000000"/>
        </w:rPr>
      </w:pPr>
    </w:p>
    <w:p w14:paraId="11ED486D" w14:textId="77777777"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themeColor="text1"/>
        </w:rPr>
        <w:t xml:space="preserve">A member of staff leaving the service of the University will be entitled before they leave to any accrued holidays proportionate to actual service in the current year; and it is expected that this will be taken before they leave. In exceptional circumstances where it is not possible to grant </w:t>
      </w:r>
      <w:r w:rsidRPr="00F52BAD">
        <w:rPr>
          <w:rFonts w:ascii="Arial" w:hAnsi="Arial" w:cs="Arial"/>
          <w:color w:val="000000" w:themeColor="text1"/>
        </w:rPr>
        <w:lastRenderedPageBreak/>
        <w:t>outstanding annual leave, the Head of School/Directorate will be asked to approve an equivalent payment in lieu.</w:t>
      </w:r>
    </w:p>
    <w:p w14:paraId="57003AF6" w14:textId="77777777" w:rsidR="0073426F" w:rsidRPr="00F52BAD" w:rsidRDefault="0073426F" w:rsidP="0073426F">
      <w:pPr>
        <w:spacing w:after="0" w:line="240" w:lineRule="auto"/>
        <w:jc w:val="both"/>
        <w:rPr>
          <w:rFonts w:ascii="Arial" w:hAnsi="Arial" w:cs="Arial"/>
          <w:color w:val="000000"/>
        </w:rPr>
      </w:pPr>
    </w:p>
    <w:p w14:paraId="3EE2E681" w14:textId="2579F904"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rPr>
        <w:t xml:space="preserve">The calculation of holidays outstanding will be based on the overall annual leave entitlement (41 days) less the days used. Annual Leave is awarded for complete </w:t>
      </w:r>
      <w:r w:rsidR="00DA3E7B">
        <w:rPr>
          <w:rFonts w:ascii="Arial" w:hAnsi="Arial" w:cs="Arial"/>
          <w:color w:val="000000"/>
        </w:rPr>
        <w:t>weeks</w:t>
      </w:r>
      <w:r w:rsidR="00DA3E7B" w:rsidRPr="00F52BAD">
        <w:rPr>
          <w:rFonts w:ascii="Arial" w:hAnsi="Arial" w:cs="Arial"/>
          <w:color w:val="000000"/>
        </w:rPr>
        <w:t xml:space="preserve"> </w:t>
      </w:r>
      <w:r w:rsidRPr="00F52BAD">
        <w:rPr>
          <w:rFonts w:ascii="Arial" w:hAnsi="Arial" w:cs="Arial"/>
          <w:color w:val="000000"/>
        </w:rPr>
        <w:t>of continuous service, calculated from the start of the annual leave year.</w:t>
      </w:r>
    </w:p>
    <w:p w14:paraId="21B1B55D" w14:textId="77777777" w:rsidR="0073426F" w:rsidRPr="00F52BAD" w:rsidRDefault="0073426F" w:rsidP="0073426F">
      <w:pPr>
        <w:spacing w:after="0" w:line="240" w:lineRule="auto"/>
        <w:jc w:val="both"/>
        <w:rPr>
          <w:rFonts w:ascii="Arial" w:hAnsi="Arial" w:cs="Arial"/>
          <w:color w:val="000000"/>
        </w:rPr>
      </w:pPr>
    </w:p>
    <w:p w14:paraId="398763BD" w14:textId="5352E2F9" w:rsidR="0073426F" w:rsidRPr="00F52BAD" w:rsidRDefault="0073426F" w:rsidP="0073426F">
      <w:pPr>
        <w:spacing w:after="0" w:line="240" w:lineRule="auto"/>
        <w:jc w:val="both"/>
        <w:rPr>
          <w:rFonts w:ascii="Arial" w:hAnsi="Arial" w:cs="Arial"/>
          <w:color w:val="000000"/>
        </w:rPr>
      </w:pPr>
      <w:r w:rsidRPr="00F52BAD">
        <w:rPr>
          <w:rFonts w:ascii="Arial" w:hAnsi="Arial" w:cs="Arial"/>
        </w:rPr>
        <w:t xml:space="preserve">Please download  the </w:t>
      </w:r>
      <w:hyperlink r:id="rId6" w:history="1">
        <w:r w:rsidR="00DF26BC">
          <w:rPr>
            <w:rFonts w:ascii="Arial" w:hAnsi="Arial" w:cs="Arial"/>
            <w:color w:val="0000FF"/>
            <w:u w:val="single"/>
          </w:rPr>
          <w:t>Annual Leave Calculator</w:t>
        </w:r>
      </w:hyperlink>
      <w:r w:rsidRPr="00F52BAD">
        <w:rPr>
          <w:rFonts w:ascii="Arial" w:hAnsi="Arial" w:cs="Arial"/>
        </w:rPr>
        <w:t xml:space="preserve"> to calculate your entitlement</w:t>
      </w:r>
      <w:r w:rsidRPr="00F52BAD">
        <w:rPr>
          <w:rFonts w:ascii="Arial" w:hAnsi="Arial" w:cs="Arial"/>
          <w:u w:val="single"/>
        </w:rPr>
        <w:t>.</w:t>
      </w:r>
    </w:p>
    <w:p w14:paraId="1A0A10EB" w14:textId="77777777" w:rsidR="0073426F" w:rsidRPr="00F52BAD" w:rsidRDefault="0073426F" w:rsidP="0073426F">
      <w:pPr>
        <w:spacing w:after="0" w:line="240" w:lineRule="auto"/>
        <w:jc w:val="both"/>
        <w:rPr>
          <w:rFonts w:ascii="Arial" w:hAnsi="Arial" w:cs="Arial"/>
          <w:color w:val="000000"/>
        </w:rPr>
      </w:pPr>
    </w:p>
    <w:p w14:paraId="0F37D73F" w14:textId="77777777" w:rsidR="0073426F" w:rsidRPr="00F52BAD" w:rsidRDefault="0073426F" w:rsidP="0073426F">
      <w:pPr>
        <w:pStyle w:val="Heading2"/>
        <w:spacing w:before="0" w:after="0"/>
        <w:jc w:val="both"/>
        <w:rPr>
          <w:rFonts w:cs="Arial"/>
          <w:b/>
          <w:bCs/>
          <w:sz w:val="22"/>
          <w:szCs w:val="22"/>
        </w:rPr>
      </w:pPr>
      <w:r w:rsidRPr="00F52BAD">
        <w:rPr>
          <w:rFonts w:cs="Arial"/>
          <w:b/>
          <w:bCs/>
          <w:sz w:val="22"/>
          <w:szCs w:val="22"/>
        </w:rPr>
        <w:t>5 Reserve Forces</w:t>
      </w:r>
    </w:p>
    <w:p w14:paraId="6C49577D" w14:textId="77777777" w:rsidR="0073426F" w:rsidRPr="00F52BAD" w:rsidRDefault="0073426F" w:rsidP="0073426F">
      <w:pPr>
        <w:spacing w:after="0" w:line="240" w:lineRule="auto"/>
        <w:jc w:val="both"/>
        <w:rPr>
          <w:rFonts w:ascii="Arial" w:hAnsi="Arial" w:cs="Arial"/>
          <w:color w:val="000000"/>
        </w:rPr>
      </w:pPr>
    </w:p>
    <w:p w14:paraId="54AE3AD0" w14:textId="77777777"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rPr>
        <w:t xml:space="preserve">Members of the Reserve Forces may be entitled to additional leave and pay. Please see </w:t>
      </w:r>
      <w:hyperlink r:id="rId7" w:history="1">
        <w:r w:rsidRPr="00D928D9">
          <w:rPr>
            <w:rStyle w:val="Hyperlink"/>
            <w:rFonts w:ascii="Arial" w:hAnsi="Arial" w:cs="Arial"/>
          </w:rPr>
          <w:t>Policy on Time Off For Public Duties</w:t>
        </w:r>
      </w:hyperlink>
      <w:r w:rsidRPr="00DF26BC">
        <w:rPr>
          <w:rFonts w:ascii="Arial" w:hAnsi="Arial" w:cs="Arial"/>
          <w:color w:val="000000"/>
        </w:rPr>
        <w:t xml:space="preserve"> </w:t>
      </w:r>
      <w:r w:rsidRPr="00F52BAD">
        <w:rPr>
          <w:rFonts w:ascii="Arial" w:hAnsi="Arial" w:cs="Arial"/>
          <w:color w:val="000000"/>
        </w:rPr>
        <w:t>for further information.</w:t>
      </w:r>
    </w:p>
    <w:p w14:paraId="3B1326B0" w14:textId="77777777" w:rsidR="0073426F" w:rsidRPr="00F52BAD" w:rsidRDefault="0073426F" w:rsidP="0073426F">
      <w:pPr>
        <w:spacing w:after="0" w:line="240" w:lineRule="auto"/>
        <w:jc w:val="both"/>
        <w:rPr>
          <w:rFonts w:ascii="Arial" w:hAnsi="Arial" w:cs="Arial"/>
          <w:color w:val="000000"/>
        </w:rPr>
      </w:pPr>
    </w:p>
    <w:p w14:paraId="68C001B5" w14:textId="62BE65BA" w:rsidR="0073426F" w:rsidRPr="00F52BAD" w:rsidRDefault="0073426F" w:rsidP="0073426F">
      <w:pPr>
        <w:pStyle w:val="Heading2"/>
        <w:spacing w:before="0" w:after="0" w:line="240" w:lineRule="auto"/>
        <w:jc w:val="both"/>
        <w:rPr>
          <w:rFonts w:cs="Arial"/>
          <w:b/>
          <w:bCs/>
          <w:sz w:val="22"/>
          <w:szCs w:val="22"/>
        </w:rPr>
      </w:pPr>
      <w:r w:rsidRPr="00F52BAD">
        <w:rPr>
          <w:rFonts w:cs="Arial"/>
          <w:b/>
          <w:bCs/>
          <w:sz w:val="22"/>
          <w:szCs w:val="22"/>
        </w:rPr>
        <w:t xml:space="preserve">6 Accrual </w:t>
      </w:r>
      <w:r w:rsidR="00DF26BC">
        <w:rPr>
          <w:rFonts w:cs="Arial"/>
          <w:b/>
          <w:bCs/>
          <w:sz w:val="22"/>
          <w:szCs w:val="22"/>
        </w:rPr>
        <w:t>o</w:t>
      </w:r>
      <w:r w:rsidR="00DF26BC" w:rsidRPr="00F52BAD">
        <w:rPr>
          <w:rFonts w:cs="Arial"/>
          <w:b/>
          <w:bCs/>
          <w:sz w:val="22"/>
          <w:szCs w:val="22"/>
        </w:rPr>
        <w:t xml:space="preserve">f </w:t>
      </w:r>
      <w:r w:rsidRPr="00F52BAD">
        <w:rPr>
          <w:rFonts w:cs="Arial"/>
          <w:b/>
          <w:bCs/>
          <w:sz w:val="22"/>
          <w:szCs w:val="22"/>
        </w:rPr>
        <w:t xml:space="preserve">Annual Leave During Periods </w:t>
      </w:r>
      <w:r w:rsidR="00DF26BC">
        <w:rPr>
          <w:rFonts w:cs="Arial"/>
          <w:b/>
          <w:bCs/>
          <w:sz w:val="22"/>
          <w:szCs w:val="22"/>
        </w:rPr>
        <w:t>o</w:t>
      </w:r>
      <w:r w:rsidR="00DF26BC" w:rsidRPr="00F52BAD">
        <w:rPr>
          <w:rFonts w:cs="Arial"/>
          <w:b/>
          <w:bCs/>
          <w:sz w:val="22"/>
          <w:szCs w:val="22"/>
        </w:rPr>
        <w:t xml:space="preserve">f </w:t>
      </w:r>
      <w:r w:rsidRPr="00F52BAD">
        <w:rPr>
          <w:rFonts w:cs="Arial"/>
          <w:b/>
          <w:bCs/>
          <w:sz w:val="22"/>
          <w:szCs w:val="22"/>
        </w:rPr>
        <w:t xml:space="preserve">Sickness Absence </w:t>
      </w:r>
    </w:p>
    <w:p w14:paraId="290E5971" w14:textId="77777777" w:rsidR="0073426F" w:rsidRPr="00F52BAD" w:rsidRDefault="0073426F" w:rsidP="0073426F">
      <w:pPr>
        <w:pStyle w:val="Default"/>
        <w:jc w:val="both"/>
        <w:rPr>
          <w:rFonts w:ascii="Arial" w:hAnsi="Arial" w:cs="Arial"/>
          <w:b/>
          <w:bCs/>
          <w:sz w:val="22"/>
          <w:szCs w:val="22"/>
        </w:rPr>
      </w:pPr>
    </w:p>
    <w:p w14:paraId="268A11FA"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 xml:space="preserve">Where a member of staff has been absent through illness for a period exceeding a total of three months in any twelve-month period, entitlement to the statutory minimum annual leave will not be affected. </w:t>
      </w:r>
    </w:p>
    <w:p w14:paraId="19E07A11" w14:textId="77777777" w:rsidR="0073426F" w:rsidRPr="00F52BAD" w:rsidRDefault="0073426F" w:rsidP="0073426F">
      <w:pPr>
        <w:pStyle w:val="Default"/>
        <w:jc w:val="both"/>
        <w:rPr>
          <w:rFonts w:ascii="Arial" w:hAnsi="Arial" w:cs="Arial"/>
          <w:sz w:val="22"/>
          <w:szCs w:val="22"/>
        </w:rPr>
      </w:pPr>
    </w:p>
    <w:p w14:paraId="53B79446" w14:textId="77777777"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 xml:space="preserve">Any additional annual leave entitlement over and above the statutory minimum will not accrue during any period of absence </w:t>
      </w:r>
      <w:proofErr w:type="gramStart"/>
      <w:r w:rsidRPr="00F52BAD">
        <w:rPr>
          <w:rFonts w:ascii="Arial" w:hAnsi="Arial" w:cs="Arial"/>
          <w:sz w:val="22"/>
          <w:szCs w:val="22"/>
        </w:rPr>
        <w:t>in excess of</w:t>
      </w:r>
      <w:proofErr w:type="gramEnd"/>
      <w:r w:rsidRPr="00F52BAD">
        <w:rPr>
          <w:rFonts w:ascii="Arial" w:hAnsi="Arial" w:cs="Arial"/>
          <w:sz w:val="22"/>
          <w:szCs w:val="22"/>
        </w:rPr>
        <w:t xml:space="preserve"> three months in any twelve-month period. </w:t>
      </w:r>
    </w:p>
    <w:p w14:paraId="44C020D0" w14:textId="77777777" w:rsidR="0073426F" w:rsidRPr="00F52BAD" w:rsidRDefault="0073426F" w:rsidP="0073426F">
      <w:pPr>
        <w:pStyle w:val="Default"/>
        <w:jc w:val="both"/>
        <w:rPr>
          <w:rFonts w:ascii="Arial" w:hAnsi="Arial" w:cs="Arial"/>
          <w:sz w:val="22"/>
          <w:szCs w:val="22"/>
        </w:rPr>
      </w:pPr>
    </w:p>
    <w:p w14:paraId="19B7AE2C" w14:textId="7BDE5C9A" w:rsidR="0073426F" w:rsidRPr="00F52BAD" w:rsidRDefault="0073426F" w:rsidP="0073426F">
      <w:pPr>
        <w:pStyle w:val="Default"/>
        <w:jc w:val="both"/>
        <w:rPr>
          <w:rFonts w:ascii="Arial" w:hAnsi="Arial" w:cs="Arial"/>
          <w:sz w:val="22"/>
          <w:szCs w:val="22"/>
        </w:rPr>
      </w:pPr>
      <w:r w:rsidRPr="00F52BAD">
        <w:rPr>
          <w:rFonts w:ascii="Arial" w:hAnsi="Arial" w:cs="Arial"/>
          <w:sz w:val="22"/>
          <w:szCs w:val="22"/>
        </w:rPr>
        <w:t>In the event of sickness coinciding with any period of annual leave an employee is required to submit a medical certificate</w:t>
      </w:r>
      <w:r w:rsidR="00DF26BC">
        <w:rPr>
          <w:rFonts w:ascii="Arial" w:hAnsi="Arial" w:cs="Arial"/>
          <w:sz w:val="22"/>
          <w:szCs w:val="22"/>
        </w:rPr>
        <w:t>.  They</w:t>
      </w:r>
      <w:r w:rsidRPr="00F52BAD">
        <w:rPr>
          <w:rFonts w:ascii="Arial" w:hAnsi="Arial" w:cs="Arial"/>
          <w:sz w:val="22"/>
          <w:szCs w:val="22"/>
        </w:rPr>
        <w:t xml:space="preserve"> shall be regarded as being on sick leave from the date of the medical certificate and may retain entitlement to leave with pay, subject to the above, which they would have received had they not been absent through illness.</w:t>
      </w:r>
      <w:r w:rsidR="00DF26BC">
        <w:rPr>
          <w:rFonts w:ascii="Arial" w:hAnsi="Arial" w:cs="Arial"/>
          <w:sz w:val="22"/>
          <w:szCs w:val="22"/>
        </w:rPr>
        <w:t xml:space="preserve">  The standard reporting process must be followed.</w:t>
      </w:r>
      <w:r w:rsidRPr="00F52BAD">
        <w:rPr>
          <w:rFonts w:ascii="Arial" w:hAnsi="Arial" w:cs="Arial"/>
          <w:sz w:val="22"/>
          <w:szCs w:val="22"/>
        </w:rPr>
        <w:t xml:space="preserve"> </w:t>
      </w:r>
      <w:r w:rsidR="00AA55B5">
        <w:rPr>
          <w:rFonts w:ascii="Arial" w:hAnsi="Arial" w:cs="Arial"/>
          <w:sz w:val="22"/>
          <w:szCs w:val="22"/>
        </w:rPr>
        <w:t xml:space="preserve">For more information please see the </w:t>
      </w:r>
      <w:hyperlink r:id="rId8" w:history="1">
        <w:r w:rsidR="00AA55B5" w:rsidRPr="00AA55B5">
          <w:rPr>
            <w:rStyle w:val="Hyperlink"/>
            <w:rFonts w:ascii="Arial" w:hAnsi="Arial" w:cs="Arial"/>
            <w:sz w:val="22"/>
            <w:szCs w:val="22"/>
          </w:rPr>
          <w:t>Sickness Absence Toolkit</w:t>
        </w:r>
      </w:hyperlink>
      <w:r w:rsidR="00AA55B5">
        <w:rPr>
          <w:rFonts w:ascii="Arial" w:hAnsi="Arial" w:cs="Arial"/>
          <w:sz w:val="22"/>
          <w:szCs w:val="22"/>
        </w:rPr>
        <w:t xml:space="preserve">. </w:t>
      </w:r>
    </w:p>
    <w:p w14:paraId="36A182F6" w14:textId="77777777" w:rsidR="0073426F" w:rsidRPr="00F52BAD" w:rsidRDefault="0073426F" w:rsidP="0073426F">
      <w:pPr>
        <w:pStyle w:val="Default"/>
        <w:jc w:val="both"/>
        <w:rPr>
          <w:rFonts w:ascii="Arial" w:hAnsi="Arial" w:cs="Arial"/>
          <w:sz w:val="22"/>
          <w:szCs w:val="22"/>
        </w:rPr>
      </w:pPr>
    </w:p>
    <w:p w14:paraId="6D29DAF3" w14:textId="46A4EC64"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rPr>
        <w:t>An employee who is sick at the time when their School/Directorate is closed for the</w:t>
      </w:r>
      <w:r w:rsidR="00DF26BC">
        <w:rPr>
          <w:rFonts w:ascii="Arial" w:hAnsi="Arial" w:cs="Arial"/>
          <w:color w:val="000000"/>
        </w:rPr>
        <w:t xml:space="preserve"> Public Holidays and the</w:t>
      </w:r>
      <w:r w:rsidRPr="00F52BAD">
        <w:rPr>
          <w:rFonts w:ascii="Arial" w:hAnsi="Arial" w:cs="Arial"/>
          <w:color w:val="000000"/>
        </w:rPr>
        <w:t xml:space="preserve"> 3 University-closed days will not normally receive an alternative day's holiday in lieu.</w:t>
      </w:r>
    </w:p>
    <w:p w14:paraId="79C19655" w14:textId="77777777" w:rsidR="0073426F" w:rsidRPr="00F52BAD" w:rsidRDefault="0073426F" w:rsidP="0073426F">
      <w:pPr>
        <w:spacing w:after="0" w:line="240" w:lineRule="auto"/>
        <w:jc w:val="both"/>
        <w:rPr>
          <w:rFonts w:ascii="Arial" w:hAnsi="Arial" w:cs="Arial"/>
          <w:color w:val="000000"/>
        </w:rPr>
      </w:pPr>
    </w:p>
    <w:p w14:paraId="12B1370A" w14:textId="77777777" w:rsidR="0073426F" w:rsidRPr="00F52BAD" w:rsidRDefault="0073426F" w:rsidP="0073426F">
      <w:pPr>
        <w:spacing w:after="0" w:line="240" w:lineRule="auto"/>
        <w:jc w:val="both"/>
        <w:rPr>
          <w:rFonts w:ascii="Arial" w:hAnsi="Arial" w:cs="Arial"/>
          <w:color w:val="000000"/>
        </w:rPr>
      </w:pPr>
      <w:r w:rsidRPr="00F52BAD">
        <w:rPr>
          <w:rFonts w:ascii="Arial" w:hAnsi="Arial" w:cs="Arial"/>
          <w:color w:val="000000"/>
        </w:rPr>
        <w:t>Any annual leave accrued during a period of sickness absence must be taken within 18 months of the leave year in which it accrued.</w:t>
      </w:r>
    </w:p>
    <w:p w14:paraId="33992D5C" w14:textId="77777777" w:rsidR="0073426F" w:rsidRPr="00F52BAD" w:rsidRDefault="0073426F" w:rsidP="0073426F">
      <w:pPr>
        <w:spacing w:after="0" w:line="240" w:lineRule="auto"/>
        <w:jc w:val="both"/>
        <w:rPr>
          <w:rFonts w:ascii="Arial" w:hAnsi="Arial" w:cs="Arial"/>
          <w:color w:val="000000"/>
        </w:rPr>
      </w:pPr>
    </w:p>
    <w:p w14:paraId="3DB2398C" w14:textId="77777777" w:rsidR="009F68B8" w:rsidRDefault="009F68B8" w:rsidP="0073426F">
      <w:pPr>
        <w:spacing w:after="0" w:line="240" w:lineRule="auto"/>
        <w:jc w:val="both"/>
        <w:rPr>
          <w:rFonts w:ascii="Arial" w:hAnsi="Arial" w:cs="Arial"/>
          <w:color w:val="000000"/>
        </w:rPr>
      </w:pPr>
    </w:p>
    <w:p w14:paraId="0F59CA61" w14:textId="77777777" w:rsidR="00170667" w:rsidRDefault="00170667" w:rsidP="0073426F">
      <w:pPr>
        <w:spacing w:after="0" w:line="240" w:lineRule="auto"/>
        <w:jc w:val="both"/>
        <w:rPr>
          <w:rFonts w:ascii="Arial" w:hAnsi="Arial" w:cs="Arial"/>
          <w:color w:val="000000"/>
        </w:rPr>
      </w:pPr>
    </w:p>
    <w:tbl>
      <w:tblPr>
        <w:tblStyle w:val="TableGrid"/>
        <w:tblW w:w="0" w:type="auto"/>
        <w:tblLook w:val="04A0" w:firstRow="1" w:lastRow="0" w:firstColumn="1" w:lastColumn="0" w:noHBand="0" w:noVBand="1"/>
      </w:tblPr>
      <w:tblGrid>
        <w:gridCol w:w="2547"/>
        <w:gridCol w:w="6469"/>
      </w:tblGrid>
      <w:tr w:rsidR="00170667" w14:paraId="2223414F" w14:textId="77777777" w:rsidTr="00170667">
        <w:tc>
          <w:tcPr>
            <w:tcW w:w="2547" w:type="dxa"/>
          </w:tcPr>
          <w:p w14:paraId="52891EEF" w14:textId="25076193" w:rsidR="00170667" w:rsidRDefault="00170667" w:rsidP="0073426F">
            <w:pPr>
              <w:jc w:val="both"/>
              <w:rPr>
                <w:rFonts w:ascii="Arial" w:hAnsi="Arial" w:cs="Arial"/>
                <w:color w:val="000000"/>
              </w:rPr>
            </w:pPr>
            <w:r>
              <w:rPr>
                <w:rFonts w:ascii="Arial" w:hAnsi="Arial" w:cs="Arial"/>
                <w:color w:val="000000"/>
              </w:rPr>
              <w:t>Policy author</w:t>
            </w:r>
          </w:p>
        </w:tc>
        <w:tc>
          <w:tcPr>
            <w:tcW w:w="6469" w:type="dxa"/>
          </w:tcPr>
          <w:p w14:paraId="71749FCC" w14:textId="07C548C7" w:rsidR="00170667" w:rsidRDefault="00170667" w:rsidP="0073426F">
            <w:pPr>
              <w:jc w:val="both"/>
              <w:rPr>
                <w:rFonts w:ascii="Arial" w:hAnsi="Arial" w:cs="Arial"/>
                <w:color w:val="000000"/>
              </w:rPr>
            </w:pPr>
            <w:r>
              <w:rPr>
                <w:rFonts w:ascii="Arial" w:hAnsi="Arial" w:cs="Arial"/>
                <w:color w:val="000000"/>
              </w:rPr>
              <w:t xml:space="preserve">Tracey White, Senior HR Partner </w:t>
            </w:r>
          </w:p>
        </w:tc>
      </w:tr>
      <w:tr w:rsidR="00170667" w14:paraId="3BDCC006" w14:textId="77777777" w:rsidTr="00170667">
        <w:tc>
          <w:tcPr>
            <w:tcW w:w="2547" w:type="dxa"/>
          </w:tcPr>
          <w:p w14:paraId="3D8D3244" w14:textId="7F5EB4B1" w:rsidR="00170667" w:rsidRDefault="00170667" w:rsidP="0073426F">
            <w:pPr>
              <w:jc w:val="both"/>
              <w:rPr>
                <w:rFonts w:ascii="Arial" w:hAnsi="Arial" w:cs="Arial"/>
                <w:color w:val="000000"/>
              </w:rPr>
            </w:pPr>
            <w:r>
              <w:rPr>
                <w:rFonts w:ascii="Arial" w:hAnsi="Arial" w:cs="Arial"/>
                <w:color w:val="000000"/>
              </w:rPr>
              <w:t>Approval date</w:t>
            </w:r>
          </w:p>
        </w:tc>
        <w:tc>
          <w:tcPr>
            <w:tcW w:w="6469" w:type="dxa"/>
          </w:tcPr>
          <w:p w14:paraId="66F23E06" w14:textId="77777777" w:rsidR="00170667" w:rsidRDefault="00170667" w:rsidP="0073426F">
            <w:pPr>
              <w:jc w:val="both"/>
              <w:rPr>
                <w:rFonts w:ascii="Arial" w:hAnsi="Arial" w:cs="Arial"/>
                <w:color w:val="000000"/>
              </w:rPr>
            </w:pPr>
            <w:r>
              <w:rPr>
                <w:rFonts w:ascii="Arial" w:hAnsi="Arial" w:cs="Arial"/>
                <w:color w:val="000000"/>
              </w:rPr>
              <w:t>PNCC August 2024</w:t>
            </w:r>
          </w:p>
          <w:p w14:paraId="6CCE27E0" w14:textId="22CCBE84" w:rsidR="002369F1" w:rsidRDefault="002369F1" w:rsidP="0073426F">
            <w:pPr>
              <w:jc w:val="both"/>
              <w:rPr>
                <w:rFonts w:ascii="Arial" w:hAnsi="Arial" w:cs="Arial"/>
                <w:color w:val="000000"/>
              </w:rPr>
            </w:pPr>
            <w:r>
              <w:rPr>
                <w:rFonts w:ascii="Arial" w:hAnsi="Arial" w:cs="Arial"/>
                <w:color w:val="000000"/>
              </w:rPr>
              <w:t>Updated October 2025</w:t>
            </w:r>
          </w:p>
        </w:tc>
      </w:tr>
      <w:tr w:rsidR="00170667" w14:paraId="58C95DB5" w14:textId="77777777" w:rsidTr="00170667">
        <w:tc>
          <w:tcPr>
            <w:tcW w:w="2547" w:type="dxa"/>
          </w:tcPr>
          <w:p w14:paraId="1EBF8591" w14:textId="0699053E" w:rsidR="00170667" w:rsidRDefault="00170667" w:rsidP="0073426F">
            <w:pPr>
              <w:jc w:val="both"/>
              <w:rPr>
                <w:rFonts w:ascii="Arial" w:hAnsi="Arial" w:cs="Arial"/>
                <w:color w:val="000000"/>
              </w:rPr>
            </w:pPr>
            <w:r>
              <w:rPr>
                <w:rFonts w:ascii="Arial" w:hAnsi="Arial" w:cs="Arial"/>
                <w:color w:val="000000"/>
              </w:rPr>
              <w:t>Review date</w:t>
            </w:r>
          </w:p>
        </w:tc>
        <w:tc>
          <w:tcPr>
            <w:tcW w:w="6469" w:type="dxa"/>
          </w:tcPr>
          <w:p w14:paraId="3473C7EB" w14:textId="6C199AE7" w:rsidR="00170667" w:rsidRDefault="00170667" w:rsidP="0073426F">
            <w:pPr>
              <w:jc w:val="both"/>
              <w:rPr>
                <w:rFonts w:ascii="Arial" w:hAnsi="Arial" w:cs="Arial"/>
                <w:color w:val="000000"/>
              </w:rPr>
            </w:pPr>
            <w:r>
              <w:rPr>
                <w:rFonts w:ascii="Arial" w:hAnsi="Arial" w:cs="Arial"/>
                <w:color w:val="000000"/>
              </w:rPr>
              <w:t>August 202</w:t>
            </w:r>
            <w:r w:rsidR="006C1BBE">
              <w:rPr>
                <w:rFonts w:ascii="Arial" w:hAnsi="Arial" w:cs="Arial"/>
                <w:color w:val="000000"/>
              </w:rPr>
              <w:t>7</w:t>
            </w:r>
          </w:p>
        </w:tc>
      </w:tr>
    </w:tbl>
    <w:p w14:paraId="1953873D" w14:textId="254B56ED" w:rsidR="006873DC" w:rsidRDefault="006873DC" w:rsidP="0073426F">
      <w:pPr>
        <w:spacing w:after="0" w:line="240" w:lineRule="auto"/>
        <w:jc w:val="both"/>
        <w:rPr>
          <w:rFonts w:ascii="Arial" w:hAnsi="Arial" w:cs="Arial"/>
          <w:color w:val="000000"/>
        </w:rPr>
      </w:pPr>
    </w:p>
    <w:p w14:paraId="5652774C" w14:textId="77777777" w:rsidR="006873DC" w:rsidRDefault="006873DC">
      <w:pPr>
        <w:rPr>
          <w:rFonts w:ascii="Arial" w:hAnsi="Arial" w:cs="Arial"/>
          <w:color w:val="000000"/>
        </w:rPr>
      </w:pPr>
      <w:r>
        <w:rPr>
          <w:rFonts w:ascii="Arial" w:hAnsi="Arial" w:cs="Arial"/>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6873DC" w:rsidRPr="00426AE7" w14:paraId="35D60ED1" w14:textId="77777777" w:rsidTr="0008431F">
        <w:trPr>
          <w:tblHeader/>
        </w:trPr>
        <w:tc>
          <w:tcPr>
            <w:tcW w:w="4261" w:type="dxa"/>
          </w:tcPr>
          <w:p w14:paraId="36F294BD"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lastRenderedPageBreak/>
              <w:t>Title</w:t>
            </w:r>
          </w:p>
          <w:p w14:paraId="1340DDB2" w14:textId="77777777" w:rsidR="006873DC" w:rsidRPr="00426AE7" w:rsidRDefault="006873DC" w:rsidP="0008431F">
            <w:pPr>
              <w:rPr>
                <w:rFonts w:ascii="Arial" w:hAnsi="Arial" w:cs="Arial"/>
                <w:b/>
                <w:sz w:val="24"/>
                <w:szCs w:val="24"/>
              </w:rPr>
            </w:pPr>
          </w:p>
        </w:tc>
        <w:tc>
          <w:tcPr>
            <w:tcW w:w="4261" w:type="dxa"/>
          </w:tcPr>
          <w:p w14:paraId="3A85B0A2" w14:textId="77777777" w:rsidR="006873DC" w:rsidRPr="00426AE7" w:rsidRDefault="006873DC" w:rsidP="0008431F">
            <w:pPr>
              <w:rPr>
                <w:rFonts w:ascii="Arial" w:hAnsi="Arial" w:cs="Arial"/>
                <w:sz w:val="24"/>
                <w:szCs w:val="24"/>
              </w:rPr>
            </w:pPr>
            <w:r w:rsidRPr="00426AE7">
              <w:rPr>
                <w:rFonts w:ascii="Arial" w:hAnsi="Arial" w:cs="Arial"/>
                <w:sz w:val="24"/>
                <w:szCs w:val="24"/>
              </w:rPr>
              <w:t>Annual Leave Regulations for Staff</w:t>
            </w:r>
          </w:p>
        </w:tc>
      </w:tr>
      <w:tr w:rsidR="006873DC" w:rsidRPr="00426AE7" w14:paraId="201CDC36" w14:textId="77777777" w:rsidTr="0008431F">
        <w:trPr>
          <w:trHeight w:val="445"/>
          <w:tblHeader/>
        </w:trPr>
        <w:tc>
          <w:tcPr>
            <w:tcW w:w="4261" w:type="dxa"/>
          </w:tcPr>
          <w:p w14:paraId="70034B34"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Author / Creator</w:t>
            </w:r>
          </w:p>
          <w:p w14:paraId="4968FD94" w14:textId="77777777" w:rsidR="006873DC" w:rsidRPr="00426AE7" w:rsidRDefault="006873DC" w:rsidP="0008431F">
            <w:pPr>
              <w:rPr>
                <w:rFonts w:ascii="Arial" w:hAnsi="Arial" w:cs="Arial"/>
                <w:b/>
                <w:sz w:val="24"/>
                <w:szCs w:val="24"/>
              </w:rPr>
            </w:pPr>
          </w:p>
        </w:tc>
        <w:tc>
          <w:tcPr>
            <w:tcW w:w="4261" w:type="dxa"/>
          </w:tcPr>
          <w:p w14:paraId="5BD501FD" w14:textId="77777777" w:rsidR="006873DC" w:rsidRPr="00426AE7" w:rsidRDefault="006873DC" w:rsidP="0008431F">
            <w:pPr>
              <w:rPr>
                <w:rFonts w:ascii="Arial" w:hAnsi="Arial" w:cs="Arial"/>
                <w:sz w:val="24"/>
                <w:szCs w:val="24"/>
              </w:rPr>
            </w:pPr>
            <w:r w:rsidRPr="00426AE7">
              <w:rPr>
                <w:rFonts w:ascii="Arial" w:hAnsi="Arial" w:cs="Arial"/>
                <w:sz w:val="24"/>
                <w:szCs w:val="24"/>
              </w:rPr>
              <w:t>Human Resources</w:t>
            </w:r>
          </w:p>
          <w:p w14:paraId="15BA1DFB" w14:textId="77777777" w:rsidR="006873DC" w:rsidRPr="00426AE7" w:rsidRDefault="006873DC" w:rsidP="0008431F">
            <w:pPr>
              <w:rPr>
                <w:rFonts w:ascii="Arial" w:hAnsi="Arial" w:cs="Arial"/>
                <w:sz w:val="24"/>
                <w:szCs w:val="24"/>
              </w:rPr>
            </w:pPr>
          </w:p>
        </w:tc>
      </w:tr>
      <w:tr w:rsidR="006873DC" w:rsidRPr="00426AE7" w14:paraId="36719B38" w14:textId="77777777" w:rsidTr="0008431F">
        <w:trPr>
          <w:tblHeader/>
        </w:trPr>
        <w:tc>
          <w:tcPr>
            <w:tcW w:w="4261" w:type="dxa"/>
          </w:tcPr>
          <w:p w14:paraId="0E38B5AC"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Owner</w:t>
            </w:r>
          </w:p>
          <w:p w14:paraId="309E47D9" w14:textId="77777777" w:rsidR="006873DC" w:rsidRPr="00426AE7" w:rsidRDefault="006873DC" w:rsidP="0008431F">
            <w:pPr>
              <w:rPr>
                <w:rFonts w:ascii="Arial" w:hAnsi="Arial" w:cs="Arial"/>
                <w:b/>
                <w:sz w:val="24"/>
                <w:szCs w:val="24"/>
              </w:rPr>
            </w:pPr>
          </w:p>
        </w:tc>
        <w:tc>
          <w:tcPr>
            <w:tcW w:w="4261" w:type="dxa"/>
          </w:tcPr>
          <w:p w14:paraId="43372ACC" w14:textId="77777777" w:rsidR="006873DC" w:rsidRPr="00426AE7" w:rsidRDefault="006873DC" w:rsidP="0008431F">
            <w:pPr>
              <w:rPr>
                <w:rFonts w:ascii="Arial" w:hAnsi="Arial" w:cs="Arial"/>
                <w:sz w:val="24"/>
                <w:szCs w:val="24"/>
              </w:rPr>
            </w:pPr>
            <w:r w:rsidRPr="00426AE7">
              <w:rPr>
                <w:rFonts w:ascii="Arial" w:hAnsi="Arial" w:cs="Arial"/>
                <w:sz w:val="24"/>
                <w:szCs w:val="24"/>
              </w:rPr>
              <w:t>Director of People</w:t>
            </w:r>
          </w:p>
        </w:tc>
      </w:tr>
      <w:tr w:rsidR="006873DC" w:rsidRPr="00426AE7" w14:paraId="56EDC4D6" w14:textId="77777777" w:rsidTr="0008431F">
        <w:trPr>
          <w:trHeight w:val="417"/>
          <w:tblHeader/>
        </w:trPr>
        <w:tc>
          <w:tcPr>
            <w:tcW w:w="4261" w:type="dxa"/>
          </w:tcPr>
          <w:p w14:paraId="3F5C7548"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Date published / approved</w:t>
            </w:r>
          </w:p>
        </w:tc>
        <w:tc>
          <w:tcPr>
            <w:tcW w:w="4261" w:type="dxa"/>
          </w:tcPr>
          <w:p w14:paraId="590C1F00" w14:textId="77777777" w:rsidR="006873DC" w:rsidRPr="00426AE7" w:rsidRDefault="006873DC" w:rsidP="0008431F">
            <w:pPr>
              <w:rPr>
                <w:rFonts w:ascii="Arial" w:hAnsi="Arial" w:cs="Arial"/>
                <w:sz w:val="24"/>
                <w:szCs w:val="24"/>
              </w:rPr>
            </w:pPr>
            <w:r w:rsidRPr="00426AE7">
              <w:rPr>
                <w:rFonts w:ascii="Arial" w:hAnsi="Arial" w:cs="Arial"/>
                <w:sz w:val="24"/>
                <w:szCs w:val="24"/>
              </w:rPr>
              <w:t>Approved PNCC August 2024</w:t>
            </w:r>
          </w:p>
          <w:p w14:paraId="410E26A8" w14:textId="77777777" w:rsidR="006873DC" w:rsidRPr="00426AE7" w:rsidRDefault="006873DC" w:rsidP="0008431F">
            <w:pPr>
              <w:rPr>
                <w:rFonts w:ascii="Arial" w:hAnsi="Arial" w:cs="Arial"/>
                <w:sz w:val="24"/>
                <w:szCs w:val="24"/>
              </w:rPr>
            </w:pPr>
            <w:r w:rsidRPr="00426AE7">
              <w:rPr>
                <w:rFonts w:ascii="Arial" w:hAnsi="Arial" w:cs="Arial"/>
                <w:sz w:val="24"/>
                <w:szCs w:val="24"/>
              </w:rPr>
              <w:t>Updated October 2025</w:t>
            </w:r>
          </w:p>
        </w:tc>
      </w:tr>
      <w:tr w:rsidR="006873DC" w:rsidRPr="00426AE7" w14:paraId="3213A8AA" w14:textId="77777777" w:rsidTr="0008431F">
        <w:trPr>
          <w:tblHeader/>
        </w:trPr>
        <w:tc>
          <w:tcPr>
            <w:tcW w:w="4261" w:type="dxa"/>
          </w:tcPr>
          <w:p w14:paraId="7AA51C5B"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Version</w:t>
            </w:r>
          </w:p>
          <w:p w14:paraId="2B3DCE5D" w14:textId="77777777" w:rsidR="006873DC" w:rsidRPr="00426AE7" w:rsidRDefault="006873DC" w:rsidP="0008431F">
            <w:pPr>
              <w:rPr>
                <w:rFonts w:ascii="Arial" w:hAnsi="Arial" w:cs="Arial"/>
                <w:b/>
                <w:sz w:val="24"/>
                <w:szCs w:val="24"/>
              </w:rPr>
            </w:pPr>
          </w:p>
        </w:tc>
        <w:tc>
          <w:tcPr>
            <w:tcW w:w="4261" w:type="dxa"/>
          </w:tcPr>
          <w:p w14:paraId="7D2290A3" w14:textId="77777777" w:rsidR="006873DC" w:rsidRPr="00426AE7" w:rsidRDefault="006873DC" w:rsidP="0008431F">
            <w:pPr>
              <w:rPr>
                <w:rFonts w:ascii="Arial" w:hAnsi="Arial" w:cs="Arial"/>
                <w:sz w:val="24"/>
                <w:szCs w:val="24"/>
              </w:rPr>
            </w:pPr>
            <w:r w:rsidRPr="00426AE7">
              <w:rPr>
                <w:rFonts w:ascii="Arial" w:hAnsi="Arial" w:cs="Arial"/>
                <w:sz w:val="24"/>
                <w:szCs w:val="24"/>
              </w:rPr>
              <w:t>1.1</w:t>
            </w:r>
          </w:p>
        </w:tc>
      </w:tr>
      <w:tr w:rsidR="006873DC" w:rsidRPr="00426AE7" w14:paraId="3917973F" w14:textId="77777777" w:rsidTr="0008431F">
        <w:trPr>
          <w:tblHeader/>
        </w:trPr>
        <w:tc>
          <w:tcPr>
            <w:tcW w:w="4261" w:type="dxa"/>
          </w:tcPr>
          <w:p w14:paraId="373A4784"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Date for Next Review</w:t>
            </w:r>
          </w:p>
          <w:p w14:paraId="51D670EA" w14:textId="77777777" w:rsidR="006873DC" w:rsidRPr="00426AE7" w:rsidRDefault="006873DC" w:rsidP="0008431F">
            <w:pPr>
              <w:rPr>
                <w:rFonts w:ascii="Arial" w:hAnsi="Arial" w:cs="Arial"/>
                <w:b/>
                <w:sz w:val="24"/>
                <w:szCs w:val="24"/>
              </w:rPr>
            </w:pPr>
          </w:p>
        </w:tc>
        <w:tc>
          <w:tcPr>
            <w:tcW w:w="4261" w:type="dxa"/>
          </w:tcPr>
          <w:p w14:paraId="2AB6924E" w14:textId="77777777" w:rsidR="006873DC" w:rsidRPr="00426AE7" w:rsidRDefault="006873DC" w:rsidP="0008431F">
            <w:pPr>
              <w:rPr>
                <w:rFonts w:ascii="Arial" w:hAnsi="Arial" w:cs="Arial"/>
                <w:sz w:val="24"/>
                <w:szCs w:val="24"/>
              </w:rPr>
            </w:pPr>
            <w:r w:rsidRPr="00426AE7">
              <w:rPr>
                <w:rFonts w:ascii="Arial" w:hAnsi="Arial" w:cs="Arial"/>
                <w:sz w:val="24"/>
                <w:szCs w:val="24"/>
              </w:rPr>
              <w:t>August 2027</w:t>
            </w:r>
          </w:p>
        </w:tc>
      </w:tr>
      <w:tr w:rsidR="006873DC" w:rsidRPr="00426AE7" w14:paraId="23B620CB" w14:textId="77777777" w:rsidTr="0008431F">
        <w:trPr>
          <w:tblHeader/>
        </w:trPr>
        <w:tc>
          <w:tcPr>
            <w:tcW w:w="4261" w:type="dxa"/>
          </w:tcPr>
          <w:p w14:paraId="59122EB7"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Audience</w:t>
            </w:r>
          </w:p>
        </w:tc>
        <w:tc>
          <w:tcPr>
            <w:tcW w:w="4261" w:type="dxa"/>
          </w:tcPr>
          <w:p w14:paraId="299712BA" w14:textId="77777777" w:rsidR="006873DC" w:rsidRPr="00426AE7" w:rsidRDefault="006873DC" w:rsidP="0008431F">
            <w:pPr>
              <w:rPr>
                <w:rFonts w:ascii="Arial" w:hAnsi="Arial" w:cs="Arial"/>
                <w:iCs/>
                <w:sz w:val="24"/>
                <w:szCs w:val="24"/>
              </w:rPr>
            </w:pPr>
            <w:r w:rsidRPr="00426AE7">
              <w:rPr>
                <w:rFonts w:ascii="Arial" w:hAnsi="Arial" w:cs="Arial"/>
                <w:sz w:val="24"/>
                <w:szCs w:val="24"/>
              </w:rPr>
              <w:t>All Staff</w:t>
            </w:r>
          </w:p>
        </w:tc>
      </w:tr>
      <w:tr w:rsidR="006873DC" w:rsidRPr="00426AE7" w14:paraId="51820603" w14:textId="77777777" w:rsidTr="0008431F">
        <w:trPr>
          <w:tblHeader/>
        </w:trPr>
        <w:tc>
          <w:tcPr>
            <w:tcW w:w="4261" w:type="dxa"/>
          </w:tcPr>
          <w:p w14:paraId="1D14E091"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 xml:space="preserve">Related </w:t>
            </w:r>
          </w:p>
          <w:p w14:paraId="44F7E5D4" w14:textId="77777777" w:rsidR="006873DC" w:rsidRPr="00426AE7" w:rsidRDefault="006873DC" w:rsidP="0008431F">
            <w:pPr>
              <w:rPr>
                <w:rFonts w:ascii="Arial" w:hAnsi="Arial" w:cs="Arial"/>
                <w:b/>
                <w:sz w:val="24"/>
                <w:szCs w:val="24"/>
              </w:rPr>
            </w:pPr>
          </w:p>
        </w:tc>
        <w:tc>
          <w:tcPr>
            <w:tcW w:w="4261" w:type="dxa"/>
          </w:tcPr>
          <w:p w14:paraId="7538D6F8" w14:textId="77777777" w:rsidR="006873DC" w:rsidRPr="00426AE7" w:rsidRDefault="006873DC" w:rsidP="0008431F">
            <w:pPr>
              <w:rPr>
                <w:rFonts w:ascii="Arial" w:hAnsi="Arial" w:cs="Arial"/>
                <w:iCs/>
                <w:sz w:val="24"/>
                <w:szCs w:val="24"/>
              </w:rPr>
            </w:pPr>
            <w:r w:rsidRPr="00426AE7">
              <w:rPr>
                <w:rFonts w:ascii="Arial" w:hAnsi="Arial" w:cs="Arial"/>
                <w:iCs/>
                <w:sz w:val="24"/>
                <w:szCs w:val="24"/>
              </w:rPr>
              <w:t>Pay Policy</w:t>
            </w:r>
          </w:p>
          <w:p w14:paraId="209BE9F2" w14:textId="77777777" w:rsidR="006873DC" w:rsidRPr="00426AE7" w:rsidRDefault="006873DC" w:rsidP="0008431F">
            <w:pPr>
              <w:rPr>
                <w:rFonts w:ascii="Arial" w:hAnsi="Arial" w:cs="Arial"/>
                <w:iCs/>
                <w:sz w:val="24"/>
                <w:szCs w:val="24"/>
              </w:rPr>
            </w:pPr>
            <w:r w:rsidRPr="00426AE7">
              <w:rPr>
                <w:rFonts w:ascii="Arial" w:hAnsi="Arial" w:cs="Arial"/>
                <w:iCs/>
                <w:sz w:val="24"/>
                <w:szCs w:val="24"/>
              </w:rPr>
              <w:t>Lone Working Policy</w:t>
            </w:r>
          </w:p>
          <w:p w14:paraId="186ABA84" w14:textId="77777777" w:rsidR="006873DC" w:rsidRPr="00426AE7" w:rsidRDefault="006873DC" w:rsidP="0008431F">
            <w:pPr>
              <w:rPr>
                <w:rFonts w:ascii="Arial" w:hAnsi="Arial" w:cs="Arial"/>
                <w:iCs/>
                <w:sz w:val="24"/>
                <w:szCs w:val="24"/>
              </w:rPr>
            </w:pPr>
            <w:r w:rsidRPr="00426AE7">
              <w:rPr>
                <w:rFonts w:ascii="Arial" w:hAnsi="Arial" w:cs="Arial"/>
                <w:iCs/>
                <w:sz w:val="24"/>
                <w:szCs w:val="24"/>
              </w:rPr>
              <w:t xml:space="preserve">Policy on Time Off for Public Duties </w:t>
            </w:r>
          </w:p>
        </w:tc>
      </w:tr>
      <w:tr w:rsidR="006873DC" w:rsidRPr="00426AE7" w14:paraId="23753DF9" w14:textId="77777777" w:rsidTr="0008431F">
        <w:trPr>
          <w:tblHeader/>
        </w:trPr>
        <w:tc>
          <w:tcPr>
            <w:tcW w:w="4261" w:type="dxa"/>
          </w:tcPr>
          <w:p w14:paraId="042D7371"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Subject / Description</w:t>
            </w:r>
          </w:p>
          <w:p w14:paraId="5EB25B10" w14:textId="77777777" w:rsidR="006873DC" w:rsidRPr="00426AE7" w:rsidRDefault="006873DC" w:rsidP="0008431F">
            <w:pPr>
              <w:rPr>
                <w:rFonts w:ascii="Arial" w:hAnsi="Arial" w:cs="Arial"/>
                <w:b/>
                <w:sz w:val="24"/>
                <w:szCs w:val="24"/>
              </w:rPr>
            </w:pPr>
          </w:p>
        </w:tc>
        <w:tc>
          <w:tcPr>
            <w:tcW w:w="4261" w:type="dxa"/>
          </w:tcPr>
          <w:p w14:paraId="7B5C6AAC" w14:textId="77777777" w:rsidR="006873DC" w:rsidRPr="00426AE7" w:rsidRDefault="006873DC" w:rsidP="0008431F">
            <w:pPr>
              <w:rPr>
                <w:rFonts w:ascii="Arial" w:hAnsi="Arial" w:cs="Arial"/>
                <w:sz w:val="24"/>
                <w:szCs w:val="24"/>
              </w:rPr>
            </w:pPr>
            <w:r w:rsidRPr="00426AE7">
              <w:rPr>
                <w:rFonts w:ascii="Arial" w:hAnsi="Arial" w:cs="Arial"/>
                <w:sz w:val="24"/>
                <w:szCs w:val="24"/>
              </w:rPr>
              <w:t>Details of University procedure regarding time off annual leave for all grades of staff.</w:t>
            </w:r>
          </w:p>
        </w:tc>
      </w:tr>
      <w:tr w:rsidR="006873DC" w:rsidRPr="00426AE7" w14:paraId="79B05A0A" w14:textId="77777777" w:rsidTr="0008431F">
        <w:trPr>
          <w:tblHeader/>
        </w:trPr>
        <w:tc>
          <w:tcPr>
            <w:tcW w:w="4261" w:type="dxa"/>
          </w:tcPr>
          <w:p w14:paraId="63D74C1A"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Equality Impact Assessment</w:t>
            </w:r>
          </w:p>
        </w:tc>
        <w:tc>
          <w:tcPr>
            <w:tcW w:w="4261" w:type="dxa"/>
          </w:tcPr>
          <w:p w14:paraId="558F68B2" w14:textId="77777777" w:rsidR="006873DC" w:rsidRPr="00426AE7" w:rsidRDefault="006873DC" w:rsidP="0008431F">
            <w:pPr>
              <w:rPr>
                <w:rFonts w:ascii="Arial" w:hAnsi="Arial" w:cs="Arial"/>
                <w:sz w:val="24"/>
                <w:szCs w:val="24"/>
              </w:rPr>
            </w:pPr>
            <w:r w:rsidRPr="00426AE7">
              <w:rPr>
                <w:rFonts w:ascii="Arial" w:hAnsi="Arial" w:cs="Arial"/>
                <w:sz w:val="24"/>
                <w:szCs w:val="24"/>
              </w:rPr>
              <w:t>Under Development</w:t>
            </w:r>
          </w:p>
        </w:tc>
      </w:tr>
      <w:tr w:rsidR="006873DC" w:rsidRPr="00426AE7" w14:paraId="0E3EBBCA" w14:textId="77777777" w:rsidTr="0008431F">
        <w:trPr>
          <w:tblHeader/>
        </w:trPr>
        <w:tc>
          <w:tcPr>
            <w:tcW w:w="4261" w:type="dxa"/>
          </w:tcPr>
          <w:p w14:paraId="7D7B289E"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Section</w:t>
            </w:r>
          </w:p>
          <w:p w14:paraId="78D22051" w14:textId="77777777" w:rsidR="006873DC" w:rsidRPr="00426AE7" w:rsidRDefault="006873DC" w:rsidP="0008431F">
            <w:pPr>
              <w:rPr>
                <w:rFonts w:ascii="Arial" w:hAnsi="Arial" w:cs="Arial"/>
                <w:b/>
                <w:sz w:val="24"/>
                <w:szCs w:val="24"/>
              </w:rPr>
            </w:pPr>
          </w:p>
        </w:tc>
        <w:tc>
          <w:tcPr>
            <w:tcW w:w="4261" w:type="dxa"/>
          </w:tcPr>
          <w:p w14:paraId="302ECB6C" w14:textId="77777777" w:rsidR="006873DC" w:rsidRPr="00426AE7" w:rsidRDefault="006873DC" w:rsidP="0008431F">
            <w:pPr>
              <w:rPr>
                <w:rFonts w:ascii="Arial" w:hAnsi="Arial" w:cs="Arial"/>
                <w:sz w:val="24"/>
                <w:szCs w:val="24"/>
              </w:rPr>
            </w:pPr>
            <w:r w:rsidRPr="00426AE7">
              <w:rPr>
                <w:rFonts w:ascii="Arial" w:hAnsi="Arial" w:cs="Arial"/>
                <w:sz w:val="24"/>
                <w:szCs w:val="24"/>
              </w:rPr>
              <w:t>Human Resources</w:t>
            </w:r>
          </w:p>
        </w:tc>
      </w:tr>
      <w:tr w:rsidR="006873DC" w:rsidRPr="00426AE7" w14:paraId="18EB52B2" w14:textId="77777777" w:rsidTr="0008431F">
        <w:trPr>
          <w:trHeight w:val="445"/>
          <w:tblHeader/>
        </w:trPr>
        <w:tc>
          <w:tcPr>
            <w:tcW w:w="4261" w:type="dxa"/>
          </w:tcPr>
          <w:p w14:paraId="17B6E7C9"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lastRenderedPageBreak/>
              <w:t>Theme</w:t>
            </w:r>
          </w:p>
          <w:p w14:paraId="5EE6D4B9" w14:textId="77777777" w:rsidR="006873DC" w:rsidRPr="00426AE7" w:rsidRDefault="006873DC" w:rsidP="0008431F">
            <w:pPr>
              <w:rPr>
                <w:rFonts w:ascii="Arial" w:hAnsi="Arial" w:cs="Arial"/>
                <w:b/>
                <w:sz w:val="24"/>
                <w:szCs w:val="24"/>
              </w:rPr>
            </w:pPr>
          </w:p>
        </w:tc>
        <w:tc>
          <w:tcPr>
            <w:tcW w:w="4261" w:type="dxa"/>
          </w:tcPr>
          <w:p w14:paraId="587B9AB7" w14:textId="77777777" w:rsidR="006873DC" w:rsidRPr="00426AE7" w:rsidRDefault="006873DC" w:rsidP="0008431F">
            <w:pPr>
              <w:rPr>
                <w:rFonts w:ascii="Arial" w:hAnsi="Arial" w:cs="Arial"/>
                <w:sz w:val="24"/>
                <w:szCs w:val="24"/>
              </w:rPr>
            </w:pPr>
            <w:r w:rsidRPr="00426AE7">
              <w:rPr>
                <w:rFonts w:ascii="Arial" w:hAnsi="Arial" w:cs="Arial"/>
                <w:sz w:val="24"/>
                <w:szCs w:val="24"/>
              </w:rPr>
              <w:t>Employment</w:t>
            </w:r>
          </w:p>
        </w:tc>
      </w:tr>
      <w:tr w:rsidR="006873DC" w:rsidRPr="00426AE7" w14:paraId="6349AC93" w14:textId="77777777" w:rsidTr="0008431F">
        <w:trPr>
          <w:trHeight w:val="445"/>
          <w:tblHeader/>
        </w:trPr>
        <w:tc>
          <w:tcPr>
            <w:tcW w:w="4261" w:type="dxa"/>
          </w:tcPr>
          <w:p w14:paraId="16D045F1" w14:textId="77777777" w:rsidR="006873DC" w:rsidRPr="00426AE7" w:rsidRDefault="006873DC" w:rsidP="0008431F">
            <w:pPr>
              <w:pStyle w:val="Heading2"/>
              <w:rPr>
                <w:rFonts w:ascii="Arial" w:hAnsi="Arial" w:cs="Arial"/>
                <w:sz w:val="24"/>
                <w:szCs w:val="24"/>
              </w:rPr>
            </w:pPr>
            <w:r w:rsidRPr="00426AE7">
              <w:rPr>
                <w:rFonts w:ascii="Arial" w:hAnsi="Arial" w:cs="Arial"/>
                <w:sz w:val="24"/>
                <w:szCs w:val="24"/>
              </w:rPr>
              <w:t>Keywords</w:t>
            </w:r>
          </w:p>
        </w:tc>
        <w:tc>
          <w:tcPr>
            <w:tcW w:w="4261" w:type="dxa"/>
          </w:tcPr>
          <w:p w14:paraId="4F17E8C5" w14:textId="77777777" w:rsidR="006873DC" w:rsidRPr="00426AE7" w:rsidRDefault="006873DC" w:rsidP="0008431F">
            <w:pPr>
              <w:rPr>
                <w:rFonts w:ascii="Arial" w:hAnsi="Arial" w:cs="Arial"/>
                <w:sz w:val="24"/>
                <w:szCs w:val="24"/>
              </w:rPr>
            </w:pPr>
            <w:r w:rsidRPr="00426AE7">
              <w:rPr>
                <w:rFonts w:ascii="Arial" w:hAnsi="Arial" w:cs="Arial"/>
                <w:sz w:val="24"/>
                <w:szCs w:val="24"/>
              </w:rPr>
              <w:t>Holiday, Annual Leave, Time Off, Public Holiday, Statutory Holiday, Local Holiday</w:t>
            </w:r>
          </w:p>
        </w:tc>
      </w:tr>
    </w:tbl>
    <w:p w14:paraId="1C6E6988" w14:textId="77777777" w:rsidR="006873DC" w:rsidRPr="00426AE7" w:rsidRDefault="006873DC" w:rsidP="006873DC">
      <w:pPr>
        <w:rPr>
          <w:rFonts w:ascii="Arial" w:hAnsi="Arial" w:cs="Arial"/>
          <w:sz w:val="24"/>
          <w:szCs w:val="24"/>
        </w:rPr>
      </w:pPr>
    </w:p>
    <w:p w14:paraId="1FDE1153" w14:textId="77777777" w:rsidR="00170667" w:rsidRDefault="00170667" w:rsidP="0073426F">
      <w:pPr>
        <w:spacing w:after="0" w:line="240" w:lineRule="auto"/>
        <w:jc w:val="both"/>
        <w:rPr>
          <w:rFonts w:ascii="Arial" w:hAnsi="Arial" w:cs="Arial"/>
          <w:color w:val="000000"/>
        </w:rPr>
      </w:pPr>
    </w:p>
    <w:bookmarkEnd w:id="0"/>
    <w:sectPr w:rsidR="0017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5769"/>
    <w:multiLevelType w:val="hybridMultilevel"/>
    <w:tmpl w:val="AA3E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44D4E"/>
    <w:multiLevelType w:val="hybridMultilevel"/>
    <w:tmpl w:val="F050E2E4"/>
    <w:lvl w:ilvl="0" w:tplc="D7F20C78">
      <w:start w:val="1"/>
      <w:numFmt w:val="bullet"/>
      <w:lvlText w:val="-"/>
      <w:lvlJc w:val="left"/>
      <w:pPr>
        <w:ind w:left="1494" w:hanging="360"/>
      </w:pPr>
      <w:rPr>
        <w:rFonts w:ascii="Courier New" w:eastAsiaTheme="minorHAnsi"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7EE84EA5"/>
    <w:multiLevelType w:val="hybridMultilevel"/>
    <w:tmpl w:val="FB72D26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428037499">
    <w:abstractNumId w:val="0"/>
  </w:num>
  <w:num w:numId="2" w16cid:durableId="1839075204">
    <w:abstractNumId w:val="2"/>
  </w:num>
  <w:num w:numId="3" w16cid:durableId="124198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6F"/>
    <w:rsid w:val="00061765"/>
    <w:rsid w:val="00085A9F"/>
    <w:rsid w:val="00170667"/>
    <w:rsid w:val="0020214A"/>
    <w:rsid w:val="00221517"/>
    <w:rsid w:val="002369F1"/>
    <w:rsid w:val="002563CB"/>
    <w:rsid w:val="00284AF0"/>
    <w:rsid w:val="00482C95"/>
    <w:rsid w:val="00502974"/>
    <w:rsid w:val="006873DC"/>
    <w:rsid w:val="006C1BBE"/>
    <w:rsid w:val="00723685"/>
    <w:rsid w:val="0073426F"/>
    <w:rsid w:val="009236E6"/>
    <w:rsid w:val="00972C18"/>
    <w:rsid w:val="00994F9D"/>
    <w:rsid w:val="009C3C60"/>
    <w:rsid w:val="009F68B8"/>
    <w:rsid w:val="00AA55B5"/>
    <w:rsid w:val="00D10E77"/>
    <w:rsid w:val="00D928D9"/>
    <w:rsid w:val="00DA3E7B"/>
    <w:rsid w:val="00DF26BC"/>
    <w:rsid w:val="00F82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D7DE"/>
  <w15:chartTrackingRefBased/>
  <w15:docId w15:val="{E05E42A0-8754-4E92-9234-D6F92347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6F"/>
  </w:style>
  <w:style w:type="paragraph" w:styleId="Heading1">
    <w:name w:val="heading 1"/>
    <w:basedOn w:val="Normal"/>
    <w:next w:val="Normal"/>
    <w:link w:val="Heading1Char"/>
    <w:uiPriority w:val="9"/>
    <w:qFormat/>
    <w:rsid w:val="00734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4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4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4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26F"/>
    <w:rPr>
      <w:rFonts w:eastAsiaTheme="majorEastAsia" w:cstheme="majorBidi"/>
      <w:color w:val="272727" w:themeColor="text1" w:themeTint="D8"/>
    </w:rPr>
  </w:style>
  <w:style w:type="paragraph" w:styleId="Title">
    <w:name w:val="Title"/>
    <w:basedOn w:val="Normal"/>
    <w:next w:val="Normal"/>
    <w:link w:val="TitleChar"/>
    <w:uiPriority w:val="10"/>
    <w:qFormat/>
    <w:rsid w:val="00734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26F"/>
    <w:pPr>
      <w:spacing w:before="160"/>
      <w:jc w:val="center"/>
    </w:pPr>
    <w:rPr>
      <w:i/>
      <w:iCs/>
      <w:color w:val="404040" w:themeColor="text1" w:themeTint="BF"/>
    </w:rPr>
  </w:style>
  <w:style w:type="character" w:customStyle="1" w:styleId="QuoteChar">
    <w:name w:val="Quote Char"/>
    <w:basedOn w:val="DefaultParagraphFont"/>
    <w:link w:val="Quote"/>
    <w:uiPriority w:val="29"/>
    <w:rsid w:val="0073426F"/>
    <w:rPr>
      <w:i/>
      <w:iCs/>
      <w:color w:val="404040" w:themeColor="text1" w:themeTint="BF"/>
    </w:rPr>
  </w:style>
  <w:style w:type="paragraph" w:styleId="ListParagraph">
    <w:name w:val="List Paragraph"/>
    <w:basedOn w:val="Normal"/>
    <w:uiPriority w:val="34"/>
    <w:qFormat/>
    <w:rsid w:val="0073426F"/>
    <w:pPr>
      <w:ind w:left="720"/>
      <w:contextualSpacing/>
    </w:pPr>
  </w:style>
  <w:style w:type="character" w:styleId="IntenseEmphasis">
    <w:name w:val="Intense Emphasis"/>
    <w:basedOn w:val="DefaultParagraphFont"/>
    <w:uiPriority w:val="21"/>
    <w:qFormat/>
    <w:rsid w:val="0073426F"/>
    <w:rPr>
      <w:i/>
      <w:iCs/>
      <w:color w:val="0F4761" w:themeColor="accent1" w:themeShade="BF"/>
    </w:rPr>
  </w:style>
  <w:style w:type="paragraph" w:styleId="IntenseQuote">
    <w:name w:val="Intense Quote"/>
    <w:basedOn w:val="Normal"/>
    <w:next w:val="Normal"/>
    <w:link w:val="IntenseQuoteChar"/>
    <w:uiPriority w:val="30"/>
    <w:qFormat/>
    <w:rsid w:val="00734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26F"/>
    <w:rPr>
      <w:i/>
      <w:iCs/>
      <w:color w:val="0F4761" w:themeColor="accent1" w:themeShade="BF"/>
    </w:rPr>
  </w:style>
  <w:style w:type="character" w:styleId="IntenseReference">
    <w:name w:val="Intense Reference"/>
    <w:basedOn w:val="DefaultParagraphFont"/>
    <w:uiPriority w:val="32"/>
    <w:qFormat/>
    <w:rsid w:val="0073426F"/>
    <w:rPr>
      <w:b/>
      <w:bCs/>
      <w:smallCaps/>
      <w:color w:val="0F4761" w:themeColor="accent1" w:themeShade="BF"/>
      <w:spacing w:val="5"/>
    </w:rPr>
  </w:style>
  <w:style w:type="paragraph" w:customStyle="1" w:styleId="Default">
    <w:name w:val="Default"/>
    <w:rsid w:val="0073426F"/>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73426F"/>
    <w:rPr>
      <w:color w:val="0000FF"/>
      <w:u w:val="single"/>
    </w:rPr>
  </w:style>
  <w:style w:type="table" w:styleId="TableGrid">
    <w:name w:val="Table Grid"/>
    <w:basedOn w:val="TableNormal"/>
    <w:uiPriority w:val="39"/>
    <w:rsid w:val="00170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3E7B"/>
    <w:pPr>
      <w:spacing w:after="0" w:line="240" w:lineRule="auto"/>
    </w:pPr>
  </w:style>
  <w:style w:type="character" w:styleId="CommentReference">
    <w:name w:val="annotation reference"/>
    <w:basedOn w:val="DefaultParagraphFont"/>
    <w:uiPriority w:val="99"/>
    <w:semiHidden/>
    <w:unhideWhenUsed/>
    <w:rsid w:val="00DA3E7B"/>
    <w:rPr>
      <w:sz w:val="16"/>
      <w:szCs w:val="16"/>
    </w:rPr>
  </w:style>
  <w:style w:type="paragraph" w:styleId="CommentText">
    <w:name w:val="annotation text"/>
    <w:basedOn w:val="Normal"/>
    <w:link w:val="CommentTextChar"/>
    <w:uiPriority w:val="99"/>
    <w:unhideWhenUsed/>
    <w:rsid w:val="00DA3E7B"/>
    <w:pPr>
      <w:spacing w:line="240" w:lineRule="auto"/>
    </w:pPr>
    <w:rPr>
      <w:sz w:val="20"/>
      <w:szCs w:val="20"/>
    </w:rPr>
  </w:style>
  <w:style w:type="character" w:customStyle="1" w:styleId="CommentTextChar">
    <w:name w:val="Comment Text Char"/>
    <w:basedOn w:val="DefaultParagraphFont"/>
    <w:link w:val="CommentText"/>
    <w:uiPriority w:val="99"/>
    <w:rsid w:val="00DA3E7B"/>
    <w:rPr>
      <w:sz w:val="20"/>
      <w:szCs w:val="20"/>
    </w:rPr>
  </w:style>
  <w:style w:type="paragraph" w:styleId="CommentSubject">
    <w:name w:val="annotation subject"/>
    <w:basedOn w:val="CommentText"/>
    <w:next w:val="CommentText"/>
    <w:link w:val="CommentSubjectChar"/>
    <w:uiPriority w:val="99"/>
    <w:semiHidden/>
    <w:unhideWhenUsed/>
    <w:rsid w:val="00DA3E7B"/>
    <w:rPr>
      <w:b/>
      <w:bCs/>
    </w:rPr>
  </w:style>
  <w:style w:type="character" w:customStyle="1" w:styleId="CommentSubjectChar">
    <w:name w:val="Comment Subject Char"/>
    <w:basedOn w:val="CommentTextChar"/>
    <w:link w:val="CommentSubject"/>
    <w:uiPriority w:val="99"/>
    <w:semiHidden/>
    <w:rsid w:val="00DA3E7B"/>
    <w:rPr>
      <w:b/>
      <w:bCs/>
      <w:sz w:val="20"/>
      <w:szCs w:val="20"/>
    </w:rPr>
  </w:style>
  <w:style w:type="character" w:styleId="UnresolvedMention">
    <w:name w:val="Unresolved Mention"/>
    <w:basedOn w:val="DefaultParagraphFont"/>
    <w:uiPriority w:val="99"/>
    <w:semiHidden/>
    <w:unhideWhenUsed/>
    <w:rsid w:val="00AA55B5"/>
    <w:rPr>
      <w:color w:val="605E5C"/>
      <w:shd w:val="clear" w:color="auto" w:fill="E1DFDD"/>
    </w:rPr>
  </w:style>
  <w:style w:type="character" w:styleId="FollowedHyperlink">
    <w:name w:val="FollowedHyperlink"/>
    <w:basedOn w:val="DefaultParagraphFont"/>
    <w:uiPriority w:val="99"/>
    <w:semiHidden/>
    <w:unhideWhenUsed/>
    <w:rsid w:val="00AA55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working-here/leave-absence/sickness-absence/" TargetMode="External"/><Relationship Id="rId3" Type="http://schemas.openxmlformats.org/officeDocument/2006/relationships/settings" Target="settings.xml"/><Relationship Id="rId7" Type="http://schemas.openxmlformats.org/officeDocument/2006/relationships/hyperlink" Target="https://www.abdn.ac.uk/staffnet/documents/policy-zone-employment/Time_off_for_Public_Du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www.abdn.ac.uk%2Fmedia%2Fsite%2Fstaffnet%2Fdocuments%2FAnnual-Leave-Calculator---November-2025.xlsx&amp;wdOrigin=BROWSELINK" TargetMode="External"/><Relationship Id="rId5" Type="http://schemas.openxmlformats.org/officeDocument/2006/relationships/hyperlink" Target="https://www.abdn.ac.uk/staffnet/documents/policy-zone-committee-minutes/Lone_Working_Policy_and_Guidance_issue_1_October_201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Tracey</dc:creator>
  <cp:keywords/>
  <dc:description/>
  <cp:lastModifiedBy>Sabiston, Mary</cp:lastModifiedBy>
  <cp:revision>2</cp:revision>
  <cp:lastPrinted>2024-09-02T11:19:00Z</cp:lastPrinted>
  <dcterms:created xsi:type="dcterms:W3CDTF">2025-12-10T10:00:00Z</dcterms:created>
  <dcterms:modified xsi:type="dcterms:W3CDTF">2025-12-10T10:00:00Z</dcterms:modified>
</cp:coreProperties>
</file>