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7C8B" w14:textId="5FD5B608" w:rsidR="00F551AC" w:rsidRPr="000B38F2" w:rsidRDefault="00F551AC" w:rsidP="00F551AC">
      <w:pPr>
        <w:ind w:left="567" w:hanging="567"/>
        <w:jc w:val="center"/>
        <w:rPr>
          <w:rFonts w:ascii="Calibri" w:hAnsi="Calibri" w:cs="Calibri"/>
          <w:b/>
          <w:bCs/>
        </w:rPr>
      </w:pPr>
      <w:r w:rsidRPr="000B38F2">
        <w:rPr>
          <w:rFonts w:ascii="Calibri" w:hAnsi="Calibri" w:cs="Calibri"/>
          <w:b/>
          <w:bCs/>
        </w:rPr>
        <w:t>UNIVERSITY OF ABERDEEN</w:t>
      </w:r>
    </w:p>
    <w:p w14:paraId="780A7EB4" w14:textId="72896DD2" w:rsidR="000B38F2" w:rsidRPr="00BE2C81" w:rsidRDefault="00F551AC" w:rsidP="00BE2C81">
      <w:pPr>
        <w:ind w:left="567" w:hanging="567"/>
        <w:jc w:val="center"/>
        <w:rPr>
          <w:rFonts w:ascii="Calibri" w:hAnsi="Calibri" w:cs="Calibri"/>
          <w:b/>
          <w:bCs/>
        </w:rPr>
      </w:pPr>
      <w:r w:rsidRPr="000B38F2">
        <w:rPr>
          <w:rFonts w:ascii="Calibri" w:hAnsi="Calibri" w:cs="Calibri"/>
          <w:b/>
          <w:bCs/>
        </w:rPr>
        <w:t>FLAG FLYING PROTOCOL</w:t>
      </w:r>
    </w:p>
    <w:p w14:paraId="778ED865" w14:textId="4B17D947" w:rsidR="000B38F2" w:rsidRPr="000B38F2" w:rsidRDefault="00BE2C81" w:rsidP="00F551AC">
      <w:pPr>
        <w:jc w:val="both"/>
        <w:rPr>
          <w:rFonts w:ascii="Calibri" w:hAnsi="Calibri" w:cs="Calibri"/>
          <w:b/>
          <w:bCs/>
        </w:rPr>
      </w:pPr>
      <w:r>
        <w:rPr>
          <w:rFonts w:ascii="Calibri" w:hAnsi="Calibri" w:cs="Calibri"/>
          <w:b/>
          <w:bCs/>
        </w:rPr>
        <w:t>1</w:t>
      </w:r>
      <w:r w:rsidR="000B38F2" w:rsidRPr="000B38F2">
        <w:rPr>
          <w:rFonts w:ascii="Calibri" w:hAnsi="Calibri" w:cs="Calibri"/>
          <w:b/>
          <w:bCs/>
        </w:rPr>
        <w:t>. PURPOSE</w:t>
      </w:r>
    </w:p>
    <w:p w14:paraId="21EE7566" w14:textId="50160371" w:rsidR="00F551AC" w:rsidRDefault="00F551AC" w:rsidP="00F551AC">
      <w:pPr>
        <w:jc w:val="both"/>
        <w:rPr>
          <w:rFonts w:ascii="Calibri" w:hAnsi="Calibri" w:cs="Calibri"/>
        </w:rPr>
      </w:pPr>
      <w:r w:rsidRPr="000B38F2">
        <w:rPr>
          <w:rFonts w:ascii="Calibri" w:hAnsi="Calibri" w:cs="Calibri"/>
        </w:rPr>
        <w:t xml:space="preserve">The purpose of this protocol is to provide guidance on the display of flags on </w:t>
      </w:r>
      <w:r w:rsidR="000B38F2">
        <w:rPr>
          <w:rFonts w:ascii="Calibri" w:hAnsi="Calibri" w:cs="Calibri"/>
        </w:rPr>
        <w:t xml:space="preserve">campuses </w:t>
      </w:r>
      <w:r w:rsidRPr="000B38F2">
        <w:rPr>
          <w:rFonts w:ascii="Calibri" w:hAnsi="Calibri" w:cs="Calibri"/>
        </w:rPr>
        <w:t>at the University of Aberdeen.</w:t>
      </w:r>
    </w:p>
    <w:p w14:paraId="607B3A62" w14:textId="680CF84E" w:rsidR="000B38F2" w:rsidRPr="00B80C21" w:rsidRDefault="00BE2C81" w:rsidP="00F551AC">
      <w:pPr>
        <w:jc w:val="both"/>
        <w:rPr>
          <w:rFonts w:ascii="Calibri" w:hAnsi="Calibri" w:cs="Calibri"/>
          <w:b/>
          <w:bCs/>
        </w:rPr>
      </w:pPr>
      <w:r>
        <w:rPr>
          <w:rFonts w:ascii="Calibri" w:hAnsi="Calibri" w:cs="Calibri"/>
          <w:b/>
          <w:bCs/>
        </w:rPr>
        <w:t>2</w:t>
      </w:r>
      <w:r w:rsidR="00B80C21" w:rsidRPr="00B80C21">
        <w:rPr>
          <w:rFonts w:ascii="Calibri" w:hAnsi="Calibri" w:cs="Calibri"/>
          <w:b/>
          <w:bCs/>
        </w:rPr>
        <w:t xml:space="preserve">. </w:t>
      </w:r>
      <w:r w:rsidR="00B80C21">
        <w:rPr>
          <w:rFonts w:ascii="Calibri" w:hAnsi="Calibri" w:cs="Calibri"/>
          <w:b/>
          <w:bCs/>
        </w:rPr>
        <w:t>SCOPE</w:t>
      </w:r>
    </w:p>
    <w:p w14:paraId="4DBF2C3F" w14:textId="290DF7F1" w:rsidR="00F551AC" w:rsidRPr="000B38F2" w:rsidRDefault="00F551AC" w:rsidP="00F551AC">
      <w:pPr>
        <w:rPr>
          <w:rFonts w:ascii="Calibri" w:hAnsi="Calibri" w:cs="Calibri"/>
        </w:rPr>
      </w:pPr>
      <w:r w:rsidRPr="000B38F2">
        <w:rPr>
          <w:rFonts w:ascii="Calibri" w:hAnsi="Calibri" w:cs="Calibri"/>
        </w:rPr>
        <w:t xml:space="preserve">The University flagpole on Cromwell Tower, King’s College </w:t>
      </w:r>
      <w:r w:rsidR="00BE2C81">
        <w:rPr>
          <w:rFonts w:ascii="Calibri" w:hAnsi="Calibri" w:cs="Calibri"/>
        </w:rPr>
        <w:t xml:space="preserve">campus </w:t>
      </w:r>
      <w:r w:rsidRPr="000B38F2">
        <w:rPr>
          <w:rFonts w:ascii="Calibri" w:hAnsi="Calibri" w:cs="Calibri"/>
        </w:rPr>
        <w:t>is currently the only flagpole suitable for the flying of flags on the University estate.</w:t>
      </w:r>
      <w:r w:rsidR="00BE2C81">
        <w:rPr>
          <w:rFonts w:ascii="Calibri" w:hAnsi="Calibri" w:cs="Calibri"/>
        </w:rPr>
        <w:t xml:space="preserve"> </w:t>
      </w:r>
    </w:p>
    <w:p w14:paraId="0D6CE705" w14:textId="77777777" w:rsidR="00B80C21" w:rsidRDefault="00F551AC" w:rsidP="00F551AC">
      <w:pPr>
        <w:rPr>
          <w:rFonts w:ascii="Calibri" w:hAnsi="Calibri" w:cs="Calibri"/>
        </w:rPr>
      </w:pPr>
      <w:r w:rsidRPr="000B38F2">
        <w:rPr>
          <w:rFonts w:ascii="Calibri" w:hAnsi="Calibri" w:cs="Calibri"/>
        </w:rPr>
        <w:t>The University has the following flags</w:t>
      </w:r>
      <w:bookmarkStart w:id="0" w:name="_Hlk68078031"/>
      <w:r w:rsidRPr="000B38F2">
        <w:rPr>
          <w:rFonts w:ascii="Calibri" w:hAnsi="Calibri" w:cs="Calibri"/>
        </w:rPr>
        <w:t xml:space="preserve"> in storage</w:t>
      </w:r>
      <w:r w:rsidR="00B80C21">
        <w:rPr>
          <w:rFonts w:ascii="Calibri" w:hAnsi="Calibri" w:cs="Calibri"/>
        </w:rPr>
        <w:t>:</w:t>
      </w:r>
    </w:p>
    <w:p w14:paraId="50AA0938" w14:textId="2630952B" w:rsidR="00B80C21" w:rsidRPr="00B80C21" w:rsidRDefault="00F551AC" w:rsidP="00B80C21">
      <w:pPr>
        <w:pStyle w:val="ListParagraph"/>
        <w:numPr>
          <w:ilvl w:val="0"/>
          <w:numId w:val="3"/>
        </w:numPr>
        <w:rPr>
          <w:rFonts w:ascii="Calibri" w:hAnsi="Calibri" w:cs="Calibri"/>
        </w:rPr>
      </w:pPr>
      <w:r w:rsidRPr="00B80C21">
        <w:rPr>
          <w:rFonts w:ascii="Calibri" w:hAnsi="Calibri" w:cs="Calibri"/>
        </w:rPr>
        <w:t>University Flag</w:t>
      </w:r>
    </w:p>
    <w:p w14:paraId="4FD98589" w14:textId="53F8710C" w:rsidR="00B80C21" w:rsidRDefault="00B80C21" w:rsidP="00B80C21">
      <w:pPr>
        <w:pStyle w:val="ListParagraph"/>
        <w:numPr>
          <w:ilvl w:val="0"/>
          <w:numId w:val="3"/>
        </w:numPr>
        <w:rPr>
          <w:rFonts w:ascii="Calibri" w:hAnsi="Calibri" w:cs="Calibri"/>
        </w:rPr>
      </w:pPr>
      <w:r>
        <w:rPr>
          <w:rFonts w:ascii="Calibri" w:hAnsi="Calibri" w:cs="Calibri"/>
        </w:rPr>
        <w:t xml:space="preserve">Scottish </w:t>
      </w:r>
      <w:r w:rsidR="00F551AC" w:rsidRPr="00B80C21">
        <w:rPr>
          <w:rFonts w:ascii="Calibri" w:hAnsi="Calibri" w:cs="Calibri"/>
        </w:rPr>
        <w:t>Saltire Flag</w:t>
      </w:r>
    </w:p>
    <w:p w14:paraId="74E89C5D" w14:textId="0F3EC2BE" w:rsidR="00B80C21" w:rsidRPr="00B80C21" w:rsidRDefault="00B80C21" w:rsidP="00B80C21">
      <w:pPr>
        <w:pStyle w:val="ListParagraph"/>
        <w:numPr>
          <w:ilvl w:val="0"/>
          <w:numId w:val="3"/>
        </w:numPr>
        <w:rPr>
          <w:rFonts w:ascii="Calibri" w:hAnsi="Calibri" w:cs="Calibri"/>
        </w:rPr>
      </w:pPr>
      <w:r w:rsidRPr="00B80C21">
        <w:rPr>
          <w:rFonts w:ascii="Calibri" w:hAnsi="Calibri" w:cs="Calibri"/>
        </w:rPr>
        <w:t>UK Union Flag</w:t>
      </w:r>
    </w:p>
    <w:p w14:paraId="50052D0E" w14:textId="77777777" w:rsidR="00B80C21" w:rsidRPr="00B80C21" w:rsidRDefault="00F551AC" w:rsidP="00B80C21">
      <w:pPr>
        <w:pStyle w:val="ListParagraph"/>
        <w:numPr>
          <w:ilvl w:val="0"/>
          <w:numId w:val="3"/>
        </w:numPr>
        <w:rPr>
          <w:rFonts w:ascii="Calibri" w:hAnsi="Calibri" w:cs="Calibri"/>
        </w:rPr>
      </w:pPr>
      <w:r w:rsidRPr="00B80C21">
        <w:rPr>
          <w:rFonts w:ascii="Calibri" w:hAnsi="Calibri" w:cs="Calibri"/>
        </w:rPr>
        <w:t xml:space="preserve">EU Flag </w:t>
      </w:r>
    </w:p>
    <w:p w14:paraId="3A115B8E" w14:textId="3FD02ADA" w:rsidR="00F551AC" w:rsidRDefault="00F551AC" w:rsidP="00B80C21">
      <w:pPr>
        <w:pStyle w:val="ListParagraph"/>
        <w:numPr>
          <w:ilvl w:val="0"/>
          <w:numId w:val="3"/>
        </w:numPr>
        <w:rPr>
          <w:rFonts w:ascii="Calibri" w:hAnsi="Calibri" w:cs="Calibri"/>
        </w:rPr>
      </w:pPr>
      <w:r w:rsidRPr="00B80C21">
        <w:rPr>
          <w:rFonts w:ascii="Calibri" w:hAnsi="Calibri" w:cs="Calibri"/>
        </w:rPr>
        <w:t>Progress Rainbow Flag</w:t>
      </w:r>
    </w:p>
    <w:p w14:paraId="13660913" w14:textId="3D35D9ED" w:rsidR="00BE2C81" w:rsidRPr="00BE2C81" w:rsidRDefault="00BE2C81" w:rsidP="00BE2C81">
      <w:pPr>
        <w:rPr>
          <w:rFonts w:ascii="Calibri" w:hAnsi="Calibri" w:cs="Calibri"/>
        </w:rPr>
      </w:pPr>
      <w:r>
        <w:rPr>
          <w:rFonts w:ascii="Calibri" w:hAnsi="Calibri" w:cs="Calibri"/>
        </w:rPr>
        <w:t>D</w:t>
      </w:r>
      <w:r w:rsidRPr="000B38F2">
        <w:rPr>
          <w:rFonts w:ascii="Calibri" w:hAnsi="Calibri" w:cs="Calibri"/>
        </w:rPr>
        <w:t>ue to limitations with the current flagpole and building, it is not possible to fly more than one flag from this flagpole at the same time.</w:t>
      </w:r>
    </w:p>
    <w:bookmarkEnd w:id="0"/>
    <w:p w14:paraId="0FF2059B" w14:textId="2AD64B68" w:rsidR="00F551AC" w:rsidRPr="000B38F2" w:rsidRDefault="00BE2C81" w:rsidP="00F551AC">
      <w:pPr>
        <w:rPr>
          <w:rFonts w:ascii="Calibri" w:hAnsi="Calibri" w:cs="Calibri"/>
          <w:b/>
          <w:bCs/>
        </w:rPr>
      </w:pPr>
      <w:r>
        <w:rPr>
          <w:rFonts w:ascii="Calibri" w:hAnsi="Calibri" w:cs="Calibri"/>
          <w:b/>
          <w:bCs/>
        </w:rPr>
        <w:t>3</w:t>
      </w:r>
      <w:r w:rsidR="000B38F2" w:rsidRPr="000B38F2">
        <w:rPr>
          <w:rFonts w:ascii="Calibri" w:hAnsi="Calibri" w:cs="Calibri"/>
          <w:b/>
          <w:bCs/>
        </w:rPr>
        <w:t xml:space="preserve">. </w:t>
      </w:r>
      <w:r w:rsidR="000B38F2">
        <w:rPr>
          <w:rFonts w:ascii="Calibri" w:hAnsi="Calibri" w:cs="Calibri"/>
          <w:b/>
          <w:bCs/>
        </w:rPr>
        <w:t xml:space="preserve">FLYING </w:t>
      </w:r>
      <w:r w:rsidR="000B38F2" w:rsidRPr="000B38F2">
        <w:rPr>
          <w:rFonts w:ascii="Calibri" w:hAnsi="Calibri" w:cs="Calibri"/>
          <w:b/>
          <w:bCs/>
        </w:rPr>
        <w:t>SCHEDULE</w:t>
      </w:r>
    </w:p>
    <w:p w14:paraId="52CDC321" w14:textId="3A2856D3" w:rsidR="00F551AC" w:rsidRPr="000B38F2" w:rsidRDefault="00F551AC" w:rsidP="00F551AC">
      <w:pPr>
        <w:rPr>
          <w:rFonts w:ascii="Calibri" w:hAnsi="Calibri" w:cs="Calibri"/>
        </w:rPr>
      </w:pPr>
      <w:bookmarkStart w:id="1" w:name="_Hlk195191424"/>
      <w:r w:rsidRPr="000B38F2">
        <w:rPr>
          <w:rFonts w:ascii="Calibri" w:hAnsi="Calibri" w:cs="Calibri"/>
        </w:rPr>
        <w:t>The University Flag should be flown every day from Cromwell Tower, except to mark the following annual occasions:</w:t>
      </w:r>
    </w:p>
    <w:tbl>
      <w:tblPr>
        <w:tblStyle w:val="TableGrid"/>
        <w:tblW w:w="10042" w:type="dxa"/>
        <w:tblLook w:val="04A0" w:firstRow="1" w:lastRow="0" w:firstColumn="1" w:lastColumn="0" w:noHBand="0" w:noVBand="1"/>
      </w:tblPr>
      <w:tblGrid>
        <w:gridCol w:w="1838"/>
        <w:gridCol w:w="2268"/>
        <w:gridCol w:w="2410"/>
        <w:gridCol w:w="3526"/>
      </w:tblGrid>
      <w:tr w:rsidR="00F551AC" w:rsidRPr="000B38F2" w14:paraId="3ABA680C" w14:textId="77777777" w:rsidTr="00F1281C">
        <w:tc>
          <w:tcPr>
            <w:tcW w:w="1838" w:type="dxa"/>
          </w:tcPr>
          <w:bookmarkEnd w:id="1"/>
          <w:p w14:paraId="3AC3AF31" w14:textId="77777777" w:rsidR="00F551AC" w:rsidRPr="000B38F2" w:rsidRDefault="00F551AC" w:rsidP="00F1281C">
            <w:pPr>
              <w:jc w:val="both"/>
              <w:rPr>
                <w:rFonts w:ascii="Calibri" w:hAnsi="Calibri" w:cs="Calibri"/>
                <w:b/>
                <w:bCs/>
              </w:rPr>
            </w:pPr>
            <w:r w:rsidRPr="000B38F2">
              <w:rPr>
                <w:rFonts w:ascii="Calibri" w:hAnsi="Calibri" w:cs="Calibri"/>
                <w:b/>
                <w:bCs/>
              </w:rPr>
              <w:t>Date*</w:t>
            </w:r>
          </w:p>
        </w:tc>
        <w:tc>
          <w:tcPr>
            <w:tcW w:w="2268" w:type="dxa"/>
          </w:tcPr>
          <w:p w14:paraId="0024BB5A" w14:textId="77777777" w:rsidR="00F551AC" w:rsidRPr="000B38F2" w:rsidRDefault="00F551AC" w:rsidP="00F1281C">
            <w:pPr>
              <w:jc w:val="both"/>
              <w:rPr>
                <w:rFonts w:ascii="Calibri" w:hAnsi="Calibri" w:cs="Calibri"/>
                <w:b/>
                <w:bCs/>
              </w:rPr>
            </w:pPr>
            <w:r w:rsidRPr="000B38F2">
              <w:rPr>
                <w:rFonts w:ascii="Calibri" w:hAnsi="Calibri" w:cs="Calibri"/>
                <w:b/>
                <w:bCs/>
              </w:rPr>
              <w:t>Celebration</w:t>
            </w:r>
          </w:p>
        </w:tc>
        <w:tc>
          <w:tcPr>
            <w:tcW w:w="2410" w:type="dxa"/>
          </w:tcPr>
          <w:p w14:paraId="1C34294A" w14:textId="77777777" w:rsidR="00F551AC" w:rsidRPr="000B38F2" w:rsidRDefault="00F551AC" w:rsidP="00F1281C">
            <w:pPr>
              <w:jc w:val="both"/>
              <w:rPr>
                <w:rFonts w:ascii="Calibri" w:hAnsi="Calibri" w:cs="Calibri"/>
                <w:b/>
                <w:bCs/>
              </w:rPr>
            </w:pPr>
            <w:r w:rsidRPr="000B38F2">
              <w:rPr>
                <w:rFonts w:ascii="Calibri" w:hAnsi="Calibri" w:cs="Calibri"/>
                <w:b/>
                <w:bCs/>
              </w:rPr>
              <w:t xml:space="preserve">Requirement </w:t>
            </w:r>
          </w:p>
        </w:tc>
        <w:tc>
          <w:tcPr>
            <w:tcW w:w="3526" w:type="dxa"/>
          </w:tcPr>
          <w:p w14:paraId="1820BB34" w14:textId="77777777" w:rsidR="00F551AC" w:rsidRPr="000B38F2" w:rsidRDefault="00F551AC" w:rsidP="00F1281C">
            <w:pPr>
              <w:jc w:val="both"/>
              <w:rPr>
                <w:rFonts w:ascii="Calibri" w:hAnsi="Calibri" w:cs="Calibri"/>
                <w:b/>
                <w:bCs/>
              </w:rPr>
            </w:pPr>
            <w:r w:rsidRPr="000B38F2">
              <w:rPr>
                <w:rFonts w:ascii="Calibri" w:hAnsi="Calibri" w:cs="Calibri"/>
                <w:b/>
                <w:bCs/>
              </w:rPr>
              <w:t>Comments</w:t>
            </w:r>
          </w:p>
        </w:tc>
      </w:tr>
      <w:tr w:rsidR="00F551AC" w:rsidRPr="002E6109" w14:paraId="2691711D" w14:textId="77777777" w:rsidTr="00F1281C">
        <w:tc>
          <w:tcPr>
            <w:tcW w:w="1838" w:type="dxa"/>
          </w:tcPr>
          <w:p w14:paraId="663F3559" w14:textId="77777777" w:rsidR="00F551AC" w:rsidRPr="002E6109" w:rsidRDefault="00F551AC" w:rsidP="00F1281C">
            <w:pPr>
              <w:jc w:val="both"/>
              <w:rPr>
                <w:rFonts w:ascii="Calibri" w:hAnsi="Calibri" w:cs="Calibri"/>
              </w:rPr>
            </w:pPr>
            <w:r w:rsidRPr="002E6109">
              <w:rPr>
                <w:rFonts w:ascii="Calibri" w:hAnsi="Calibri" w:cs="Calibri"/>
              </w:rPr>
              <w:t>9 May</w:t>
            </w:r>
          </w:p>
        </w:tc>
        <w:tc>
          <w:tcPr>
            <w:tcW w:w="2268" w:type="dxa"/>
          </w:tcPr>
          <w:p w14:paraId="21EE82C8" w14:textId="77777777" w:rsidR="00F551AC" w:rsidRPr="002E6109" w:rsidRDefault="00F551AC" w:rsidP="00F1281C">
            <w:pPr>
              <w:jc w:val="both"/>
              <w:rPr>
                <w:rFonts w:ascii="Calibri" w:hAnsi="Calibri" w:cs="Calibri"/>
              </w:rPr>
            </w:pPr>
            <w:r w:rsidRPr="002E6109">
              <w:rPr>
                <w:rFonts w:ascii="Calibri" w:hAnsi="Calibri" w:cs="Calibri"/>
              </w:rPr>
              <w:t>Europe Day</w:t>
            </w:r>
          </w:p>
        </w:tc>
        <w:tc>
          <w:tcPr>
            <w:tcW w:w="2410" w:type="dxa"/>
          </w:tcPr>
          <w:p w14:paraId="561BF843" w14:textId="77777777" w:rsidR="00F551AC" w:rsidRPr="002E6109" w:rsidRDefault="00F551AC" w:rsidP="00F1281C">
            <w:pPr>
              <w:jc w:val="both"/>
              <w:rPr>
                <w:rFonts w:ascii="Calibri" w:hAnsi="Calibri" w:cs="Calibri"/>
              </w:rPr>
            </w:pPr>
            <w:r w:rsidRPr="002E6109">
              <w:rPr>
                <w:rFonts w:ascii="Calibri" w:hAnsi="Calibri" w:cs="Calibri"/>
              </w:rPr>
              <w:t>EU Flag</w:t>
            </w:r>
          </w:p>
        </w:tc>
        <w:tc>
          <w:tcPr>
            <w:tcW w:w="3526" w:type="dxa"/>
          </w:tcPr>
          <w:p w14:paraId="0A1018BB" w14:textId="77777777" w:rsidR="00F551AC" w:rsidRPr="002E6109" w:rsidRDefault="00F551AC" w:rsidP="00F1281C">
            <w:pPr>
              <w:jc w:val="both"/>
              <w:rPr>
                <w:rFonts w:ascii="Calibri" w:hAnsi="Calibri" w:cs="Calibri"/>
              </w:rPr>
            </w:pPr>
            <w:r w:rsidRPr="002E6109">
              <w:rPr>
                <w:rFonts w:ascii="Calibri" w:hAnsi="Calibri" w:cs="Calibri"/>
              </w:rPr>
              <w:t>Flown on 9 May, removal 10 May</w:t>
            </w:r>
          </w:p>
        </w:tc>
      </w:tr>
      <w:tr w:rsidR="00F551AC" w:rsidRPr="002E6109" w14:paraId="7E100395" w14:textId="77777777" w:rsidTr="00F1281C">
        <w:tc>
          <w:tcPr>
            <w:tcW w:w="1838" w:type="dxa"/>
          </w:tcPr>
          <w:p w14:paraId="34AD1B56" w14:textId="77777777" w:rsidR="00F551AC" w:rsidRPr="002E6109" w:rsidRDefault="00F551AC" w:rsidP="00F1281C">
            <w:pPr>
              <w:rPr>
                <w:rFonts w:ascii="Calibri" w:hAnsi="Calibri" w:cs="Calibri"/>
              </w:rPr>
            </w:pPr>
            <w:r w:rsidRPr="002E6109">
              <w:rPr>
                <w:rFonts w:ascii="Calibri" w:hAnsi="Calibri" w:cs="Calibri"/>
              </w:rPr>
              <w:t>May (last weekend)</w:t>
            </w:r>
          </w:p>
        </w:tc>
        <w:tc>
          <w:tcPr>
            <w:tcW w:w="2268" w:type="dxa"/>
          </w:tcPr>
          <w:p w14:paraId="6FFE75C0" w14:textId="77777777" w:rsidR="00F551AC" w:rsidRPr="002E6109" w:rsidRDefault="00F551AC" w:rsidP="00F1281C">
            <w:pPr>
              <w:jc w:val="both"/>
              <w:rPr>
                <w:rFonts w:ascii="Calibri" w:hAnsi="Calibri" w:cs="Calibri"/>
              </w:rPr>
            </w:pPr>
            <w:r w:rsidRPr="002E6109">
              <w:rPr>
                <w:rFonts w:ascii="Calibri" w:hAnsi="Calibri" w:cs="Calibri"/>
              </w:rPr>
              <w:t>Grampian Pride</w:t>
            </w:r>
          </w:p>
        </w:tc>
        <w:tc>
          <w:tcPr>
            <w:tcW w:w="2410" w:type="dxa"/>
          </w:tcPr>
          <w:p w14:paraId="0FF839D8" w14:textId="77777777" w:rsidR="00F551AC" w:rsidRPr="002E6109" w:rsidRDefault="00F551AC" w:rsidP="00F1281C">
            <w:pPr>
              <w:jc w:val="both"/>
              <w:rPr>
                <w:rFonts w:ascii="Calibri" w:hAnsi="Calibri" w:cs="Calibri"/>
              </w:rPr>
            </w:pPr>
            <w:r w:rsidRPr="002E6109">
              <w:rPr>
                <w:rFonts w:ascii="Calibri" w:hAnsi="Calibri" w:cs="Calibri"/>
              </w:rPr>
              <w:t>Progress Rainbow Flag</w:t>
            </w:r>
          </w:p>
        </w:tc>
        <w:tc>
          <w:tcPr>
            <w:tcW w:w="3526" w:type="dxa"/>
          </w:tcPr>
          <w:p w14:paraId="40CFC6F2" w14:textId="77777777" w:rsidR="00F551AC" w:rsidRPr="002E6109" w:rsidRDefault="00F551AC" w:rsidP="00F1281C">
            <w:pPr>
              <w:jc w:val="both"/>
              <w:rPr>
                <w:rFonts w:ascii="Calibri" w:hAnsi="Calibri" w:cs="Calibri"/>
              </w:rPr>
            </w:pPr>
            <w:r w:rsidRPr="002E6109">
              <w:rPr>
                <w:rFonts w:ascii="Calibri" w:hAnsi="Calibri" w:cs="Calibri"/>
              </w:rPr>
              <w:t>Flown annually from the Friday and over the weekend of Grampian Pride until Monday (usually, but not always, takes place on the last Saturday in May).</w:t>
            </w:r>
          </w:p>
        </w:tc>
      </w:tr>
      <w:tr w:rsidR="006D138C" w:rsidRPr="002E6109" w14:paraId="2C1316EF" w14:textId="77777777" w:rsidTr="00F1281C">
        <w:tc>
          <w:tcPr>
            <w:tcW w:w="1838" w:type="dxa"/>
          </w:tcPr>
          <w:p w14:paraId="5810A392" w14:textId="58F2AD94" w:rsidR="006D138C" w:rsidRPr="002E6109" w:rsidRDefault="006D138C" w:rsidP="006D138C">
            <w:pPr>
              <w:rPr>
                <w:rFonts w:ascii="Calibri" w:hAnsi="Calibri" w:cs="Calibri"/>
              </w:rPr>
            </w:pPr>
            <w:r w:rsidRPr="002E6109">
              <w:rPr>
                <w:rFonts w:ascii="Calibri" w:hAnsi="Calibri" w:cs="Calibri"/>
              </w:rPr>
              <w:t>June</w:t>
            </w:r>
          </w:p>
        </w:tc>
        <w:tc>
          <w:tcPr>
            <w:tcW w:w="2268" w:type="dxa"/>
          </w:tcPr>
          <w:p w14:paraId="115FF58E" w14:textId="279A4523" w:rsidR="006D138C" w:rsidRPr="002E6109" w:rsidRDefault="006D138C" w:rsidP="006D138C">
            <w:pPr>
              <w:jc w:val="both"/>
              <w:rPr>
                <w:rFonts w:ascii="Calibri" w:hAnsi="Calibri" w:cs="Calibri"/>
              </w:rPr>
            </w:pPr>
            <w:r w:rsidRPr="002E6109">
              <w:rPr>
                <w:rFonts w:ascii="Calibri" w:hAnsi="Calibri" w:cs="Calibri"/>
              </w:rPr>
              <w:t>LGBTQ+ Pride Month</w:t>
            </w:r>
          </w:p>
        </w:tc>
        <w:tc>
          <w:tcPr>
            <w:tcW w:w="2410" w:type="dxa"/>
          </w:tcPr>
          <w:p w14:paraId="295BF013" w14:textId="35EE8163" w:rsidR="006D138C" w:rsidRPr="002E6109" w:rsidRDefault="006D138C" w:rsidP="006D138C">
            <w:pPr>
              <w:jc w:val="both"/>
              <w:rPr>
                <w:rFonts w:ascii="Calibri" w:hAnsi="Calibri" w:cs="Calibri"/>
              </w:rPr>
            </w:pPr>
            <w:r w:rsidRPr="002E6109">
              <w:rPr>
                <w:rFonts w:ascii="Calibri" w:hAnsi="Calibri" w:cs="Calibri"/>
              </w:rPr>
              <w:t>Progress Rainbow Flag</w:t>
            </w:r>
          </w:p>
        </w:tc>
        <w:tc>
          <w:tcPr>
            <w:tcW w:w="3526" w:type="dxa"/>
          </w:tcPr>
          <w:p w14:paraId="4715D82D" w14:textId="7C4DBB59" w:rsidR="006D138C" w:rsidRPr="002E6109" w:rsidRDefault="006D138C" w:rsidP="006D138C">
            <w:pPr>
              <w:jc w:val="both"/>
              <w:rPr>
                <w:rFonts w:ascii="Calibri" w:hAnsi="Calibri" w:cs="Calibri"/>
              </w:rPr>
            </w:pPr>
            <w:bookmarkStart w:id="2" w:name="_Hlk202965461"/>
            <w:r w:rsidRPr="002E6109">
              <w:rPr>
                <w:rFonts w:ascii="Calibri" w:hAnsi="Calibri" w:cs="Calibri"/>
              </w:rPr>
              <w:t xml:space="preserve">Flown </w:t>
            </w:r>
            <w:r w:rsidR="0035683E">
              <w:rPr>
                <w:rFonts w:ascii="Calibri" w:hAnsi="Calibri" w:cs="Calibri"/>
              </w:rPr>
              <w:t>in</w:t>
            </w:r>
            <w:r w:rsidR="0035683E" w:rsidRPr="002E6109">
              <w:rPr>
                <w:rFonts w:ascii="Calibri" w:hAnsi="Calibri" w:cs="Calibri"/>
              </w:rPr>
              <w:t xml:space="preserve"> </w:t>
            </w:r>
            <w:r w:rsidRPr="002E6109">
              <w:rPr>
                <w:rFonts w:ascii="Calibri" w:hAnsi="Calibri" w:cs="Calibri"/>
              </w:rPr>
              <w:t>the month of June</w:t>
            </w:r>
            <w:r w:rsidR="0035683E">
              <w:rPr>
                <w:rFonts w:ascii="Calibri" w:hAnsi="Calibri" w:cs="Calibri"/>
              </w:rPr>
              <w:t>, except during Graduation Week should this fall into June, when the University Flag would be flown.</w:t>
            </w:r>
            <w:bookmarkEnd w:id="2"/>
          </w:p>
        </w:tc>
      </w:tr>
      <w:tr w:rsidR="006D138C" w:rsidRPr="002E6109" w14:paraId="08C86616" w14:textId="77777777" w:rsidTr="00F1281C">
        <w:tc>
          <w:tcPr>
            <w:tcW w:w="1838" w:type="dxa"/>
          </w:tcPr>
          <w:p w14:paraId="59F6B9BF" w14:textId="4E719DD5" w:rsidR="006D138C" w:rsidRDefault="006D138C" w:rsidP="006D138C">
            <w:pPr>
              <w:rPr>
                <w:rFonts w:ascii="Calibri" w:hAnsi="Calibri" w:cs="Calibri"/>
              </w:rPr>
            </w:pPr>
            <w:r w:rsidRPr="002E6109">
              <w:rPr>
                <w:rFonts w:ascii="Calibri" w:hAnsi="Calibri" w:cs="Calibri"/>
              </w:rPr>
              <w:t>November</w:t>
            </w:r>
            <w:r w:rsidR="00434DBB">
              <w:rPr>
                <w:rFonts w:ascii="Calibri" w:hAnsi="Calibri" w:cs="Calibri"/>
              </w:rPr>
              <w:t xml:space="preserve"> (2</w:t>
            </w:r>
            <w:r w:rsidR="00434DBB" w:rsidRPr="00434DBB">
              <w:rPr>
                <w:rFonts w:ascii="Calibri" w:hAnsi="Calibri" w:cs="Calibri"/>
                <w:vertAlign w:val="superscript"/>
              </w:rPr>
              <w:t>nd</w:t>
            </w:r>
            <w:r w:rsidR="00434DBB">
              <w:rPr>
                <w:rFonts w:ascii="Calibri" w:hAnsi="Calibri" w:cs="Calibri"/>
              </w:rPr>
              <w:t xml:space="preserve"> Sunday)</w:t>
            </w:r>
          </w:p>
          <w:p w14:paraId="47666AE2" w14:textId="52E5B131" w:rsidR="00434DBB" w:rsidRPr="002E6109" w:rsidRDefault="00434DBB" w:rsidP="006D138C">
            <w:pPr>
              <w:rPr>
                <w:rFonts w:ascii="Calibri" w:hAnsi="Calibri" w:cs="Calibri"/>
              </w:rPr>
            </w:pPr>
            <w:r>
              <w:rPr>
                <w:rFonts w:ascii="Calibri" w:hAnsi="Calibri" w:cs="Calibri"/>
              </w:rPr>
              <w:t>11 November</w:t>
            </w:r>
          </w:p>
        </w:tc>
        <w:tc>
          <w:tcPr>
            <w:tcW w:w="2268" w:type="dxa"/>
          </w:tcPr>
          <w:p w14:paraId="3F1F2E67" w14:textId="170AE518" w:rsidR="006D138C" w:rsidRPr="002E6109" w:rsidRDefault="006D138C" w:rsidP="006D138C">
            <w:pPr>
              <w:jc w:val="both"/>
              <w:rPr>
                <w:rFonts w:ascii="Calibri" w:hAnsi="Calibri" w:cs="Calibri"/>
              </w:rPr>
            </w:pPr>
            <w:r w:rsidRPr="002E6109">
              <w:rPr>
                <w:rFonts w:ascii="Calibri" w:hAnsi="Calibri" w:cs="Calibri"/>
              </w:rPr>
              <w:t xml:space="preserve">Remembrance </w:t>
            </w:r>
            <w:r w:rsidR="00434DBB">
              <w:rPr>
                <w:rFonts w:ascii="Calibri" w:hAnsi="Calibri" w:cs="Calibri"/>
              </w:rPr>
              <w:t xml:space="preserve">Sunday Remembrance </w:t>
            </w:r>
            <w:r w:rsidRPr="002E6109">
              <w:rPr>
                <w:rFonts w:ascii="Calibri" w:hAnsi="Calibri" w:cs="Calibri"/>
              </w:rPr>
              <w:t>Day</w:t>
            </w:r>
          </w:p>
        </w:tc>
        <w:tc>
          <w:tcPr>
            <w:tcW w:w="2410" w:type="dxa"/>
          </w:tcPr>
          <w:p w14:paraId="2A43F824" w14:textId="77777777" w:rsidR="006D138C" w:rsidRPr="002E6109" w:rsidRDefault="006D138C" w:rsidP="006D138C">
            <w:pPr>
              <w:jc w:val="both"/>
              <w:rPr>
                <w:rFonts w:ascii="Calibri" w:hAnsi="Calibri" w:cs="Calibri"/>
              </w:rPr>
            </w:pPr>
            <w:r w:rsidRPr="002E6109">
              <w:rPr>
                <w:rFonts w:ascii="Calibri" w:hAnsi="Calibri" w:cs="Calibri"/>
              </w:rPr>
              <w:t>UK Union Flag</w:t>
            </w:r>
          </w:p>
        </w:tc>
        <w:tc>
          <w:tcPr>
            <w:tcW w:w="3526" w:type="dxa"/>
          </w:tcPr>
          <w:p w14:paraId="0C9344F0" w14:textId="5A155A89" w:rsidR="006D138C" w:rsidRPr="002E6109" w:rsidRDefault="006D138C" w:rsidP="006D138C">
            <w:pPr>
              <w:jc w:val="both"/>
              <w:rPr>
                <w:rFonts w:ascii="Calibri" w:hAnsi="Calibri" w:cs="Calibri"/>
              </w:rPr>
            </w:pPr>
            <w:r w:rsidRPr="002E6109">
              <w:rPr>
                <w:rFonts w:ascii="Calibri" w:hAnsi="Calibri" w:cs="Calibri"/>
              </w:rPr>
              <w:t xml:space="preserve">Flown annually from the Friday and over Remembrance </w:t>
            </w:r>
            <w:r w:rsidR="00434DBB">
              <w:rPr>
                <w:rFonts w:ascii="Calibri" w:hAnsi="Calibri" w:cs="Calibri"/>
              </w:rPr>
              <w:t>Sunday</w:t>
            </w:r>
            <w:r w:rsidR="00434DBB" w:rsidRPr="002E6109">
              <w:rPr>
                <w:rFonts w:ascii="Calibri" w:hAnsi="Calibri" w:cs="Calibri"/>
              </w:rPr>
              <w:t xml:space="preserve"> </w:t>
            </w:r>
            <w:r w:rsidRPr="002E6109">
              <w:rPr>
                <w:rFonts w:ascii="Calibri" w:hAnsi="Calibri" w:cs="Calibri"/>
              </w:rPr>
              <w:t>(takes place on the second Sunday in November)</w:t>
            </w:r>
            <w:r w:rsidR="00434DBB">
              <w:rPr>
                <w:rFonts w:ascii="Calibri" w:hAnsi="Calibri" w:cs="Calibri"/>
              </w:rPr>
              <w:t xml:space="preserve"> </w:t>
            </w:r>
            <w:r w:rsidR="00434DBB" w:rsidRPr="002E6109">
              <w:rPr>
                <w:rFonts w:ascii="Calibri" w:hAnsi="Calibri" w:cs="Calibri"/>
              </w:rPr>
              <w:t xml:space="preserve">until </w:t>
            </w:r>
            <w:r w:rsidR="00434DBB">
              <w:rPr>
                <w:rFonts w:ascii="Calibri" w:hAnsi="Calibri" w:cs="Calibri"/>
              </w:rPr>
              <w:t>the day after Remembrance Day</w:t>
            </w:r>
            <w:r w:rsidR="00434DBB">
              <w:rPr>
                <w:rFonts w:ascii="Calibri" w:hAnsi="Calibri" w:cs="Calibri"/>
              </w:rPr>
              <w:t>.</w:t>
            </w:r>
          </w:p>
        </w:tc>
      </w:tr>
      <w:tr w:rsidR="006D138C" w:rsidRPr="000B38F2" w14:paraId="25785021" w14:textId="77777777" w:rsidTr="00F1281C">
        <w:tc>
          <w:tcPr>
            <w:tcW w:w="1838" w:type="dxa"/>
          </w:tcPr>
          <w:p w14:paraId="0B0104A1" w14:textId="77777777" w:rsidR="006D138C" w:rsidRPr="002E6109" w:rsidRDefault="006D138C" w:rsidP="006D138C">
            <w:pPr>
              <w:jc w:val="both"/>
              <w:rPr>
                <w:rFonts w:ascii="Calibri" w:hAnsi="Calibri" w:cs="Calibri"/>
              </w:rPr>
            </w:pPr>
            <w:r w:rsidRPr="002E6109">
              <w:rPr>
                <w:rFonts w:ascii="Calibri" w:hAnsi="Calibri" w:cs="Calibri"/>
              </w:rPr>
              <w:t>30 November</w:t>
            </w:r>
          </w:p>
        </w:tc>
        <w:tc>
          <w:tcPr>
            <w:tcW w:w="2268" w:type="dxa"/>
          </w:tcPr>
          <w:p w14:paraId="411B5587" w14:textId="77777777" w:rsidR="006D138C" w:rsidRPr="002E6109" w:rsidRDefault="006D138C" w:rsidP="006D138C">
            <w:pPr>
              <w:jc w:val="both"/>
              <w:rPr>
                <w:rFonts w:ascii="Calibri" w:hAnsi="Calibri" w:cs="Calibri"/>
              </w:rPr>
            </w:pPr>
            <w:r w:rsidRPr="002E6109">
              <w:rPr>
                <w:rFonts w:ascii="Calibri" w:hAnsi="Calibri" w:cs="Calibri"/>
              </w:rPr>
              <w:t>St Andrew’s Day</w:t>
            </w:r>
          </w:p>
        </w:tc>
        <w:tc>
          <w:tcPr>
            <w:tcW w:w="2410" w:type="dxa"/>
          </w:tcPr>
          <w:p w14:paraId="50ACE8FE" w14:textId="77777777" w:rsidR="006D138C" w:rsidRPr="002E6109" w:rsidRDefault="006D138C" w:rsidP="006D138C">
            <w:pPr>
              <w:jc w:val="both"/>
              <w:rPr>
                <w:rFonts w:ascii="Calibri" w:hAnsi="Calibri" w:cs="Calibri"/>
              </w:rPr>
            </w:pPr>
            <w:r w:rsidRPr="002E6109">
              <w:rPr>
                <w:rFonts w:ascii="Calibri" w:hAnsi="Calibri" w:cs="Calibri"/>
              </w:rPr>
              <w:t>Scottish Saltire Flag</w:t>
            </w:r>
          </w:p>
        </w:tc>
        <w:tc>
          <w:tcPr>
            <w:tcW w:w="3526" w:type="dxa"/>
          </w:tcPr>
          <w:p w14:paraId="14734705" w14:textId="77777777" w:rsidR="006D138C" w:rsidRPr="000B38F2" w:rsidRDefault="006D138C" w:rsidP="006D138C">
            <w:pPr>
              <w:jc w:val="both"/>
              <w:rPr>
                <w:rFonts w:ascii="Calibri" w:hAnsi="Calibri" w:cs="Calibri"/>
              </w:rPr>
            </w:pPr>
            <w:r w:rsidRPr="002E6109">
              <w:rPr>
                <w:rFonts w:ascii="Calibri" w:hAnsi="Calibri" w:cs="Calibri"/>
              </w:rPr>
              <w:t>Flown on 30 Nov, removal 1 Dec</w:t>
            </w:r>
          </w:p>
        </w:tc>
      </w:tr>
    </w:tbl>
    <w:p w14:paraId="71FF65FB" w14:textId="77777777" w:rsidR="00F551AC" w:rsidRPr="000B38F2" w:rsidRDefault="00F551AC" w:rsidP="00F551AC">
      <w:pPr>
        <w:rPr>
          <w:rFonts w:ascii="Calibri" w:hAnsi="Calibri" w:cs="Calibri"/>
          <w:b/>
          <w:bCs/>
          <w:sz w:val="2"/>
          <w:szCs w:val="2"/>
        </w:rPr>
      </w:pPr>
    </w:p>
    <w:p w14:paraId="6DF83C8D" w14:textId="5AD3C69B" w:rsidR="00F551AC" w:rsidRDefault="00F551AC" w:rsidP="00F551AC">
      <w:pPr>
        <w:rPr>
          <w:rFonts w:ascii="Calibri" w:hAnsi="Calibri" w:cs="Calibri"/>
        </w:rPr>
      </w:pPr>
      <w:r w:rsidRPr="000B38F2">
        <w:rPr>
          <w:rFonts w:ascii="Calibri" w:hAnsi="Calibri" w:cs="Calibri"/>
          <w:b/>
          <w:bCs/>
        </w:rPr>
        <w:t>* Please note:</w:t>
      </w:r>
      <w:r w:rsidRPr="000B38F2">
        <w:rPr>
          <w:rFonts w:ascii="Calibri" w:hAnsi="Calibri" w:cs="Calibri"/>
        </w:rPr>
        <w:t xml:space="preserve"> When an actionable date falls on a weekend and trained staff are not on campus, the Estates &amp; Facilities </w:t>
      </w:r>
      <w:r w:rsidR="00BE2C81">
        <w:rPr>
          <w:rFonts w:ascii="Calibri" w:hAnsi="Calibri" w:cs="Calibri"/>
        </w:rPr>
        <w:t>D</w:t>
      </w:r>
      <w:r w:rsidRPr="000B38F2">
        <w:rPr>
          <w:rFonts w:ascii="Calibri" w:hAnsi="Calibri" w:cs="Calibri"/>
        </w:rPr>
        <w:t>epartment will aim to action a request on the Friday before the required date and remove the flag at the first opportunity on the following Monday, or the end of the agreed period if later.</w:t>
      </w:r>
    </w:p>
    <w:p w14:paraId="5812F657" w14:textId="77777777" w:rsidR="00BE2C81" w:rsidRDefault="00BE2C81" w:rsidP="00F551AC">
      <w:pPr>
        <w:rPr>
          <w:rFonts w:ascii="Calibri" w:hAnsi="Calibri" w:cs="Calibri"/>
        </w:rPr>
      </w:pPr>
    </w:p>
    <w:p w14:paraId="5D80A2CB" w14:textId="000B4B67" w:rsidR="00F551AC" w:rsidRPr="00BE2C81" w:rsidRDefault="00BE2C81" w:rsidP="00F551AC">
      <w:pPr>
        <w:jc w:val="both"/>
        <w:rPr>
          <w:rFonts w:ascii="Calibri" w:hAnsi="Calibri" w:cs="Calibri"/>
          <w:b/>
          <w:bCs/>
        </w:rPr>
      </w:pPr>
      <w:r w:rsidRPr="00BE2C81">
        <w:rPr>
          <w:rFonts w:ascii="Calibri" w:hAnsi="Calibri" w:cs="Calibri"/>
          <w:b/>
          <w:bCs/>
        </w:rPr>
        <w:lastRenderedPageBreak/>
        <w:t>4. FLYING OF FLAGS AT HALF-MAST</w:t>
      </w:r>
    </w:p>
    <w:p w14:paraId="2AF22E7F" w14:textId="3C6C7AC1" w:rsidR="00F551AC" w:rsidRPr="000B38F2" w:rsidRDefault="00F551AC" w:rsidP="00F551AC">
      <w:pPr>
        <w:numPr>
          <w:ilvl w:val="0"/>
          <w:numId w:val="1"/>
        </w:numPr>
        <w:rPr>
          <w:rFonts w:ascii="Calibri" w:hAnsi="Calibri" w:cs="Calibri"/>
        </w:rPr>
      </w:pPr>
      <w:bookmarkStart w:id="3" w:name="_Hlk202965634"/>
      <w:r w:rsidRPr="000B38F2">
        <w:rPr>
          <w:rFonts w:ascii="Calibri" w:hAnsi="Calibri" w:cs="Calibri"/>
        </w:rPr>
        <w:t xml:space="preserve">In the following circumstances, at the </w:t>
      </w:r>
      <w:proofErr w:type="gramStart"/>
      <w:r w:rsidRPr="000B38F2">
        <w:rPr>
          <w:rFonts w:ascii="Calibri" w:hAnsi="Calibri" w:cs="Calibri"/>
        </w:rPr>
        <w:t>Principal’s</w:t>
      </w:r>
      <w:proofErr w:type="gramEnd"/>
      <w:r w:rsidRPr="000B38F2">
        <w:rPr>
          <w:rFonts w:ascii="Calibri" w:hAnsi="Calibri" w:cs="Calibri"/>
        </w:rPr>
        <w:t xml:space="preserve"> (or </w:t>
      </w:r>
      <w:r w:rsidR="0035683E" w:rsidRPr="0035683E">
        <w:rPr>
          <w:rFonts w:ascii="Calibri" w:hAnsi="Calibri" w:cs="Calibri"/>
        </w:rPr>
        <w:t>Chief Operating Officer</w:t>
      </w:r>
      <w:r w:rsidRPr="000B38F2">
        <w:rPr>
          <w:rFonts w:ascii="Calibri" w:hAnsi="Calibri" w:cs="Calibri"/>
        </w:rPr>
        <w:t xml:space="preserve"> in the event of the </w:t>
      </w:r>
      <w:r w:rsidR="0035683E">
        <w:rPr>
          <w:rFonts w:ascii="Calibri" w:hAnsi="Calibri" w:cs="Calibri"/>
        </w:rPr>
        <w:t>absence</w:t>
      </w:r>
      <w:r w:rsidR="0035683E" w:rsidRPr="000B38F2">
        <w:rPr>
          <w:rFonts w:ascii="Calibri" w:hAnsi="Calibri" w:cs="Calibri"/>
        </w:rPr>
        <w:t xml:space="preserve"> </w:t>
      </w:r>
      <w:r w:rsidRPr="000B38F2">
        <w:rPr>
          <w:rFonts w:ascii="Calibri" w:hAnsi="Calibri" w:cs="Calibri"/>
        </w:rPr>
        <w:t xml:space="preserve">of the </w:t>
      </w:r>
      <w:proofErr w:type="gramStart"/>
      <w:r w:rsidRPr="000B38F2">
        <w:rPr>
          <w:rFonts w:ascii="Calibri" w:hAnsi="Calibri" w:cs="Calibri"/>
        </w:rPr>
        <w:t>Principal</w:t>
      </w:r>
      <w:proofErr w:type="gramEnd"/>
      <w:r w:rsidRPr="000B38F2">
        <w:rPr>
          <w:rFonts w:ascii="Calibri" w:hAnsi="Calibri" w:cs="Calibri"/>
        </w:rPr>
        <w:t>) discretion</w:t>
      </w:r>
      <w:bookmarkEnd w:id="3"/>
      <w:r w:rsidRPr="000B38F2">
        <w:rPr>
          <w:rFonts w:ascii="Calibri" w:hAnsi="Calibri" w:cs="Calibri"/>
        </w:rPr>
        <w:t xml:space="preserve">, the University Flag may be flown </w:t>
      </w:r>
      <w:r w:rsidRPr="00B80C21">
        <w:rPr>
          <w:rFonts w:ascii="Calibri" w:hAnsi="Calibri" w:cs="Calibri"/>
          <w:b/>
          <w:bCs/>
        </w:rPr>
        <w:t>at half-mast</w:t>
      </w:r>
      <w:r w:rsidRPr="000B38F2">
        <w:rPr>
          <w:rFonts w:ascii="Calibri" w:hAnsi="Calibri" w:cs="Calibri"/>
        </w:rPr>
        <w:t xml:space="preserve"> from the University flagpole:  </w:t>
      </w:r>
    </w:p>
    <w:p w14:paraId="27EE956E" w14:textId="77777777" w:rsidR="00F551AC" w:rsidRPr="002E6109" w:rsidRDefault="00F551AC" w:rsidP="00BE2C81">
      <w:pPr>
        <w:numPr>
          <w:ilvl w:val="1"/>
          <w:numId w:val="1"/>
        </w:numPr>
        <w:spacing w:after="0"/>
        <w:ind w:left="1434" w:hanging="357"/>
        <w:rPr>
          <w:rFonts w:ascii="Calibri" w:hAnsi="Calibri" w:cs="Calibri"/>
        </w:rPr>
      </w:pPr>
      <w:r w:rsidRPr="002E6109">
        <w:rPr>
          <w:rFonts w:ascii="Calibri" w:hAnsi="Calibri" w:cs="Calibri"/>
        </w:rPr>
        <w:t>Following the death of a current or former University Chancellor, Pro-Chancellor, Senior Governor and Principal.</w:t>
      </w:r>
    </w:p>
    <w:p w14:paraId="5DF5E4ED" w14:textId="77777777" w:rsidR="002E6109" w:rsidRPr="002E6109" w:rsidRDefault="00F551AC" w:rsidP="002E6109">
      <w:pPr>
        <w:numPr>
          <w:ilvl w:val="1"/>
          <w:numId w:val="1"/>
        </w:numPr>
        <w:spacing w:after="0"/>
        <w:ind w:left="1434" w:hanging="357"/>
        <w:rPr>
          <w:rFonts w:ascii="Calibri" w:hAnsi="Calibri" w:cs="Calibri"/>
        </w:rPr>
      </w:pPr>
      <w:r w:rsidRPr="002E6109">
        <w:rPr>
          <w:rFonts w:ascii="Calibri" w:hAnsi="Calibri" w:cs="Calibri"/>
        </w:rPr>
        <w:t>In the event of local mourning or in response to a major national incident resulting in fatalities</w:t>
      </w:r>
      <w:r w:rsidR="002E6109">
        <w:rPr>
          <w:rFonts w:ascii="Calibri" w:hAnsi="Calibri" w:cs="Calibri"/>
          <w:sz w:val="12"/>
          <w:szCs w:val="12"/>
        </w:rPr>
        <w:t>.</w:t>
      </w:r>
    </w:p>
    <w:p w14:paraId="7406633E" w14:textId="0EFB68F3" w:rsidR="002E6109" w:rsidRDefault="00F551AC" w:rsidP="002E6109">
      <w:pPr>
        <w:numPr>
          <w:ilvl w:val="1"/>
          <w:numId w:val="1"/>
        </w:numPr>
        <w:spacing w:after="0"/>
        <w:ind w:left="1434" w:hanging="357"/>
        <w:rPr>
          <w:rFonts w:ascii="Calibri" w:hAnsi="Calibri" w:cs="Calibri"/>
        </w:rPr>
      </w:pPr>
      <w:r w:rsidRPr="002E6109">
        <w:rPr>
          <w:rFonts w:ascii="Calibri" w:hAnsi="Calibri" w:cs="Calibri"/>
        </w:rPr>
        <w:t>The UK Union Flag will also be flown at half-mast from the announcement of the death of the Sovereign until the day following the day of the State Funeral</w:t>
      </w:r>
      <w:r w:rsidR="00A83D0C" w:rsidRPr="002E6109">
        <w:rPr>
          <w:rFonts w:ascii="Calibri" w:hAnsi="Calibri" w:cs="Calibri"/>
        </w:rPr>
        <w:t>.</w:t>
      </w:r>
    </w:p>
    <w:p w14:paraId="0E43C4D0" w14:textId="77777777" w:rsidR="002E6109" w:rsidRPr="002E6109" w:rsidRDefault="002E6109" w:rsidP="002E6109">
      <w:pPr>
        <w:spacing w:after="0"/>
        <w:rPr>
          <w:rFonts w:ascii="Calibri" w:hAnsi="Calibri" w:cs="Calibri"/>
          <w:sz w:val="12"/>
          <w:szCs w:val="12"/>
        </w:rPr>
      </w:pPr>
    </w:p>
    <w:p w14:paraId="44275D67" w14:textId="77777777" w:rsidR="00F551AC" w:rsidRPr="000B38F2" w:rsidRDefault="00F551AC" w:rsidP="00F551AC">
      <w:pPr>
        <w:pStyle w:val="ListParagraph"/>
        <w:numPr>
          <w:ilvl w:val="0"/>
          <w:numId w:val="1"/>
        </w:numPr>
        <w:rPr>
          <w:rFonts w:ascii="Calibri" w:hAnsi="Calibri" w:cs="Calibri"/>
        </w:rPr>
      </w:pPr>
      <w:r w:rsidRPr="000B38F2">
        <w:rPr>
          <w:rFonts w:ascii="Calibri" w:hAnsi="Calibri" w:cs="Calibri"/>
        </w:rPr>
        <w:t>In the event of a significant event requiring half-masting of either the University Flag or the UK Union Flag during the annual occasions listed above, the flags will be removed for the period of half-masting only.</w:t>
      </w:r>
    </w:p>
    <w:p w14:paraId="35371C60" w14:textId="77777777" w:rsidR="00F551AC" w:rsidRPr="000B38F2" w:rsidRDefault="00F551AC" w:rsidP="00F551AC">
      <w:pPr>
        <w:numPr>
          <w:ilvl w:val="0"/>
          <w:numId w:val="1"/>
        </w:numPr>
        <w:rPr>
          <w:rFonts w:ascii="Calibri" w:hAnsi="Calibri" w:cs="Calibri"/>
        </w:rPr>
      </w:pPr>
      <w:r w:rsidRPr="000B38F2">
        <w:rPr>
          <w:rFonts w:ascii="Calibri" w:hAnsi="Calibri" w:cs="Calibri"/>
        </w:rPr>
        <w:t xml:space="preserve">Flags at half-mast should be </w:t>
      </w:r>
      <w:r w:rsidRPr="000B38F2">
        <w:rPr>
          <w:rFonts w:ascii="Calibri" w:hAnsi="Calibri" w:cs="Calibri"/>
          <w:b/>
          <w:bCs/>
        </w:rPr>
        <w:t>flown approximately two-thirds up</w:t>
      </w:r>
      <w:r w:rsidRPr="000B38F2">
        <w:rPr>
          <w:rFonts w:ascii="Calibri" w:hAnsi="Calibri" w:cs="Calibri"/>
        </w:rPr>
        <w:t xml:space="preserve"> between the top and bottom of the flagpole, with at least the height of the flag between the top of the flag and the top of the flagpole.</w:t>
      </w:r>
    </w:p>
    <w:p w14:paraId="31A95617" w14:textId="010BB602" w:rsidR="007C55C6" w:rsidRDefault="00F551AC" w:rsidP="007C55C6">
      <w:pPr>
        <w:rPr>
          <w:rFonts w:ascii="Calibri" w:hAnsi="Calibri" w:cs="Calibri"/>
        </w:rPr>
      </w:pPr>
      <w:r w:rsidRPr="000B38F2">
        <w:rPr>
          <w:rFonts w:ascii="Calibri" w:hAnsi="Calibri" w:cs="Calibri"/>
        </w:rPr>
        <w:t xml:space="preserve">Changes and additions may be made to these arrangements at the discretion of the </w:t>
      </w:r>
      <w:proofErr w:type="gramStart"/>
      <w:r w:rsidRPr="000B38F2">
        <w:rPr>
          <w:rFonts w:ascii="Calibri" w:hAnsi="Calibri" w:cs="Calibri"/>
        </w:rPr>
        <w:t>Principal</w:t>
      </w:r>
      <w:proofErr w:type="gramEnd"/>
      <w:r w:rsidRPr="000B38F2">
        <w:rPr>
          <w:rFonts w:ascii="Calibri" w:hAnsi="Calibri" w:cs="Calibri"/>
        </w:rPr>
        <w:t>, to reflect exceptional circumstances.</w:t>
      </w:r>
    </w:p>
    <w:p w14:paraId="48587151" w14:textId="72F5DF4A" w:rsidR="007C55C6" w:rsidRPr="000B38F2" w:rsidRDefault="00BE2C81" w:rsidP="007C55C6">
      <w:pPr>
        <w:rPr>
          <w:rFonts w:ascii="Calibri" w:hAnsi="Calibri" w:cs="Calibri"/>
          <w:b/>
          <w:bCs/>
        </w:rPr>
      </w:pPr>
      <w:r>
        <w:rPr>
          <w:rFonts w:ascii="Calibri" w:hAnsi="Calibri" w:cs="Calibri"/>
          <w:b/>
          <w:bCs/>
        </w:rPr>
        <w:t>5</w:t>
      </w:r>
      <w:r w:rsidR="007C55C6">
        <w:rPr>
          <w:rFonts w:ascii="Calibri" w:hAnsi="Calibri" w:cs="Calibri"/>
          <w:b/>
          <w:bCs/>
        </w:rPr>
        <w:t>. PROCESS</w:t>
      </w:r>
    </w:p>
    <w:p w14:paraId="59128E9B" w14:textId="65C884D9" w:rsidR="00A83D0C" w:rsidRDefault="007C55C6" w:rsidP="00B80C21">
      <w:pPr>
        <w:pStyle w:val="ListParagraph"/>
        <w:numPr>
          <w:ilvl w:val="0"/>
          <w:numId w:val="4"/>
        </w:numPr>
        <w:rPr>
          <w:rFonts w:ascii="Calibri" w:hAnsi="Calibri" w:cs="Calibri"/>
        </w:rPr>
      </w:pPr>
      <w:r w:rsidRPr="00B80C21">
        <w:rPr>
          <w:rFonts w:ascii="Calibri" w:hAnsi="Calibri" w:cs="Calibri"/>
        </w:rPr>
        <w:t>As the University is an autonomous, independent body, decisions related to flag flying on the University estate are for the University to determine</w:t>
      </w:r>
      <w:r w:rsidR="00BE2C81">
        <w:rPr>
          <w:rFonts w:ascii="Calibri" w:hAnsi="Calibri" w:cs="Calibri"/>
        </w:rPr>
        <w:t>, subject to any local planning conditions</w:t>
      </w:r>
      <w:r w:rsidRPr="00B80C21">
        <w:rPr>
          <w:rFonts w:ascii="Calibri" w:hAnsi="Calibri" w:cs="Calibri"/>
        </w:rPr>
        <w:t>. The UK and Scottish governments as well as individual local authorities will have their own flag flying guidelines which are not binding on the University.</w:t>
      </w:r>
      <w:r w:rsidR="00B80C21" w:rsidRPr="00B80C21">
        <w:rPr>
          <w:rFonts w:ascii="Calibri" w:hAnsi="Calibri" w:cs="Calibri"/>
        </w:rPr>
        <w:t xml:space="preserve"> </w:t>
      </w:r>
    </w:p>
    <w:p w14:paraId="66A83087" w14:textId="0CF6FCA6" w:rsidR="007C55C6" w:rsidRPr="00B80C21" w:rsidRDefault="00B80C21" w:rsidP="00B80C21">
      <w:pPr>
        <w:pStyle w:val="ListParagraph"/>
        <w:numPr>
          <w:ilvl w:val="0"/>
          <w:numId w:val="4"/>
        </w:numPr>
        <w:rPr>
          <w:rFonts w:ascii="Calibri" w:hAnsi="Calibri" w:cs="Calibri"/>
        </w:rPr>
      </w:pPr>
      <w:r w:rsidRPr="00B80C21">
        <w:rPr>
          <w:rFonts w:ascii="Calibri" w:hAnsi="Calibri" w:cs="Calibri"/>
        </w:rPr>
        <w:t xml:space="preserve">The Scottish Government’s Protocol and Honours Team </w:t>
      </w:r>
      <w:r w:rsidR="00A83D0C">
        <w:rPr>
          <w:rFonts w:ascii="Calibri" w:hAnsi="Calibri" w:cs="Calibri"/>
        </w:rPr>
        <w:t>(</w:t>
      </w:r>
      <w:hyperlink r:id="rId7" w:history="1">
        <w:r w:rsidR="00A83D0C" w:rsidRPr="00A83D0C">
          <w:rPr>
            <w:rStyle w:val="Hyperlink"/>
            <w:rFonts w:ascii="Calibri" w:hAnsi="Calibri" w:cs="Calibri"/>
          </w:rPr>
          <w:t>protocolandhonours@gov.scot</w:t>
        </w:r>
      </w:hyperlink>
      <w:r w:rsidR="00A83D0C">
        <w:rPr>
          <w:rFonts w:ascii="Calibri" w:hAnsi="Calibri" w:cs="Calibri"/>
        </w:rPr>
        <w:t xml:space="preserve">) can </w:t>
      </w:r>
      <w:r w:rsidRPr="00B80C21">
        <w:rPr>
          <w:rFonts w:ascii="Calibri" w:hAnsi="Calibri" w:cs="Calibri"/>
        </w:rPr>
        <w:t>provide guidance on national flag flying protocols</w:t>
      </w:r>
      <w:r w:rsidR="00A83D0C">
        <w:rPr>
          <w:rFonts w:ascii="Calibri" w:hAnsi="Calibri" w:cs="Calibri"/>
        </w:rPr>
        <w:t>, should this be required.</w:t>
      </w:r>
    </w:p>
    <w:p w14:paraId="73E2D035" w14:textId="752827FC" w:rsidR="00A02C36" w:rsidRPr="00A02C36" w:rsidRDefault="00A02C36" w:rsidP="00A02C36">
      <w:pPr>
        <w:pStyle w:val="ListParagraph"/>
        <w:numPr>
          <w:ilvl w:val="0"/>
          <w:numId w:val="2"/>
        </w:numPr>
        <w:rPr>
          <w:rFonts w:ascii="Calibri" w:hAnsi="Calibri" w:cs="Calibri"/>
        </w:rPr>
      </w:pPr>
      <w:r w:rsidRPr="007C55C6">
        <w:rPr>
          <w:rFonts w:ascii="Calibri" w:hAnsi="Calibri" w:cs="Calibri"/>
        </w:rPr>
        <w:t xml:space="preserve">The Estates &amp; Facilities </w:t>
      </w:r>
      <w:r>
        <w:rPr>
          <w:rFonts w:ascii="Calibri" w:hAnsi="Calibri" w:cs="Calibri"/>
        </w:rPr>
        <w:t>D</w:t>
      </w:r>
      <w:r w:rsidRPr="007C55C6">
        <w:rPr>
          <w:rFonts w:ascii="Calibri" w:hAnsi="Calibri" w:cs="Calibri"/>
        </w:rPr>
        <w:t xml:space="preserve">epartment is responsible for the raising and lowering of these flags, maintenance and storage of the flags and for arranging the cleaning or replacement of flags, as and when required. </w:t>
      </w:r>
    </w:p>
    <w:p w14:paraId="04001CC7" w14:textId="530B2E17" w:rsidR="007C55C6" w:rsidRPr="007C55C6" w:rsidRDefault="007C55C6" w:rsidP="007C55C6">
      <w:pPr>
        <w:pStyle w:val="ListParagraph"/>
        <w:numPr>
          <w:ilvl w:val="0"/>
          <w:numId w:val="2"/>
        </w:numPr>
        <w:rPr>
          <w:rFonts w:ascii="Calibri" w:hAnsi="Calibri" w:cs="Calibri"/>
        </w:rPr>
      </w:pPr>
      <w:r w:rsidRPr="007C55C6">
        <w:rPr>
          <w:rFonts w:ascii="Calibri" w:hAnsi="Calibri" w:cs="Calibri"/>
        </w:rPr>
        <w:t>Requests to fly flags (where not listed in the schedule) should be directed to the Communications Office (</w:t>
      </w:r>
      <w:hyperlink r:id="rId8" w:history="1">
        <w:r w:rsidRPr="007C55C6">
          <w:rPr>
            <w:rStyle w:val="Hyperlink"/>
            <w:rFonts w:ascii="Calibri" w:hAnsi="Calibri" w:cs="Calibri"/>
          </w:rPr>
          <w:t>communications@abdn.ac.uk</w:t>
        </w:r>
      </w:hyperlink>
      <w:r w:rsidRPr="007C55C6">
        <w:rPr>
          <w:rFonts w:ascii="Calibri" w:hAnsi="Calibri" w:cs="Calibri"/>
        </w:rPr>
        <w:t>)</w:t>
      </w:r>
      <w:r w:rsidR="003C1EFB">
        <w:rPr>
          <w:rFonts w:ascii="Calibri" w:hAnsi="Calibri" w:cs="Calibri"/>
        </w:rPr>
        <w:t xml:space="preserve"> </w:t>
      </w:r>
      <w:r w:rsidRPr="007C55C6">
        <w:rPr>
          <w:rFonts w:ascii="Calibri" w:hAnsi="Calibri" w:cs="Calibri"/>
        </w:rPr>
        <w:t xml:space="preserve">ideally no later than eight weeks in advance if flags are not held by the University. </w:t>
      </w:r>
    </w:p>
    <w:p w14:paraId="135CA46F" w14:textId="09D443C9" w:rsidR="007C55C6" w:rsidRDefault="007C55C6" w:rsidP="007C55C6">
      <w:pPr>
        <w:pStyle w:val="ListParagraph"/>
        <w:numPr>
          <w:ilvl w:val="0"/>
          <w:numId w:val="2"/>
        </w:numPr>
        <w:rPr>
          <w:rFonts w:ascii="Calibri" w:hAnsi="Calibri" w:cs="Calibri"/>
        </w:rPr>
      </w:pPr>
      <w:r w:rsidRPr="007C55C6">
        <w:rPr>
          <w:rFonts w:ascii="Calibri" w:hAnsi="Calibri" w:cs="Calibri"/>
        </w:rPr>
        <w:t xml:space="preserve">A flag must be supplied by, and costs met by, the School or Department making the request. Flags must meet the size and specifications for the University flagpole, as advised by the Estates &amp; Facilities </w:t>
      </w:r>
      <w:r w:rsidR="00A02C36">
        <w:rPr>
          <w:rFonts w:ascii="Calibri" w:hAnsi="Calibri" w:cs="Calibri"/>
        </w:rPr>
        <w:t>D</w:t>
      </w:r>
      <w:r w:rsidRPr="007C55C6">
        <w:rPr>
          <w:rFonts w:ascii="Calibri" w:hAnsi="Calibri" w:cs="Calibri"/>
        </w:rPr>
        <w:t>epartment. The University is also</w:t>
      </w:r>
      <w:r w:rsidR="001A2273">
        <w:rPr>
          <w:rFonts w:ascii="Calibri" w:hAnsi="Calibri" w:cs="Calibri"/>
        </w:rPr>
        <w:t xml:space="preserve"> ordinarily</w:t>
      </w:r>
      <w:r w:rsidRPr="007C55C6">
        <w:rPr>
          <w:rFonts w:ascii="Calibri" w:hAnsi="Calibri" w:cs="Calibri"/>
        </w:rPr>
        <w:t xml:space="preserve"> unable to fly flags with commercial logos or for advertising purposes which may need planning or advertising consent.</w:t>
      </w:r>
    </w:p>
    <w:p w14:paraId="734979CF" w14:textId="32D377D9" w:rsidR="007C55C6" w:rsidRDefault="007C55C6" w:rsidP="007C55C6">
      <w:pPr>
        <w:pStyle w:val="ListParagraph"/>
        <w:numPr>
          <w:ilvl w:val="0"/>
          <w:numId w:val="2"/>
        </w:numPr>
        <w:rPr>
          <w:rFonts w:ascii="Calibri" w:hAnsi="Calibri" w:cs="Calibri"/>
        </w:rPr>
      </w:pPr>
      <w:r w:rsidRPr="007C55C6">
        <w:rPr>
          <w:rFonts w:ascii="Calibri" w:hAnsi="Calibri" w:cs="Calibri"/>
        </w:rPr>
        <w:t xml:space="preserve">Any request should include details of which flag is to be flown, why it is appropriate for the University to fly the guest flag and on which date(s) the guest flag is proposed to be flown. </w:t>
      </w:r>
      <w:r w:rsidRPr="002E6109">
        <w:rPr>
          <w:rFonts w:ascii="Calibri" w:hAnsi="Calibri" w:cs="Calibri"/>
        </w:rPr>
        <w:t xml:space="preserve">The final decision on whether to fly the flag will rest with the </w:t>
      </w:r>
      <w:proofErr w:type="gramStart"/>
      <w:r w:rsidRPr="002E6109">
        <w:rPr>
          <w:rFonts w:ascii="Calibri" w:hAnsi="Calibri" w:cs="Calibri"/>
        </w:rPr>
        <w:t>Principal</w:t>
      </w:r>
      <w:proofErr w:type="gramEnd"/>
      <w:r w:rsidRPr="002E6109">
        <w:rPr>
          <w:rFonts w:ascii="Calibri" w:hAnsi="Calibri" w:cs="Calibri"/>
        </w:rPr>
        <w:t xml:space="preserve">, or the Chief Operating Officer acting on behalf of the </w:t>
      </w:r>
      <w:proofErr w:type="gramStart"/>
      <w:r w:rsidR="0035683E" w:rsidRPr="002E6109">
        <w:rPr>
          <w:rFonts w:ascii="Calibri" w:hAnsi="Calibri" w:cs="Calibri"/>
        </w:rPr>
        <w:t>Principal</w:t>
      </w:r>
      <w:proofErr w:type="gramEnd"/>
      <w:r w:rsidR="0035683E">
        <w:rPr>
          <w:rFonts w:ascii="Calibri" w:hAnsi="Calibri" w:cs="Calibri"/>
        </w:rPr>
        <w:t xml:space="preserve"> and is not subject to appeal.</w:t>
      </w:r>
    </w:p>
    <w:p w14:paraId="720FB1DF" w14:textId="24CB88FF" w:rsidR="0017589D" w:rsidRPr="00BA7BDC" w:rsidRDefault="00A02C36" w:rsidP="0035683E">
      <w:pPr>
        <w:pStyle w:val="ListParagraph"/>
        <w:numPr>
          <w:ilvl w:val="0"/>
          <w:numId w:val="2"/>
        </w:numPr>
      </w:pPr>
      <w:r w:rsidRPr="00A02C36">
        <w:rPr>
          <w:rFonts w:ascii="Calibri" w:hAnsi="Calibri" w:cs="Calibri"/>
        </w:rPr>
        <w:t xml:space="preserve">In the interests of health and safety, if current or expected poor weather conditions make it unsafe for staff to access the roof to change a flag, this will take precedence. The decision will be </w:t>
      </w:r>
      <w:r w:rsidR="00BE2C81">
        <w:rPr>
          <w:rFonts w:ascii="Calibri" w:hAnsi="Calibri" w:cs="Calibri"/>
        </w:rPr>
        <w:t>made</w:t>
      </w:r>
      <w:r w:rsidRPr="00A02C36">
        <w:rPr>
          <w:rFonts w:ascii="Calibri" w:hAnsi="Calibri" w:cs="Calibri"/>
        </w:rPr>
        <w:t xml:space="preserve"> entirely at the discretion of the Estates and Facilities Department</w:t>
      </w:r>
      <w:r>
        <w:rPr>
          <w:rFonts w:ascii="Calibri" w:hAnsi="Calibri" w:cs="Calibri"/>
        </w:rPr>
        <w:t>.</w:t>
      </w:r>
    </w:p>
    <w:p w14:paraId="15A0B7FD" w14:textId="77777777" w:rsidR="00803811" w:rsidRDefault="00803811" w:rsidP="008038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803811" w:rsidRPr="00803811" w14:paraId="3DDF1538" w14:textId="77777777" w:rsidTr="003F4BA5">
        <w:trPr>
          <w:tblHeader/>
        </w:trPr>
        <w:tc>
          <w:tcPr>
            <w:tcW w:w="4261" w:type="dxa"/>
          </w:tcPr>
          <w:p w14:paraId="1DAFD3F8" w14:textId="77777777" w:rsidR="00803811" w:rsidRPr="00803811" w:rsidRDefault="00803811" w:rsidP="00803811">
            <w:bookmarkStart w:id="4" w:name="_Hlk203659480"/>
            <w:r w:rsidRPr="00803811">
              <w:lastRenderedPageBreak/>
              <w:t>Title</w:t>
            </w:r>
          </w:p>
          <w:p w14:paraId="7D6384DE" w14:textId="77777777" w:rsidR="00803811" w:rsidRPr="00803811" w:rsidRDefault="00803811" w:rsidP="00803811">
            <w:pPr>
              <w:rPr>
                <w:b/>
              </w:rPr>
            </w:pPr>
          </w:p>
        </w:tc>
        <w:tc>
          <w:tcPr>
            <w:tcW w:w="4261" w:type="dxa"/>
          </w:tcPr>
          <w:p w14:paraId="6DED2631" w14:textId="177A587F" w:rsidR="00803811" w:rsidRPr="00803811" w:rsidRDefault="00803811" w:rsidP="00803811">
            <w:r>
              <w:t>Flag Flying Protocol</w:t>
            </w:r>
          </w:p>
        </w:tc>
      </w:tr>
      <w:tr w:rsidR="00803811" w:rsidRPr="00803811" w14:paraId="7AFC9A0F" w14:textId="77777777" w:rsidTr="003F4BA5">
        <w:trPr>
          <w:trHeight w:val="445"/>
          <w:tblHeader/>
        </w:trPr>
        <w:tc>
          <w:tcPr>
            <w:tcW w:w="4261" w:type="dxa"/>
          </w:tcPr>
          <w:p w14:paraId="323DE315" w14:textId="77777777" w:rsidR="00803811" w:rsidRPr="00803811" w:rsidRDefault="00803811" w:rsidP="00803811">
            <w:r w:rsidRPr="00803811">
              <w:t>Author / Creator</w:t>
            </w:r>
          </w:p>
          <w:p w14:paraId="0B3D5906" w14:textId="77777777" w:rsidR="00803811" w:rsidRPr="00803811" w:rsidRDefault="00803811" w:rsidP="00803811">
            <w:pPr>
              <w:rPr>
                <w:b/>
              </w:rPr>
            </w:pPr>
          </w:p>
        </w:tc>
        <w:tc>
          <w:tcPr>
            <w:tcW w:w="4261" w:type="dxa"/>
          </w:tcPr>
          <w:p w14:paraId="4B8CFE17" w14:textId="3713F140" w:rsidR="00803811" w:rsidRPr="00803811" w:rsidRDefault="00803811" w:rsidP="00803811">
            <w:r>
              <w:t>Phil Bale / Public Affairs, Stakeholder Engagement and Events (PASE)</w:t>
            </w:r>
          </w:p>
        </w:tc>
      </w:tr>
      <w:tr w:rsidR="00803811" w:rsidRPr="00803811" w14:paraId="5CD88727" w14:textId="77777777" w:rsidTr="003F4BA5">
        <w:trPr>
          <w:tblHeader/>
        </w:trPr>
        <w:tc>
          <w:tcPr>
            <w:tcW w:w="4261" w:type="dxa"/>
          </w:tcPr>
          <w:p w14:paraId="47AF2C42" w14:textId="77777777" w:rsidR="00803811" w:rsidRPr="00803811" w:rsidRDefault="00803811" w:rsidP="00803811">
            <w:r w:rsidRPr="00803811">
              <w:t>Owner</w:t>
            </w:r>
          </w:p>
          <w:p w14:paraId="2641AEBA" w14:textId="77777777" w:rsidR="00803811" w:rsidRPr="00803811" w:rsidRDefault="00803811" w:rsidP="00803811">
            <w:pPr>
              <w:rPr>
                <w:b/>
              </w:rPr>
            </w:pPr>
          </w:p>
        </w:tc>
        <w:tc>
          <w:tcPr>
            <w:tcW w:w="4261" w:type="dxa"/>
          </w:tcPr>
          <w:p w14:paraId="40D8EBBD" w14:textId="6149ED60" w:rsidR="00803811" w:rsidRPr="00803811" w:rsidRDefault="00803811" w:rsidP="00803811">
            <w:r>
              <w:t>Chief Operating Officer</w:t>
            </w:r>
          </w:p>
        </w:tc>
      </w:tr>
      <w:tr w:rsidR="00803811" w:rsidRPr="00803811" w14:paraId="0E99C96B" w14:textId="77777777" w:rsidTr="003F4BA5">
        <w:trPr>
          <w:trHeight w:val="417"/>
          <w:tblHeader/>
        </w:trPr>
        <w:tc>
          <w:tcPr>
            <w:tcW w:w="4261" w:type="dxa"/>
          </w:tcPr>
          <w:p w14:paraId="79C5C6AB" w14:textId="77777777" w:rsidR="00803811" w:rsidRPr="00803811" w:rsidRDefault="00803811" w:rsidP="00803811">
            <w:r w:rsidRPr="00803811">
              <w:t>Date published / approved</w:t>
            </w:r>
          </w:p>
        </w:tc>
        <w:tc>
          <w:tcPr>
            <w:tcW w:w="4261" w:type="dxa"/>
          </w:tcPr>
          <w:p w14:paraId="336396B7" w14:textId="16D611E7" w:rsidR="00803811" w:rsidRPr="00803811" w:rsidRDefault="00803811" w:rsidP="00803811">
            <w:r>
              <w:t>July 2025 / 17/07/2025 (SMT)</w:t>
            </w:r>
          </w:p>
        </w:tc>
      </w:tr>
      <w:tr w:rsidR="00803811" w:rsidRPr="00803811" w14:paraId="0FD3C8BD" w14:textId="77777777" w:rsidTr="003F4BA5">
        <w:trPr>
          <w:tblHeader/>
        </w:trPr>
        <w:tc>
          <w:tcPr>
            <w:tcW w:w="4261" w:type="dxa"/>
          </w:tcPr>
          <w:p w14:paraId="3CD0C6AB" w14:textId="5C14CFBB" w:rsidR="00803811" w:rsidRPr="00803811" w:rsidRDefault="00803811" w:rsidP="00803811">
            <w:r w:rsidRPr="00803811">
              <w:t>Version</w:t>
            </w:r>
          </w:p>
          <w:p w14:paraId="30625BD3" w14:textId="77777777" w:rsidR="00803811" w:rsidRPr="00803811" w:rsidRDefault="00803811" w:rsidP="00803811">
            <w:pPr>
              <w:rPr>
                <w:b/>
              </w:rPr>
            </w:pPr>
          </w:p>
        </w:tc>
        <w:tc>
          <w:tcPr>
            <w:tcW w:w="4261" w:type="dxa"/>
          </w:tcPr>
          <w:p w14:paraId="48696EFD" w14:textId="25933D32" w:rsidR="00803811" w:rsidRPr="00803811" w:rsidRDefault="00434DBB" w:rsidP="00803811">
            <w:r>
              <w:t>2</w:t>
            </w:r>
            <w:r w:rsidR="00803811">
              <w:t>.0</w:t>
            </w:r>
            <w:r>
              <w:t xml:space="preserve"> Updated to clarify flying schedule</w:t>
            </w:r>
            <w:r w:rsidR="000D70FC">
              <w:t xml:space="preserve"> </w:t>
            </w:r>
            <w:r w:rsidR="000D70FC">
              <w:t>(Nov 2025</w:t>
            </w:r>
            <w:r>
              <w:t>)</w:t>
            </w:r>
          </w:p>
        </w:tc>
      </w:tr>
      <w:tr w:rsidR="00803811" w:rsidRPr="00803811" w14:paraId="01937640" w14:textId="77777777" w:rsidTr="003F4BA5">
        <w:trPr>
          <w:tblHeader/>
        </w:trPr>
        <w:tc>
          <w:tcPr>
            <w:tcW w:w="4261" w:type="dxa"/>
          </w:tcPr>
          <w:p w14:paraId="4AC8B28E" w14:textId="77777777" w:rsidR="00803811" w:rsidRPr="00803811" w:rsidRDefault="00803811" w:rsidP="00803811">
            <w:r w:rsidRPr="00803811">
              <w:t>Date for Next Review</w:t>
            </w:r>
          </w:p>
          <w:p w14:paraId="1076DEC2" w14:textId="77777777" w:rsidR="00803811" w:rsidRPr="00803811" w:rsidRDefault="00803811" w:rsidP="00803811">
            <w:pPr>
              <w:rPr>
                <w:b/>
              </w:rPr>
            </w:pPr>
          </w:p>
        </w:tc>
        <w:tc>
          <w:tcPr>
            <w:tcW w:w="4261" w:type="dxa"/>
          </w:tcPr>
          <w:p w14:paraId="3B4C84E7" w14:textId="7DD6B483" w:rsidR="00803811" w:rsidRPr="00803811" w:rsidRDefault="00803811" w:rsidP="00803811">
            <w:r>
              <w:t>Every three years by the Head of Public Affairs, and where changes are required, SMT.</w:t>
            </w:r>
          </w:p>
        </w:tc>
      </w:tr>
      <w:tr w:rsidR="00803811" w:rsidRPr="00803811" w14:paraId="40DFCE47" w14:textId="77777777" w:rsidTr="003F4BA5">
        <w:trPr>
          <w:tblHeader/>
        </w:trPr>
        <w:tc>
          <w:tcPr>
            <w:tcW w:w="4261" w:type="dxa"/>
          </w:tcPr>
          <w:p w14:paraId="112C310C" w14:textId="77777777" w:rsidR="00803811" w:rsidRPr="00803811" w:rsidRDefault="00803811" w:rsidP="00803811">
            <w:r w:rsidRPr="00803811">
              <w:t>Audience</w:t>
            </w:r>
          </w:p>
        </w:tc>
        <w:tc>
          <w:tcPr>
            <w:tcW w:w="4261" w:type="dxa"/>
          </w:tcPr>
          <w:p w14:paraId="67624AE3" w14:textId="6EB88252" w:rsidR="00803811" w:rsidRPr="00BA7BDC" w:rsidRDefault="00803811" w:rsidP="00803811">
            <w:pPr>
              <w:rPr>
                <w:iCs/>
              </w:rPr>
            </w:pPr>
            <w:r w:rsidRPr="00BA7BDC">
              <w:rPr>
                <w:iCs/>
              </w:rPr>
              <w:t>Staff and students</w:t>
            </w:r>
          </w:p>
        </w:tc>
      </w:tr>
      <w:tr w:rsidR="00803811" w:rsidRPr="00803811" w14:paraId="30A66E98" w14:textId="77777777" w:rsidTr="003F4BA5">
        <w:trPr>
          <w:tblHeader/>
        </w:trPr>
        <w:tc>
          <w:tcPr>
            <w:tcW w:w="4261" w:type="dxa"/>
          </w:tcPr>
          <w:p w14:paraId="64F959D9" w14:textId="77777777" w:rsidR="00803811" w:rsidRPr="00803811" w:rsidRDefault="00803811" w:rsidP="00803811">
            <w:r w:rsidRPr="00803811">
              <w:t xml:space="preserve">Related </w:t>
            </w:r>
          </w:p>
          <w:p w14:paraId="4CF8D4CA" w14:textId="77777777" w:rsidR="00803811" w:rsidRPr="00803811" w:rsidRDefault="00803811" w:rsidP="00803811">
            <w:pPr>
              <w:rPr>
                <w:b/>
              </w:rPr>
            </w:pPr>
          </w:p>
        </w:tc>
        <w:tc>
          <w:tcPr>
            <w:tcW w:w="4261" w:type="dxa"/>
          </w:tcPr>
          <w:p w14:paraId="01082600" w14:textId="166ABF0D" w:rsidR="00803811" w:rsidRPr="00BA7BDC" w:rsidRDefault="00BA7BDC" w:rsidP="00803811">
            <w:pPr>
              <w:rPr>
                <w:iCs/>
              </w:rPr>
            </w:pPr>
            <w:r>
              <w:rPr>
                <w:iCs/>
              </w:rPr>
              <w:t xml:space="preserve">Special </w:t>
            </w:r>
            <w:r w:rsidR="00803811" w:rsidRPr="00BA7BDC">
              <w:rPr>
                <w:iCs/>
              </w:rPr>
              <w:t xml:space="preserve">Lighting </w:t>
            </w:r>
            <w:r>
              <w:rPr>
                <w:iCs/>
              </w:rPr>
              <w:t>Guidance</w:t>
            </w:r>
          </w:p>
        </w:tc>
      </w:tr>
      <w:tr w:rsidR="00803811" w:rsidRPr="00803811" w14:paraId="4B84E656" w14:textId="77777777" w:rsidTr="003F4BA5">
        <w:trPr>
          <w:tblHeader/>
        </w:trPr>
        <w:tc>
          <w:tcPr>
            <w:tcW w:w="4261" w:type="dxa"/>
          </w:tcPr>
          <w:p w14:paraId="7BED9795" w14:textId="77777777" w:rsidR="00803811" w:rsidRPr="00803811" w:rsidRDefault="00803811" w:rsidP="00803811">
            <w:r w:rsidRPr="00803811">
              <w:t>Subject / Description</w:t>
            </w:r>
          </w:p>
          <w:p w14:paraId="64DD16B7" w14:textId="77777777" w:rsidR="00803811" w:rsidRPr="00803811" w:rsidRDefault="00803811" w:rsidP="00803811">
            <w:pPr>
              <w:rPr>
                <w:b/>
              </w:rPr>
            </w:pPr>
          </w:p>
        </w:tc>
        <w:tc>
          <w:tcPr>
            <w:tcW w:w="4261" w:type="dxa"/>
          </w:tcPr>
          <w:p w14:paraId="10BD5C26" w14:textId="6D949DE5" w:rsidR="00803811" w:rsidRPr="00803811" w:rsidRDefault="00803811" w:rsidP="00803811">
            <w:r>
              <w:t xml:space="preserve">The purpose of this guidance </w:t>
            </w:r>
            <w:r>
              <w:rPr>
                <w:rFonts w:ascii="Calibri" w:hAnsi="Calibri" w:cs="Calibri"/>
              </w:rPr>
              <w:t>is to outline a process for</w:t>
            </w:r>
            <w:r w:rsidRPr="000B38F2">
              <w:rPr>
                <w:rFonts w:ascii="Calibri" w:hAnsi="Calibri" w:cs="Calibri"/>
              </w:rPr>
              <w:t xml:space="preserve"> the display of flags on </w:t>
            </w:r>
            <w:r>
              <w:rPr>
                <w:rFonts w:ascii="Calibri" w:hAnsi="Calibri" w:cs="Calibri"/>
              </w:rPr>
              <w:t>campus</w:t>
            </w:r>
            <w:r w:rsidRPr="000B38F2">
              <w:rPr>
                <w:rFonts w:ascii="Calibri" w:hAnsi="Calibri" w:cs="Calibri"/>
              </w:rPr>
              <w:t>.</w:t>
            </w:r>
          </w:p>
        </w:tc>
      </w:tr>
      <w:tr w:rsidR="00803811" w:rsidRPr="00803811" w14:paraId="10619AFD" w14:textId="77777777" w:rsidTr="003F4BA5">
        <w:trPr>
          <w:tblHeader/>
        </w:trPr>
        <w:tc>
          <w:tcPr>
            <w:tcW w:w="4261" w:type="dxa"/>
          </w:tcPr>
          <w:p w14:paraId="4485447D" w14:textId="77777777" w:rsidR="00803811" w:rsidRPr="00803811" w:rsidRDefault="00803811" w:rsidP="00803811">
            <w:r w:rsidRPr="00803811">
              <w:t>Equality Impact Assessment</w:t>
            </w:r>
          </w:p>
        </w:tc>
        <w:tc>
          <w:tcPr>
            <w:tcW w:w="4261" w:type="dxa"/>
          </w:tcPr>
          <w:p w14:paraId="47A141AE" w14:textId="77777777" w:rsidR="00803811" w:rsidRPr="00803811" w:rsidRDefault="00803811" w:rsidP="00803811"/>
        </w:tc>
      </w:tr>
      <w:tr w:rsidR="00803811" w:rsidRPr="00803811" w14:paraId="189F5FB5" w14:textId="77777777" w:rsidTr="003F4BA5">
        <w:trPr>
          <w:tblHeader/>
        </w:trPr>
        <w:tc>
          <w:tcPr>
            <w:tcW w:w="4261" w:type="dxa"/>
          </w:tcPr>
          <w:p w14:paraId="0B83892C" w14:textId="77777777" w:rsidR="00803811" w:rsidRPr="00803811" w:rsidRDefault="00803811" w:rsidP="00803811">
            <w:r w:rsidRPr="00803811">
              <w:t>Section</w:t>
            </w:r>
          </w:p>
          <w:p w14:paraId="5032055F" w14:textId="77777777" w:rsidR="00803811" w:rsidRPr="00803811" w:rsidRDefault="00803811" w:rsidP="00803811">
            <w:pPr>
              <w:rPr>
                <w:b/>
              </w:rPr>
            </w:pPr>
          </w:p>
        </w:tc>
        <w:tc>
          <w:tcPr>
            <w:tcW w:w="4261" w:type="dxa"/>
          </w:tcPr>
          <w:p w14:paraId="2A04E3AE" w14:textId="59CDAD40" w:rsidR="00803811" w:rsidRPr="00803811" w:rsidRDefault="00803811" w:rsidP="00803811">
            <w:r>
              <w:t>External Relations</w:t>
            </w:r>
          </w:p>
        </w:tc>
      </w:tr>
      <w:tr w:rsidR="00803811" w:rsidRPr="00803811" w14:paraId="1B656CE9" w14:textId="77777777" w:rsidTr="003F4BA5">
        <w:trPr>
          <w:trHeight w:val="445"/>
          <w:tblHeader/>
        </w:trPr>
        <w:tc>
          <w:tcPr>
            <w:tcW w:w="4261" w:type="dxa"/>
          </w:tcPr>
          <w:p w14:paraId="35275FE5" w14:textId="77777777" w:rsidR="00803811" w:rsidRPr="00803811" w:rsidRDefault="00803811" w:rsidP="00803811">
            <w:r w:rsidRPr="00803811">
              <w:t>Theme</w:t>
            </w:r>
          </w:p>
          <w:p w14:paraId="4296B66C" w14:textId="77777777" w:rsidR="00803811" w:rsidRPr="00803811" w:rsidRDefault="00803811" w:rsidP="00803811">
            <w:pPr>
              <w:rPr>
                <w:b/>
              </w:rPr>
            </w:pPr>
          </w:p>
        </w:tc>
        <w:tc>
          <w:tcPr>
            <w:tcW w:w="4261" w:type="dxa"/>
          </w:tcPr>
          <w:p w14:paraId="2AE12C18" w14:textId="51CB9FDB" w:rsidR="00803811" w:rsidRPr="00803811" w:rsidRDefault="008C4952" w:rsidP="00803811">
            <w:r>
              <w:t xml:space="preserve">Estates </w:t>
            </w:r>
            <w:r w:rsidR="00BA7BDC">
              <w:t>M</w:t>
            </w:r>
            <w:r>
              <w:t>anagement; Health &amp; Safety; Equality &amp; Diversity</w:t>
            </w:r>
          </w:p>
        </w:tc>
      </w:tr>
      <w:tr w:rsidR="00803811" w:rsidRPr="00803811" w14:paraId="28D637EF" w14:textId="77777777" w:rsidTr="003F4BA5">
        <w:trPr>
          <w:trHeight w:val="445"/>
          <w:tblHeader/>
        </w:trPr>
        <w:tc>
          <w:tcPr>
            <w:tcW w:w="4261" w:type="dxa"/>
          </w:tcPr>
          <w:p w14:paraId="1D0FF878" w14:textId="77777777" w:rsidR="00803811" w:rsidRPr="00803811" w:rsidRDefault="00803811" w:rsidP="00803811">
            <w:r w:rsidRPr="00803811">
              <w:t>Keywords</w:t>
            </w:r>
          </w:p>
        </w:tc>
        <w:tc>
          <w:tcPr>
            <w:tcW w:w="4261" w:type="dxa"/>
          </w:tcPr>
          <w:p w14:paraId="08BBD48F" w14:textId="58B45092" w:rsidR="00803811" w:rsidRPr="00803811" w:rsidRDefault="00803811" w:rsidP="00803811">
            <w:r>
              <w:t>Flags</w:t>
            </w:r>
            <w:r w:rsidR="008C4952">
              <w:t>;</w:t>
            </w:r>
            <w:r>
              <w:t xml:space="preserve"> half-mast</w:t>
            </w:r>
            <w:r w:rsidR="008C4952">
              <w:t>; protocol</w:t>
            </w:r>
          </w:p>
        </w:tc>
      </w:tr>
      <w:bookmarkEnd w:id="4"/>
    </w:tbl>
    <w:p w14:paraId="3D2C9854" w14:textId="77777777" w:rsidR="00803811" w:rsidRPr="00803811" w:rsidRDefault="00803811" w:rsidP="00803811"/>
    <w:p w14:paraId="6D0D9D44" w14:textId="77777777" w:rsidR="00803811" w:rsidRPr="0035683E" w:rsidRDefault="00803811" w:rsidP="00BA7BDC"/>
    <w:sectPr w:rsidR="00803811" w:rsidRPr="0035683E" w:rsidSect="002E6109">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6F86" w14:textId="77777777" w:rsidR="00BC33AB" w:rsidRDefault="00BC33AB" w:rsidP="003C1EFB">
      <w:pPr>
        <w:spacing w:after="0" w:line="240" w:lineRule="auto"/>
      </w:pPr>
      <w:r>
        <w:separator/>
      </w:r>
    </w:p>
  </w:endnote>
  <w:endnote w:type="continuationSeparator" w:id="0">
    <w:p w14:paraId="772DB50A" w14:textId="77777777" w:rsidR="00BC33AB" w:rsidRDefault="00BC33AB" w:rsidP="003C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64497"/>
      <w:docPartObj>
        <w:docPartGallery w:val="Page Numbers (Bottom of Page)"/>
        <w:docPartUnique/>
      </w:docPartObj>
    </w:sdtPr>
    <w:sdtEndPr>
      <w:rPr>
        <w:noProof/>
      </w:rPr>
    </w:sdtEndPr>
    <w:sdtContent>
      <w:p w14:paraId="5F86019B" w14:textId="7A5ADEC8" w:rsidR="002E6109" w:rsidRDefault="002E61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AF4F0" w14:textId="77777777" w:rsidR="003C1EFB" w:rsidRDefault="003C1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0BF7" w14:textId="77777777" w:rsidR="00BC33AB" w:rsidRDefault="00BC33AB" w:rsidP="003C1EFB">
      <w:pPr>
        <w:spacing w:after="0" w:line="240" w:lineRule="auto"/>
      </w:pPr>
      <w:r>
        <w:separator/>
      </w:r>
    </w:p>
  </w:footnote>
  <w:footnote w:type="continuationSeparator" w:id="0">
    <w:p w14:paraId="015C7B7B" w14:textId="77777777" w:rsidR="00BC33AB" w:rsidRDefault="00BC33AB" w:rsidP="003C1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860"/>
    <w:multiLevelType w:val="hybridMultilevel"/>
    <w:tmpl w:val="B260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815C0"/>
    <w:multiLevelType w:val="multilevel"/>
    <w:tmpl w:val="41A82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C66E44"/>
    <w:multiLevelType w:val="multilevel"/>
    <w:tmpl w:val="E24E6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65A0E"/>
    <w:multiLevelType w:val="hybridMultilevel"/>
    <w:tmpl w:val="48AE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A519C"/>
    <w:multiLevelType w:val="hybridMultilevel"/>
    <w:tmpl w:val="1A6C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917668">
    <w:abstractNumId w:val="1"/>
  </w:num>
  <w:num w:numId="2" w16cid:durableId="354766862">
    <w:abstractNumId w:val="4"/>
  </w:num>
  <w:num w:numId="3" w16cid:durableId="823472634">
    <w:abstractNumId w:val="3"/>
  </w:num>
  <w:num w:numId="4" w16cid:durableId="2039045823">
    <w:abstractNumId w:val="0"/>
  </w:num>
  <w:num w:numId="5" w16cid:durableId="769006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AC"/>
    <w:rsid w:val="000B38F2"/>
    <w:rsid w:val="000D70FC"/>
    <w:rsid w:val="000F0796"/>
    <w:rsid w:val="001520D2"/>
    <w:rsid w:val="0017589D"/>
    <w:rsid w:val="001A2273"/>
    <w:rsid w:val="002E6109"/>
    <w:rsid w:val="0035683E"/>
    <w:rsid w:val="00364F50"/>
    <w:rsid w:val="003C1EFB"/>
    <w:rsid w:val="003D4E61"/>
    <w:rsid w:val="00434DBB"/>
    <w:rsid w:val="00460D88"/>
    <w:rsid w:val="00573CCF"/>
    <w:rsid w:val="006D138C"/>
    <w:rsid w:val="007C55C6"/>
    <w:rsid w:val="00803811"/>
    <w:rsid w:val="008C4952"/>
    <w:rsid w:val="009900FE"/>
    <w:rsid w:val="009E72C6"/>
    <w:rsid w:val="00A02C36"/>
    <w:rsid w:val="00A83D0C"/>
    <w:rsid w:val="00A85465"/>
    <w:rsid w:val="00B80C21"/>
    <w:rsid w:val="00BA7BDC"/>
    <w:rsid w:val="00BC33AB"/>
    <w:rsid w:val="00BD6311"/>
    <w:rsid w:val="00BE2C81"/>
    <w:rsid w:val="00C808CE"/>
    <w:rsid w:val="00D6428B"/>
    <w:rsid w:val="00D90CD5"/>
    <w:rsid w:val="00DC4B5E"/>
    <w:rsid w:val="00F05505"/>
    <w:rsid w:val="00F551AC"/>
    <w:rsid w:val="00FE4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F6C8"/>
  <w15:chartTrackingRefBased/>
  <w15:docId w15:val="{0015F5CE-9EDB-420F-84D2-E4582A4C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AC"/>
    <w:pPr>
      <w:spacing w:line="259" w:lineRule="auto"/>
    </w:pPr>
    <w:rPr>
      <w:sz w:val="22"/>
      <w:szCs w:val="22"/>
    </w:rPr>
  </w:style>
  <w:style w:type="paragraph" w:styleId="Heading1">
    <w:name w:val="heading 1"/>
    <w:basedOn w:val="Normal"/>
    <w:next w:val="Normal"/>
    <w:link w:val="Heading1Char"/>
    <w:uiPriority w:val="9"/>
    <w:qFormat/>
    <w:rsid w:val="00F55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1AC"/>
    <w:rPr>
      <w:rFonts w:eastAsiaTheme="majorEastAsia" w:cstheme="majorBidi"/>
      <w:color w:val="272727" w:themeColor="text1" w:themeTint="D8"/>
    </w:rPr>
  </w:style>
  <w:style w:type="paragraph" w:styleId="Title">
    <w:name w:val="Title"/>
    <w:basedOn w:val="Normal"/>
    <w:next w:val="Normal"/>
    <w:link w:val="TitleChar"/>
    <w:uiPriority w:val="10"/>
    <w:qFormat/>
    <w:rsid w:val="00F55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1AC"/>
    <w:pPr>
      <w:spacing w:before="160"/>
      <w:jc w:val="center"/>
    </w:pPr>
    <w:rPr>
      <w:i/>
      <w:iCs/>
      <w:color w:val="404040" w:themeColor="text1" w:themeTint="BF"/>
    </w:rPr>
  </w:style>
  <w:style w:type="character" w:customStyle="1" w:styleId="QuoteChar">
    <w:name w:val="Quote Char"/>
    <w:basedOn w:val="DefaultParagraphFont"/>
    <w:link w:val="Quote"/>
    <w:uiPriority w:val="29"/>
    <w:rsid w:val="00F551AC"/>
    <w:rPr>
      <w:i/>
      <w:iCs/>
      <w:color w:val="404040" w:themeColor="text1" w:themeTint="BF"/>
    </w:rPr>
  </w:style>
  <w:style w:type="paragraph" w:styleId="ListParagraph">
    <w:name w:val="List Paragraph"/>
    <w:basedOn w:val="Normal"/>
    <w:uiPriority w:val="34"/>
    <w:qFormat/>
    <w:rsid w:val="00F551AC"/>
    <w:pPr>
      <w:ind w:left="720"/>
      <w:contextualSpacing/>
    </w:pPr>
  </w:style>
  <w:style w:type="character" w:styleId="IntenseEmphasis">
    <w:name w:val="Intense Emphasis"/>
    <w:basedOn w:val="DefaultParagraphFont"/>
    <w:uiPriority w:val="21"/>
    <w:qFormat/>
    <w:rsid w:val="00F551AC"/>
    <w:rPr>
      <w:i/>
      <w:iCs/>
      <w:color w:val="0F4761" w:themeColor="accent1" w:themeShade="BF"/>
    </w:rPr>
  </w:style>
  <w:style w:type="paragraph" w:styleId="IntenseQuote">
    <w:name w:val="Intense Quote"/>
    <w:basedOn w:val="Normal"/>
    <w:next w:val="Normal"/>
    <w:link w:val="IntenseQuoteChar"/>
    <w:uiPriority w:val="30"/>
    <w:qFormat/>
    <w:rsid w:val="00F55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1AC"/>
    <w:rPr>
      <w:i/>
      <w:iCs/>
      <w:color w:val="0F4761" w:themeColor="accent1" w:themeShade="BF"/>
    </w:rPr>
  </w:style>
  <w:style w:type="character" w:styleId="IntenseReference">
    <w:name w:val="Intense Reference"/>
    <w:basedOn w:val="DefaultParagraphFont"/>
    <w:uiPriority w:val="32"/>
    <w:qFormat/>
    <w:rsid w:val="00F551AC"/>
    <w:rPr>
      <w:b/>
      <w:bCs/>
      <w:smallCaps/>
      <w:color w:val="0F4761" w:themeColor="accent1" w:themeShade="BF"/>
      <w:spacing w:val="5"/>
    </w:rPr>
  </w:style>
  <w:style w:type="character" w:styleId="Hyperlink">
    <w:name w:val="Hyperlink"/>
    <w:basedOn w:val="DefaultParagraphFont"/>
    <w:uiPriority w:val="99"/>
    <w:unhideWhenUsed/>
    <w:rsid w:val="00F551AC"/>
    <w:rPr>
      <w:color w:val="0563C1"/>
      <w:u w:val="single"/>
    </w:rPr>
  </w:style>
  <w:style w:type="table" w:styleId="TableGrid">
    <w:name w:val="Table Grid"/>
    <w:basedOn w:val="TableNormal"/>
    <w:uiPriority w:val="39"/>
    <w:rsid w:val="00F551AC"/>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83D0C"/>
    <w:rPr>
      <w:color w:val="605E5C"/>
      <w:shd w:val="clear" w:color="auto" w:fill="E1DFDD"/>
    </w:rPr>
  </w:style>
  <w:style w:type="paragraph" w:styleId="Header">
    <w:name w:val="header"/>
    <w:basedOn w:val="Normal"/>
    <w:link w:val="HeaderChar"/>
    <w:uiPriority w:val="99"/>
    <w:unhideWhenUsed/>
    <w:rsid w:val="003C1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EFB"/>
    <w:rPr>
      <w:sz w:val="22"/>
      <w:szCs w:val="22"/>
    </w:rPr>
  </w:style>
  <w:style w:type="paragraph" w:styleId="Footer">
    <w:name w:val="footer"/>
    <w:basedOn w:val="Normal"/>
    <w:link w:val="FooterChar"/>
    <w:uiPriority w:val="99"/>
    <w:unhideWhenUsed/>
    <w:rsid w:val="003C1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EFB"/>
    <w:rPr>
      <w:sz w:val="22"/>
      <w:szCs w:val="22"/>
    </w:rPr>
  </w:style>
  <w:style w:type="paragraph" w:styleId="Revision">
    <w:name w:val="Revision"/>
    <w:hidden/>
    <w:uiPriority w:val="99"/>
    <w:semiHidden/>
    <w:rsid w:val="001A227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5958">
      <w:bodyDiv w:val="1"/>
      <w:marLeft w:val="0"/>
      <w:marRight w:val="0"/>
      <w:marTop w:val="0"/>
      <w:marBottom w:val="0"/>
      <w:divBdr>
        <w:top w:val="none" w:sz="0" w:space="0" w:color="auto"/>
        <w:left w:val="none" w:sz="0" w:space="0" w:color="auto"/>
        <w:bottom w:val="none" w:sz="0" w:space="0" w:color="auto"/>
        <w:right w:val="none" w:sz="0" w:space="0" w:color="auto"/>
      </w:divBdr>
    </w:div>
    <w:div w:id="867792402">
      <w:bodyDiv w:val="1"/>
      <w:marLeft w:val="0"/>
      <w:marRight w:val="0"/>
      <w:marTop w:val="0"/>
      <w:marBottom w:val="0"/>
      <w:divBdr>
        <w:top w:val="none" w:sz="0" w:space="0" w:color="auto"/>
        <w:left w:val="none" w:sz="0" w:space="0" w:color="auto"/>
        <w:bottom w:val="none" w:sz="0" w:space="0" w:color="auto"/>
        <w:right w:val="none" w:sz="0" w:space="0" w:color="auto"/>
      </w:divBdr>
    </w:div>
    <w:div w:id="1137994338">
      <w:bodyDiv w:val="1"/>
      <w:marLeft w:val="0"/>
      <w:marRight w:val="0"/>
      <w:marTop w:val="0"/>
      <w:marBottom w:val="0"/>
      <w:divBdr>
        <w:top w:val="none" w:sz="0" w:space="0" w:color="auto"/>
        <w:left w:val="none" w:sz="0" w:space="0" w:color="auto"/>
        <w:bottom w:val="none" w:sz="0" w:space="0" w:color="auto"/>
        <w:right w:val="none" w:sz="0" w:space="0" w:color="auto"/>
      </w:divBdr>
    </w:div>
    <w:div w:id="1265501036">
      <w:bodyDiv w:val="1"/>
      <w:marLeft w:val="0"/>
      <w:marRight w:val="0"/>
      <w:marTop w:val="0"/>
      <w:marBottom w:val="0"/>
      <w:divBdr>
        <w:top w:val="none" w:sz="0" w:space="0" w:color="auto"/>
        <w:left w:val="none" w:sz="0" w:space="0" w:color="auto"/>
        <w:bottom w:val="none" w:sz="0" w:space="0" w:color="auto"/>
        <w:right w:val="none" w:sz="0" w:space="0" w:color="auto"/>
      </w:divBdr>
    </w:div>
    <w:div w:id="1348481451">
      <w:bodyDiv w:val="1"/>
      <w:marLeft w:val="0"/>
      <w:marRight w:val="0"/>
      <w:marTop w:val="0"/>
      <w:marBottom w:val="0"/>
      <w:divBdr>
        <w:top w:val="none" w:sz="0" w:space="0" w:color="auto"/>
        <w:left w:val="none" w:sz="0" w:space="0" w:color="auto"/>
        <w:bottom w:val="none" w:sz="0" w:space="0" w:color="auto"/>
        <w:right w:val="none" w:sz="0" w:space="0" w:color="auto"/>
      </w:divBdr>
    </w:div>
    <w:div w:id="207889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abdn.ac.uk" TargetMode="External"/><Relationship Id="rId3" Type="http://schemas.openxmlformats.org/officeDocument/2006/relationships/settings" Target="settings.xml"/><Relationship Id="rId7" Type="http://schemas.openxmlformats.org/officeDocument/2006/relationships/hyperlink" Target="mailto:protocolandhonours@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 Philip</dc:creator>
  <cp:keywords/>
  <dc:description/>
  <cp:lastModifiedBy>p b</cp:lastModifiedBy>
  <cp:revision>3</cp:revision>
  <cp:lastPrinted>2025-07-08T14:14:00Z</cp:lastPrinted>
  <dcterms:created xsi:type="dcterms:W3CDTF">2025-11-11T12:38:00Z</dcterms:created>
  <dcterms:modified xsi:type="dcterms:W3CDTF">2025-11-11T12:49:00Z</dcterms:modified>
</cp:coreProperties>
</file>