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8E63" w14:textId="77777777" w:rsidR="007F133B" w:rsidRPr="00A704C0" w:rsidRDefault="007F133B" w:rsidP="007F133B">
      <w:pPr>
        <w:rPr>
          <w:rFonts w:ascii="Arial" w:hAnsi="Arial" w:cs="Arial"/>
        </w:rPr>
      </w:pPr>
    </w:p>
    <w:p w14:paraId="71A4231C" w14:textId="77777777" w:rsidR="007F133B" w:rsidRPr="00A704C0" w:rsidRDefault="007F133B" w:rsidP="007F133B">
      <w:pPr>
        <w:rPr>
          <w:rFonts w:ascii="Arial" w:hAnsi="Arial" w:cs="Arial"/>
        </w:rPr>
      </w:pPr>
    </w:p>
    <w:p w14:paraId="40E3DD63" w14:textId="77777777" w:rsidR="007F133B" w:rsidRPr="00A704C0" w:rsidRDefault="007F133B" w:rsidP="007F133B">
      <w:pPr>
        <w:rPr>
          <w:rFonts w:ascii="Arial" w:hAnsi="Arial" w:cs="Arial"/>
        </w:rPr>
      </w:pPr>
    </w:p>
    <w:p w14:paraId="00B0EE51" w14:textId="77777777" w:rsidR="007F133B" w:rsidRPr="00A704C0" w:rsidRDefault="007F133B" w:rsidP="007F133B">
      <w:pPr>
        <w:rPr>
          <w:rFonts w:ascii="Arial" w:hAnsi="Arial" w:cs="Arial"/>
        </w:rPr>
      </w:pPr>
    </w:p>
    <w:p w14:paraId="1EB35A9E" w14:textId="77777777" w:rsidR="007F133B" w:rsidRPr="00A704C0" w:rsidRDefault="007F133B" w:rsidP="007F133B">
      <w:pPr>
        <w:rPr>
          <w:rFonts w:ascii="Arial" w:hAnsi="Arial" w:cs="Arial"/>
        </w:rPr>
      </w:pPr>
    </w:p>
    <w:p w14:paraId="61A813EC" w14:textId="77777777" w:rsidR="007F133B" w:rsidRPr="00A704C0" w:rsidRDefault="007F133B" w:rsidP="007F133B">
      <w:pPr>
        <w:spacing w:line="480" w:lineRule="auto"/>
        <w:jc w:val="center"/>
        <w:rPr>
          <w:rFonts w:ascii="Arial" w:hAnsi="Arial" w:cs="Arial"/>
          <w:b/>
          <w:bCs/>
          <w:sz w:val="44"/>
        </w:rPr>
      </w:pPr>
    </w:p>
    <w:p w14:paraId="081136BE" w14:textId="4D05D0A4" w:rsidR="007F133B" w:rsidRPr="00A704C0" w:rsidRDefault="007F133B" w:rsidP="006E187E">
      <w:pPr>
        <w:pStyle w:val="Heading1"/>
        <w:rPr>
          <w:rFonts w:cs="Arial"/>
          <w:u w:val="none"/>
        </w:rPr>
      </w:pPr>
      <w:r w:rsidRPr="00A704C0">
        <w:rPr>
          <w:rFonts w:cs="Arial"/>
          <w:u w:val="none"/>
        </w:rPr>
        <w:t>Equality and Diversity Impact</w:t>
      </w:r>
    </w:p>
    <w:p w14:paraId="176DC555" w14:textId="7321F6F8" w:rsidR="007F133B" w:rsidRPr="008276C0" w:rsidRDefault="007F133B" w:rsidP="006E187E">
      <w:pPr>
        <w:pStyle w:val="Heading1"/>
        <w:spacing w:line="276" w:lineRule="auto"/>
        <w:rPr>
          <w:rFonts w:cs="Arial"/>
          <w:sz w:val="24"/>
          <w:szCs w:val="24"/>
          <w:u w:val="none"/>
        </w:rPr>
      </w:pPr>
      <w:r w:rsidRPr="00A704C0">
        <w:rPr>
          <w:rFonts w:cs="Arial"/>
          <w:u w:val="none"/>
        </w:rPr>
        <w:t xml:space="preserve">Assessment </w:t>
      </w:r>
      <w:r w:rsidRPr="00A704C0">
        <w:rPr>
          <w:rFonts w:cs="Arial"/>
          <w:szCs w:val="28"/>
          <w:u w:val="none"/>
        </w:rPr>
        <w:br w:type="page"/>
      </w:r>
      <w:r w:rsidRPr="008276C0">
        <w:rPr>
          <w:rFonts w:cs="Arial"/>
          <w:sz w:val="24"/>
          <w:szCs w:val="24"/>
        </w:rPr>
        <w:lastRenderedPageBreak/>
        <w:t>Equality</w:t>
      </w:r>
      <w:r w:rsidR="005363AC" w:rsidRPr="008276C0">
        <w:rPr>
          <w:rFonts w:cs="Arial"/>
          <w:sz w:val="24"/>
          <w:szCs w:val="24"/>
        </w:rPr>
        <w:t xml:space="preserve">, </w:t>
      </w:r>
      <w:proofErr w:type="gramStart"/>
      <w:r w:rsidRPr="008276C0">
        <w:rPr>
          <w:rFonts w:cs="Arial"/>
          <w:sz w:val="24"/>
          <w:szCs w:val="24"/>
        </w:rPr>
        <w:t>Diversity</w:t>
      </w:r>
      <w:proofErr w:type="gramEnd"/>
      <w:r w:rsidRPr="008276C0">
        <w:rPr>
          <w:rFonts w:cs="Arial"/>
          <w:sz w:val="24"/>
          <w:szCs w:val="24"/>
        </w:rPr>
        <w:t xml:space="preserve"> </w:t>
      </w:r>
      <w:r w:rsidR="005363AC" w:rsidRPr="008276C0">
        <w:rPr>
          <w:rFonts w:cs="Arial"/>
          <w:sz w:val="24"/>
          <w:szCs w:val="24"/>
        </w:rPr>
        <w:t xml:space="preserve">and Inclusion </w:t>
      </w:r>
      <w:r w:rsidRPr="008276C0">
        <w:rPr>
          <w:rFonts w:cs="Arial"/>
          <w:sz w:val="24"/>
          <w:szCs w:val="24"/>
        </w:rPr>
        <w:t>Impact Assessment</w:t>
      </w:r>
    </w:p>
    <w:p w14:paraId="69380B18" w14:textId="77777777" w:rsidR="007F133B" w:rsidRPr="008276C0" w:rsidRDefault="007F133B" w:rsidP="006E187E">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0"/>
        <w:gridCol w:w="2732"/>
      </w:tblGrid>
      <w:tr w:rsidR="007F133B" w:rsidRPr="008276C0" w14:paraId="341614BD" w14:textId="77777777" w:rsidTr="3AA48F71">
        <w:trPr>
          <w:cantSplit/>
        </w:trPr>
        <w:tc>
          <w:tcPr>
            <w:tcW w:w="8522" w:type="dxa"/>
            <w:gridSpan w:val="2"/>
          </w:tcPr>
          <w:p w14:paraId="260E80EC" w14:textId="045F77C9" w:rsidR="007F133B" w:rsidRPr="008276C0" w:rsidRDefault="007F133B" w:rsidP="006E187E">
            <w:pPr>
              <w:spacing w:line="276" w:lineRule="auto"/>
              <w:rPr>
                <w:rFonts w:ascii="Arial" w:hAnsi="Arial" w:cs="Arial"/>
                <w:b/>
                <w:bCs/>
              </w:rPr>
            </w:pPr>
            <w:r w:rsidRPr="008276C0">
              <w:rPr>
                <w:rFonts w:ascii="Arial" w:hAnsi="Arial" w:cs="Arial"/>
                <w:b/>
                <w:bCs/>
              </w:rPr>
              <w:t>Title of Policy, Procedure</w:t>
            </w:r>
            <w:r w:rsidR="006340C8" w:rsidRPr="008276C0">
              <w:rPr>
                <w:rFonts w:ascii="Arial" w:hAnsi="Arial" w:cs="Arial"/>
                <w:b/>
                <w:bCs/>
              </w:rPr>
              <w:t>,</w:t>
            </w:r>
            <w:r w:rsidRPr="008276C0">
              <w:rPr>
                <w:rFonts w:ascii="Arial" w:hAnsi="Arial" w:cs="Arial"/>
                <w:b/>
                <w:bCs/>
              </w:rPr>
              <w:t xml:space="preserve"> or Function:</w:t>
            </w:r>
          </w:p>
          <w:p w14:paraId="1574921D" w14:textId="002E9746" w:rsidR="007F133B" w:rsidRPr="008276C0" w:rsidRDefault="00E66B93" w:rsidP="006E187E">
            <w:pPr>
              <w:spacing w:line="276" w:lineRule="auto"/>
              <w:rPr>
                <w:rFonts w:ascii="Arial" w:hAnsi="Arial" w:cs="Arial"/>
              </w:rPr>
            </w:pPr>
            <w:r w:rsidRPr="008276C0">
              <w:rPr>
                <w:rFonts w:ascii="Arial" w:hAnsi="Arial" w:cs="Arial"/>
              </w:rPr>
              <w:t>Social Media Policy</w:t>
            </w:r>
          </w:p>
        </w:tc>
      </w:tr>
      <w:tr w:rsidR="007F133B" w:rsidRPr="008276C0" w14:paraId="2C35AE37" w14:textId="77777777" w:rsidTr="3AA48F71">
        <w:trPr>
          <w:cantSplit/>
        </w:trPr>
        <w:tc>
          <w:tcPr>
            <w:tcW w:w="8522" w:type="dxa"/>
            <w:gridSpan w:val="2"/>
          </w:tcPr>
          <w:p w14:paraId="4E2664F6" w14:textId="1659413F" w:rsidR="007F133B" w:rsidRPr="008276C0" w:rsidRDefault="007F133B" w:rsidP="006E187E">
            <w:pPr>
              <w:spacing w:line="276" w:lineRule="auto"/>
              <w:rPr>
                <w:rFonts w:ascii="Arial" w:hAnsi="Arial" w:cs="Arial"/>
                <w:b/>
                <w:bCs/>
              </w:rPr>
            </w:pPr>
            <w:r w:rsidRPr="008276C0">
              <w:rPr>
                <w:rFonts w:ascii="Arial" w:hAnsi="Arial" w:cs="Arial"/>
                <w:b/>
                <w:bCs/>
              </w:rPr>
              <w:t>School/</w:t>
            </w:r>
            <w:r w:rsidR="00E21B0E" w:rsidRPr="008276C0">
              <w:rPr>
                <w:rFonts w:ascii="Arial" w:hAnsi="Arial" w:cs="Arial"/>
                <w:b/>
                <w:bCs/>
              </w:rPr>
              <w:t>Directorate</w:t>
            </w:r>
            <w:r w:rsidRPr="008276C0">
              <w:rPr>
                <w:rFonts w:ascii="Arial" w:hAnsi="Arial" w:cs="Arial"/>
                <w:b/>
                <w:bCs/>
              </w:rPr>
              <w:t>:</w:t>
            </w:r>
          </w:p>
          <w:p w14:paraId="31FC0417" w14:textId="4D9A053B" w:rsidR="007F133B" w:rsidRPr="008276C0" w:rsidRDefault="00E66B93" w:rsidP="006E187E">
            <w:pPr>
              <w:spacing w:line="276" w:lineRule="auto"/>
              <w:rPr>
                <w:rFonts w:ascii="Arial" w:hAnsi="Arial" w:cs="Arial"/>
              </w:rPr>
            </w:pPr>
            <w:r w:rsidRPr="008276C0">
              <w:rPr>
                <w:rFonts w:ascii="Arial" w:hAnsi="Arial" w:cs="Arial"/>
              </w:rPr>
              <w:t xml:space="preserve">Directorate of External Relations </w:t>
            </w:r>
          </w:p>
        </w:tc>
      </w:tr>
      <w:tr w:rsidR="007F133B" w:rsidRPr="008276C0" w14:paraId="71006CF5" w14:textId="77777777" w:rsidTr="3AA48F71">
        <w:trPr>
          <w:cantSplit/>
        </w:trPr>
        <w:tc>
          <w:tcPr>
            <w:tcW w:w="5721" w:type="dxa"/>
            <w:tcBorders>
              <w:bottom w:val="single" w:sz="4" w:space="0" w:color="auto"/>
            </w:tcBorders>
          </w:tcPr>
          <w:p w14:paraId="22692EE0" w14:textId="77777777" w:rsidR="007F133B" w:rsidRPr="008276C0" w:rsidRDefault="007F133B" w:rsidP="006E187E">
            <w:pPr>
              <w:spacing w:line="276" w:lineRule="auto"/>
              <w:rPr>
                <w:rFonts w:ascii="Arial" w:hAnsi="Arial" w:cs="Arial"/>
                <w:b/>
                <w:bCs/>
              </w:rPr>
            </w:pPr>
            <w:r w:rsidRPr="008276C0">
              <w:rPr>
                <w:rFonts w:ascii="Arial" w:hAnsi="Arial" w:cs="Arial"/>
                <w:b/>
                <w:bCs/>
              </w:rPr>
              <w:t>Author/Position:</w:t>
            </w:r>
          </w:p>
          <w:p w14:paraId="38381860" w14:textId="7BE74304" w:rsidR="007F133B" w:rsidRPr="008276C0" w:rsidRDefault="008C493D" w:rsidP="006E187E">
            <w:pPr>
              <w:spacing w:line="276" w:lineRule="auto"/>
              <w:rPr>
                <w:rFonts w:ascii="Arial" w:hAnsi="Arial" w:cs="Arial"/>
              </w:rPr>
            </w:pPr>
            <w:r w:rsidRPr="008276C0">
              <w:rPr>
                <w:rFonts w:ascii="Arial" w:hAnsi="Arial" w:cs="Arial"/>
              </w:rPr>
              <w:t xml:space="preserve">Lead author = Frazer Ramsay, </w:t>
            </w:r>
            <w:proofErr w:type="gramStart"/>
            <w:r w:rsidRPr="008276C0">
              <w:rPr>
                <w:rFonts w:ascii="Arial" w:hAnsi="Arial" w:cs="Arial"/>
              </w:rPr>
              <w:t>Social Media Officer</w:t>
            </w:r>
            <w:proofErr w:type="gramEnd"/>
          </w:p>
        </w:tc>
        <w:tc>
          <w:tcPr>
            <w:tcW w:w="2801" w:type="dxa"/>
            <w:tcBorders>
              <w:bottom w:val="single" w:sz="4" w:space="0" w:color="auto"/>
            </w:tcBorders>
          </w:tcPr>
          <w:p w14:paraId="04232887" w14:textId="77777777" w:rsidR="007F133B" w:rsidRPr="008276C0" w:rsidRDefault="007F133B" w:rsidP="006E187E">
            <w:pPr>
              <w:spacing w:line="276" w:lineRule="auto"/>
              <w:rPr>
                <w:rFonts w:ascii="Arial" w:hAnsi="Arial" w:cs="Arial"/>
                <w:b/>
                <w:bCs/>
              </w:rPr>
            </w:pPr>
            <w:r w:rsidRPr="008276C0">
              <w:rPr>
                <w:rFonts w:ascii="Arial" w:hAnsi="Arial" w:cs="Arial"/>
                <w:b/>
                <w:bCs/>
              </w:rPr>
              <w:t>Date created:</w:t>
            </w:r>
          </w:p>
          <w:p w14:paraId="5B0BDBE9" w14:textId="0870F8A2" w:rsidR="008C493D" w:rsidRPr="008276C0" w:rsidRDefault="008C493D" w:rsidP="006E187E">
            <w:pPr>
              <w:spacing w:line="276" w:lineRule="auto"/>
              <w:rPr>
                <w:rFonts w:ascii="Arial" w:hAnsi="Arial" w:cs="Arial"/>
              </w:rPr>
            </w:pPr>
            <w:r w:rsidRPr="008276C0">
              <w:rPr>
                <w:rFonts w:ascii="Arial" w:hAnsi="Arial" w:cs="Arial"/>
              </w:rPr>
              <w:t>April 2022</w:t>
            </w:r>
          </w:p>
        </w:tc>
      </w:tr>
    </w:tbl>
    <w:p w14:paraId="3860E1C0" w14:textId="77777777" w:rsidR="007F133B" w:rsidRPr="008276C0" w:rsidRDefault="007F133B" w:rsidP="006E187E">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3"/>
        <w:gridCol w:w="3955"/>
        <w:gridCol w:w="1497"/>
      </w:tblGrid>
      <w:tr w:rsidR="007F133B" w:rsidRPr="008276C0" w14:paraId="299CC9EE" w14:textId="77777777" w:rsidTr="00B25739">
        <w:trPr>
          <w:cantSplit/>
        </w:trPr>
        <w:tc>
          <w:tcPr>
            <w:tcW w:w="8155" w:type="dxa"/>
            <w:gridSpan w:val="3"/>
          </w:tcPr>
          <w:p w14:paraId="77C14835" w14:textId="5D82FB10" w:rsidR="007F133B" w:rsidRPr="008276C0" w:rsidRDefault="007F133B" w:rsidP="006E187E">
            <w:pPr>
              <w:spacing w:line="276" w:lineRule="auto"/>
              <w:rPr>
                <w:rFonts w:ascii="Arial" w:hAnsi="Arial" w:cs="Arial"/>
              </w:rPr>
            </w:pPr>
            <w:r w:rsidRPr="008276C0">
              <w:rPr>
                <w:rFonts w:ascii="Arial" w:hAnsi="Arial" w:cs="Arial"/>
                <w:b/>
                <w:bCs/>
              </w:rPr>
              <w:t>1.  Aims and purpose of Policy, Procedure</w:t>
            </w:r>
            <w:r w:rsidR="006340C8" w:rsidRPr="008276C0">
              <w:rPr>
                <w:rFonts w:ascii="Arial" w:hAnsi="Arial" w:cs="Arial"/>
                <w:b/>
                <w:bCs/>
              </w:rPr>
              <w:t>,</w:t>
            </w:r>
            <w:r w:rsidRPr="008276C0">
              <w:rPr>
                <w:rFonts w:ascii="Arial" w:hAnsi="Arial" w:cs="Arial"/>
                <w:b/>
                <w:bCs/>
              </w:rPr>
              <w:t xml:space="preserve"> or Function:</w:t>
            </w:r>
          </w:p>
          <w:p w14:paraId="0B251B81" w14:textId="3B5EA4EE" w:rsidR="007F133B" w:rsidRPr="008276C0" w:rsidRDefault="00041F06" w:rsidP="006E187E">
            <w:pPr>
              <w:spacing w:line="276" w:lineRule="auto"/>
              <w:rPr>
                <w:rFonts w:ascii="Arial" w:hAnsi="Arial" w:cs="Arial"/>
              </w:rPr>
            </w:pPr>
            <w:r w:rsidRPr="008276C0">
              <w:rPr>
                <w:rFonts w:ascii="Arial" w:hAnsi="Arial" w:cs="Arial"/>
              </w:rPr>
              <w:t xml:space="preserve">The social media policy sets out the principles, </w:t>
            </w:r>
            <w:proofErr w:type="gramStart"/>
            <w:r w:rsidRPr="008276C0">
              <w:rPr>
                <w:rFonts w:ascii="Arial" w:hAnsi="Arial" w:cs="Arial"/>
              </w:rPr>
              <w:t>scope</w:t>
            </w:r>
            <w:proofErr w:type="gramEnd"/>
            <w:r w:rsidRPr="008276C0">
              <w:rPr>
                <w:rFonts w:ascii="Arial" w:hAnsi="Arial" w:cs="Arial"/>
              </w:rPr>
              <w:t xml:space="preserve"> and responsibilities for the governance of social media within the University. The policy aims to ensure a collaborative, supportive and creative social media environment for the University, whilst mitigating security, data protection, reputational and other risks.</w:t>
            </w:r>
            <w:r w:rsidR="001C7DE5" w:rsidRPr="008276C0">
              <w:rPr>
                <w:rFonts w:ascii="Arial" w:hAnsi="Arial" w:cs="Arial"/>
              </w:rPr>
              <w:t xml:space="preserve"> The associated guidelines should be read in conjunction with the </w:t>
            </w:r>
            <w:proofErr w:type="gramStart"/>
            <w:r w:rsidR="001C7DE5" w:rsidRPr="008276C0">
              <w:rPr>
                <w:rFonts w:ascii="Arial" w:hAnsi="Arial" w:cs="Arial"/>
              </w:rPr>
              <w:t>Social Media Policy</w:t>
            </w:r>
            <w:proofErr w:type="gramEnd"/>
            <w:r w:rsidR="001C7DE5" w:rsidRPr="008276C0">
              <w:rPr>
                <w:rFonts w:ascii="Arial" w:hAnsi="Arial" w:cs="Arial"/>
              </w:rPr>
              <w:t>.</w:t>
            </w:r>
          </w:p>
        </w:tc>
      </w:tr>
      <w:tr w:rsidR="007F133B" w:rsidRPr="008276C0" w14:paraId="640F128B" w14:textId="77777777" w:rsidTr="00B25739">
        <w:trPr>
          <w:cantSplit/>
        </w:trPr>
        <w:tc>
          <w:tcPr>
            <w:tcW w:w="8155" w:type="dxa"/>
            <w:gridSpan w:val="3"/>
          </w:tcPr>
          <w:p w14:paraId="7EFB6D6C" w14:textId="77777777" w:rsidR="007F133B" w:rsidRPr="008276C0" w:rsidRDefault="007F133B" w:rsidP="006E187E">
            <w:pPr>
              <w:spacing w:line="276" w:lineRule="auto"/>
              <w:rPr>
                <w:rFonts w:ascii="Arial" w:hAnsi="Arial" w:cs="Arial"/>
                <w:b/>
                <w:bCs/>
              </w:rPr>
            </w:pPr>
            <w:r w:rsidRPr="008276C0">
              <w:rPr>
                <w:rFonts w:ascii="Arial" w:hAnsi="Arial" w:cs="Arial"/>
                <w:b/>
                <w:bCs/>
              </w:rPr>
              <w:t>2.  Stakeholders:</w:t>
            </w:r>
          </w:p>
          <w:p w14:paraId="329A49D4" w14:textId="6FD74B4A" w:rsidR="007F133B" w:rsidRPr="008276C0" w:rsidRDefault="00753C60" w:rsidP="006E187E">
            <w:pPr>
              <w:spacing w:line="276" w:lineRule="auto"/>
              <w:rPr>
                <w:rFonts w:ascii="Arial" w:hAnsi="Arial" w:cs="Arial"/>
              </w:rPr>
            </w:pPr>
            <w:r w:rsidRPr="008276C0">
              <w:rPr>
                <w:rFonts w:ascii="Arial" w:hAnsi="Arial" w:cs="Arial"/>
              </w:rPr>
              <w:t>The policy applies to all members of staff employed by the University; to contractors and volunteers, and to individuals with honorary staff status given access to University IT facilities (‘staff’).</w:t>
            </w:r>
          </w:p>
        </w:tc>
      </w:tr>
      <w:tr w:rsidR="007F133B" w:rsidRPr="008276C0" w14:paraId="190BD615" w14:textId="77777777" w:rsidTr="00B25739">
        <w:trPr>
          <w:cantSplit/>
        </w:trPr>
        <w:tc>
          <w:tcPr>
            <w:tcW w:w="8155" w:type="dxa"/>
            <w:gridSpan w:val="3"/>
          </w:tcPr>
          <w:p w14:paraId="3147581B" w14:textId="77777777" w:rsidR="007F133B" w:rsidRPr="008276C0" w:rsidRDefault="007F133B" w:rsidP="006E187E">
            <w:pPr>
              <w:spacing w:line="276" w:lineRule="auto"/>
              <w:rPr>
                <w:rFonts w:ascii="Arial" w:hAnsi="Arial" w:cs="Arial"/>
              </w:rPr>
            </w:pPr>
            <w:r w:rsidRPr="008276C0">
              <w:rPr>
                <w:rFonts w:ascii="Arial" w:hAnsi="Arial" w:cs="Arial"/>
                <w:b/>
                <w:bCs/>
              </w:rPr>
              <w:t>3.  Additional Consultation/Involvement</w:t>
            </w:r>
          </w:p>
        </w:tc>
      </w:tr>
      <w:tr w:rsidR="007F133B" w:rsidRPr="008276C0" w14:paraId="537D14F4" w14:textId="77777777" w:rsidTr="00B25739">
        <w:trPr>
          <w:cantSplit/>
        </w:trPr>
        <w:tc>
          <w:tcPr>
            <w:tcW w:w="2703" w:type="dxa"/>
          </w:tcPr>
          <w:p w14:paraId="7620A809" w14:textId="77777777" w:rsidR="007F133B" w:rsidRPr="008276C0" w:rsidRDefault="007F133B" w:rsidP="006E187E">
            <w:pPr>
              <w:spacing w:line="276" w:lineRule="auto"/>
              <w:rPr>
                <w:rFonts w:ascii="Arial" w:hAnsi="Arial" w:cs="Arial"/>
              </w:rPr>
            </w:pPr>
            <w:r w:rsidRPr="008276C0">
              <w:rPr>
                <w:rFonts w:ascii="Arial" w:hAnsi="Arial" w:cs="Arial"/>
              </w:rPr>
              <w:t xml:space="preserve">Organisation/person consulted or involved </w:t>
            </w:r>
          </w:p>
        </w:tc>
        <w:tc>
          <w:tcPr>
            <w:tcW w:w="3955" w:type="dxa"/>
          </w:tcPr>
          <w:p w14:paraId="5DDB5B40" w14:textId="04E672A0" w:rsidR="007F133B" w:rsidRPr="008276C0" w:rsidRDefault="007F133B" w:rsidP="006E187E">
            <w:pPr>
              <w:spacing w:line="276" w:lineRule="auto"/>
              <w:rPr>
                <w:rFonts w:ascii="Arial" w:hAnsi="Arial" w:cs="Arial"/>
              </w:rPr>
            </w:pPr>
            <w:r w:rsidRPr="008276C0">
              <w:rPr>
                <w:rFonts w:ascii="Arial" w:hAnsi="Arial" w:cs="Arial"/>
              </w:rPr>
              <w:t>Date, method</w:t>
            </w:r>
            <w:r w:rsidR="006340C8" w:rsidRPr="008276C0">
              <w:rPr>
                <w:rFonts w:ascii="Arial" w:hAnsi="Arial" w:cs="Arial"/>
              </w:rPr>
              <w:t>,</w:t>
            </w:r>
            <w:r w:rsidRPr="008276C0">
              <w:rPr>
                <w:rFonts w:ascii="Arial" w:hAnsi="Arial" w:cs="Arial"/>
              </w:rPr>
              <w:t xml:space="preserve"> and by whom</w:t>
            </w:r>
          </w:p>
        </w:tc>
        <w:tc>
          <w:tcPr>
            <w:tcW w:w="1497" w:type="dxa"/>
          </w:tcPr>
          <w:p w14:paraId="43489B5D" w14:textId="77777777" w:rsidR="007F133B" w:rsidRPr="008276C0" w:rsidRDefault="007F133B" w:rsidP="006E187E">
            <w:pPr>
              <w:spacing w:line="276" w:lineRule="auto"/>
              <w:rPr>
                <w:rFonts w:ascii="Arial" w:hAnsi="Arial" w:cs="Arial"/>
              </w:rPr>
            </w:pPr>
            <w:r w:rsidRPr="008276C0">
              <w:rPr>
                <w:rFonts w:ascii="Arial" w:hAnsi="Arial" w:cs="Arial"/>
              </w:rPr>
              <w:t>Location of consultation records</w:t>
            </w:r>
          </w:p>
        </w:tc>
      </w:tr>
      <w:tr w:rsidR="00B25739" w:rsidRPr="008276C0" w14:paraId="4AEC6B65" w14:textId="77777777" w:rsidTr="00946774">
        <w:trPr>
          <w:cantSplit/>
        </w:trPr>
        <w:tc>
          <w:tcPr>
            <w:tcW w:w="8155" w:type="dxa"/>
            <w:gridSpan w:val="3"/>
          </w:tcPr>
          <w:p w14:paraId="73A2E307" w14:textId="5034DE20" w:rsidR="00B25739" w:rsidRPr="008276C0" w:rsidRDefault="00B25739" w:rsidP="006E187E">
            <w:pPr>
              <w:spacing w:line="276" w:lineRule="auto"/>
              <w:rPr>
                <w:rFonts w:ascii="Arial" w:hAnsi="Arial" w:cs="Arial"/>
              </w:rPr>
            </w:pPr>
            <w:r w:rsidRPr="008276C0">
              <w:rPr>
                <w:rFonts w:ascii="Arial" w:hAnsi="Arial" w:cs="Arial"/>
              </w:rPr>
              <w:t xml:space="preserve">Before this </w:t>
            </w:r>
            <w:r w:rsidR="006F5F5F" w:rsidRPr="008276C0">
              <w:rPr>
                <w:rFonts w:ascii="Arial" w:hAnsi="Arial" w:cs="Arial"/>
              </w:rPr>
              <w:t xml:space="preserve">final </w:t>
            </w:r>
            <w:r w:rsidRPr="008276C0">
              <w:rPr>
                <w:rFonts w:ascii="Arial" w:hAnsi="Arial" w:cs="Arial"/>
              </w:rPr>
              <w:t>iteration of the policy was submitted to Policy Review Group for initial review</w:t>
            </w:r>
            <w:r w:rsidR="008D101C" w:rsidRPr="008276C0">
              <w:rPr>
                <w:rFonts w:ascii="Arial" w:hAnsi="Arial" w:cs="Arial"/>
              </w:rPr>
              <w:t xml:space="preserve">, the draft policy was consulted on by colleagues in DDIS and HR over several years. It is with this breadth of discussion that we are </w:t>
            </w:r>
            <w:proofErr w:type="gramStart"/>
            <w:r w:rsidR="006F5F5F" w:rsidRPr="008276C0">
              <w:rPr>
                <w:rFonts w:ascii="Arial" w:hAnsi="Arial" w:cs="Arial"/>
              </w:rPr>
              <w:t>in a position</w:t>
            </w:r>
            <w:proofErr w:type="gramEnd"/>
            <w:r w:rsidR="006F5F5F" w:rsidRPr="008276C0">
              <w:rPr>
                <w:rFonts w:ascii="Arial" w:hAnsi="Arial" w:cs="Arial"/>
              </w:rPr>
              <w:t xml:space="preserve"> to </w:t>
            </w:r>
            <w:r w:rsidR="00587B76" w:rsidRPr="008276C0">
              <w:rPr>
                <w:rFonts w:ascii="Arial" w:hAnsi="Arial" w:cs="Arial"/>
              </w:rPr>
              <w:t xml:space="preserve">present this policy now. </w:t>
            </w:r>
          </w:p>
        </w:tc>
      </w:tr>
      <w:tr w:rsidR="007F133B" w:rsidRPr="008276C0" w14:paraId="3D949BBE" w14:textId="77777777" w:rsidTr="00B25739">
        <w:trPr>
          <w:cantSplit/>
        </w:trPr>
        <w:tc>
          <w:tcPr>
            <w:tcW w:w="2703" w:type="dxa"/>
          </w:tcPr>
          <w:p w14:paraId="2306B1A2" w14:textId="2CB48B2F" w:rsidR="007F133B" w:rsidRPr="008276C0" w:rsidRDefault="00E66B93" w:rsidP="006E187E">
            <w:pPr>
              <w:pStyle w:val="ListParagraph"/>
              <w:numPr>
                <w:ilvl w:val="0"/>
                <w:numId w:val="5"/>
              </w:numPr>
              <w:spacing w:after="0" w:line="276" w:lineRule="auto"/>
              <w:rPr>
                <w:rFonts w:ascii="Arial" w:hAnsi="Arial" w:cs="Arial"/>
                <w:sz w:val="24"/>
                <w:szCs w:val="24"/>
              </w:rPr>
            </w:pPr>
            <w:r w:rsidRPr="008276C0">
              <w:rPr>
                <w:rFonts w:ascii="Arial" w:hAnsi="Arial" w:cs="Arial"/>
                <w:sz w:val="24"/>
                <w:szCs w:val="24"/>
              </w:rPr>
              <w:t>P</w:t>
            </w:r>
            <w:r w:rsidR="00CB4C05" w:rsidRPr="008276C0">
              <w:rPr>
                <w:rFonts w:ascii="Arial" w:hAnsi="Arial" w:cs="Arial"/>
                <w:sz w:val="24"/>
                <w:szCs w:val="24"/>
              </w:rPr>
              <w:t>olicy Review Group</w:t>
            </w:r>
          </w:p>
          <w:p w14:paraId="0099AA23" w14:textId="52D95AE2" w:rsidR="0056009E" w:rsidRPr="008276C0" w:rsidRDefault="0056009E" w:rsidP="006E187E">
            <w:pPr>
              <w:pStyle w:val="ListParagraph"/>
              <w:spacing w:after="0" w:line="276" w:lineRule="auto"/>
              <w:rPr>
                <w:rFonts w:ascii="Arial" w:hAnsi="Arial" w:cs="Arial"/>
                <w:b/>
                <w:bCs/>
                <w:sz w:val="24"/>
                <w:szCs w:val="24"/>
              </w:rPr>
            </w:pPr>
          </w:p>
        </w:tc>
        <w:tc>
          <w:tcPr>
            <w:tcW w:w="3955" w:type="dxa"/>
          </w:tcPr>
          <w:p w14:paraId="2220BDDC" w14:textId="23994D84" w:rsidR="009963CF" w:rsidRPr="008276C0" w:rsidRDefault="007E6029" w:rsidP="006E187E">
            <w:pPr>
              <w:pStyle w:val="ListParagraph"/>
              <w:numPr>
                <w:ilvl w:val="0"/>
                <w:numId w:val="5"/>
              </w:numPr>
              <w:spacing w:after="0" w:line="276" w:lineRule="auto"/>
              <w:rPr>
                <w:rFonts w:ascii="Arial" w:hAnsi="Arial" w:cs="Arial"/>
                <w:sz w:val="24"/>
                <w:szCs w:val="24"/>
              </w:rPr>
            </w:pPr>
            <w:r w:rsidRPr="008276C0">
              <w:rPr>
                <w:rFonts w:ascii="Arial" w:hAnsi="Arial" w:cs="Arial"/>
                <w:sz w:val="24"/>
                <w:szCs w:val="24"/>
              </w:rPr>
              <w:t xml:space="preserve">Jenny Fernandes, Director External Relations, Megan McFarlane, Head of Engagement and Conversion and Frazer Ramsay, </w:t>
            </w:r>
            <w:proofErr w:type="gramStart"/>
            <w:r w:rsidRPr="008276C0">
              <w:rPr>
                <w:rFonts w:ascii="Arial" w:hAnsi="Arial" w:cs="Arial"/>
                <w:sz w:val="24"/>
                <w:szCs w:val="24"/>
              </w:rPr>
              <w:t>Social Media Officer</w:t>
            </w:r>
            <w:proofErr w:type="gramEnd"/>
            <w:r w:rsidRPr="008276C0">
              <w:rPr>
                <w:rFonts w:ascii="Arial" w:hAnsi="Arial" w:cs="Arial"/>
                <w:sz w:val="24"/>
                <w:szCs w:val="24"/>
              </w:rPr>
              <w:t xml:space="preserve"> met</w:t>
            </w:r>
            <w:r w:rsidR="00C54669" w:rsidRPr="008276C0">
              <w:rPr>
                <w:rFonts w:ascii="Arial" w:hAnsi="Arial" w:cs="Arial"/>
                <w:sz w:val="24"/>
                <w:szCs w:val="24"/>
              </w:rPr>
              <w:t xml:space="preserve"> with </w:t>
            </w:r>
            <w:r w:rsidRPr="008276C0">
              <w:rPr>
                <w:rFonts w:ascii="Arial" w:hAnsi="Arial" w:cs="Arial"/>
                <w:sz w:val="24"/>
                <w:szCs w:val="24"/>
              </w:rPr>
              <w:t xml:space="preserve">PRG via Teams </w:t>
            </w:r>
            <w:r w:rsidR="0067712F" w:rsidRPr="008276C0">
              <w:rPr>
                <w:rFonts w:ascii="Arial" w:hAnsi="Arial" w:cs="Arial"/>
                <w:sz w:val="24"/>
                <w:szCs w:val="24"/>
              </w:rPr>
              <w:t>01/11/2021</w:t>
            </w:r>
            <w:r w:rsidR="00C54669" w:rsidRPr="008276C0">
              <w:rPr>
                <w:rFonts w:ascii="Arial" w:hAnsi="Arial" w:cs="Arial"/>
                <w:sz w:val="24"/>
                <w:szCs w:val="24"/>
              </w:rPr>
              <w:t xml:space="preserve"> </w:t>
            </w:r>
          </w:p>
        </w:tc>
        <w:tc>
          <w:tcPr>
            <w:tcW w:w="1497" w:type="dxa"/>
          </w:tcPr>
          <w:p w14:paraId="5D205CCA" w14:textId="7DE5FEE5" w:rsidR="007F133B" w:rsidRPr="008276C0" w:rsidRDefault="007E6029" w:rsidP="006E187E">
            <w:pPr>
              <w:spacing w:line="276" w:lineRule="auto"/>
              <w:rPr>
                <w:rFonts w:ascii="Arial" w:hAnsi="Arial" w:cs="Arial"/>
              </w:rPr>
            </w:pPr>
            <w:r w:rsidRPr="008276C0">
              <w:rPr>
                <w:rFonts w:ascii="Arial" w:hAnsi="Arial" w:cs="Arial"/>
              </w:rPr>
              <w:t xml:space="preserve">Catherine Cook took a record of the meeting </w:t>
            </w:r>
          </w:p>
        </w:tc>
      </w:tr>
      <w:tr w:rsidR="0076127F" w:rsidRPr="008276C0" w14:paraId="32D9DA7A" w14:textId="77777777" w:rsidTr="00B25739">
        <w:trPr>
          <w:cantSplit/>
        </w:trPr>
        <w:tc>
          <w:tcPr>
            <w:tcW w:w="2703" w:type="dxa"/>
          </w:tcPr>
          <w:p w14:paraId="7E04D3B5" w14:textId="77777777" w:rsidR="0076127F" w:rsidRPr="008276C0" w:rsidRDefault="0076127F" w:rsidP="006E187E">
            <w:pPr>
              <w:pStyle w:val="ListParagraph"/>
              <w:numPr>
                <w:ilvl w:val="0"/>
                <w:numId w:val="5"/>
              </w:numPr>
              <w:spacing w:after="0" w:line="276" w:lineRule="auto"/>
              <w:rPr>
                <w:rFonts w:ascii="Arial" w:hAnsi="Arial" w:cs="Arial"/>
                <w:sz w:val="24"/>
                <w:szCs w:val="24"/>
              </w:rPr>
            </w:pPr>
            <w:r w:rsidRPr="008276C0">
              <w:rPr>
                <w:rFonts w:ascii="Arial" w:hAnsi="Arial" w:cs="Arial"/>
                <w:sz w:val="24"/>
                <w:szCs w:val="24"/>
              </w:rPr>
              <w:t>Information Governance Committee</w:t>
            </w:r>
          </w:p>
          <w:p w14:paraId="43EBAE82" w14:textId="77777777" w:rsidR="0076127F" w:rsidRPr="008276C0" w:rsidRDefault="0076127F" w:rsidP="006E187E">
            <w:pPr>
              <w:pStyle w:val="ListParagraph"/>
              <w:spacing w:after="0" w:line="276" w:lineRule="auto"/>
              <w:rPr>
                <w:rFonts w:ascii="Arial" w:hAnsi="Arial" w:cs="Arial"/>
                <w:sz w:val="24"/>
                <w:szCs w:val="24"/>
              </w:rPr>
            </w:pPr>
          </w:p>
        </w:tc>
        <w:tc>
          <w:tcPr>
            <w:tcW w:w="3955" w:type="dxa"/>
          </w:tcPr>
          <w:p w14:paraId="39629E2A" w14:textId="77777777" w:rsidR="0076127F" w:rsidRPr="008276C0" w:rsidRDefault="0076127F" w:rsidP="006E187E">
            <w:pPr>
              <w:pStyle w:val="ListParagraph"/>
              <w:numPr>
                <w:ilvl w:val="0"/>
                <w:numId w:val="5"/>
              </w:numPr>
              <w:spacing w:after="0" w:line="276" w:lineRule="auto"/>
              <w:rPr>
                <w:rFonts w:ascii="Arial" w:hAnsi="Arial" w:cs="Arial"/>
                <w:sz w:val="24"/>
                <w:szCs w:val="24"/>
              </w:rPr>
            </w:pPr>
            <w:r w:rsidRPr="008276C0">
              <w:rPr>
                <w:rFonts w:ascii="Arial" w:hAnsi="Arial" w:cs="Arial"/>
                <w:sz w:val="24"/>
                <w:szCs w:val="24"/>
              </w:rPr>
              <w:t>Paper to committee which met on 08/12/2022</w:t>
            </w:r>
          </w:p>
          <w:p w14:paraId="439295DB" w14:textId="77777777" w:rsidR="0076127F" w:rsidRPr="008276C0" w:rsidRDefault="0076127F" w:rsidP="006E187E">
            <w:pPr>
              <w:pStyle w:val="ListParagraph"/>
              <w:spacing w:after="0" w:line="276" w:lineRule="auto"/>
              <w:rPr>
                <w:rFonts w:ascii="Arial" w:hAnsi="Arial" w:cs="Arial"/>
                <w:sz w:val="24"/>
                <w:szCs w:val="24"/>
              </w:rPr>
            </w:pPr>
          </w:p>
        </w:tc>
        <w:tc>
          <w:tcPr>
            <w:tcW w:w="1497" w:type="dxa"/>
          </w:tcPr>
          <w:p w14:paraId="698BCA39" w14:textId="5A1EAB1D" w:rsidR="0076127F" w:rsidRPr="008276C0" w:rsidRDefault="001D080A" w:rsidP="006E187E">
            <w:pPr>
              <w:spacing w:line="276" w:lineRule="auto"/>
              <w:rPr>
                <w:rFonts w:ascii="Arial" w:hAnsi="Arial" w:cs="Arial"/>
              </w:rPr>
            </w:pPr>
            <w:r w:rsidRPr="008276C0">
              <w:rPr>
                <w:rFonts w:ascii="Arial" w:hAnsi="Arial" w:cs="Arial"/>
              </w:rPr>
              <w:t xml:space="preserve">Clerk – Mary Sabiston </w:t>
            </w:r>
          </w:p>
        </w:tc>
      </w:tr>
      <w:tr w:rsidR="0076127F" w:rsidRPr="008276C0" w14:paraId="408A6362" w14:textId="77777777" w:rsidTr="00B25739">
        <w:trPr>
          <w:cantSplit/>
        </w:trPr>
        <w:tc>
          <w:tcPr>
            <w:tcW w:w="2703" w:type="dxa"/>
          </w:tcPr>
          <w:p w14:paraId="752AFE09" w14:textId="77777777" w:rsidR="0076127F" w:rsidRPr="008276C0" w:rsidRDefault="0076127F" w:rsidP="006E187E">
            <w:pPr>
              <w:pStyle w:val="ListParagraph"/>
              <w:numPr>
                <w:ilvl w:val="0"/>
                <w:numId w:val="5"/>
              </w:numPr>
              <w:spacing w:after="0" w:line="276" w:lineRule="auto"/>
              <w:rPr>
                <w:rFonts w:ascii="Arial" w:hAnsi="Arial" w:cs="Arial"/>
                <w:sz w:val="24"/>
                <w:szCs w:val="24"/>
              </w:rPr>
            </w:pPr>
            <w:r w:rsidRPr="008276C0">
              <w:rPr>
                <w:rFonts w:ascii="Arial" w:hAnsi="Arial" w:cs="Arial"/>
                <w:sz w:val="24"/>
                <w:szCs w:val="24"/>
              </w:rPr>
              <w:lastRenderedPageBreak/>
              <w:t>Senior Management Team</w:t>
            </w:r>
          </w:p>
          <w:p w14:paraId="0B41A8CA" w14:textId="77777777" w:rsidR="0076127F" w:rsidRPr="008276C0" w:rsidRDefault="0076127F" w:rsidP="006E187E">
            <w:pPr>
              <w:pStyle w:val="ListParagraph"/>
              <w:spacing w:after="0" w:line="276" w:lineRule="auto"/>
              <w:rPr>
                <w:rFonts w:ascii="Arial" w:hAnsi="Arial" w:cs="Arial"/>
                <w:sz w:val="24"/>
                <w:szCs w:val="24"/>
              </w:rPr>
            </w:pPr>
          </w:p>
        </w:tc>
        <w:tc>
          <w:tcPr>
            <w:tcW w:w="3955" w:type="dxa"/>
          </w:tcPr>
          <w:p w14:paraId="0688DBEA" w14:textId="71CFAF43" w:rsidR="0076127F" w:rsidRPr="008276C0" w:rsidRDefault="0076127F" w:rsidP="006E187E">
            <w:pPr>
              <w:pStyle w:val="ListParagraph"/>
              <w:numPr>
                <w:ilvl w:val="0"/>
                <w:numId w:val="5"/>
              </w:numPr>
              <w:spacing w:after="0" w:line="276" w:lineRule="auto"/>
              <w:rPr>
                <w:rFonts w:ascii="Arial" w:hAnsi="Arial" w:cs="Arial"/>
                <w:sz w:val="24"/>
                <w:szCs w:val="24"/>
              </w:rPr>
            </w:pPr>
            <w:r w:rsidRPr="008276C0">
              <w:rPr>
                <w:rFonts w:ascii="Arial" w:hAnsi="Arial" w:cs="Arial"/>
                <w:sz w:val="24"/>
                <w:szCs w:val="24"/>
              </w:rPr>
              <w:t>Paper to SMT on 31.03.2022</w:t>
            </w:r>
          </w:p>
          <w:p w14:paraId="70F4F8D7" w14:textId="77777777" w:rsidR="0076127F" w:rsidRPr="008276C0" w:rsidRDefault="0076127F" w:rsidP="006E187E">
            <w:pPr>
              <w:pStyle w:val="ListParagraph"/>
              <w:spacing w:after="0" w:line="276" w:lineRule="auto"/>
              <w:rPr>
                <w:rFonts w:ascii="Arial" w:hAnsi="Arial" w:cs="Arial"/>
                <w:sz w:val="24"/>
                <w:szCs w:val="24"/>
              </w:rPr>
            </w:pPr>
          </w:p>
        </w:tc>
        <w:tc>
          <w:tcPr>
            <w:tcW w:w="1497" w:type="dxa"/>
          </w:tcPr>
          <w:p w14:paraId="00FB3770" w14:textId="6612C946" w:rsidR="0076127F" w:rsidRPr="008276C0" w:rsidRDefault="008964C4" w:rsidP="006E187E">
            <w:pPr>
              <w:spacing w:line="276" w:lineRule="auto"/>
              <w:rPr>
                <w:rFonts w:ascii="Arial" w:hAnsi="Arial" w:cs="Arial"/>
              </w:rPr>
            </w:pPr>
            <w:r w:rsidRPr="008276C0">
              <w:rPr>
                <w:rFonts w:ascii="Arial" w:hAnsi="Arial" w:cs="Arial"/>
              </w:rPr>
              <w:t xml:space="preserve">Clerk - Ross Anderson </w:t>
            </w:r>
          </w:p>
        </w:tc>
      </w:tr>
      <w:tr w:rsidR="0076127F" w:rsidRPr="008276C0" w14:paraId="0C0592D7" w14:textId="77777777" w:rsidTr="00B25739">
        <w:trPr>
          <w:cantSplit/>
        </w:trPr>
        <w:tc>
          <w:tcPr>
            <w:tcW w:w="2703" w:type="dxa"/>
          </w:tcPr>
          <w:p w14:paraId="4B9C9BB1" w14:textId="77777777" w:rsidR="0076127F" w:rsidRPr="008276C0" w:rsidRDefault="0076127F" w:rsidP="006E187E">
            <w:pPr>
              <w:pStyle w:val="ListParagraph"/>
              <w:numPr>
                <w:ilvl w:val="0"/>
                <w:numId w:val="5"/>
              </w:numPr>
              <w:spacing w:after="0" w:line="276" w:lineRule="auto"/>
              <w:rPr>
                <w:rFonts w:ascii="Arial" w:hAnsi="Arial" w:cs="Arial"/>
                <w:sz w:val="24"/>
                <w:szCs w:val="24"/>
              </w:rPr>
            </w:pPr>
            <w:r w:rsidRPr="008276C0">
              <w:rPr>
                <w:rFonts w:ascii="Arial" w:hAnsi="Arial" w:cs="Arial"/>
                <w:sz w:val="24"/>
                <w:szCs w:val="24"/>
              </w:rPr>
              <w:t>Policy Review Group</w:t>
            </w:r>
          </w:p>
          <w:p w14:paraId="03C8ADD9" w14:textId="77777777" w:rsidR="0076127F" w:rsidRPr="008276C0" w:rsidRDefault="0076127F" w:rsidP="006E187E">
            <w:pPr>
              <w:pStyle w:val="ListParagraph"/>
              <w:spacing w:after="0" w:line="276" w:lineRule="auto"/>
              <w:rPr>
                <w:rFonts w:ascii="Arial" w:hAnsi="Arial" w:cs="Arial"/>
                <w:sz w:val="24"/>
                <w:szCs w:val="24"/>
              </w:rPr>
            </w:pPr>
          </w:p>
        </w:tc>
        <w:tc>
          <w:tcPr>
            <w:tcW w:w="3955" w:type="dxa"/>
          </w:tcPr>
          <w:p w14:paraId="44C20E9C" w14:textId="365EBDA9" w:rsidR="0076127F" w:rsidRPr="008276C0" w:rsidRDefault="00CA232A" w:rsidP="006E187E">
            <w:pPr>
              <w:pStyle w:val="ListParagraph"/>
              <w:numPr>
                <w:ilvl w:val="0"/>
                <w:numId w:val="5"/>
              </w:numPr>
              <w:spacing w:after="0" w:line="276" w:lineRule="auto"/>
              <w:rPr>
                <w:rFonts w:ascii="Arial" w:hAnsi="Arial" w:cs="Arial"/>
                <w:sz w:val="24"/>
                <w:szCs w:val="24"/>
              </w:rPr>
            </w:pPr>
            <w:r w:rsidRPr="008276C0">
              <w:rPr>
                <w:rFonts w:ascii="Arial" w:hAnsi="Arial" w:cs="Arial"/>
                <w:sz w:val="24"/>
                <w:szCs w:val="24"/>
              </w:rPr>
              <w:t>Consultation v</w:t>
            </w:r>
            <w:r w:rsidR="0076127F" w:rsidRPr="008276C0">
              <w:rPr>
                <w:rFonts w:ascii="Arial" w:hAnsi="Arial" w:cs="Arial"/>
                <w:sz w:val="24"/>
                <w:szCs w:val="24"/>
              </w:rPr>
              <w:t>ia email on 21.04.2022</w:t>
            </w:r>
          </w:p>
        </w:tc>
        <w:tc>
          <w:tcPr>
            <w:tcW w:w="1497" w:type="dxa"/>
          </w:tcPr>
          <w:p w14:paraId="63B75A06" w14:textId="00D0FA33" w:rsidR="0076127F" w:rsidRPr="008276C0" w:rsidRDefault="008964C4" w:rsidP="006E187E">
            <w:pPr>
              <w:spacing w:line="276" w:lineRule="auto"/>
              <w:rPr>
                <w:rFonts w:ascii="Arial" w:hAnsi="Arial" w:cs="Arial"/>
              </w:rPr>
            </w:pPr>
            <w:r w:rsidRPr="008276C0">
              <w:rPr>
                <w:rFonts w:ascii="Arial" w:hAnsi="Arial" w:cs="Arial"/>
              </w:rPr>
              <w:t>C</w:t>
            </w:r>
            <w:r w:rsidR="00A122C8" w:rsidRPr="008276C0">
              <w:rPr>
                <w:rFonts w:ascii="Arial" w:hAnsi="Arial" w:cs="Arial"/>
              </w:rPr>
              <w:t xml:space="preserve">atherine Cook took a note of email exchanges </w:t>
            </w:r>
          </w:p>
        </w:tc>
      </w:tr>
      <w:tr w:rsidR="0076127F" w:rsidRPr="008276C0" w14:paraId="40E3EF23" w14:textId="77777777" w:rsidTr="00B25739">
        <w:trPr>
          <w:cantSplit/>
        </w:trPr>
        <w:tc>
          <w:tcPr>
            <w:tcW w:w="2703" w:type="dxa"/>
          </w:tcPr>
          <w:p w14:paraId="7166B0DC" w14:textId="77777777" w:rsidR="0076127F" w:rsidRPr="008276C0" w:rsidRDefault="0076127F" w:rsidP="006E187E">
            <w:pPr>
              <w:pStyle w:val="ListParagraph"/>
              <w:numPr>
                <w:ilvl w:val="0"/>
                <w:numId w:val="5"/>
              </w:numPr>
              <w:spacing w:after="0" w:line="276" w:lineRule="auto"/>
              <w:rPr>
                <w:rFonts w:ascii="Arial" w:hAnsi="Arial" w:cs="Arial"/>
                <w:sz w:val="24"/>
                <w:szCs w:val="24"/>
              </w:rPr>
            </w:pPr>
            <w:r w:rsidRPr="008276C0">
              <w:rPr>
                <w:rFonts w:ascii="Arial" w:hAnsi="Arial" w:cs="Arial"/>
                <w:sz w:val="24"/>
                <w:szCs w:val="24"/>
              </w:rPr>
              <w:t>Partnership Negotiation and Consultative Committee</w:t>
            </w:r>
          </w:p>
          <w:p w14:paraId="33F6E367" w14:textId="77777777" w:rsidR="0076127F" w:rsidRPr="008276C0" w:rsidRDefault="0076127F" w:rsidP="006E187E">
            <w:pPr>
              <w:pStyle w:val="ListParagraph"/>
              <w:spacing w:after="0" w:line="276" w:lineRule="auto"/>
              <w:rPr>
                <w:rFonts w:ascii="Arial" w:hAnsi="Arial" w:cs="Arial"/>
                <w:sz w:val="24"/>
                <w:szCs w:val="24"/>
              </w:rPr>
            </w:pPr>
          </w:p>
        </w:tc>
        <w:tc>
          <w:tcPr>
            <w:tcW w:w="3955" w:type="dxa"/>
          </w:tcPr>
          <w:p w14:paraId="217EA8A8" w14:textId="245B0F4A" w:rsidR="0076127F" w:rsidRPr="008276C0" w:rsidRDefault="00CA232A" w:rsidP="006E187E">
            <w:pPr>
              <w:pStyle w:val="ListParagraph"/>
              <w:numPr>
                <w:ilvl w:val="0"/>
                <w:numId w:val="5"/>
              </w:numPr>
              <w:spacing w:after="0" w:line="276" w:lineRule="auto"/>
              <w:rPr>
                <w:rFonts w:ascii="Arial" w:hAnsi="Arial" w:cs="Arial"/>
                <w:sz w:val="24"/>
                <w:szCs w:val="24"/>
              </w:rPr>
            </w:pPr>
            <w:r w:rsidRPr="008276C0">
              <w:rPr>
                <w:rFonts w:ascii="Arial" w:hAnsi="Arial" w:cs="Arial"/>
                <w:sz w:val="24"/>
                <w:szCs w:val="24"/>
              </w:rPr>
              <w:t>Will m</w:t>
            </w:r>
            <w:r w:rsidR="0076127F" w:rsidRPr="008276C0">
              <w:rPr>
                <w:rFonts w:ascii="Arial" w:hAnsi="Arial" w:cs="Arial"/>
                <w:sz w:val="24"/>
                <w:szCs w:val="24"/>
              </w:rPr>
              <w:t>eet on 17</w:t>
            </w:r>
            <w:r w:rsidR="0076127F" w:rsidRPr="008276C0">
              <w:rPr>
                <w:rFonts w:ascii="Arial" w:hAnsi="Arial" w:cs="Arial"/>
                <w:sz w:val="24"/>
                <w:szCs w:val="24"/>
                <w:vertAlign w:val="superscript"/>
              </w:rPr>
              <w:t>th</w:t>
            </w:r>
            <w:r w:rsidR="0076127F" w:rsidRPr="008276C0">
              <w:rPr>
                <w:rFonts w:ascii="Arial" w:hAnsi="Arial" w:cs="Arial"/>
                <w:sz w:val="24"/>
                <w:szCs w:val="24"/>
              </w:rPr>
              <w:t xml:space="preserve"> May 2022 </w:t>
            </w:r>
          </w:p>
        </w:tc>
        <w:tc>
          <w:tcPr>
            <w:tcW w:w="1497" w:type="dxa"/>
          </w:tcPr>
          <w:p w14:paraId="1318FE64" w14:textId="561A590C" w:rsidR="0076127F" w:rsidRPr="008276C0" w:rsidRDefault="00A122C8" w:rsidP="006E187E">
            <w:pPr>
              <w:spacing w:line="276" w:lineRule="auto"/>
              <w:rPr>
                <w:rFonts w:ascii="Arial" w:hAnsi="Arial" w:cs="Arial"/>
              </w:rPr>
            </w:pPr>
            <w:r w:rsidRPr="008276C0">
              <w:rPr>
                <w:rFonts w:ascii="Arial" w:hAnsi="Arial" w:cs="Arial"/>
              </w:rPr>
              <w:t xml:space="preserve">Clerk – Janine Chalmers </w:t>
            </w:r>
          </w:p>
        </w:tc>
      </w:tr>
    </w:tbl>
    <w:p w14:paraId="48CCA918" w14:textId="3D3F80D1" w:rsidR="007F133B" w:rsidRPr="008276C0" w:rsidRDefault="007F133B" w:rsidP="006E187E">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F133B" w:rsidRPr="008276C0" w14:paraId="3B2107BD" w14:textId="77777777" w:rsidTr="005363AC">
        <w:trPr>
          <w:cantSplit/>
        </w:trPr>
        <w:tc>
          <w:tcPr>
            <w:tcW w:w="8302" w:type="dxa"/>
          </w:tcPr>
          <w:p w14:paraId="6E7FE27F" w14:textId="2D549DC4" w:rsidR="007F133B" w:rsidRPr="008276C0" w:rsidRDefault="007F133B" w:rsidP="006E187E">
            <w:pPr>
              <w:spacing w:line="276" w:lineRule="auto"/>
              <w:rPr>
                <w:rFonts w:ascii="Arial" w:hAnsi="Arial" w:cs="Arial"/>
              </w:rPr>
            </w:pPr>
            <w:r w:rsidRPr="008276C0">
              <w:rPr>
                <w:rFonts w:ascii="Arial" w:hAnsi="Arial" w:cs="Arial"/>
              </w:rPr>
              <w:t>a) Brief summary of results of consultation indicating how this has affected the Policy, Procedure</w:t>
            </w:r>
            <w:r w:rsidR="00B33414" w:rsidRPr="008276C0">
              <w:rPr>
                <w:rFonts w:ascii="Arial" w:hAnsi="Arial" w:cs="Arial"/>
              </w:rPr>
              <w:t>,</w:t>
            </w:r>
            <w:r w:rsidRPr="008276C0">
              <w:rPr>
                <w:rFonts w:ascii="Arial" w:hAnsi="Arial" w:cs="Arial"/>
              </w:rPr>
              <w:t xml:space="preserve"> or Function</w:t>
            </w:r>
          </w:p>
        </w:tc>
      </w:tr>
      <w:tr w:rsidR="007F133B" w:rsidRPr="008276C0" w14:paraId="5F6BA1ED" w14:textId="77777777" w:rsidTr="005363AC">
        <w:trPr>
          <w:cantSplit/>
        </w:trPr>
        <w:tc>
          <w:tcPr>
            <w:tcW w:w="8302" w:type="dxa"/>
          </w:tcPr>
          <w:p w14:paraId="23747B9A" w14:textId="5DC4BD44" w:rsidR="0028012B" w:rsidRPr="008276C0" w:rsidRDefault="0028012B" w:rsidP="006E187E">
            <w:pPr>
              <w:spacing w:line="276" w:lineRule="auto"/>
              <w:rPr>
                <w:rFonts w:ascii="Arial" w:hAnsi="Arial" w:cs="Arial"/>
              </w:rPr>
            </w:pPr>
            <w:r w:rsidRPr="008276C0">
              <w:rPr>
                <w:rFonts w:ascii="Arial" w:hAnsi="Arial" w:cs="Arial"/>
              </w:rPr>
              <w:lastRenderedPageBreak/>
              <w:t xml:space="preserve">Both PRG and IGC provided feedback which resulted in </w:t>
            </w:r>
            <w:r w:rsidR="004B0F56" w:rsidRPr="008276C0">
              <w:rPr>
                <w:rFonts w:ascii="Arial" w:hAnsi="Arial" w:cs="Arial"/>
              </w:rPr>
              <w:t>some</w:t>
            </w:r>
            <w:r w:rsidRPr="008276C0">
              <w:rPr>
                <w:rFonts w:ascii="Arial" w:hAnsi="Arial" w:cs="Arial"/>
              </w:rPr>
              <w:t xml:space="preserve"> changes to the policy</w:t>
            </w:r>
            <w:r w:rsidR="004B0F56" w:rsidRPr="008276C0">
              <w:rPr>
                <w:rFonts w:ascii="Arial" w:hAnsi="Arial" w:cs="Arial"/>
              </w:rPr>
              <w:t xml:space="preserve"> and guidelines. These are outlined below. </w:t>
            </w:r>
          </w:p>
          <w:p w14:paraId="642B7966" w14:textId="77777777" w:rsidR="0028012B" w:rsidRPr="008276C0" w:rsidRDefault="0028012B" w:rsidP="006E187E">
            <w:pPr>
              <w:spacing w:line="276" w:lineRule="auto"/>
              <w:rPr>
                <w:rFonts w:ascii="Arial" w:hAnsi="Arial" w:cs="Arial"/>
              </w:rPr>
            </w:pPr>
          </w:p>
          <w:p w14:paraId="02609F25" w14:textId="328D6F92" w:rsidR="006B46B9" w:rsidRPr="008276C0" w:rsidRDefault="0028012B" w:rsidP="006E187E">
            <w:pPr>
              <w:spacing w:line="276" w:lineRule="auto"/>
              <w:rPr>
                <w:rFonts w:ascii="Arial" w:hAnsi="Arial" w:cs="Arial"/>
                <w:b/>
                <w:bCs/>
                <w:u w:val="single"/>
              </w:rPr>
            </w:pPr>
            <w:r w:rsidRPr="008276C0">
              <w:rPr>
                <w:rFonts w:ascii="Arial" w:hAnsi="Arial" w:cs="Arial"/>
                <w:b/>
                <w:bCs/>
                <w:u w:val="single"/>
              </w:rPr>
              <w:t>IGC changes</w:t>
            </w:r>
            <w:r w:rsidR="00E66B93" w:rsidRPr="008276C0">
              <w:rPr>
                <w:rFonts w:ascii="Arial" w:hAnsi="Arial" w:cs="Arial"/>
                <w:b/>
                <w:bCs/>
                <w:u w:val="single"/>
              </w:rPr>
              <w:t xml:space="preserve"> </w:t>
            </w:r>
          </w:p>
          <w:p w14:paraId="3C7185B6" w14:textId="77777777" w:rsidR="006B46B9" w:rsidRPr="008276C0" w:rsidRDefault="006B46B9" w:rsidP="006E187E">
            <w:pPr>
              <w:spacing w:line="276" w:lineRule="auto"/>
              <w:rPr>
                <w:rFonts w:ascii="Arial" w:hAnsi="Arial" w:cs="Arial"/>
                <w:b/>
                <w:bCs/>
              </w:rPr>
            </w:pPr>
            <w:r w:rsidRPr="008276C0">
              <w:rPr>
                <w:rFonts w:ascii="Arial" w:hAnsi="Arial" w:cs="Arial"/>
                <w:b/>
                <w:bCs/>
              </w:rPr>
              <w:t>Social Media Policy</w:t>
            </w:r>
          </w:p>
          <w:p w14:paraId="6A236F01" w14:textId="049EDEDE" w:rsidR="006B46B9" w:rsidRPr="008276C0" w:rsidRDefault="006B46B9" w:rsidP="006E187E">
            <w:pPr>
              <w:spacing w:line="276" w:lineRule="auto"/>
              <w:rPr>
                <w:rFonts w:ascii="Arial" w:hAnsi="Arial" w:cs="Arial"/>
              </w:rPr>
            </w:pPr>
            <w:r w:rsidRPr="008276C0">
              <w:rPr>
                <w:rFonts w:ascii="Arial" w:hAnsi="Arial" w:cs="Arial"/>
              </w:rPr>
              <w:t>5.3 - Personal Accounts</w:t>
            </w:r>
          </w:p>
          <w:p w14:paraId="6C667C09" w14:textId="77777777" w:rsidR="006B46B9" w:rsidRPr="008276C0" w:rsidRDefault="006B46B9" w:rsidP="006E187E">
            <w:pPr>
              <w:spacing w:line="276" w:lineRule="auto"/>
              <w:rPr>
                <w:rFonts w:ascii="Arial" w:hAnsi="Arial" w:cs="Arial"/>
              </w:rPr>
            </w:pPr>
            <w:r w:rsidRPr="008276C0">
              <w:rPr>
                <w:rFonts w:ascii="Arial" w:hAnsi="Arial" w:cs="Arial"/>
              </w:rPr>
              <w:t xml:space="preserve">Footnote 2 referencing paragraph 2 updated to improve clarity and remove reference to the use of an email address that will be effectively hidden from other </w:t>
            </w:r>
            <w:proofErr w:type="gramStart"/>
            <w:r w:rsidRPr="008276C0">
              <w:rPr>
                <w:rFonts w:ascii="Arial" w:hAnsi="Arial" w:cs="Arial"/>
              </w:rPr>
              <w:t>users</w:t>
            </w:r>
            <w:proofErr w:type="gramEnd"/>
            <w:r w:rsidRPr="008276C0">
              <w:rPr>
                <w:rFonts w:ascii="Arial" w:hAnsi="Arial" w:cs="Arial"/>
              </w:rPr>
              <w:t xml:space="preserve"> view.</w:t>
            </w:r>
          </w:p>
          <w:p w14:paraId="4389EC6F" w14:textId="77777777" w:rsidR="006B46B9" w:rsidRPr="008276C0" w:rsidRDefault="006B46B9" w:rsidP="006E187E">
            <w:pPr>
              <w:spacing w:line="276" w:lineRule="auto"/>
              <w:rPr>
                <w:rFonts w:ascii="Arial" w:hAnsi="Arial" w:cs="Arial"/>
              </w:rPr>
            </w:pPr>
          </w:p>
          <w:p w14:paraId="1D4033BF" w14:textId="30093C7E" w:rsidR="006B46B9" w:rsidRPr="008276C0" w:rsidRDefault="006B46B9" w:rsidP="006E187E">
            <w:pPr>
              <w:spacing w:line="276" w:lineRule="auto"/>
              <w:rPr>
                <w:rFonts w:ascii="Arial" w:hAnsi="Arial" w:cs="Arial"/>
              </w:rPr>
            </w:pPr>
            <w:r w:rsidRPr="008276C0">
              <w:rPr>
                <w:rFonts w:ascii="Arial" w:hAnsi="Arial" w:cs="Arial"/>
              </w:rPr>
              <w:t xml:space="preserve">6.0 - Wording tided up to reflect the </w:t>
            </w:r>
            <w:proofErr w:type="spellStart"/>
            <w:r w:rsidRPr="008276C0">
              <w:rPr>
                <w:rFonts w:ascii="Arial" w:hAnsi="Arial" w:cs="Arial"/>
              </w:rPr>
              <w:t>DoER</w:t>
            </w:r>
            <w:proofErr w:type="spellEnd"/>
            <w:r w:rsidRPr="008276C0">
              <w:rPr>
                <w:rFonts w:ascii="Arial" w:hAnsi="Arial" w:cs="Arial"/>
              </w:rPr>
              <w:t xml:space="preserve"> will act as arbitrator on whether a review is warranted, regardless of the reasons. In addition, reference to PRG removed as it is a given part of the process and partnership with IT services included to ensure wider issues are considered.</w:t>
            </w:r>
          </w:p>
          <w:p w14:paraId="7CC45B3B" w14:textId="77777777" w:rsidR="006B46B9" w:rsidRPr="008276C0" w:rsidRDefault="006B46B9" w:rsidP="006E187E">
            <w:pPr>
              <w:spacing w:line="276" w:lineRule="auto"/>
              <w:rPr>
                <w:rFonts w:ascii="Arial" w:hAnsi="Arial" w:cs="Arial"/>
              </w:rPr>
            </w:pPr>
          </w:p>
          <w:p w14:paraId="13ECE464" w14:textId="77777777" w:rsidR="006B46B9" w:rsidRPr="008276C0" w:rsidRDefault="006B46B9" w:rsidP="006E187E">
            <w:pPr>
              <w:spacing w:line="276" w:lineRule="auto"/>
              <w:rPr>
                <w:rFonts w:ascii="Arial" w:hAnsi="Arial" w:cs="Arial"/>
              </w:rPr>
            </w:pPr>
            <w:r w:rsidRPr="008276C0">
              <w:rPr>
                <w:rFonts w:ascii="Arial" w:hAnsi="Arial" w:cs="Arial"/>
              </w:rPr>
              <w:t>Appendix 2: Associated Policy</w:t>
            </w:r>
          </w:p>
          <w:p w14:paraId="5FDB58E8" w14:textId="4B4D7156" w:rsidR="006B46B9" w:rsidRPr="008276C0" w:rsidRDefault="006B46B9" w:rsidP="006E187E">
            <w:pPr>
              <w:spacing w:line="276" w:lineRule="auto"/>
              <w:rPr>
                <w:rFonts w:ascii="Arial" w:hAnsi="Arial" w:cs="Arial"/>
              </w:rPr>
            </w:pPr>
            <w:r w:rsidRPr="008276C0">
              <w:rPr>
                <w:rFonts w:ascii="Arial" w:hAnsi="Arial" w:cs="Arial"/>
              </w:rPr>
              <w:t xml:space="preserve">Under the fifth bullet point, policy name changed from “Policy Against Discrimination, Harassment and Bullying in the Workplace” to “Discrimination, Harassment and Bullying in the Workplace” to be more consistent with the </w:t>
            </w:r>
            <w:r w:rsidR="00A262C4" w:rsidRPr="008276C0">
              <w:rPr>
                <w:rFonts w:ascii="Arial" w:hAnsi="Arial" w:cs="Arial"/>
              </w:rPr>
              <w:t>way</w:t>
            </w:r>
            <w:r w:rsidRPr="008276C0">
              <w:rPr>
                <w:rFonts w:ascii="Arial" w:hAnsi="Arial" w:cs="Arial"/>
              </w:rPr>
              <w:t xml:space="preserve"> the other policies, guidelines and statement titles are presented.</w:t>
            </w:r>
          </w:p>
          <w:p w14:paraId="231BDF44" w14:textId="77777777" w:rsidR="006B46B9" w:rsidRPr="008276C0" w:rsidRDefault="006B46B9" w:rsidP="006E187E">
            <w:pPr>
              <w:spacing w:line="276" w:lineRule="auto"/>
              <w:rPr>
                <w:rFonts w:ascii="Arial" w:hAnsi="Arial" w:cs="Arial"/>
              </w:rPr>
            </w:pPr>
          </w:p>
          <w:p w14:paraId="7CEEA660" w14:textId="77777777" w:rsidR="006B46B9" w:rsidRPr="008276C0" w:rsidRDefault="006B46B9" w:rsidP="006E187E">
            <w:pPr>
              <w:spacing w:line="276" w:lineRule="auto"/>
              <w:rPr>
                <w:rFonts w:ascii="Arial" w:hAnsi="Arial" w:cs="Arial"/>
                <w:b/>
                <w:bCs/>
              </w:rPr>
            </w:pPr>
            <w:r w:rsidRPr="008276C0">
              <w:rPr>
                <w:rFonts w:ascii="Arial" w:hAnsi="Arial" w:cs="Arial"/>
                <w:b/>
                <w:bCs/>
              </w:rPr>
              <w:t>Social Media Guidelines</w:t>
            </w:r>
          </w:p>
          <w:p w14:paraId="79B509E6" w14:textId="2DA39943" w:rsidR="006B46B9" w:rsidRPr="008276C0" w:rsidRDefault="006B46B9" w:rsidP="006E187E">
            <w:pPr>
              <w:spacing w:line="276" w:lineRule="auto"/>
              <w:rPr>
                <w:rFonts w:ascii="Arial" w:hAnsi="Arial" w:cs="Arial"/>
              </w:rPr>
            </w:pPr>
            <w:r w:rsidRPr="008276C0">
              <w:rPr>
                <w:rFonts w:ascii="Arial" w:hAnsi="Arial" w:cs="Arial"/>
              </w:rPr>
              <w:t>4.5</w:t>
            </w:r>
            <w:r w:rsidR="002503FF" w:rsidRPr="008276C0">
              <w:rPr>
                <w:rFonts w:ascii="Arial" w:hAnsi="Arial" w:cs="Arial"/>
              </w:rPr>
              <w:t xml:space="preserve"> </w:t>
            </w:r>
            <w:r w:rsidRPr="008276C0">
              <w:rPr>
                <w:rFonts w:ascii="Arial" w:hAnsi="Arial" w:cs="Arial"/>
              </w:rPr>
              <w:t>Wording of clause updated to improve understanding</w:t>
            </w:r>
            <w:r w:rsidR="00794164" w:rsidRPr="008276C0">
              <w:rPr>
                <w:rFonts w:ascii="Arial" w:hAnsi="Arial" w:cs="Arial"/>
              </w:rPr>
              <w:t>.</w:t>
            </w:r>
          </w:p>
          <w:p w14:paraId="211BCCA2" w14:textId="77777777" w:rsidR="00A262C4" w:rsidRPr="008276C0" w:rsidRDefault="00A262C4" w:rsidP="006E187E">
            <w:pPr>
              <w:spacing w:line="276" w:lineRule="auto"/>
              <w:rPr>
                <w:rFonts w:ascii="Arial" w:hAnsi="Arial" w:cs="Arial"/>
              </w:rPr>
            </w:pPr>
          </w:p>
          <w:p w14:paraId="1843E4FA" w14:textId="66854102" w:rsidR="006B46B9" w:rsidRPr="008276C0" w:rsidRDefault="006B46B9" w:rsidP="006E187E">
            <w:pPr>
              <w:spacing w:line="276" w:lineRule="auto"/>
              <w:rPr>
                <w:rFonts w:ascii="Arial" w:hAnsi="Arial" w:cs="Arial"/>
              </w:rPr>
            </w:pPr>
            <w:r w:rsidRPr="008276C0">
              <w:rPr>
                <w:rFonts w:ascii="Arial" w:hAnsi="Arial" w:cs="Arial"/>
              </w:rPr>
              <w:t>7.3</w:t>
            </w:r>
            <w:r w:rsidR="00A262C4" w:rsidRPr="008276C0">
              <w:rPr>
                <w:rFonts w:ascii="Arial" w:hAnsi="Arial" w:cs="Arial"/>
              </w:rPr>
              <w:t xml:space="preserve"> </w:t>
            </w:r>
            <w:r w:rsidRPr="008276C0">
              <w:rPr>
                <w:rFonts w:ascii="Arial" w:hAnsi="Arial" w:cs="Arial"/>
              </w:rPr>
              <w:t>Fourth bullet point removed on the understanding such a record is impractical to maintain and provide oversight to while also stifling accounts from both covering and entering legitimate conversations. Staff conduct rules will cover inappropriate exercising of this right. The removed bullet was:</w:t>
            </w:r>
          </w:p>
          <w:p w14:paraId="7FB3FB85" w14:textId="77777777" w:rsidR="006B46B9" w:rsidRPr="008276C0" w:rsidRDefault="006B46B9" w:rsidP="006E187E">
            <w:pPr>
              <w:spacing w:line="276" w:lineRule="auto"/>
              <w:rPr>
                <w:rFonts w:ascii="Arial" w:hAnsi="Arial" w:cs="Arial"/>
                <w:i/>
                <w:iCs/>
              </w:rPr>
            </w:pPr>
            <w:r w:rsidRPr="008276C0">
              <w:rPr>
                <w:rFonts w:ascii="Arial" w:hAnsi="Arial" w:cs="Arial"/>
                <w:i/>
                <w:iCs/>
              </w:rPr>
              <w:t xml:space="preserve">Discuss colleagues, competitors, partners, </w:t>
            </w:r>
            <w:proofErr w:type="gramStart"/>
            <w:r w:rsidRPr="008276C0">
              <w:rPr>
                <w:rFonts w:ascii="Arial" w:hAnsi="Arial" w:cs="Arial"/>
                <w:i/>
                <w:iCs/>
              </w:rPr>
              <w:t>students</w:t>
            </w:r>
            <w:proofErr w:type="gramEnd"/>
            <w:r w:rsidRPr="008276C0">
              <w:rPr>
                <w:rFonts w:ascii="Arial" w:hAnsi="Arial" w:cs="Arial"/>
                <w:i/>
                <w:iCs/>
              </w:rPr>
              <w:t xml:space="preserve"> or suppliers without their specific and informed consent. A record of the granting of such consent should be kept </w:t>
            </w:r>
            <w:proofErr w:type="gramStart"/>
            <w:r w:rsidRPr="008276C0">
              <w:rPr>
                <w:rFonts w:ascii="Arial" w:hAnsi="Arial" w:cs="Arial"/>
                <w:i/>
                <w:iCs/>
              </w:rPr>
              <w:t>in order to</w:t>
            </w:r>
            <w:proofErr w:type="gramEnd"/>
            <w:r w:rsidRPr="008276C0">
              <w:rPr>
                <w:rFonts w:ascii="Arial" w:hAnsi="Arial" w:cs="Arial"/>
                <w:i/>
                <w:iCs/>
              </w:rPr>
              <w:t xml:space="preserve"> comply with relevant legislation.</w:t>
            </w:r>
          </w:p>
          <w:p w14:paraId="36C52011" w14:textId="77777777" w:rsidR="006B46B9" w:rsidRPr="008276C0" w:rsidRDefault="006B46B9" w:rsidP="006E187E">
            <w:pPr>
              <w:spacing w:line="276" w:lineRule="auto"/>
              <w:rPr>
                <w:rFonts w:ascii="Arial" w:hAnsi="Arial" w:cs="Arial"/>
              </w:rPr>
            </w:pPr>
          </w:p>
          <w:p w14:paraId="21FBDB74" w14:textId="109F043E" w:rsidR="006B46B9" w:rsidRPr="008276C0" w:rsidRDefault="006B46B9" w:rsidP="006E187E">
            <w:pPr>
              <w:spacing w:line="276" w:lineRule="auto"/>
              <w:rPr>
                <w:rFonts w:ascii="Arial" w:hAnsi="Arial" w:cs="Arial"/>
              </w:rPr>
            </w:pPr>
            <w:r w:rsidRPr="008276C0">
              <w:rPr>
                <w:rFonts w:ascii="Arial" w:hAnsi="Arial" w:cs="Arial"/>
              </w:rPr>
              <w:t>7.4</w:t>
            </w:r>
            <w:r w:rsidR="00A262C4" w:rsidRPr="008276C0">
              <w:rPr>
                <w:rFonts w:ascii="Arial" w:hAnsi="Arial" w:cs="Arial"/>
              </w:rPr>
              <w:t xml:space="preserve"> </w:t>
            </w:r>
            <w:r w:rsidRPr="008276C0">
              <w:rPr>
                <w:rFonts w:ascii="Arial" w:hAnsi="Arial" w:cs="Arial"/>
              </w:rPr>
              <w:t xml:space="preserve">Clause updated to remove the requirement for a written record with account managers being encouraged to maintain their own records instead. </w:t>
            </w:r>
          </w:p>
          <w:p w14:paraId="561EC7FB" w14:textId="77777777" w:rsidR="006B46B9" w:rsidRPr="008276C0" w:rsidRDefault="006B46B9" w:rsidP="006E187E">
            <w:pPr>
              <w:spacing w:line="276" w:lineRule="auto"/>
              <w:rPr>
                <w:rFonts w:ascii="Arial" w:hAnsi="Arial" w:cs="Arial"/>
              </w:rPr>
            </w:pPr>
          </w:p>
          <w:p w14:paraId="75EAD607" w14:textId="77777777" w:rsidR="006B46B9" w:rsidRPr="008276C0" w:rsidRDefault="006B46B9" w:rsidP="006E187E">
            <w:pPr>
              <w:spacing w:line="276" w:lineRule="auto"/>
              <w:rPr>
                <w:rFonts w:ascii="Arial" w:hAnsi="Arial" w:cs="Arial"/>
              </w:rPr>
            </w:pPr>
            <w:r w:rsidRPr="008276C0">
              <w:rPr>
                <w:rFonts w:ascii="Arial" w:hAnsi="Arial" w:cs="Arial"/>
              </w:rPr>
              <w:t>Appendix 2: Naming Convention for Corporate Accounts</w:t>
            </w:r>
          </w:p>
          <w:p w14:paraId="0C92253E" w14:textId="221D7021" w:rsidR="007F133B" w:rsidRPr="008276C0" w:rsidRDefault="006B46B9" w:rsidP="006E187E">
            <w:pPr>
              <w:spacing w:line="276" w:lineRule="auto"/>
              <w:rPr>
                <w:rFonts w:ascii="Arial" w:hAnsi="Arial" w:cs="Arial"/>
              </w:rPr>
            </w:pPr>
            <w:r w:rsidRPr="008276C0">
              <w:rPr>
                <w:rFonts w:ascii="Arial" w:hAnsi="Arial" w:cs="Arial"/>
              </w:rPr>
              <w:t>Point 3 update</w:t>
            </w:r>
            <w:r w:rsidR="00983D43" w:rsidRPr="008276C0">
              <w:rPr>
                <w:rFonts w:ascii="Arial" w:hAnsi="Arial" w:cs="Arial"/>
              </w:rPr>
              <w:t>d</w:t>
            </w:r>
            <w:r w:rsidRPr="008276C0">
              <w:rPr>
                <w:rFonts w:ascii="Arial" w:hAnsi="Arial" w:cs="Arial"/>
              </w:rPr>
              <w:t xml:space="preserve"> to provide wider scope for social account handle names. </w:t>
            </w:r>
          </w:p>
          <w:p w14:paraId="1601B6D6" w14:textId="77777777" w:rsidR="005A418A" w:rsidRPr="008276C0" w:rsidRDefault="005A418A" w:rsidP="006E187E">
            <w:pPr>
              <w:spacing w:line="276" w:lineRule="auto"/>
              <w:rPr>
                <w:rFonts w:ascii="Arial" w:hAnsi="Arial" w:cs="Arial"/>
              </w:rPr>
            </w:pPr>
          </w:p>
          <w:p w14:paraId="262CA458" w14:textId="29708870" w:rsidR="005A418A" w:rsidRPr="008276C0" w:rsidRDefault="005A418A" w:rsidP="006E187E">
            <w:pPr>
              <w:spacing w:line="276" w:lineRule="auto"/>
              <w:rPr>
                <w:rFonts w:ascii="Arial" w:hAnsi="Arial" w:cs="Arial"/>
                <w:b/>
                <w:bCs/>
                <w:u w:val="single"/>
              </w:rPr>
            </w:pPr>
            <w:r w:rsidRPr="008276C0">
              <w:rPr>
                <w:rFonts w:ascii="Arial" w:hAnsi="Arial" w:cs="Arial"/>
                <w:b/>
                <w:bCs/>
                <w:u w:val="single"/>
              </w:rPr>
              <w:t>PRG changes</w:t>
            </w:r>
          </w:p>
          <w:p w14:paraId="6BAA07CB" w14:textId="7F4C1E20" w:rsidR="005A418A" w:rsidRPr="008276C0" w:rsidRDefault="005A418A" w:rsidP="006E187E">
            <w:pPr>
              <w:pStyle w:val="ListParagraph"/>
              <w:numPr>
                <w:ilvl w:val="0"/>
                <w:numId w:val="7"/>
              </w:numPr>
              <w:spacing w:after="0" w:line="276" w:lineRule="auto"/>
              <w:rPr>
                <w:rFonts w:ascii="Arial" w:hAnsi="Arial" w:cs="Arial"/>
                <w:sz w:val="24"/>
                <w:szCs w:val="24"/>
              </w:rPr>
            </w:pPr>
            <w:r w:rsidRPr="008276C0">
              <w:rPr>
                <w:rFonts w:ascii="Arial" w:hAnsi="Arial" w:cs="Arial"/>
                <w:sz w:val="24"/>
                <w:szCs w:val="24"/>
              </w:rPr>
              <w:t xml:space="preserve">Section 6.0 – PRG reference is now included in the </w:t>
            </w:r>
            <w:r w:rsidRPr="008276C0">
              <w:rPr>
                <w:rFonts w:ascii="Arial" w:hAnsi="Arial" w:cs="Arial"/>
                <w:b/>
                <w:bCs/>
                <w:sz w:val="24"/>
                <w:szCs w:val="24"/>
              </w:rPr>
              <w:t>policy</w:t>
            </w:r>
            <w:r w:rsidRPr="008276C0">
              <w:rPr>
                <w:rFonts w:ascii="Arial" w:hAnsi="Arial" w:cs="Arial"/>
                <w:sz w:val="24"/>
                <w:szCs w:val="24"/>
              </w:rPr>
              <w:t>.</w:t>
            </w:r>
          </w:p>
          <w:p w14:paraId="1009B4D9" w14:textId="7A469D4B" w:rsidR="005A418A" w:rsidRPr="008276C0" w:rsidRDefault="005A418A" w:rsidP="006E187E">
            <w:pPr>
              <w:spacing w:line="276" w:lineRule="auto"/>
              <w:rPr>
                <w:rFonts w:ascii="Arial" w:hAnsi="Arial" w:cs="Arial"/>
              </w:rPr>
            </w:pPr>
          </w:p>
        </w:tc>
      </w:tr>
      <w:tr w:rsidR="007F133B" w:rsidRPr="008276C0" w14:paraId="2C4A9FB4" w14:textId="77777777" w:rsidTr="005363AC">
        <w:trPr>
          <w:cantSplit/>
        </w:trPr>
        <w:tc>
          <w:tcPr>
            <w:tcW w:w="8302" w:type="dxa"/>
          </w:tcPr>
          <w:p w14:paraId="3F2FEAAC" w14:textId="77777777" w:rsidR="007F133B" w:rsidRPr="008276C0" w:rsidRDefault="007F133B" w:rsidP="006E187E">
            <w:pPr>
              <w:spacing w:line="276" w:lineRule="auto"/>
              <w:rPr>
                <w:rFonts w:ascii="Arial" w:hAnsi="Arial" w:cs="Arial"/>
                <w:b/>
                <w:bCs/>
              </w:rPr>
            </w:pPr>
            <w:r w:rsidRPr="008276C0">
              <w:rPr>
                <w:rFonts w:ascii="Arial" w:hAnsi="Arial" w:cs="Arial"/>
                <w:b/>
                <w:bCs/>
              </w:rPr>
              <w:lastRenderedPageBreak/>
              <w:t>4.  Monitoring</w:t>
            </w:r>
          </w:p>
        </w:tc>
      </w:tr>
      <w:tr w:rsidR="007F133B" w:rsidRPr="008276C0" w14:paraId="5D91CCDE" w14:textId="77777777" w:rsidTr="005363AC">
        <w:trPr>
          <w:cantSplit/>
        </w:trPr>
        <w:tc>
          <w:tcPr>
            <w:tcW w:w="8302" w:type="dxa"/>
          </w:tcPr>
          <w:p w14:paraId="45DD805A" w14:textId="77777777" w:rsidR="007F133B" w:rsidRPr="008276C0" w:rsidRDefault="007F133B" w:rsidP="006E187E">
            <w:pPr>
              <w:spacing w:line="276" w:lineRule="auto"/>
              <w:rPr>
                <w:rFonts w:ascii="Arial" w:hAnsi="Arial" w:cs="Arial"/>
              </w:rPr>
            </w:pPr>
            <w:r w:rsidRPr="008276C0">
              <w:rPr>
                <w:rFonts w:ascii="Arial" w:hAnsi="Arial" w:cs="Arial"/>
              </w:rPr>
              <w:t>a) Detail method of monitoring of the Policy, Procedure or Function and by whom</w:t>
            </w:r>
          </w:p>
        </w:tc>
      </w:tr>
      <w:tr w:rsidR="007F133B" w:rsidRPr="008276C0" w14:paraId="691877B3" w14:textId="77777777" w:rsidTr="005363AC">
        <w:trPr>
          <w:cantSplit/>
        </w:trPr>
        <w:tc>
          <w:tcPr>
            <w:tcW w:w="8302" w:type="dxa"/>
          </w:tcPr>
          <w:p w14:paraId="358276E8" w14:textId="03335D92" w:rsidR="007F133B" w:rsidRPr="008276C0" w:rsidRDefault="00D11160" w:rsidP="006E187E">
            <w:pPr>
              <w:spacing w:line="276" w:lineRule="auto"/>
              <w:rPr>
                <w:rFonts w:ascii="Arial" w:hAnsi="Arial" w:cs="Arial"/>
              </w:rPr>
            </w:pPr>
            <w:r w:rsidRPr="008276C0">
              <w:rPr>
                <w:rFonts w:ascii="Arial" w:hAnsi="Arial" w:cs="Arial"/>
              </w:rPr>
              <w:t xml:space="preserve">This policy and the accompanying guidelines shall be reviewed and updated by External Relations in partnership with Digital and Information Services and the Policy Review Group as and when required. A formal review including the above parties shall take place annually. </w:t>
            </w:r>
          </w:p>
        </w:tc>
      </w:tr>
      <w:tr w:rsidR="007F133B" w:rsidRPr="008276C0" w14:paraId="39977CAA" w14:textId="77777777" w:rsidTr="005363AC">
        <w:trPr>
          <w:cantSplit/>
        </w:trPr>
        <w:tc>
          <w:tcPr>
            <w:tcW w:w="8302" w:type="dxa"/>
          </w:tcPr>
          <w:p w14:paraId="6AB4EA90" w14:textId="22353216" w:rsidR="007F133B" w:rsidRPr="008276C0" w:rsidRDefault="007F133B" w:rsidP="006E187E">
            <w:pPr>
              <w:spacing w:line="276" w:lineRule="auto"/>
              <w:rPr>
                <w:rFonts w:ascii="Arial" w:hAnsi="Arial" w:cs="Arial"/>
              </w:rPr>
            </w:pPr>
            <w:r w:rsidRPr="008276C0">
              <w:rPr>
                <w:rFonts w:ascii="Arial" w:hAnsi="Arial" w:cs="Arial"/>
              </w:rPr>
              <w:t>b) Detail how monitoring results will be utilised to develop the Policy, Procedure</w:t>
            </w:r>
            <w:r w:rsidR="00B33414" w:rsidRPr="008276C0">
              <w:rPr>
                <w:rFonts w:ascii="Arial" w:hAnsi="Arial" w:cs="Arial"/>
              </w:rPr>
              <w:t>,</w:t>
            </w:r>
            <w:r w:rsidRPr="008276C0">
              <w:rPr>
                <w:rFonts w:ascii="Arial" w:hAnsi="Arial" w:cs="Arial"/>
              </w:rPr>
              <w:t xml:space="preserve"> or Function</w:t>
            </w:r>
          </w:p>
        </w:tc>
      </w:tr>
      <w:tr w:rsidR="007F133B" w:rsidRPr="008276C0" w14:paraId="08121D45" w14:textId="77777777" w:rsidTr="005363AC">
        <w:trPr>
          <w:cantSplit/>
        </w:trPr>
        <w:tc>
          <w:tcPr>
            <w:tcW w:w="8302" w:type="dxa"/>
          </w:tcPr>
          <w:p w14:paraId="0D075559" w14:textId="55A5E379" w:rsidR="007F133B" w:rsidRPr="008276C0" w:rsidRDefault="002D7960" w:rsidP="006E187E">
            <w:pPr>
              <w:spacing w:line="276" w:lineRule="auto"/>
              <w:rPr>
                <w:rFonts w:ascii="Arial" w:hAnsi="Arial" w:cs="Arial"/>
              </w:rPr>
            </w:pPr>
            <w:r w:rsidRPr="008276C0">
              <w:rPr>
                <w:rFonts w:ascii="Arial" w:hAnsi="Arial" w:cs="Arial"/>
              </w:rPr>
              <w:t xml:space="preserve">External Relations, DDIS and PRG members will feedback </w:t>
            </w:r>
            <w:r w:rsidR="00DC05E2" w:rsidRPr="008276C0">
              <w:rPr>
                <w:rFonts w:ascii="Arial" w:hAnsi="Arial" w:cs="Arial"/>
              </w:rPr>
              <w:t xml:space="preserve">views on the policy following rollout to the Engagement and Conversion Team. The policy will </w:t>
            </w:r>
            <w:proofErr w:type="spellStart"/>
            <w:r w:rsidR="00DC05E2" w:rsidRPr="008276C0">
              <w:rPr>
                <w:rFonts w:ascii="Arial" w:hAnsi="Arial" w:cs="Arial"/>
              </w:rPr>
              <w:t>the</w:t>
            </w:r>
            <w:proofErr w:type="spellEnd"/>
            <w:r w:rsidR="00DC05E2" w:rsidRPr="008276C0">
              <w:rPr>
                <w:rFonts w:ascii="Arial" w:hAnsi="Arial" w:cs="Arial"/>
              </w:rPr>
              <w:t xml:space="preserve"> be amended as appropriate. </w:t>
            </w:r>
            <w:r w:rsidR="00752124" w:rsidRPr="008276C0">
              <w:rPr>
                <w:rFonts w:ascii="Arial" w:hAnsi="Arial" w:cs="Arial"/>
              </w:rPr>
              <w:t xml:space="preserve"> </w:t>
            </w:r>
          </w:p>
          <w:p w14:paraId="18B237C4" w14:textId="602BD7EC" w:rsidR="00AB14D5" w:rsidRPr="008276C0" w:rsidRDefault="00AB14D5" w:rsidP="006E187E">
            <w:pPr>
              <w:spacing w:line="276" w:lineRule="auto"/>
              <w:rPr>
                <w:rFonts w:ascii="Arial" w:hAnsi="Arial" w:cs="Arial"/>
              </w:rPr>
            </w:pPr>
          </w:p>
        </w:tc>
      </w:tr>
      <w:tr w:rsidR="007F133B" w:rsidRPr="008276C0" w14:paraId="3422C9C0" w14:textId="77777777" w:rsidTr="005363AC">
        <w:trPr>
          <w:cantSplit/>
        </w:trPr>
        <w:tc>
          <w:tcPr>
            <w:tcW w:w="8302" w:type="dxa"/>
          </w:tcPr>
          <w:p w14:paraId="6D36B8E6" w14:textId="77777777" w:rsidR="007F133B" w:rsidRPr="008276C0" w:rsidRDefault="007F133B" w:rsidP="006E187E">
            <w:pPr>
              <w:spacing w:line="276" w:lineRule="auto"/>
              <w:rPr>
                <w:rFonts w:ascii="Arial" w:hAnsi="Arial" w:cs="Arial"/>
              </w:rPr>
            </w:pPr>
            <w:r w:rsidRPr="008276C0">
              <w:rPr>
                <w:rFonts w:ascii="Arial" w:hAnsi="Arial" w:cs="Arial"/>
              </w:rPr>
              <w:t>c) Timescale of</w:t>
            </w:r>
            <w:r w:rsidR="00A9361D" w:rsidRPr="008276C0">
              <w:rPr>
                <w:rFonts w:ascii="Arial" w:hAnsi="Arial" w:cs="Arial"/>
              </w:rPr>
              <w:t xml:space="preserve"> </w:t>
            </w:r>
            <w:r w:rsidRPr="008276C0">
              <w:rPr>
                <w:rFonts w:ascii="Arial" w:hAnsi="Arial" w:cs="Arial"/>
              </w:rPr>
              <w:t>monitoring including proposed dates</w:t>
            </w:r>
          </w:p>
          <w:p w14:paraId="6E7E146C" w14:textId="253043A4" w:rsidR="00A9361D" w:rsidRPr="008276C0" w:rsidRDefault="00990033" w:rsidP="006E187E">
            <w:pPr>
              <w:spacing w:line="276" w:lineRule="auto"/>
              <w:rPr>
                <w:rFonts w:ascii="Arial" w:hAnsi="Arial" w:cs="Arial"/>
              </w:rPr>
            </w:pPr>
            <w:r w:rsidRPr="008276C0">
              <w:rPr>
                <w:rFonts w:ascii="Arial" w:hAnsi="Arial" w:cs="Arial"/>
              </w:rPr>
              <w:t xml:space="preserve">There will be </w:t>
            </w:r>
            <w:r w:rsidR="00A9361D" w:rsidRPr="008276C0">
              <w:rPr>
                <w:rFonts w:ascii="Arial" w:hAnsi="Arial" w:cs="Arial"/>
              </w:rPr>
              <w:t>regular</w:t>
            </w:r>
            <w:r w:rsidRPr="008276C0">
              <w:rPr>
                <w:rFonts w:ascii="Arial" w:hAnsi="Arial" w:cs="Arial"/>
              </w:rPr>
              <w:t>,</w:t>
            </w:r>
            <w:r w:rsidR="00A9361D" w:rsidRPr="008276C0">
              <w:rPr>
                <w:rFonts w:ascii="Arial" w:hAnsi="Arial" w:cs="Arial"/>
              </w:rPr>
              <w:t xml:space="preserve"> informal review</w:t>
            </w:r>
            <w:r w:rsidRPr="008276C0">
              <w:rPr>
                <w:rFonts w:ascii="Arial" w:hAnsi="Arial" w:cs="Arial"/>
              </w:rPr>
              <w:t>s</w:t>
            </w:r>
            <w:r w:rsidR="00A9361D" w:rsidRPr="008276C0">
              <w:rPr>
                <w:rFonts w:ascii="Arial" w:hAnsi="Arial" w:cs="Arial"/>
              </w:rPr>
              <w:t xml:space="preserve"> by </w:t>
            </w:r>
            <w:r w:rsidRPr="008276C0">
              <w:rPr>
                <w:rFonts w:ascii="Arial" w:hAnsi="Arial" w:cs="Arial"/>
              </w:rPr>
              <w:t xml:space="preserve">External Relations, DDIS and PRG. </w:t>
            </w:r>
            <w:r w:rsidR="00A9361D" w:rsidRPr="008276C0">
              <w:rPr>
                <w:rFonts w:ascii="Arial" w:hAnsi="Arial" w:cs="Arial"/>
              </w:rPr>
              <w:t xml:space="preserve"> </w:t>
            </w:r>
          </w:p>
          <w:p w14:paraId="39F982FC" w14:textId="588B7A6E" w:rsidR="00A9361D" w:rsidRPr="008276C0" w:rsidRDefault="00990033" w:rsidP="006E187E">
            <w:pPr>
              <w:spacing w:line="276" w:lineRule="auto"/>
              <w:rPr>
                <w:rFonts w:ascii="Arial" w:hAnsi="Arial" w:cs="Arial"/>
              </w:rPr>
            </w:pPr>
            <w:r w:rsidRPr="008276C0">
              <w:rPr>
                <w:rFonts w:ascii="Arial" w:hAnsi="Arial" w:cs="Arial"/>
              </w:rPr>
              <w:t>There will be a f</w:t>
            </w:r>
            <w:r w:rsidR="00A9361D" w:rsidRPr="008276C0">
              <w:rPr>
                <w:rFonts w:ascii="Arial" w:hAnsi="Arial" w:cs="Arial"/>
              </w:rPr>
              <w:t>ormal annual review. Dates</w:t>
            </w:r>
            <w:r w:rsidRPr="008276C0">
              <w:rPr>
                <w:rFonts w:ascii="Arial" w:hAnsi="Arial" w:cs="Arial"/>
              </w:rPr>
              <w:t xml:space="preserve"> are TBC until the policy is formally approved. </w:t>
            </w:r>
            <w:r w:rsidR="00A9361D" w:rsidRPr="008276C0">
              <w:rPr>
                <w:rFonts w:ascii="Arial" w:hAnsi="Arial" w:cs="Arial"/>
              </w:rPr>
              <w:t xml:space="preserve"> </w:t>
            </w:r>
          </w:p>
        </w:tc>
      </w:tr>
    </w:tbl>
    <w:p w14:paraId="0D7BA711" w14:textId="77777777" w:rsidR="005363AC" w:rsidRPr="008276C0" w:rsidRDefault="005363AC" w:rsidP="006E187E">
      <w:pPr>
        <w:spacing w:line="276" w:lineRule="auto"/>
        <w:rPr>
          <w:rFonts w:ascii="Arial" w:hAnsi="Arial" w:cs="Arial"/>
        </w:rPr>
      </w:pPr>
    </w:p>
    <w:tbl>
      <w:tblPr>
        <w:tblStyle w:val="GridTable1Light"/>
        <w:tblW w:w="9810" w:type="dxa"/>
        <w:tblLayout w:type="fixed"/>
        <w:tblLook w:val="04A0" w:firstRow="1" w:lastRow="0" w:firstColumn="1" w:lastColumn="0" w:noHBand="0" w:noVBand="1"/>
      </w:tblPr>
      <w:tblGrid>
        <w:gridCol w:w="4253"/>
        <w:gridCol w:w="1361"/>
        <w:gridCol w:w="1361"/>
        <w:gridCol w:w="1361"/>
        <w:gridCol w:w="1474"/>
      </w:tblGrid>
      <w:tr w:rsidR="00307257" w:rsidRPr="008276C0" w14:paraId="392BE605" w14:textId="77777777" w:rsidTr="00222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5"/>
          </w:tcPr>
          <w:p w14:paraId="63601C4B" w14:textId="77777777" w:rsidR="00307257" w:rsidRPr="008276C0" w:rsidRDefault="00307257" w:rsidP="006E187E">
            <w:pPr>
              <w:spacing w:line="276" w:lineRule="auto"/>
              <w:rPr>
                <w:rFonts w:ascii="Arial" w:hAnsi="Arial" w:cs="Arial"/>
                <w:b w:val="0"/>
                <w:bCs w:val="0"/>
              </w:rPr>
            </w:pPr>
            <w:r w:rsidRPr="008276C0">
              <w:rPr>
                <w:rFonts w:ascii="Arial" w:hAnsi="Arial" w:cs="Arial"/>
              </w:rPr>
              <w:t>5.  Impact assessment</w:t>
            </w:r>
          </w:p>
          <w:p w14:paraId="33009A4A" w14:textId="477B61B4" w:rsidR="00307257" w:rsidRPr="008276C0" w:rsidRDefault="00307257" w:rsidP="006E187E">
            <w:pPr>
              <w:spacing w:line="276" w:lineRule="auto"/>
              <w:rPr>
                <w:rFonts w:ascii="Arial" w:hAnsi="Arial" w:cs="Arial"/>
              </w:rPr>
            </w:pPr>
          </w:p>
        </w:tc>
      </w:tr>
      <w:tr w:rsidR="00307257" w:rsidRPr="008276C0" w14:paraId="715214BA" w14:textId="77777777" w:rsidTr="00222799">
        <w:tc>
          <w:tcPr>
            <w:cnfStyle w:val="001000000000" w:firstRow="0" w:lastRow="0" w:firstColumn="1" w:lastColumn="0" w:oddVBand="0" w:evenVBand="0" w:oddHBand="0" w:evenHBand="0" w:firstRowFirstColumn="0" w:firstRowLastColumn="0" w:lastRowFirstColumn="0" w:lastRowLastColumn="0"/>
            <w:tcW w:w="9810" w:type="dxa"/>
            <w:gridSpan w:val="5"/>
          </w:tcPr>
          <w:p w14:paraId="178AEB8E" w14:textId="77777777" w:rsidR="00307257" w:rsidRPr="008276C0" w:rsidRDefault="00307257" w:rsidP="006E187E">
            <w:pPr>
              <w:spacing w:line="276" w:lineRule="auto"/>
              <w:rPr>
                <w:rFonts w:ascii="Arial" w:hAnsi="Arial" w:cs="Arial"/>
              </w:rPr>
            </w:pPr>
            <w:r w:rsidRPr="008276C0">
              <w:rPr>
                <w:rFonts w:ascii="Arial" w:hAnsi="Arial" w:cs="Arial"/>
                <w:b w:val="0"/>
                <w:bCs w:val="0"/>
              </w:rPr>
              <w:t>Select what impact there will be on each group:</w:t>
            </w:r>
          </w:p>
          <w:p w14:paraId="5C9C400D" w14:textId="0878A627" w:rsidR="00307257" w:rsidRPr="008276C0" w:rsidRDefault="00307257" w:rsidP="006E187E">
            <w:pPr>
              <w:spacing w:line="276" w:lineRule="auto"/>
              <w:rPr>
                <w:rFonts w:ascii="Arial" w:hAnsi="Arial" w:cs="Arial"/>
                <w:b w:val="0"/>
                <w:bCs w:val="0"/>
              </w:rPr>
            </w:pPr>
          </w:p>
        </w:tc>
      </w:tr>
      <w:tr w:rsidR="00307257" w:rsidRPr="008276C0" w14:paraId="26B240DC" w14:textId="77777777" w:rsidTr="00222799">
        <w:tc>
          <w:tcPr>
            <w:cnfStyle w:val="001000000000" w:firstRow="0" w:lastRow="0" w:firstColumn="1" w:lastColumn="0" w:oddVBand="0" w:evenVBand="0" w:oddHBand="0" w:evenHBand="0" w:firstRowFirstColumn="0" w:firstRowLastColumn="0" w:lastRowFirstColumn="0" w:lastRowLastColumn="0"/>
            <w:tcW w:w="4253" w:type="dxa"/>
          </w:tcPr>
          <w:p w14:paraId="68EA41C3" w14:textId="77777777" w:rsidR="00307257" w:rsidRPr="008276C0" w:rsidRDefault="00307257" w:rsidP="006E187E">
            <w:pPr>
              <w:spacing w:line="276" w:lineRule="auto"/>
              <w:rPr>
                <w:rFonts w:ascii="Arial" w:hAnsi="Arial" w:cs="Arial"/>
                <w:b w:val="0"/>
                <w:bCs w:val="0"/>
              </w:rPr>
            </w:pPr>
            <w:r w:rsidRPr="008276C0">
              <w:rPr>
                <w:rFonts w:ascii="Arial" w:hAnsi="Arial" w:cs="Arial"/>
                <w:b w:val="0"/>
                <w:bCs w:val="0"/>
              </w:rPr>
              <w:t>Characteristic</w:t>
            </w:r>
          </w:p>
        </w:tc>
        <w:tc>
          <w:tcPr>
            <w:tcW w:w="1361" w:type="dxa"/>
          </w:tcPr>
          <w:p w14:paraId="7DE9C435"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Positive Impact</w:t>
            </w:r>
          </w:p>
        </w:tc>
        <w:tc>
          <w:tcPr>
            <w:tcW w:w="1361" w:type="dxa"/>
          </w:tcPr>
          <w:p w14:paraId="0C191473"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No Impact</w:t>
            </w:r>
          </w:p>
        </w:tc>
        <w:tc>
          <w:tcPr>
            <w:tcW w:w="1361" w:type="dxa"/>
          </w:tcPr>
          <w:p w14:paraId="39324889"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Negative Impact</w:t>
            </w:r>
          </w:p>
        </w:tc>
        <w:tc>
          <w:tcPr>
            <w:tcW w:w="1474" w:type="dxa"/>
          </w:tcPr>
          <w:p w14:paraId="5915718E"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Not Applicable</w:t>
            </w:r>
          </w:p>
        </w:tc>
      </w:tr>
      <w:tr w:rsidR="00307257" w:rsidRPr="008276C0" w14:paraId="3892B719" w14:textId="77777777" w:rsidTr="00222799">
        <w:tc>
          <w:tcPr>
            <w:cnfStyle w:val="001000000000" w:firstRow="0" w:lastRow="0" w:firstColumn="1" w:lastColumn="0" w:oddVBand="0" w:evenVBand="0" w:oddHBand="0" w:evenHBand="0" w:firstRowFirstColumn="0" w:firstRowLastColumn="0" w:lastRowFirstColumn="0" w:lastRowLastColumn="0"/>
            <w:tcW w:w="4253" w:type="dxa"/>
          </w:tcPr>
          <w:p w14:paraId="1F6EFD75" w14:textId="77777777" w:rsidR="00307257" w:rsidRPr="008276C0" w:rsidRDefault="00307257" w:rsidP="006E187E">
            <w:pPr>
              <w:spacing w:line="276" w:lineRule="auto"/>
              <w:rPr>
                <w:rFonts w:ascii="Arial" w:hAnsi="Arial" w:cs="Arial"/>
                <w:b w:val="0"/>
                <w:bCs w:val="0"/>
              </w:rPr>
            </w:pPr>
            <w:r w:rsidRPr="008276C0">
              <w:rPr>
                <w:rFonts w:ascii="Arial" w:hAnsi="Arial" w:cs="Arial"/>
                <w:b w:val="0"/>
                <w:bCs w:val="0"/>
              </w:rPr>
              <w:t>Race</w:t>
            </w:r>
          </w:p>
          <w:p w14:paraId="7FFE3A8E" w14:textId="77777777" w:rsidR="00307257" w:rsidRPr="008276C0" w:rsidRDefault="00307257" w:rsidP="006E187E">
            <w:pPr>
              <w:spacing w:line="276" w:lineRule="auto"/>
              <w:rPr>
                <w:rFonts w:ascii="Arial" w:hAnsi="Arial" w:cs="Arial"/>
                <w:b w:val="0"/>
                <w:bCs w:val="0"/>
              </w:rPr>
            </w:pPr>
          </w:p>
          <w:p w14:paraId="57195D9C" w14:textId="77777777" w:rsidR="00307257" w:rsidRPr="008276C0" w:rsidRDefault="00307257" w:rsidP="006E187E">
            <w:pPr>
              <w:spacing w:line="276" w:lineRule="auto"/>
              <w:rPr>
                <w:rFonts w:ascii="Arial" w:hAnsi="Arial" w:cs="Arial"/>
                <w:b w:val="0"/>
                <w:bCs w:val="0"/>
              </w:rPr>
            </w:pPr>
          </w:p>
          <w:p w14:paraId="0329059D" w14:textId="77777777" w:rsidR="00307257" w:rsidRPr="008276C0" w:rsidRDefault="00307257" w:rsidP="006E187E">
            <w:pPr>
              <w:spacing w:line="276" w:lineRule="auto"/>
              <w:rPr>
                <w:rFonts w:ascii="Arial" w:hAnsi="Arial" w:cs="Arial"/>
                <w:b w:val="0"/>
                <w:bCs w:val="0"/>
              </w:rPr>
            </w:pPr>
          </w:p>
        </w:tc>
        <w:tc>
          <w:tcPr>
            <w:tcW w:w="1361" w:type="dxa"/>
          </w:tcPr>
          <w:p w14:paraId="57C906A4"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56109AAB" w14:textId="41925AB4" w:rsidR="00307257" w:rsidRPr="008276C0" w:rsidRDefault="003107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X</w:t>
            </w:r>
          </w:p>
        </w:tc>
        <w:tc>
          <w:tcPr>
            <w:tcW w:w="1361" w:type="dxa"/>
          </w:tcPr>
          <w:p w14:paraId="560A81D7"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6C23E846"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8276C0" w14:paraId="3A929A02" w14:textId="77777777" w:rsidTr="00222799">
        <w:tc>
          <w:tcPr>
            <w:cnfStyle w:val="001000000000" w:firstRow="0" w:lastRow="0" w:firstColumn="1" w:lastColumn="0" w:oddVBand="0" w:evenVBand="0" w:oddHBand="0" w:evenHBand="0" w:firstRowFirstColumn="0" w:firstRowLastColumn="0" w:lastRowFirstColumn="0" w:lastRowLastColumn="0"/>
            <w:tcW w:w="4253" w:type="dxa"/>
          </w:tcPr>
          <w:p w14:paraId="6F8702AF" w14:textId="6DCF2D36" w:rsidR="00307257" w:rsidRPr="008276C0" w:rsidRDefault="00307257" w:rsidP="006E187E">
            <w:pPr>
              <w:spacing w:line="276" w:lineRule="auto"/>
              <w:rPr>
                <w:rFonts w:ascii="Arial" w:hAnsi="Arial" w:cs="Arial"/>
                <w:b w:val="0"/>
                <w:bCs w:val="0"/>
              </w:rPr>
            </w:pPr>
            <w:r w:rsidRPr="008276C0">
              <w:rPr>
                <w:rFonts w:ascii="Arial" w:hAnsi="Arial" w:cs="Arial"/>
                <w:b w:val="0"/>
                <w:bCs w:val="0"/>
              </w:rPr>
              <w:t xml:space="preserve">Disability </w:t>
            </w:r>
            <w:r w:rsidRPr="008276C0">
              <w:rPr>
                <w:rFonts w:ascii="Arial" w:hAnsi="Arial" w:cs="Arial"/>
                <w:b w:val="0"/>
                <w:bCs w:val="0"/>
                <w:color w:val="000000"/>
              </w:rPr>
              <w:t>(impact may differ according to physical, cognitive</w:t>
            </w:r>
            <w:r w:rsidR="00B33414" w:rsidRPr="008276C0">
              <w:rPr>
                <w:rFonts w:ascii="Arial" w:hAnsi="Arial" w:cs="Arial"/>
                <w:b w:val="0"/>
                <w:bCs w:val="0"/>
                <w:color w:val="000000"/>
              </w:rPr>
              <w:t>,</w:t>
            </w:r>
            <w:r w:rsidRPr="008276C0">
              <w:rPr>
                <w:rFonts w:ascii="Arial" w:hAnsi="Arial" w:cs="Arial"/>
                <w:b w:val="0"/>
                <w:bCs w:val="0"/>
                <w:color w:val="000000"/>
              </w:rPr>
              <w:t xml:space="preserve"> and mental health conditions and impairments)</w:t>
            </w:r>
            <w:r w:rsidRPr="008276C0">
              <w:rPr>
                <w:rFonts w:ascii="Arial" w:hAnsi="Arial" w:cs="Arial"/>
                <w:b w:val="0"/>
                <w:bCs w:val="0"/>
              </w:rPr>
              <w:t>:</w:t>
            </w:r>
          </w:p>
        </w:tc>
        <w:tc>
          <w:tcPr>
            <w:tcW w:w="1361" w:type="dxa"/>
          </w:tcPr>
          <w:p w14:paraId="297EF427" w14:textId="6CACD370" w:rsidR="00307257" w:rsidRPr="008276C0" w:rsidRDefault="003107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 xml:space="preserve">X – digital accessibility is in associated guidelines </w:t>
            </w:r>
          </w:p>
        </w:tc>
        <w:tc>
          <w:tcPr>
            <w:tcW w:w="1361" w:type="dxa"/>
          </w:tcPr>
          <w:p w14:paraId="06694A52"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1054F094"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259E0781"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8276C0" w14:paraId="39F69FEA" w14:textId="77777777" w:rsidTr="00222799">
        <w:tc>
          <w:tcPr>
            <w:cnfStyle w:val="001000000000" w:firstRow="0" w:lastRow="0" w:firstColumn="1" w:lastColumn="0" w:oddVBand="0" w:evenVBand="0" w:oddHBand="0" w:evenHBand="0" w:firstRowFirstColumn="0" w:firstRowLastColumn="0" w:lastRowFirstColumn="0" w:lastRowLastColumn="0"/>
            <w:tcW w:w="4253" w:type="dxa"/>
          </w:tcPr>
          <w:p w14:paraId="252B16C5" w14:textId="77777777" w:rsidR="00307257" w:rsidRPr="008276C0" w:rsidRDefault="00307257" w:rsidP="006E187E">
            <w:pPr>
              <w:spacing w:line="276" w:lineRule="auto"/>
              <w:rPr>
                <w:rFonts w:ascii="Arial" w:hAnsi="Arial" w:cs="Arial"/>
                <w:b w:val="0"/>
                <w:bCs w:val="0"/>
              </w:rPr>
            </w:pPr>
            <w:r w:rsidRPr="008276C0">
              <w:rPr>
                <w:rFonts w:ascii="Arial" w:hAnsi="Arial" w:cs="Arial"/>
                <w:b w:val="0"/>
                <w:bCs w:val="0"/>
              </w:rPr>
              <w:t>British Sign Language (BSL)</w:t>
            </w:r>
          </w:p>
          <w:p w14:paraId="01154775" w14:textId="77777777" w:rsidR="00307257" w:rsidRPr="008276C0" w:rsidRDefault="00307257" w:rsidP="006E187E">
            <w:pPr>
              <w:spacing w:line="276" w:lineRule="auto"/>
              <w:rPr>
                <w:rFonts w:ascii="Arial" w:hAnsi="Arial" w:cs="Arial"/>
                <w:b w:val="0"/>
                <w:bCs w:val="0"/>
              </w:rPr>
            </w:pPr>
          </w:p>
          <w:p w14:paraId="2862F659" w14:textId="77777777" w:rsidR="00307257" w:rsidRPr="008276C0" w:rsidRDefault="00307257" w:rsidP="006E187E">
            <w:pPr>
              <w:spacing w:line="276" w:lineRule="auto"/>
              <w:rPr>
                <w:rFonts w:ascii="Arial" w:hAnsi="Arial" w:cs="Arial"/>
                <w:b w:val="0"/>
                <w:bCs w:val="0"/>
              </w:rPr>
            </w:pPr>
          </w:p>
          <w:p w14:paraId="77917990" w14:textId="77777777" w:rsidR="00307257" w:rsidRPr="008276C0" w:rsidRDefault="00307257" w:rsidP="006E187E">
            <w:pPr>
              <w:spacing w:line="276" w:lineRule="auto"/>
              <w:rPr>
                <w:rFonts w:ascii="Arial" w:hAnsi="Arial" w:cs="Arial"/>
                <w:b w:val="0"/>
                <w:bCs w:val="0"/>
              </w:rPr>
            </w:pPr>
          </w:p>
        </w:tc>
        <w:tc>
          <w:tcPr>
            <w:tcW w:w="1361" w:type="dxa"/>
          </w:tcPr>
          <w:p w14:paraId="22F18EB9"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27FD25C0"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359E08B9"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0AC1701C" w14:textId="6FAE4532" w:rsidR="00307257" w:rsidRPr="008276C0" w:rsidRDefault="003107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X</w:t>
            </w:r>
          </w:p>
        </w:tc>
      </w:tr>
      <w:tr w:rsidR="00307257" w:rsidRPr="008276C0" w14:paraId="2E3E52E3" w14:textId="77777777" w:rsidTr="00222799">
        <w:tc>
          <w:tcPr>
            <w:cnfStyle w:val="001000000000" w:firstRow="0" w:lastRow="0" w:firstColumn="1" w:lastColumn="0" w:oddVBand="0" w:evenVBand="0" w:oddHBand="0" w:evenHBand="0" w:firstRowFirstColumn="0" w:firstRowLastColumn="0" w:lastRowFirstColumn="0" w:lastRowLastColumn="0"/>
            <w:tcW w:w="4253" w:type="dxa"/>
          </w:tcPr>
          <w:p w14:paraId="4561A142" w14:textId="77777777" w:rsidR="00307257" w:rsidRPr="008276C0" w:rsidRDefault="00307257" w:rsidP="006E187E">
            <w:pPr>
              <w:spacing w:line="276" w:lineRule="auto"/>
              <w:rPr>
                <w:rFonts w:ascii="Arial" w:hAnsi="Arial" w:cs="Arial"/>
                <w:b w:val="0"/>
                <w:bCs w:val="0"/>
              </w:rPr>
            </w:pPr>
            <w:r w:rsidRPr="008276C0">
              <w:rPr>
                <w:rFonts w:ascii="Arial" w:hAnsi="Arial" w:cs="Arial"/>
                <w:b w:val="0"/>
                <w:bCs w:val="0"/>
              </w:rPr>
              <w:t>Neurodivergent</w:t>
            </w:r>
          </w:p>
          <w:p w14:paraId="4D74453B" w14:textId="77777777" w:rsidR="00307257" w:rsidRPr="008276C0" w:rsidRDefault="00307257" w:rsidP="006E187E">
            <w:pPr>
              <w:spacing w:line="276" w:lineRule="auto"/>
              <w:rPr>
                <w:rFonts w:ascii="Arial" w:hAnsi="Arial" w:cs="Arial"/>
                <w:b w:val="0"/>
                <w:bCs w:val="0"/>
              </w:rPr>
            </w:pPr>
          </w:p>
          <w:p w14:paraId="0090C3A0" w14:textId="77777777" w:rsidR="00307257" w:rsidRPr="008276C0" w:rsidRDefault="00307257" w:rsidP="006E187E">
            <w:pPr>
              <w:spacing w:line="276" w:lineRule="auto"/>
              <w:rPr>
                <w:rFonts w:ascii="Arial" w:hAnsi="Arial" w:cs="Arial"/>
                <w:b w:val="0"/>
                <w:bCs w:val="0"/>
              </w:rPr>
            </w:pPr>
          </w:p>
          <w:p w14:paraId="4CAD86C6" w14:textId="77777777" w:rsidR="00307257" w:rsidRPr="008276C0" w:rsidRDefault="00307257" w:rsidP="006E187E">
            <w:pPr>
              <w:spacing w:line="276" w:lineRule="auto"/>
              <w:rPr>
                <w:rFonts w:ascii="Arial" w:hAnsi="Arial" w:cs="Arial"/>
                <w:b w:val="0"/>
                <w:bCs w:val="0"/>
              </w:rPr>
            </w:pPr>
          </w:p>
        </w:tc>
        <w:tc>
          <w:tcPr>
            <w:tcW w:w="1361" w:type="dxa"/>
          </w:tcPr>
          <w:p w14:paraId="381835DE"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13D76616" w14:textId="57B4B46F" w:rsidR="00307257" w:rsidRPr="008276C0" w:rsidRDefault="0061618B"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X</w:t>
            </w:r>
          </w:p>
        </w:tc>
        <w:tc>
          <w:tcPr>
            <w:tcW w:w="1361" w:type="dxa"/>
          </w:tcPr>
          <w:p w14:paraId="497404B3"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02E53567"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8276C0" w14:paraId="396222F8" w14:textId="77777777" w:rsidTr="00222799">
        <w:tc>
          <w:tcPr>
            <w:cnfStyle w:val="001000000000" w:firstRow="0" w:lastRow="0" w:firstColumn="1" w:lastColumn="0" w:oddVBand="0" w:evenVBand="0" w:oddHBand="0" w:evenHBand="0" w:firstRowFirstColumn="0" w:firstRowLastColumn="0" w:lastRowFirstColumn="0" w:lastRowLastColumn="0"/>
            <w:tcW w:w="4253" w:type="dxa"/>
          </w:tcPr>
          <w:p w14:paraId="27FE9739" w14:textId="77777777" w:rsidR="00307257" w:rsidRPr="008276C0" w:rsidRDefault="00307257" w:rsidP="006E187E">
            <w:pPr>
              <w:spacing w:line="276" w:lineRule="auto"/>
              <w:rPr>
                <w:rFonts w:ascii="Arial" w:hAnsi="Arial" w:cs="Arial"/>
                <w:b w:val="0"/>
                <w:bCs w:val="0"/>
              </w:rPr>
            </w:pPr>
            <w:r w:rsidRPr="008276C0">
              <w:rPr>
                <w:rFonts w:ascii="Arial" w:hAnsi="Arial" w:cs="Arial"/>
                <w:b w:val="0"/>
                <w:bCs w:val="0"/>
              </w:rPr>
              <w:lastRenderedPageBreak/>
              <w:t>Gender</w:t>
            </w:r>
          </w:p>
          <w:p w14:paraId="6CFC3E7F" w14:textId="77777777" w:rsidR="00307257" w:rsidRPr="008276C0" w:rsidRDefault="00307257" w:rsidP="006E187E">
            <w:pPr>
              <w:spacing w:line="276" w:lineRule="auto"/>
              <w:rPr>
                <w:rFonts w:ascii="Arial" w:hAnsi="Arial" w:cs="Arial"/>
                <w:b w:val="0"/>
                <w:bCs w:val="0"/>
              </w:rPr>
            </w:pPr>
          </w:p>
          <w:p w14:paraId="23F67158" w14:textId="77777777" w:rsidR="00307257" w:rsidRPr="008276C0" w:rsidRDefault="00307257" w:rsidP="006E187E">
            <w:pPr>
              <w:spacing w:line="276" w:lineRule="auto"/>
              <w:rPr>
                <w:rFonts w:ascii="Arial" w:hAnsi="Arial" w:cs="Arial"/>
                <w:b w:val="0"/>
                <w:bCs w:val="0"/>
              </w:rPr>
            </w:pPr>
          </w:p>
          <w:p w14:paraId="40670354" w14:textId="77777777" w:rsidR="00307257" w:rsidRPr="008276C0" w:rsidRDefault="00307257" w:rsidP="006E187E">
            <w:pPr>
              <w:spacing w:line="276" w:lineRule="auto"/>
              <w:rPr>
                <w:rFonts w:ascii="Arial" w:hAnsi="Arial" w:cs="Arial"/>
                <w:b w:val="0"/>
                <w:bCs w:val="0"/>
              </w:rPr>
            </w:pPr>
          </w:p>
        </w:tc>
        <w:tc>
          <w:tcPr>
            <w:tcW w:w="1361" w:type="dxa"/>
          </w:tcPr>
          <w:p w14:paraId="4AF7767F" w14:textId="08867258" w:rsidR="00307257" w:rsidRPr="008276C0" w:rsidRDefault="008C0CDD"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X</w:t>
            </w:r>
          </w:p>
        </w:tc>
        <w:tc>
          <w:tcPr>
            <w:tcW w:w="1361" w:type="dxa"/>
          </w:tcPr>
          <w:p w14:paraId="1289BCD5" w14:textId="3CB179CF"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491DF0EC"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1CB07AC2"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8276C0" w14:paraId="5AEF50DA" w14:textId="77777777" w:rsidTr="00222799">
        <w:tc>
          <w:tcPr>
            <w:cnfStyle w:val="001000000000" w:firstRow="0" w:lastRow="0" w:firstColumn="1" w:lastColumn="0" w:oddVBand="0" w:evenVBand="0" w:oddHBand="0" w:evenHBand="0" w:firstRowFirstColumn="0" w:firstRowLastColumn="0" w:lastRowFirstColumn="0" w:lastRowLastColumn="0"/>
            <w:tcW w:w="4253" w:type="dxa"/>
          </w:tcPr>
          <w:p w14:paraId="04E44A4E" w14:textId="77777777" w:rsidR="00307257" w:rsidRPr="008276C0" w:rsidRDefault="00307257" w:rsidP="006E187E">
            <w:pPr>
              <w:spacing w:line="276" w:lineRule="auto"/>
              <w:rPr>
                <w:rFonts w:ascii="Arial" w:hAnsi="Arial" w:cs="Arial"/>
                <w:b w:val="0"/>
                <w:bCs w:val="0"/>
              </w:rPr>
            </w:pPr>
            <w:r w:rsidRPr="008276C0">
              <w:rPr>
                <w:rFonts w:ascii="Arial" w:hAnsi="Arial" w:cs="Arial"/>
                <w:b w:val="0"/>
                <w:bCs w:val="0"/>
              </w:rPr>
              <w:t>Age</w:t>
            </w:r>
          </w:p>
          <w:p w14:paraId="45034D61" w14:textId="77777777" w:rsidR="00307257" w:rsidRPr="008276C0" w:rsidRDefault="00307257" w:rsidP="006E187E">
            <w:pPr>
              <w:spacing w:line="276" w:lineRule="auto"/>
              <w:rPr>
                <w:rFonts w:ascii="Arial" w:hAnsi="Arial" w:cs="Arial"/>
                <w:b w:val="0"/>
                <w:bCs w:val="0"/>
              </w:rPr>
            </w:pPr>
          </w:p>
          <w:p w14:paraId="2ABC612D" w14:textId="77777777" w:rsidR="00307257" w:rsidRPr="008276C0" w:rsidRDefault="00307257" w:rsidP="006E187E">
            <w:pPr>
              <w:spacing w:line="276" w:lineRule="auto"/>
              <w:rPr>
                <w:rFonts w:ascii="Arial" w:hAnsi="Arial" w:cs="Arial"/>
                <w:b w:val="0"/>
                <w:bCs w:val="0"/>
              </w:rPr>
            </w:pPr>
          </w:p>
          <w:p w14:paraId="17E8B425" w14:textId="77777777" w:rsidR="00307257" w:rsidRPr="008276C0" w:rsidRDefault="00307257" w:rsidP="006E187E">
            <w:pPr>
              <w:spacing w:line="276" w:lineRule="auto"/>
              <w:rPr>
                <w:rFonts w:ascii="Arial" w:hAnsi="Arial" w:cs="Arial"/>
                <w:b w:val="0"/>
                <w:bCs w:val="0"/>
              </w:rPr>
            </w:pPr>
          </w:p>
        </w:tc>
        <w:tc>
          <w:tcPr>
            <w:tcW w:w="1361" w:type="dxa"/>
          </w:tcPr>
          <w:p w14:paraId="5553BD24" w14:textId="20E1DF78" w:rsidR="00307257" w:rsidRPr="008276C0" w:rsidRDefault="000134AE"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X</w:t>
            </w:r>
          </w:p>
        </w:tc>
        <w:tc>
          <w:tcPr>
            <w:tcW w:w="1361" w:type="dxa"/>
          </w:tcPr>
          <w:p w14:paraId="088BF5C8" w14:textId="2081713C"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7C60BC1D"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261DA929"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8276C0" w14:paraId="5691E697" w14:textId="77777777" w:rsidTr="00222799">
        <w:tc>
          <w:tcPr>
            <w:cnfStyle w:val="001000000000" w:firstRow="0" w:lastRow="0" w:firstColumn="1" w:lastColumn="0" w:oddVBand="0" w:evenVBand="0" w:oddHBand="0" w:evenHBand="0" w:firstRowFirstColumn="0" w:firstRowLastColumn="0" w:lastRowFirstColumn="0" w:lastRowLastColumn="0"/>
            <w:tcW w:w="4253" w:type="dxa"/>
          </w:tcPr>
          <w:p w14:paraId="29FD958F" w14:textId="77777777" w:rsidR="00307257" w:rsidRPr="008276C0" w:rsidRDefault="00307257" w:rsidP="006E187E">
            <w:pPr>
              <w:spacing w:line="276" w:lineRule="auto"/>
              <w:rPr>
                <w:rFonts w:ascii="Arial" w:hAnsi="Arial" w:cs="Arial"/>
                <w:b w:val="0"/>
                <w:bCs w:val="0"/>
              </w:rPr>
            </w:pPr>
            <w:r w:rsidRPr="008276C0">
              <w:rPr>
                <w:rFonts w:ascii="Arial" w:hAnsi="Arial" w:cs="Arial"/>
                <w:b w:val="0"/>
                <w:bCs w:val="0"/>
              </w:rPr>
              <w:t>Sexual Orientation</w:t>
            </w:r>
          </w:p>
          <w:p w14:paraId="005F6B0A" w14:textId="77777777" w:rsidR="00307257" w:rsidRPr="008276C0" w:rsidRDefault="00307257" w:rsidP="006E187E">
            <w:pPr>
              <w:spacing w:line="276" w:lineRule="auto"/>
              <w:rPr>
                <w:rFonts w:ascii="Arial" w:hAnsi="Arial" w:cs="Arial"/>
                <w:b w:val="0"/>
                <w:bCs w:val="0"/>
              </w:rPr>
            </w:pPr>
          </w:p>
          <w:p w14:paraId="679A1B2C" w14:textId="77777777" w:rsidR="00307257" w:rsidRPr="008276C0" w:rsidRDefault="00307257" w:rsidP="006E187E">
            <w:pPr>
              <w:spacing w:line="276" w:lineRule="auto"/>
              <w:rPr>
                <w:rFonts w:ascii="Arial" w:hAnsi="Arial" w:cs="Arial"/>
                <w:b w:val="0"/>
                <w:bCs w:val="0"/>
              </w:rPr>
            </w:pPr>
          </w:p>
          <w:p w14:paraId="1E115E33" w14:textId="77777777" w:rsidR="00307257" w:rsidRPr="008276C0" w:rsidRDefault="00307257" w:rsidP="006E187E">
            <w:pPr>
              <w:spacing w:line="276" w:lineRule="auto"/>
              <w:rPr>
                <w:rFonts w:ascii="Arial" w:hAnsi="Arial" w:cs="Arial"/>
                <w:b w:val="0"/>
                <w:bCs w:val="0"/>
              </w:rPr>
            </w:pPr>
          </w:p>
        </w:tc>
        <w:tc>
          <w:tcPr>
            <w:tcW w:w="1361" w:type="dxa"/>
          </w:tcPr>
          <w:p w14:paraId="1B578C04" w14:textId="1446BBD0" w:rsidR="00307257" w:rsidRPr="008276C0" w:rsidRDefault="000134AE"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X</w:t>
            </w:r>
          </w:p>
        </w:tc>
        <w:tc>
          <w:tcPr>
            <w:tcW w:w="1361" w:type="dxa"/>
          </w:tcPr>
          <w:p w14:paraId="08A345DB" w14:textId="2C99BA01"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7ABB9236"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08E50F8A"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8276C0" w14:paraId="7B5376F1" w14:textId="77777777" w:rsidTr="00222799">
        <w:tc>
          <w:tcPr>
            <w:cnfStyle w:val="001000000000" w:firstRow="0" w:lastRow="0" w:firstColumn="1" w:lastColumn="0" w:oddVBand="0" w:evenVBand="0" w:oddHBand="0" w:evenHBand="0" w:firstRowFirstColumn="0" w:firstRowLastColumn="0" w:lastRowFirstColumn="0" w:lastRowLastColumn="0"/>
            <w:tcW w:w="4253" w:type="dxa"/>
          </w:tcPr>
          <w:p w14:paraId="3648174E" w14:textId="7928D358" w:rsidR="00307257" w:rsidRPr="008276C0" w:rsidRDefault="00307257" w:rsidP="006E187E">
            <w:pPr>
              <w:spacing w:line="276" w:lineRule="auto"/>
              <w:rPr>
                <w:rFonts w:ascii="Arial" w:hAnsi="Arial" w:cs="Arial"/>
                <w:b w:val="0"/>
                <w:bCs w:val="0"/>
              </w:rPr>
            </w:pPr>
            <w:r w:rsidRPr="008276C0">
              <w:rPr>
                <w:rFonts w:ascii="Arial" w:hAnsi="Arial" w:cs="Arial"/>
                <w:b w:val="0"/>
                <w:bCs w:val="0"/>
              </w:rPr>
              <w:t xml:space="preserve">Religion, Belief or </w:t>
            </w:r>
            <w:r w:rsidR="00E21B0E" w:rsidRPr="008276C0">
              <w:rPr>
                <w:rFonts w:ascii="Arial" w:hAnsi="Arial" w:cs="Arial"/>
                <w:b w:val="0"/>
                <w:bCs w:val="0"/>
              </w:rPr>
              <w:t>No</w:t>
            </w:r>
            <w:r w:rsidRPr="008276C0">
              <w:rPr>
                <w:rFonts w:ascii="Arial" w:hAnsi="Arial" w:cs="Arial"/>
                <w:b w:val="0"/>
                <w:bCs w:val="0"/>
              </w:rPr>
              <w:t xml:space="preserve"> Belief</w:t>
            </w:r>
          </w:p>
          <w:p w14:paraId="06B2ED1F" w14:textId="77777777" w:rsidR="00307257" w:rsidRPr="008276C0" w:rsidRDefault="00307257" w:rsidP="006E187E">
            <w:pPr>
              <w:spacing w:line="276" w:lineRule="auto"/>
              <w:rPr>
                <w:rFonts w:ascii="Arial" w:hAnsi="Arial" w:cs="Arial"/>
                <w:b w:val="0"/>
                <w:bCs w:val="0"/>
              </w:rPr>
            </w:pPr>
          </w:p>
          <w:p w14:paraId="193F7350" w14:textId="77777777" w:rsidR="00307257" w:rsidRPr="008276C0" w:rsidRDefault="00307257" w:rsidP="006E187E">
            <w:pPr>
              <w:spacing w:line="276" w:lineRule="auto"/>
              <w:rPr>
                <w:rFonts w:ascii="Arial" w:hAnsi="Arial" w:cs="Arial"/>
                <w:b w:val="0"/>
                <w:bCs w:val="0"/>
              </w:rPr>
            </w:pPr>
          </w:p>
          <w:p w14:paraId="32378E9E" w14:textId="77777777" w:rsidR="00307257" w:rsidRPr="008276C0" w:rsidRDefault="00307257" w:rsidP="006E187E">
            <w:pPr>
              <w:spacing w:line="276" w:lineRule="auto"/>
              <w:rPr>
                <w:rFonts w:ascii="Arial" w:hAnsi="Arial" w:cs="Arial"/>
                <w:b w:val="0"/>
                <w:bCs w:val="0"/>
              </w:rPr>
            </w:pPr>
          </w:p>
        </w:tc>
        <w:tc>
          <w:tcPr>
            <w:tcW w:w="1361" w:type="dxa"/>
          </w:tcPr>
          <w:p w14:paraId="186712FA" w14:textId="789FDD65" w:rsidR="00307257" w:rsidRPr="008276C0" w:rsidRDefault="000134AE"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X</w:t>
            </w:r>
          </w:p>
        </w:tc>
        <w:tc>
          <w:tcPr>
            <w:tcW w:w="1361" w:type="dxa"/>
          </w:tcPr>
          <w:p w14:paraId="454FB08D"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1D34DFC0"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10788A04"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8276C0" w14:paraId="2C60F2C1" w14:textId="77777777" w:rsidTr="00222799">
        <w:tc>
          <w:tcPr>
            <w:cnfStyle w:val="001000000000" w:firstRow="0" w:lastRow="0" w:firstColumn="1" w:lastColumn="0" w:oddVBand="0" w:evenVBand="0" w:oddHBand="0" w:evenHBand="0" w:firstRowFirstColumn="0" w:firstRowLastColumn="0" w:lastRowFirstColumn="0" w:lastRowLastColumn="0"/>
            <w:tcW w:w="4253" w:type="dxa"/>
          </w:tcPr>
          <w:p w14:paraId="4C07044B" w14:textId="77777777" w:rsidR="00307257" w:rsidRPr="008276C0" w:rsidRDefault="00307257" w:rsidP="006E187E">
            <w:pPr>
              <w:spacing w:line="276" w:lineRule="auto"/>
              <w:rPr>
                <w:rFonts w:ascii="Arial" w:hAnsi="Arial" w:cs="Arial"/>
                <w:b w:val="0"/>
                <w:bCs w:val="0"/>
              </w:rPr>
            </w:pPr>
            <w:r w:rsidRPr="008276C0">
              <w:rPr>
                <w:rFonts w:ascii="Arial" w:hAnsi="Arial" w:cs="Arial"/>
                <w:b w:val="0"/>
                <w:bCs w:val="0"/>
              </w:rPr>
              <w:t>Gender Reassignment</w:t>
            </w:r>
          </w:p>
          <w:p w14:paraId="443C9E1E" w14:textId="77777777" w:rsidR="00307257" w:rsidRPr="008276C0" w:rsidRDefault="00307257" w:rsidP="006E187E">
            <w:pPr>
              <w:spacing w:line="276" w:lineRule="auto"/>
              <w:rPr>
                <w:rFonts w:ascii="Arial" w:hAnsi="Arial" w:cs="Arial"/>
                <w:b w:val="0"/>
                <w:bCs w:val="0"/>
              </w:rPr>
            </w:pPr>
          </w:p>
          <w:p w14:paraId="648ABBD0" w14:textId="77777777" w:rsidR="00307257" w:rsidRPr="008276C0" w:rsidRDefault="00307257" w:rsidP="006E187E">
            <w:pPr>
              <w:spacing w:line="276" w:lineRule="auto"/>
              <w:rPr>
                <w:rFonts w:ascii="Arial" w:hAnsi="Arial" w:cs="Arial"/>
                <w:b w:val="0"/>
                <w:bCs w:val="0"/>
              </w:rPr>
            </w:pPr>
          </w:p>
          <w:p w14:paraId="39540F60" w14:textId="77777777" w:rsidR="00307257" w:rsidRPr="008276C0" w:rsidRDefault="00307257" w:rsidP="006E187E">
            <w:pPr>
              <w:spacing w:line="276" w:lineRule="auto"/>
              <w:rPr>
                <w:rFonts w:ascii="Arial" w:hAnsi="Arial" w:cs="Arial"/>
                <w:b w:val="0"/>
                <w:bCs w:val="0"/>
              </w:rPr>
            </w:pPr>
          </w:p>
        </w:tc>
        <w:tc>
          <w:tcPr>
            <w:tcW w:w="1361" w:type="dxa"/>
          </w:tcPr>
          <w:p w14:paraId="68DEB688" w14:textId="27FD6CCB" w:rsidR="00307257" w:rsidRPr="008276C0" w:rsidRDefault="000134AE"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X</w:t>
            </w:r>
          </w:p>
        </w:tc>
        <w:tc>
          <w:tcPr>
            <w:tcW w:w="1361" w:type="dxa"/>
          </w:tcPr>
          <w:p w14:paraId="430D6562"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73F7429B"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6FC324A0"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8276C0" w14:paraId="17072A8B" w14:textId="77777777" w:rsidTr="00222799">
        <w:tc>
          <w:tcPr>
            <w:cnfStyle w:val="001000000000" w:firstRow="0" w:lastRow="0" w:firstColumn="1" w:lastColumn="0" w:oddVBand="0" w:evenVBand="0" w:oddHBand="0" w:evenHBand="0" w:firstRowFirstColumn="0" w:firstRowLastColumn="0" w:lastRowFirstColumn="0" w:lastRowLastColumn="0"/>
            <w:tcW w:w="4253" w:type="dxa"/>
          </w:tcPr>
          <w:p w14:paraId="1E4DADDB" w14:textId="77777777" w:rsidR="00307257" w:rsidRPr="008276C0" w:rsidRDefault="00307257" w:rsidP="006E187E">
            <w:pPr>
              <w:spacing w:line="276" w:lineRule="auto"/>
              <w:rPr>
                <w:rFonts w:ascii="Arial" w:hAnsi="Arial" w:cs="Arial"/>
                <w:b w:val="0"/>
                <w:bCs w:val="0"/>
              </w:rPr>
            </w:pPr>
            <w:r w:rsidRPr="008276C0">
              <w:rPr>
                <w:rFonts w:ascii="Arial" w:hAnsi="Arial" w:cs="Arial"/>
                <w:b w:val="0"/>
                <w:bCs w:val="0"/>
              </w:rPr>
              <w:t>Non-Binary</w:t>
            </w:r>
          </w:p>
          <w:p w14:paraId="251378F0" w14:textId="77777777" w:rsidR="00307257" w:rsidRPr="008276C0" w:rsidRDefault="00307257" w:rsidP="006E187E">
            <w:pPr>
              <w:spacing w:line="276" w:lineRule="auto"/>
              <w:rPr>
                <w:rFonts w:ascii="Arial" w:hAnsi="Arial" w:cs="Arial"/>
                <w:b w:val="0"/>
                <w:bCs w:val="0"/>
              </w:rPr>
            </w:pPr>
          </w:p>
          <w:p w14:paraId="77134283" w14:textId="77777777" w:rsidR="00307257" w:rsidRPr="008276C0" w:rsidRDefault="00307257" w:rsidP="006E187E">
            <w:pPr>
              <w:spacing w:line="276" w:lineRule="auto"/>
              <w:rPr>
                <w:rFonts w:ascii="Arial" w:hAnsi="Arial" w:cs="Arial"/>
                <w:b w:val="0"/>
                <w:bCs w:val="0"/>
              </w:rPr>
            </w:pPr>
          </w:p>
          <w:p w14:paraId="38EB85B0" w14:textId="77777777" w:rsidR="00307257" w:rsidRPr="008276C0" w:rsidRDefault="00307257" w:rsidP="006E187E">
            <w:pPr>
              <w:spacing w:line="276" w:lineRule="auto"/>
              <w:rPr>
                <w:rFonts w:ascii="Arial" w:hAnsi="Arial" w:cs="Arial"/>
                <w:b w:val="0"/>
                <w:bCs w:val="0"/>
              </w:rPr>
            </w:pPr>
          </w:p>
        </w:tc>
        <w:tc>
          <w:tcPr>
            <w:tcW w:w="1361" w:type="dxa"/>
          </w:tcPr>
          <w:p w14:paraId="3E749292" w14:textId="40438063" w:rsidR="00307257" w:rsidRPr="008276C0" w:rsidRDefault="000134AE"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X</w:t>
            </w:r>
          </w:p>
        </w:tc>
        <w:tc>
          <w:tcPr>
            <w:tcW w:w="1361" w:type="dxa"/>
          </w:tcPr>
          <w:p w14:paraId="1927B885"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23DE72C0"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27E4FE94"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2E76" w:rsidRPr="008276C0" w14:paraId="217BCC08" w14:textId="77777777" w:rsidTr="00222799">
        <w:tc>
          <w:tcPr>
            <w:cnfStyle w:val="001000000000" w:firstRow="0" w:lastRow="0" w:firstColumn="1" w:lastColumn="0" w:oddVBand="0" w:evenVBand="0" w:oddHBand="0" w:evenHBand="0" w:firstRowFirstColumn="0" w:firstRowLastColumn="0" w:lastRowFirstColumn="0" w:lastRowLastColumn="0"/>
            <w:tcW w:w="4253" w:type="dxa"/>
          </w:tcPr>
          <w:p w14:paraId="3D854BF2" w14:textId="027DF874" w:rsidR="004B2E76" w:rsidRPr="008276C0" w:rsidRDefault="004B2E76" w:rsidP="006E187E">
            <w:pPr>
              <w:spacing w:line="276" w:lineRule="auto"/>
              <w:rPr>
                <w:rFonts w:ascii="Arial" w:hAnsi="Arial" w:cs="Arial"/>
              </w:rPr>
            </w:pPr>
            <w:r w:rsidRPr="008276C0">
              <w:rPr>
                <w:rFonts w:ascii="Arial" w:hAnsi="Arial" w:cs="Arial"/>
                <w:b w:val="0"/>
                <w:bCs w:val="0"/>
              </w:rPr>
              <w:t>Marriage and Civil Partnership</w:t>
            </w:r>
          </w:p>
          <w:p w14:paraId="6EB2A82D" w14:textId="77777777" w:rsidR="004B2E76" w:rsidRPr="008276C0" w:rsidRDefault="004B2E76" w:rsidP="006E187E">
            <w:pPr>
              <w:spacing w:line="276" w:lineRule="auto"/>
              <w:rPr>
                <w:rFonts w:ascii="Arial" w:hAnsi="Arial" w:cs="Arial"/>
              </w:rPr>
            </w:pPr>
          </w:p>
          <w:p w14:paraId="23FDF37C" w14:textId="3DBF4B25" w:rsidR="004B2E76" w:rsidRPr="008276C0" w:rsidRDefault="004B2E76" w:rsidP="006E187E">
            <w:pPr>
              <w:spacing w:line="276" w:lineRule="auto"/>
              <w:rPr>
                <w:rFonts w:ascii="Arial" w:hAnsi="Arial" w:cs="Arial"/>
                <w:b w:val="0"/>
                <w:bCs w:val="0"/>
              </w:rPr>
            </w:pPr>
          </w:p>
        </w:tc>
        <w:tc>
          <w:tcPr>
            <w:tcW w:w="1361" w:type="dxa"/>
          </w:tcPr>
          <w:p w14:paraId="6072A94C" w14:textId="77777777" w:rsidR="004B2E76" w:rsidRPr="008276C0" w:rsidRDefault="004B2E76"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29D5ACDD" w14:textId="7F6A653A" w:rsidR="004B2E76" w:rsidRPr="008276C0" w:rsidRDefault="00594342"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X</w:t>
            </w:r>
          </w:p>
        </w:tc>
        <w:tc>
          <w:tcPr>
            <w:tcW w:w="1361" w:type="dxa"/>
          </w:tcPr>
          <w:p w14:paraId="0555757A" w14:textId="77777777" w:rsidR="004B2E76" w:rsidRPr="008276C0" w:rsidRDefault="004B2E76"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3A887EF8" w14:textId="77777777" w:rsidR="004B2E76" w:rsidRPr="008276C0" w:rsidRDefault="004B2E76"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8276C0" w14:paraId="41DA72DE" w14:textId="77777777" w:rsidTr="00222799">
        <w:tc>
          <w:tcPr>
            <w:cnfStyle w:val="001000000000" w:firstRow="0" w:lastRow="0" w:firstColumn="1" w:lastColumn="0" w:oddVBand="0" w:evenVBand="0" w:oddHBand="0" w:evenHBand="0" w:firstRowFirstColumn="0" w:firstRowLastColumn="0" w:lastRowFirstColumn="0" w:lastRowLastColumn="0"/>
            <w:tcW w:w="4253" w:type="dxa"/>
          </w:tcPr>
          <w:p w14:paraId="08F7C182" w14:textId="77777777" w:rsidR="00307257" w:rsidRPr="008276C0" w:rsidRDefault="00307257" w:rsidP="006E187E">
            <w:pPr>
              <w:spacing w:line="276" w:lineRule="auto"/>
              <w:rPr>
                <w:rFonts w:ascii="Arial" w:hAnsi="Arial" w:cs="Arial"/>
                <w:b w:val="0"/>
                <w:bCs w:val="0"/>
              </w:rPr>
            </w:pPr>
            <w:r w:rsidRPr="008276C0">
              <w:rPr>
                <w:rFonts w:ascii="Arial" w:hAnsi="Arial" w:cs="Arial"/>
                <w:b w:val="0"/>
                <w:bCs w:val="0"/>
              </w:rPr>
              <w:t>Pregnancy and Maternity</w:t>
            </w:r>
          </w:p>
          <w:p w14:paraId="23C755BF" w14:textId="77777777" w:rsidR="00307257" w:rsidRPr="008276C0" w:rsidRDefault="00307257" w:rsidP="006E187E">
            <w:pPr>
              <w:spacing w:line="276" w:lineRule="auto"/>
              <w:rPr>
                <w:rFonts w:ascii="Arial" w:hAnsi="Arial" w:cs="Arial"/>
                <w:b w:val="0"/>
                <w:bCs w:val="0"/>
              </w:rPr>
            </w:pPr>
          </w:p>
          <w:p w14:paraId="313138BC" w14:textId="77777777" w:rsidR="00307257" w:rsidRPr="008276C0" w:rsidRDefault="00307257" w:rsidP="006E187E">
            <w:pPr>
              <w:spacing w:line="276" w:lineRule="auto"/>
              <w:rPr>
                <w:rFonts w:ascii="Arial" w:hAnsi="Arial" w:cs="Arial"/>
                <w:b w:val="0"/>
                <w:bCs w:val="0"/>
              </w:rPr>
            </w:pPr>
          </w:p>
          <w:p w14:paraId="485A4E8D" w14:textId="77777777" w:rsidR="00307257" w:rsidRPr="008276C0" w:rsidRDefault="00307257" w:rsidP="006E187E">
            <w:pPr>
              <w:spacing w:line="276" w:lineRule="auto"/>
              <w:rPr>
                <w:rFonts w:ascii="Arial" w:hAnsi="Arial" w:cs="Arial"/>
                <w:b w:val="0"/>
                <w:bCs w:val="0"/>
              </w:rPr>
            </w:pPr>
          </w:p>
        </w:tc>
        <w:tc>
          <w:tcPr>
            <w:tcW w:w="1361" w:type="dxa"/>
          </w:tcPr>
          <w:p w14:paraId="4B845149"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2E2F4419" w14:textId="2FBA6293" w:rsidR="00307257" w:rsidRPr="008276C0" w:rsidRDefault="00594342"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X</w:t>
            </w:r>
          </w:p>
        </w:tc>
        <w:tc>
          <w:tcPr>
            <w:tcW w:w="1361" w:type="dxa"/>
          </w:tcPr>
          <w:p w14:paraId="6654401B"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492C4185"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8276C0" w14:paraId="45F4F469" w14:textId="77777777" w:rsidTr="00222799">
        <w:tc>
          <w:tcPr>
            <w:cnfStyle w:val="001000000000" w:firstRow="0" w:lastRow="0" w:firstColumn="1" w:lastColumn="0" w:oddVBand="0" w:evenVBand="0" w:oddHBand="0" w:evenHBand="0" w:firstRowFirstColumn="0" w:firstRowLastColumn="0" w:lastRowFirstColumn="0" w:lastRowLastColumn="0"/>
            <w:tcW w:w="4253" w:type="dxa"/>
          </w:tcPr>
          <w:p w14:paraId="74758989" w14:textId="7E07B24C" w:rsidR="00307257" w:rsidRPr="008276C0" w:rsidRDefault="00307257" w:rsidP="006E187E">
            <w:pPr>
              <w:spacing w:line="276" w:lineRule="auto"/>
              <w:rPr>
                <w:rFonts w:ascii="Arial" w:hAnsi="Arial" w:cs="Arial"/>
                <w:b w:val="0"/>
                <w:bCs w:val="0"/>
              </w:rPr>
            </w:pPr>
            <w:r w:rsidRPr="008276C0">
              <w:rPr>
                <w:rFonts w:ascii="Arial" w:hAnsi="Arial" w:cs="Arial"/>
                <w:b w:val="0"/>
                <w:bCs w:val="0"/>
              </w:rPr>
              <w:t xml:space="preserve">Parents </w:t>
            </w:r>
            <w:r w:rsidR="004B2E76" w:rsidRPr="008276C0">
              <w:rPr>
                <w:rFonts w:ascii="Arial" w:hAnsi="Arial" w:cs="Arial"/>
                <w:b w:val="0"/>
                <w:bCs w:val="0"/>
              </w:rPr>
              <w:t>and Carers</w:t>
            </w:r>
          </w:p>
          <w:p w14:paraId="5C2A3345" w14:textId="77777777" w:rsidR="00307257" w:rsidRPr="008276C0" w:rsidRDefault="00307257" w:rsidP="006E187E">
            <w:pPr>
              <w:spacing w:line="276" w:lineRule="auto"/>
              <w:rPr>
                <w:rFonts w:ascii="Arial" w:hAnsi="Arial" w:cs="Arial"/>
                <w:b w:val="0"/>
                <w:bCs w:val="0"/>
              </w:rPr>
            </w:pPr>
          </w:p>
          <w:p w14:paraId="59FDCA7D" w14:textId="77777777" w:rsidR="00307257" w:rsidRPr="008276C0" w:rsidRDefault="00307257" w:rsidP="006E187E">
            <w:pPr>
              <w:spacing w:line="276" w:lineRule="auto"/>
              <w:rPr>
                <w:rFonts w:ascii="Arial" w:hAnsi="Arial" w:cs="Arial"/>
                <w:b w:val="0"/>
                <w:bCs w:val="0"/>
              </w:rPr>
            </w:pPr>
          </w:p>
          <w:p w14:paraId="784DF0E1" w14:textId="77777777" w:rsidR="00307257" w:rsidRPr="008276C0" w:rsidRDefault="00307257" w:rsidP="006E187E">
            <w:pPr>
              <w:spacing w:line="276" w:lineRule="auto"/>
              <w:rPr>
                <w:rFonts w:ascii="Arial" w:hAnsi="Arial" w:cs="Arial"/>
                <w:b w:val="0"/>
                <w:bCs w:val="0"/>
              </w:rPr>
            </w:pPr>
          </w:p>
        </w:tc>
        <w:tc>
          <w:tcPr>
            <w:tcW w:w="1361" w:type="dxa"/>
          </w:tcPr>
          <w:p w14:paraId="611ECEEA"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75F4C57D" w14:textId="1C6468A9" w:rsidR="00307257" w:rsidRPr="008276C0" w:rsidRDefault="00594342"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X</w:t>
            </w:r>
          </w:p>
        </w:tc>
        <w:tc>
          <w:tcPr>
            <w:tcW w:w="1361" w:type="dxa"/>
          </w:tcPr>
          <w:p w14:paraId="4A494E7C"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7954D178"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8276C0" w14:paraId="790E331E" w14:textId="77777777" w:rsidTr="00222799">
        <w:tc>
          <w:tcPr>
            <w:cnfStyle w:val="001000000000" w:firstRow="0" w:lastRow="0" w:firstColumn="1" w:lastColumn="0" w:oddVBand="0" w:evenVBand="0" w:oddHBand="0" w:evenHBand="0" w:firstRowFirstColumn="0" w:firstRowLastColumn="0" w:lastRowFirstColumn="0" w:lastRowLastColumn="0"/>
            <w:tcW w:w="4253" w:type="dxa"/>
          </w:tcPr>
          <w:p w14:paraId="615137E2" w14:textId="77777777" w:rsidR="00307257" w:rsidRPr="008276C0" w:rsidRDefault="00307257" w:rsidP="006E187E">
            <w:pPr>
              <w:spacing w:line="276" w:lineRule="auto"/>
              <w:rPr>
                <w:rFonts w:ascii="Arial" w:hAnsi="Arial" w:cs="Arial"/>
                <w:b w:val="0"/>
                <w:bCs w:val="0"/>
              </w:rPr>
            </w:pPr>
            <w:r w:rsidRPr="008276C0">
              <w:rPr>
                <w:rFonts w:ascii="Arial" w:hAnsi="Arial" w:cs="Arial"/>
                <w:b w:val="0"/>
                <w:bCs w:val="0"/>
              </w:rPr>
              <w:t xml:space="preserve">Socio-Economic Group </w:t>
            </w:r>
          </w:p>
          <w:p w14:paraId="03D9CDD8" w14:textId="77777777" w:rsidR="00307257" w:rsidRPr="008276C0" w:rsidRDefault="00307257" w:rsidP="006E187E">
            <w:pPr>
              <w:spacing w:line="276" w:lineRule="auto"/>
              <w:rPr>
                <w:rFonts w:ascii="Arial" w:hAnsi="Arial" w:cs="Arial"/>
                <w:b w:val="0"/>
                <w:bCs w:val="0"/>
              </w:rPr>
            </w:pPr>
          </w:p>
          <w:p w14:paraId="55BA8ACB" w14:textId="77777777" w:rsidR="00307257" w:rsidRPr="008276C0" w:rsidRDefault="00307257" w:rsidP="006E187E">
            <w:pPr>
              <w:spacing w:line="276" w:lineRule="auto"/>
              <w:rPr>
                <w:rFonts w:ascii="Arial" w:hAnsi="Arial" w:cs="Arial"/>
                <w:b w:val="0"/>
                <w:bCs w:val="0"/>
              </w:rPr>
            </w:pPr>
          </w:p>
        </w:tc>
        <w:tc>
          <w:tcPr>
            <w:tcW w:w="1361" w:type="dxa"/>
          </w:tcPr>
          <w:p w14:paraId="706B77D8"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65E17B19" w14:textId="530FEB44" w:rsidR="00307257" w:rsidRPr="008276C0" w:rsidRDefault="00594342"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276C0">
              <w:rPr>
                <w:rFonts w:ascii="Arial" w:hAnsi="Arial" w:cs="Arial"/>
              </w:rPr>
              <w:t>X</w:t>
            </w:r>
          </w:p>
        </w:tc>
        <w:tc>
          <w:tcPr>
            <w:tcW w:w="1361" w:type="dxa"/>
          </w:tcPr>
          <w:p w14:paraId="163C6200"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25884D67" w14:textId="77777777" w:rsidR="00307257" w:rsidRPr="008276C0" w:rsidRDefault="00307257" w:rsidP="006E187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E707256" w14:textId="30CC09C6" w:rsidR="007F133B" w:rsidRPr="008276C0" w:rsidRDefault="007F133B" w:rsidP="006E187E">
      <w:pPr>
        <w:spacing w:line="276" w:lineRule="auto"/>
        <w:rPr>
          <w:rFonts w:ascii="Arial" w:hAnsi="Arial" w:cs="Arial"/>
        </w:rPr>
      </w:pPr>
    </w:p>
    <w:p w14:paraId="1E9FBEC8" w14:textId="7166CDED" w:rsidR="00307257" w:rsidRPr="008276C0" w:rsidRDefault="00307257" w:rsidP="006E187E">
      <w:pPr>
        <w:spacing w:line="276" w:lineRule="auto"/>
        <w:rPr>
          <w:rFonts w:ascii="Arial" w:hAnsi="Arial" w:cs="Arial"/>
        </w:rPr>
      </w:pPr>
    </w:p>
    <w:p w14:paraId="0FF7040C" w14:textId="77777777" w:rsidR="00307257" w:rsidRPr="008276C0" w:rsidRDefault="00307257" w:rsidP="006E187E">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F133B" w:rsidRPr="008276C0" w14:paraId="285C4252" w14:textId="77777777" w:rsidTr="000E13AE">
        <w:trPr>
          <w:cantSplit/>
        </w:trPr>
        <w:tc>
          <w:tcPr>
            <w:tcW w:w="8302" w:type="dxa"/>
          </w:tcPr>
          <w:p w14:paraId="0ADF01FF" w14:textId="578F96B5" w:rsidR="007F133B" w:rsidRPr="008276C0" w:rsidRDefault="00E04C15" w:rsidP="006E187E">
            <w:pPr>
              <w:spacing w:line="276" w:lineRule="auto"/>
              <w:rPr>
                <w:rFonts w:ascii="Arial" w:hAnsi="Arial" w:cs="Arial"/>
              </w:rPr>
            </w:pPr>
            <w:r w:rsidRPr="008276C0">
              <w:rPr>
                <w:rFonts w:ascii="Arial" w:hAnsi="Arial" w:cs="Arial"/>
              </w:rPr>
              <w:t>a</w:t>
            </w:r>
            <w:r w:rsidR="007F133B" w:rsidRPr="008276C0">
              <w:rPr>
                <w:rFonts w:ascii="Arial" w:hAnsi="Arial" w:cs="Arial"/>
              </w:rPr>
              <w:t xml:space="preserve">) </w:t>
            </w:r>
            <w:r w:rsidRPr="008276C0">
              <w:rPr>
                <w:rFonts w:ascii="Arial" w:hAnsi="Arial" w:cs="Arial"/>
              </w:rPr>
              <w:t>For each negative impact identified above, please state your mitigating actions below</w:t>
            </w:r>
            <w:r w:rsidR="006B2190" w:rsidRPr="008276C0">
              <w:rPr>
                <w:rFonts w:ascii="Arial" w:hAnsi="Arial" w:cs="Arial"/>
              </w:rPr>
              <w:t xml:space="preserve"> with timescales.</w:t>
            </w:r>
          </w:p>
        </w:tc>
      </w:tr>
      <w:tr w:rsidR="007F133B" w:rsidRPr="008276C0" w14:paraId="0A86E791" w14:textId="77777777" w:rsidTr="000E13AE">
        <w:trPr>
          <w:cantSplit/>
        </w:trPr>
        <w:tc>
          <w:tcPr>
            <w:tcW w:w="8302" w:type="dxa"/>
          </w:tcPr>
          <w:p w14:paraId="1955C583" w14:textId="2DD8BAC8" w:rsidR="000A65A5" w:rsidRPr="008276C0" w:rsidRDefault="00AE018B" w:rsidP="006E187E">
            <w:pPr>
              <w:spacing w:line="276" w:lineRule="auto"/>
              <w:rPr>
                <w:rFonts w:ascii="Arial" w:hAnsi="Arial" w:cs="Arial"/>
              </w:rPr>
            </w:pPr>
            <w:r w:rsidRPr="008276C0">
              <w:rPr>
                <w:rFonts w:ascii="Arial" w:hAnsi="Arial" w:cs="Arial"/>
              </w:rPr>
              <w:lastRenderedPageBreak/>
              <w:t>N/A</w:t>
            </w:r>
          </w:p>
        </w:tc>
      </w:tr>
      <w:tr w:rsidR="007F133B" w:rsidRPr="008276C0" w14:paraId="4AC90309" w14:textId="77777777" w:rsidTr="000E13AE">
        <w:trPr>
          <w:cantSplit/>
        </w:trPr>
        <w:tc>
          <w:tcPr>
            <w:tcW w:w="8302" w:type="dxa"/>
          </w:tcPr>
          <w:p w14:paraId="746E6942" w14:textId="0E1937F3" w:rsidR="007F133B" w:rsidRPr="008276C0" w:rsidRDefault="00E04C15" w:rsidP="006E187E">
            <w:pPr>
              <w:spacing w:line="276" w:lineRule="auto"/>
              <w:rPr>
                <w:rFonts w:ascii="Arial" w:hAnsi="Arial" w:cs="Arial"/>
              </w:rPr>
            </w:pPr>
            <w:r w:rsidRPr="008276C0">
              <w:rPr>
                <w:rFonts w:ascii="Arial" w:hAnsi="Arial" w:cs="Arial"/>
              </w:rPr>
              <w:t>b</w:t>
            </w:r>
            <w:r w:rsidR="007F133B" w:rsidRPr="008276C0">
              <w:rPr>
                <w:rFonts w:ascii="Arial" w:hAnsi="Arial" w:cs="Arial"/>
              </w:rPr>
              <w:t xml:space="preserve">) </w:t>
            </w:r>
            <w:r w:rsidRPr="008276C0">
              <w:rPr>
                <w:rFonts w:ascii="Arial" w:hAnsi="Arial" w:cs="Arial"/>
              </w:rPr>
              <w:t xml:space="preserve">How does </w:t>
            </w:r>
            <w:r w:rsidR="000E13AE" w:rsidRPr="008276C0">
              <w:rPr>
                <w:rFonts w:ascii="Arial" w:hAnsi="Arial" w:cs="Arial"/>
              </w:rPr>
              <w:t>this Policy, Procedure</w:t>
            </w:r>
            <w:r w:rsidR="00B33414" w:rsidRPr="008276C0">
              <w:rPr>
                <w:rFonts w:ascii="Arial" w:hAnsi="Arial" w:cs="Arial"/>
              </w:rPr>
              <w:t>,</w:t>
            </w:r>
            <w:r w:rsidR="000E13AE" w:rsidRPr="008276C0">
              <w:rPr>
                <w:rFonts w:ascii="Arial" w:hAnsi="Arial" w:cs="Arial"/>
              </w:rPr>
              <w:t xml:space="preserve"> or Function contribute to eliminat</w:t>
            </w:r>
            <w:r w:rsidR="00E21B0E" w:rsidRPr="008276C0">
              <w:rPr>
                <w:rFonts w:ascii="Arial" w:hAnsi="Arial" w:cs="Arial"/>
              </w:rPr>
              <w:t>ing</w:t>
            </w:r>
            <w:r w:rsidR="000E13AE" w:rsidRPr="008276C0">
              <w:rPr>
                <w:rFonts w:ascii="Arial" w:hAnsi="Arial" w:cs="Arial"/>
              </w:rPr>
              <w:t xml:space="preserve"> discrimination, harassment, victimisation, and </w:t>
            </w:r>
            <w:r w:rsidR="004644A0" w:rsidRPr="008276C0">
              <w:rPr>
                <w:rFonts w:ascii="Arial" w:hAnsi="Arial" w:cs="Arial"/>
              </w:rPr>
              <w:t>advancing</w:t>
            </w:r>
            <w:r w:rsidR="000E13AE" w:rsidRPr="008276C0">
              <w:rPr>
                <w:rFonts w:ascii="Arial" w:hAnsi="Arial" w:cs="Arial"/>
              </w:rPr>
              <w:t xml:space="preserve"> equality of opportunity?</w:t>
            </w:r>
          </w:p>
        </w:tc>
      </w:tr>
      <w:tr w:rsidR="007F133B" w:rsidRPr="008276C0" w14:paraId="01ADA334" w14:textId="77777777" w:rsidTr="000E13AE">
        <w:trPr>
          <w:cantSplit/>
        </w:trPr>
        <w:tc>
          <w:tcPr>
            <w:tcW w:w="8302" w:type="dxa"/>
          </w:tcPr>
          <w:p w14:paraId="0E855B69" w14:textId="5A1A68E7" w:rsidR="005738F8" w:rsidRPr="008276C0" w:rsidRDefault="00D4367B" w:rsidP="006E187E">
            <w:pPr>
              <w:spacing w:line="276" w:lineRule="auto"/>
              <w:rPr>
                <w:rFonts w:ascii="Arial" w:hAnsi="Arial" w:cs="Arial"/>
              </w:rPr>
            </w:pPr>
            <w:r w:rsidRPr="008276C0">
              <w:rPr>
                <w:rFonts w:ascii="Arial" w:hAnsi="Arial" w:cs="Arial"/>
              </w:rPr>
              <w:t xml:space="preserve">As outlined in section 5.4 of the policy - </w:t>
            </w:r>
            <w:r w:rsidR="005738F8" w:rsidRPr="008276C0">
              <w:rPr>
                <w:rFonts w:ascii="Arial" w:hAnsi="Arial" w:cs="Arial"/>
              </w:rPr>
              <w:t>The University respects prospective employees’ privacy and will not monitor such individuals’ social media activities. This also supports the University’s commitments to ensure that prospective employees’ protected characteristics (for example, sexual orientation or religious beliefs) do not influence recruitment decisions.</w:t>
            </w:r>
          </w:p>
          <w:p w14:paraId="6C1E73B5" w14:textId="77777777" w:rsidR="005738F8" w:rsidRPr="008276C0" w:rsidRDefault="005738F8" w:rsidP="006E187E">
            <w:pPr>
              <w:spacing w:line="276" w:lineRule="auto"/>
              <w:rPr>
                <w:rFonts w:ascii="Arial" w:hAnsi="Arial" w:cs="Arial"/>
              </w:rPr>
            </w:pPr>
          </w:p>
          <w:p w14:paraId="62EFBD63" w14:textId="6B2BBB14" w:rsidR="00D4367B" w:rsidRPr="008276C0" w:rsidRDefault="00D4367B" w:rsidP="006E187E">
            <w:pPr>
              <w:spacing w:line="276" w:lineRule="auto"/>
              <w:rPr>
                <w:rFonts w:ascii="Arial" w:hAnsi="Arial" w:cs="Arial"/>
              </w:rPr>
            </w:pPr>
            <w:r w:rsidRPr="008276C0">
              <w:rPr>
                <w:rFonts w:ascii="Arial" w:hAnsi="Arial" w:cs="Arial"/>
              </w:rPr>
              <w:t xml:space="preserve">As outlined in section </w:t>
            </w:r>
            <w:r w:rsidR="00A80504" w:rsidRPr="008276C0">
              <w:rPr>
                <w:rFonts w:ascii="Arial" w:hAnsi="Arial" w:cs="Arial"/>
              </w:rPr>
              <w:t xml:space="preserve">7.3 </w:t>
            </w:r>
            <w:r w:rsidRPr="008276C0">
              <w:rPr>
                <w:rFonts w:ascii="Arial" w:hAnsi="Arial" w:cs="Arial"/>
              </w:rPr>
              <w:t>of the</w:t>
            </w:r>
            <w:r w:rsidR="00A80504" w:rsidRPr="008276C0">
              <w:rPr>
                <w:rFonts w:ascii="Arial" w:hAnsi="Arial" w:cs="Arial"/>
              </w:rPr>
              <w:t xml:space="preserve"> guidelines </w:t>
            </w:r>
            <w:r w:rsidR="006D5580" w:rsidRPr="008276C0">
              <w:rPr>
                <w:rFonts w:ascii="Arial" w:hAnsi="Arial" w:cs="Arial"/>
              </w:rPr>
              <w:t>- In</w:t>
            </w:r>
            <w:r w:rsidRPr="008276C0">
              <w:rPr>
                <w:rFonts w:ascii="Arial" w:hAnsi="Arial" w:cs="Arial"/>
              </w:rPr>
              <w:t xml:space="preserve"> addition, staff must not:</w:t>
            </w:r>
          </w:p>
          <w:p w14:paraId="22416B3D" w14:textId="0007C13B" w:rsidR="00D4367B" w:rsidRPr="008276C0" w:rsidRDefault="00D4367B" w:rsidP="006E187E">
            <w:pPr>
              <w:pStyle w:val="ListParagraph"/>
              <w:numPr>
                <w:ilvl w:val="1"/>
                <w:numId w:val="7"/>
              </w:numPr>
              <w:spacing w:after="0" w:line="276" w:lineRule="auto"/>
              <w:rPr>
                <w:rFonts w:ascii="Arial" w:hAnsi="Arial" w:cs="Arial"/>
                <w:sz w:val="24"/>
                <w:szCs w:val="24"/>
              </w:rPr>
            </w:pPr>
            <w:r w:rsidRPr="008276C0">
              <w:rPr>
                <w:rFonts w:ascii="Arial" w:hAnsi="Arial" w:cs="Arial"/>
                <w:sz w:val="24"/>
                <w:szCs w:val="24"/>
              </w:rPr>
              <w:t>Send offensive or harassing material to others via social media.</w:t>
            </w:r>
          </w:p>
          <w:p w14:paraId="42BBC8B2" w14:textId="553042A1" w:rsidR="00D4367B" w:rsidRPr="008276C0" w:rsidRDefault="00D4367B" w:rsidP="006E187E">
            <w:pPr>
              <w:pStyle w:val="ListParagraph"/>
              <w:numPr>
                <w:ilvl w:val="1"/>
                <w:numId w:val="7"/>
              </w:numPr>
              <w:spacing w:after="0" w:line="276" w:lineRule="auto"/>
              <w:rPr>
                <w:rFonts w:ascii="Arial" w:hAnsi="Arial" w:cs="Arial"/>
                <w:sz w:val="24"/>
                <w:szCs w:val="24"/>
              </w:rPr>
            </w:pPr>
            <w:r w:rsidRPr="008276C0">
              <w:rPr>
                <w:rFonts w:ascii="Arial" w:hAnsi="Arial" w:cs="Arial"/>
                <w:sz w:val="24"/>
                <w:szCs w:val="24"/>
              </w:rPr>
              <w:t>Send or post messages or material that could damage the University of Aberdeen’s image or reputation.</w:t>
            </w:r>
          </w:p>
          <w:p w14:paraId="69FEA35A" w14:textId="77777777" w:rsidR="00D4367B" w:rsidRPr="008276C0" w:rsidRDefault="00D4367B" w:rsidP="006E187E">
            <w:pPr>
              <w:pStyle w:val="ListParagraph"/>
              <w:numPr>
                <w:ilvl w:val="1"/>
                <w:numId w:val="7"/>
              </w:numPr>
              <w:spacing w:after="0" w:line="276" w:lineRule="auto"/>
              <w:rPr>
                <w:rFonts w:ascii="Arial" w:hAnsi="Arial" w:cs="Arial"/>
                <w:sz w:val="24"/>
                <w:szCs w:val="24"/>
              </w:rPr>
            </w:pPr>
            <w:r w:rsidRPr="008276C0">
              <w:rPr>
                <w:rFonts w:ascii="Arial" w:hAnsi="Arial" w:cs="Arial"/>
                <w:sz w:val="24"/>
                <w:szCs w:val="24"/>
              </w:rPr>
              <w:t xml:space="preserve">Interact with The University of Aberdeen’s partners or competitors in any ways which could be interpreted as being offensive, </w:t>
            </w:r>
            <w:proofErr w:type="gramStart"/>
            <w:r w:rsidRPr="008276C0">
              <w:rPr>
                <w:rFonts w:ascii="Arial" w:hAnsi="Arial" w:cs="Arial"/>
                <w:sz w:val="24"/>
                <w:szCs w:val="24"/>
              </w:rPr>
              <w:t>disrespectful</w:t>
            </w:r>
            <w:proofErr w:type="gramEnd"/>
            <w:r w:rsidRPr="008276C0">
              <w:rPr>
                <w:rFonts w:ascii="Arial" w:hAnsi="Arial" w:cs="Arial"/>
                <w:sz w:val="24"/>
                <w:szCs w:val="24"/>
              </w:rPr>
              <w:t xml:space="preserve"> or rude.</w:t>
            </w:r>
          </w:p>
          <w:p w14:paraId="740512C2" w14:textId="0B983A3B" w:rsidR="001947F3" w:rsidRPr="008276C0" w:rsidRDefault="00D4367B" w:rsidP="006E187E">
            <w:pPr>
              <w:pStyle w:val="ListParagraph"/>
              <w:numPr>
                <w:ilvl w:val="1"/>
                <w:numId w:val="7"/>
              </w:numPr>
              <w:spacing w:after="0" w:line="276" w:lineRule="auto"/>
              <w:rPr>
                <w:rFonts w:ascii="Arial" w:hAnsi="Arial" w:cs="Arial"/>
                <w:sz w:val="24"/>
                <w:szCs w:val="24"/>
              </w:rPr>
            </w:pPr>
            <w:r w:rsidRPr="008276C0">
              <w:rPr>
                <w:rFonts w:ascii="Arial" w:hAnsi="Arial" w:cs="Arial"/>
                <w:sz w:val="24"/>
                <w:szCs w:val="24"/>
              </w:rPr>
              <w:t>Post, upload, forward or link to spam, junk email or chain emails and messages.</w:t>
            </w:r>
          </w:p>
        </w:tc>
      </w:tr>
      <w:tr w:rsidR="007F133B" w:rsidRPr="008276C0" w14:paraId="1996C3BA" w14:textId="77777777" w:rsidTr="000E13AE">
        <w:trPr>
          <w:cantSplit/>
        </w:trPr>
        <w:tc>
          <w:tcPr>
            <w:tcW w:w="8302" w:type="dxa"/>
          </w:tcPr>
          <w:p w14:paraId="7D5AA5C7" w14:textId="13DBEDBD" w:rsidR="007F133B" w:rsidRPr="008276C0" w:rsidRDefault="00E04C15" w:rsidP="006E187E">
            <w:pPr>
              <w:spacing w:line="276" w:lineRule="auto"/>
              <w:rPr>
                <w:rFonts w:ascii="Arial" w:hAnsi="Arial" w:cs="Arial"/>
              </w:rPr>
            </w:pPr>
            <w:r w:rsidRPr="008276C0">
              <w:rPr>
                <w:rFonts w:ascii="Arial" w:hAnsi="Arial" w:cs="Arial"/>
              </w:rPr>
              <w:t>c</w:t>
            </w:r>
            <w:r w:rsidR="007F133B" w:rsidRPr="008276C0">
              <w:rPr>
                <w:rFonts w:ascii="Arial" w:hAnsi="Arial" w:cs="Arial"/>
              </w:rPr>
              <w:t>) How is the Policy, Procedure</w:t>
            </w:r>
            <w:r w:rsidR="004644A0" w:rsidRPr="008276C0">
              <w:rPr>
                <w:rFonts w:ascii="Arial" w:hAnsi="Arial" w:cs="Arial"/>
              </w:rPr>
              <w:t>,</w:t>
            </w:r>
            <w:r w:rsidR="007F133B" w:rsidRPr="008276C0">
              <w:rPr>
                <w:rFonts w:ascii="Arial" w:hAnsi="Arial" w:cs="Arial"/>
              </w:rPr>
              <w:t xml:space="preserve"> or Function likely to promote good relations between people with different protected characteristics?</w:t>
            </w:r>
          </w:p>
        </w:tc>
      </w:tr>
      <w:tr w:rsidR="007F133B" w:rsidRPr="008276C0" w14:paraId="502506F1" w14:textId="77777777" w:rsidTr="000E13AE">
        <w:trPr>
          <w:cantSplit/>
        </w:trPr>
        <w:tc>
          <w:tcPr>
            <w:tcW w:w="8302" w:type="dxa"/>
          </w:tcPr>
          <w:p w14:paraId="6B239C03" w14:textId="735003A5" w:rsidR="000A65A5" w:rsidRPr="008276C0" w:rsidRDefault="001526D6" w:rsidP="006E187E">
            <w:pPr>
              <w:spacing w:line="276" w:lineRule="auto"/>
              <w:rPr>
                <w:rFonts w:ascii="Arial" w:hAnsi="Arial" w:cs="Arial"/>
              </w:rPr>
            </w:pPr>
            <w:r w:rsidRPr="008276C0">
              <w:rPr>
                <w:rFonts w:ascii="Arial" w:hAnsi="Arial" w:cs="Arial"/>
              </w:rPr>
              <w:t>N/A</w:t>
            </w:r>
          </w:p>
        </w:tc>
      </w:tr>
    </w:tbl>
    <w:p w14:paraId="13B5320A" w14:textId="1C3B7349" w:rsidR="000A65A5" w:rsidRPr="008276C0" w:rsidRDefault="000A65A5" w:rsidP="006E187E">
      <w:pPr>
        <w:spacing w:line="276" w:lineRule="auto"/>
        <w:rPr>
          <w:rFonts w:ascii="Arial" w:hAnsi="Arial" w:cs="Arial"/>
        </w:rPr>
      </w:pPr>
    </w:p>
    <w:p w14:paraId="70F210BC" w14:textId="77777777" w:rsidR="000A65A5" w:rsidRPr="008276C0" w:rsidRDefault="000A65A5" w:rsidP="006E187E">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0A65A5" w:rsidRPr="008276C0" w14:paraId="65B2D7E7" w14:textId="77777777" w:rsidTr="00222799">
        <w:trPr>
          <w:cantSplit/>
        </w:trPr>
        <w:tc>
          <w:tcPr>
            <w:tcW w:w="8528" w:type="dxa"/>
          </w:tcPr>
          <w:p w14:paraId="1178E340" w14:textId="77777777" w:rsidR="000A65A5" w:rsidRPr="008276C0" w:rsidRDefault="000A65A5" w:rsidP="006E187E">
            <w:pPr>
              <w:spacing w:line="276" w:lineRule="auto"/>
              <w:rPr>
                <w:rFonts w:ascii="Arial" w:hAnsi="Arial" w:cs="Arial"/>
                <w:b/>
                <w:bCs/>
              </w:rPr>
            </w:pPr>
            <w:r w:rsidRPr="008276C0">
              <w:rPr>
                <w:rFonts w:ascii="Arial" w:hAnsi="Arial" w:cs="Arial"/>
                <w:b/>
                <w:bCs/>
              </w:rPr>
              <w:t>7.  Publication</w:t>
            </w:r>
          </w:p>
        </w:tc>
      </w:tr>
      <w:tr w:rsidR="000A65A5" w:rsidRPr="008276C0" w14:paraId="416F52C6" w14:textId="77777777" w:rsidTr="00222799">
        <w:trPr>
          <w:cantSplit/>
        </w:trPr>
        <w:tc>
          <w:tcPr>
            <w:tcW w:w="8528" w:type="dxa"/>
          </w:tcPr>
          <w:p w14:paraId="1911A7F7" w14:textId="5D429C4E" w:rsidR="000A65A5" w:rsidRPr="008276C0" w:rsidRDefault="000A65A5" w:rsidP="006E187E">
            <w:pPr>
              <w:spacing w:line="276" w:lineRule="auto"/>
              <w:rPr>
                <w:rFonts w:ascii="Arial" w:hAnsi="Arial" w:cs="Arial"/>
              </w:rPr>
            </w:pPr>
            <w:r w:rsidRPr="008276C0">
              <w:rPr>
                <w:rFonts w:ascii="Arial" w:hAnsi="Arial" w:cs="Arial"/>
              </w:rPr>
              <w:t xml:space="preserve">a) Provide details of arrangements to publish assessment: </w:t>
            </w:r>
          </w:p>
          <w:p w14:paraId="528A56ED" w14:textId="419EB7D5" w:rsidR="000D1928" w:rsidRPr="008276C0" w:rsidRDefault="001526D6" w:rsidP="006E187E">
            <w:pPr>
              <w:spacing w:line="276" w:lineRule="auto"/>
              <w:rPr>
                <w:rFonts w:ascii="Arial" w:hAnsi="Arial" w:cs="Arial"/>
              </w:rPr>
            </w:pPr>
            <w:r w:rsidRPr="008276C0">
              <w:rPr>
                <w:rFonts w:ascii="Arial" w:hAnsi="Arial" w:cs="Arial"/>
              </w:rPr>
              <w:t xml:space="preserve">The rollout of the policy is still being finalised and is awaiting the policy’s approval at PNCC. However, </w:t>
            </w:r>
            <w:r w:rsidR="000D1928" w:rsidRPr="008276C0">
              <w:rPr>
                <w:rFonts w:ascii="Arial" w:hAnsi="Arial" w:cs="Arial"/>
              </w:rPr>
              <w:t xml:space="preserve">below is a draft plan. </w:t>
            </w:r>
          </w:p>
          <w:p w14:paraId="00FF356F" w14:textId="77777777" w:rsidR="000D1928" w:rsidRPr="008276C0" w:rsidRDefault="000D1928" w:rsidP="006E187E">
            <w:pPr>
              <w:spacing w:line="276" w:lineRule="auto"/>
              <w:rPr>
                <w:rFonts w:ascii="Arial" w:hAnsi="Arial" w:cs="Arial"/>
              </w:rPr>
            </w:pPr>
          </w:p>
          <w:p w14:paraId="49A94DB0" w14:textId="77777777" w:rsidR="000D1928" w:rsidRPr="008276C0" w:rsidRDefault="000D1928" w:rsidP="006E187E">
            <w:pPr>
              <w:pStyle w:val="ListParagraph"/>
              <w:numPr>
                <w:ilvl w:val="0"/>
                <w:numId w:val="9"/>
              </w:numPr>
              <w:spacing w:after="0" w:line="276" w:lineRule="auto"/>
              <w:rPr>
                <w:rFonts w:ascii="Arial" w:hAnsi="Arial" w:cs="Arial"/>
                <w:sz w:val="24"/>
                <w:szCs w:val="24"/>
              </w:rPr>
            </w:pPr>
            <w:r w:rsidRPr="008276C0">
              <w:rPr>
                <w:rFonts w:ascii="Arial" w:hAnsi="Arial" w:cs="Arial"/>
                <w:sz w:val="24"/>
                <w:szCs w:val="24"/>
              </w:rPr>
              <w:t xml:space="preserve">Policy to be uploaded to policy zone area of </w:t>
            </w:r>
            <w:proofErr w:type="spellStart"/>
            <w:r w:rsidRPr="008276C0">
              <w:rPr>
                <w:rFonts w:ascii="Arial" w:hAnsi="Arial" w:cs="Arial"/>
                <w:sz w:val="24"/>
                <w:szCs w:val="24"/>
              </w:rPr>
              <w:t>staffnet</w:t>
            </w:r>
            <w:proofErr w:type="spellEnd"/>
            <w:r w:rsidRPr="008276C0">
              <w:rPr>
                <w:rFonts w:ascii="Arial" w:hAnsi="Arial" w:cs="Arial"/>
                <w:sz w:val="24"/>
                <w:szCs w:val="24"/>
              </w:rPr>
              <w:t xml:space="preserve"> </w:t>
            </w:r>
          </w:p>
          <w:p w14:paraId="1147F23C" w14:textId="77777777" w:rsidR="000D1928" w:rsidRPr="008276C0" w:rsidRDefault="000D1928" w:rsidP="006E187E">
            <w:pPr>
              <w:pStyle w:val="ListParagraph"/>
              <w:numPr>
                <w:ilvl w:val="0"/>
                <w:numId w:val="9"/>
              </w:numPr>
              <w:spacing w:after="0" w:line="276" w:lineRule="auto"/>
              <w:rPr>
                <w:rFonts w:ascii="Arial" w:hAnsi="Arial" w:cs="Arial"/>
                <w:sz w:val="24"/>
                <w:szCs w:val="24"/>
              </w:rPr>
            </w:pPr>
            <w:r w:rsidRPr="008276C0">
              <w:rPr>
                <w:rFonts w:ascii="Arial" w:hAnsi="Arial" w:cs="Arial"/>
                <w:sz w:val="24"/>
                <w:szCs w:val="24"/>
              </w:rPr>
              <w:t xml:space="preserve">Email to UMG </w:t>
            </w:r>
          </w:p>
          <w:p w14:paraId="6A793AAA" w14:textId="77777777" w:rsidR="000D1928" w:rsidRPr="008276C0" w:rsidRDefault="000D1928" w:rsidP="006E187E">
            <w:pPr>
              <w:pStyle w:val="ListParagraph"/>
              <w:numPr>
                <w:ilvl w:val="0"/>
                <w:numId w:val="9"/>
              </w:numPr>
              <w:spacing w:after="0" w:line="276" w:lineRule="auto"/>
              <w:rPr>
                <w:rFonts w:ascii="Arial" w:hAnsi="Arial" w:cs="Arial"/>
                <w:sz w:val="24"/>
                <w:szCs w:val="24"/>
              </w:rPr>
            </w:pPr>
            <w:r w:rsidRPr="008276C0">
              <w:rPr>
                <w:rFonts w:ascii="Arial" w:hAnsi="Arial" w:cs="Arial"/>
                <w:sz w:val="24"/>
                <w:szCs w:val="24"/>
              </w:rPr>
              <w:t xml:space="preserve">Session at External Relations Working Group  </w:t>
            </w:r>
          </w:p>
          <w:p w14:paraId="0A92CB87" w14:textId="03FF3A36" w:rsidR="000D1928" w:rsidRPr="008276C0" w:rsidRDefault="000D1928" w:rsidP="006E187E">
            <w:pPr>
              <w:pStyle w:val="ListParagraph"/>
              <w:numPr>
                <w:ilvl w:val="0"/>
                <w:numId w:val="9"/>
              </w:numPr>
              <w:spacing w:after="0" w:line="276" w:lineRule="auto"/>
              <w:rPr>
                <w:rFonts w:ascii="Arial" w:hAnsi="Arial" w:cs="Arial"/>
                <w:sz w:val="24"/>
                <w:szCs w:val="24"/>
              </w:rPr>
            </w:pPr>
            <w:r w:rsidRPr="008276C0">
              <w:rPr>
                <w:rFonts w:ascii="Arial" w:hAnsi="Arial" w:cs="Arial"/>
                <w:sz w:val="24"/>
                <w:szCs w:val="24"/>
              </w:rPr>
              <w:t>Session for S</w:t>
            </w:r>
            <w:r w:rsidR="00635417" w:rsidRPr="008276C0">
              <w:rPr>
                <w:rFonts w:ascii="Arial" w:hAnsi="Arial" w:cs="Arial"/>
                <w:sz w:val="24"/>
                <w:szCs w:val="24"/>
              </w:rPr>
              <w:t xml:space="preserve">chool Admin Managers </w:t>
            </w:r>
          </w:p>
          <w:p w14:paraId="7E4EB92C" w14:textId="77777777" w:rsidR="000D1928" w:rsidRPr="008276C0" w:rsidRDefault="000D1928" w:rsidP="006E187E">
            <w:pPr>
              <w:pStyle w:val="ListParagraph"/>
              <w:numPr>
                <w:ilvl w:val="0"/>
                <w:numId w:val="9"/>
              </w:numPr>
              <w:spacing w:after="0" w:line="276" w:lineRule="auto"/>
              <w:rPr>
                <w:rFonts w:ascii="Arial" w:hAnsi="Arial" w:cs="Arial"/>
                <w:sz w:val="24"/>
                <w:szCs w:val="24"/>
              </w:rPr>
            </w:pPr>
            <w:r w:rsidRPr="008276C0">
              <w:rPr>
                <w:rFonts w:ascii="Arial" w:hAnsi="Arial" w:cs="Arial"/>
                <w:sz w:val="24"/>
                <w:szCs w:val="24"/>
              </w:rPr>
              <w:t xml:space="preserve">Session for Social Media Practitioners  </w:t>
            </w:r>
          </w:p>
          <w:p w14:paraId="28A29928" w14:textId="77777777" w:rsidR="000D1928" w:rsidRPr="008276C0" w:rsidRDefault="000D1928" w:rsidP="006E187E">
            <w:pPr>
              <w:pStyle w:val="ListParagraph"/>
              <w:numPr>
                <w:ilvl w:val="0"/>
                <w:numId w:val="9"/>
              </w:numPr>
              <w:spacing w:after="0" w:line="276" w:lineRule="auto"/>
              <w:rPr>
                <w:rFonts w:ascii="Arial" w:hAnsi="Arial" w:cs="Arial"/>
                <w:sz w:val="24"/>
                <w:szCs w:val="24"/>
              </w:rPr>
            </w:pPr>
            <w:r w:rsidRPr="008276C0">
              <w:rPr>
                <w:rFonts w:ascii="Arial" w:hAnsi="Arial" w:cs="Arial"/>
                <w:sz w:val="24"/>
                <w:szCs w:val="24"/>
              </w:rPr>
              <w:t xml:space="preserve">Feature in staff ezine </w:t>
            </w:r>
          </w:p>
          <w:p w14:paraId="1B2BFDE3" w14:textId="77777777" w:rsidR="000D1928" w:rsidRPr="008276C0" w:rsidRDefault="000D1928" w:rsidP="006E187E">
            <w:pPr>
              <w:pStyle w:val="ListParagraph"/>
              <w:numPr>
                <w:ilvl w:val="0"/>
                <w:numId w:val="9"/>
              </w:numPr>
              <w:spacing w:after="0" w:line="276" w:lineRule="auto"/>
              <w:rPr>
                <w:rFonts w:ascii="Arial" w:hAnsi="Arial" w:cs="Arial"/>
                <w:sz w:val="24"/>
                <w:szCs w:val="24"/>
              </w:rPr>
            </w:pPr>
            <w:r w:rsidRPr="008276C0">
              <w:rPr>
                <w:rFonts w:ascii="Arial" w:hAnsi="Arial" w:cs="Arial"/>
                <w:sz w:val="24"/>
                <w:szCs w:val="24"/>
              </w:rPr>
              <w:t xml:space="preserve">Update to the Directorate at weekly catch up </w:t>
            </w:r>
          </w:p>
          <w:p w14:paraId="2E8F1041" w14:textId="54D21993" w:rsidR="000A65A5" w:rsidRPr="008276C0" w:rsidRDefault="000D1928" w:rsidP="006E187E">
            <w:pPr>
              <w:pStyle w:val="ListParagraph"/>
              <w:numPr>
                <w:ilvl w:val="0"/>
                <w:numId w:val="9"/>
              </w:numPr>
              <w:spacing w:after="0" w:line="276" w:lineRule="auto"/>
              <w:rPr>
                <w:rFonts w:ascii="Arial" w:hAnsi="Arial" w:cs="Arial"/>
                <w:sz w:val="24"/>
                <w:szCs w:val="24"/>
              </w:rPr>
            </w:pPr>
            <w:r w:rsidRPr="008276C0">
              <w:rPr>
                <w:rFonts w:ascii="Arial" w:hAnsi="Arial" w:cs="Arial"/>
                <w:sz w:val="24"/>
                <w:szCs w:val="24"/>
              </w:rPr>
              <w:t xml:space="preserve">Develop a bookable course for any university staff member with an interest in social media. This would include a more general overview of social and what we do, </w:t>
            </w:r>
            <w:proofErr w:type="gramStart"/>
            <w:r w:rsidRPr="008276C0">
              <w:rPr>
                <w:rFonts w:ascii="Arial" w:hAnsi="Arial" w:cs="Arial"/>
                <w:sz w:val="24"/>
                <w:szCs w:val="24"/>
              </w:rPr>
              <w:t>and also</w:t>
            </w:r>
            <w:proofErr w:type="gramEnd"/>
            <w:r w:rsidRPr="008276C0">
              <w:rPr>
                <w:rFonts w:ascii="Arial" w:hAnsi="Arial" w:cs="Arial"/>
                <w:sz w:val="24"/>
                <w:szCs w:val="24"/>
              </w:rPr>
              <w:t xml:space="preserve"> introduce the policy and guidance. Course would run every 6 months.  </w:t>
            </w:r>
            <w:r w:rsidR="00B50A99" w:rsidRPr="008276C0">
              <w:rPr>
                <w:rFonts w:ascii="Arial" w:hAnsi="Arial" w:cs="Arial"/>
                <w:sz w:val="24"/>
                <w:szCs w:val="24"/>
              </w:rPr>
              <w:t xml:space="preserve"> </w:t>
            </w:r>
          </w:p>
        </w:tc>
      </w:tr>
    </w:tbl>
    <w:p w14:paraId="49CB2168" w14:textId="66C74281" w:rsidR="007F133B" w:rsidRPr="008276C0" w:rsidRDefault="007F133B" w:rsidP="006E187E">
      <w:pPr>
        <w:spacing w:line="276" w:lineRule="auto"/>
        <w:rPr>
          <w:rFonts w:ascii="Arial" w:hAnsi="Arial" w:cs="Arial"/>
        </w:rPr>
      </w:pPr>
      <w:r w:rsidRPr="008276C0">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F133B" w:rsidRPr="008276C0" w14:paraId="3290AFA9" w14:textId="77777777" w:rsidTr="00222799">
        <w:trPr>
          <w:cantSplit/>
        </w:trPr>
        <w:tc>
          <w:tcPr>
            <w:tcW w:w="8528" w:type="dxa"/>
          </w:tcPr>
          <w:p w14:paraId="10CD6462" w14:textId="73253ACC" w:rsidR="007F133B" w:rsidRPr="008276C0" w:rsidRDefault="007F133B" w:rsidP="006E187E">
            <w:pPr>
              <w:spacing w:line="276" w:lineRule="auto"/>
              <w:rPr>
                <w:rFonts w:ascii="Arial" w:hAnsi="Arial" w:cs="Arial"/>
                <w:b/>
                <w:bCs/>
              </w:rPr>
            </w:pPr>
            <w:r w:rsidRPr="008276C0">
              <w:rPr>
                <w:rFonts w:ascii="Arial" w:hAnsi="Arial" w:cs="Arial"/>
                <w:b/>
                <w:bCs/>
              </w:rPr>
              <w:lastRenderedPageBreak/>
              <w:t xml:space="preserve">8.  Review Date: </w:t>
            </w:r>
            <w:r w:rsidR="006923A2" w:rsidRPr="008276C0">
              <w:rPr>
                <w:rFonts w:ascii="Arial" w:hAnsi="Arial" w:cs="Arial"/>
              </w:rPr>
              <w:t>10.05.202</w:t>
            </w:r>
            <w:r w:rsidR="00AD1864" w:rsidRPr="008276C0">
              <w:rPr>
                <w:rFonts w:ascii="Arial" w:hAnsi="Arial" w:cs="Arial"/>
              </w:rPr>
              <w:t>3</w:t>
            </w:r>
          </w:p>
        </w:tc>
      </w:tr>
    </w:tbl>
    <w:p w14:paraId="73AFB8BD" w14:textId="77777777" w:rsidR="007F133B" w:rsidRPr="008276C0" w:rsidRDefault="007F133B" w:rsidP="006E187E">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F133B" w:rsidRPr="008276C0" w14:paraId="71016B10" w14:textId="77777777" w:rsidTr="00222799">
        <w:trPr>
          <w:cantSplit/>
        </w:trPr>
        <w:tc>
          <w:tcPr>
            <w:tcW w:w="8528" w:type="dxa"/>
          </w:tcPr>
          <w:p w14:paraId="374F1C67" w14:textId="0125F4CD" w:rsidR="007F133B" w:rsidRPr="008276C0" w:rsidRDefault="007F133B" w:rsidP="006E187E">
            <w:pPr>
              <w:spacing w:line="276" w:lineRule="auto"/>
              <w:rPr>
                <w:rFonts w:ascii="Arial" w:hAnsi="Arial" w:cs="Arial"/>
              </w:rPr>
            </w:pPr>
            <w:r w:rsidRPr="008276C0">
              <w:rPr>
                <w:rFonts w:ascii="Arial" w:hAnsi="Arial" w:cs="Arial"/>
              </w:rPr>
              <w:t>Author (Name and Position):</w:t>
            </w:r>
            <w:r w:rsidR="006923A2" w:rsidRPr="008276C0">
              <w:rPr>
                <w:rFonts w:ascii="Arial" w:hAnsi="Arial" w:cs="Arial"/>
              </w:rPr>
              <w:t xml:space="preserve"> Megan McFarlane, Head of Engagement and Conversion </w:t>
            </w:r>
          </w:p>
        </w:tc>
      </w:tr>
      <w:tr w:rsidR="007F133B" w:rsidRPr="008276C0" w14:paraId="546116B6" w14:textId="77777777" w:rsidTr="00222799">
        <w:trPr>
          <w:cantSplit/>
        </w:trPr>
        <w:tc>
          <w:tcPr>
            <w:tcW w:w="8528" w:type="dxa"/>
          </w:tcPr>
          <w:p w14:paraId="5E75483C" w14:textId="2CEF4DAB" w:rsidR="007F133B" w:rsidRPr="008276C0" w:rsidRDefault="007F133B" w:rsidP="006E187E">
            <w:pPr>
              <w:spacing w:line="276" w:lineRule="auto"/>
              <w:rPr>
                <w:rFonts w:ascii="Arial" w:hAnsi="Arial" w:cs="Arial"/>
              </w:rPr>
            </w:pPr>
            <w:r w:rsidRPr="008276C0">
              <w:rPr>
                <w:rFonts w:ascii="Arial" w:hAnsi="Arial" w:cs="Arial"/>
              </w:rPr>
              <w:t>Authors signature:</w:t>
            </w:r>
            <w:r w:rsidR="006923A2" w:rsidRPr="008276C0">
              <w:rPr>
                <w:rFonts w:ascii="Arial" w:hAnsi="Arial" w:cs="Arial"/>
              </w:rPr>
              <w:t xml:space="preserve"> </w:t>
            </w:r>
            <w:r w:rsidR="00323890" w:rsidRPr="008276C0">
              <w:rPr>
                <w:rFonts w:ascii="Arial" w:hAnsi="Arial" w:cs="Arial"/>
              </w:rPr>
              <w:t xml:space="preserve">Megan McFarlane </w:t>
            </w:r>
          </w:p>
        </w:tc>
      </w:tr>
    </w:tbl>
    <w:p w14:paraId="2BB13A0E" w14:textId="77777777" w:rsidR="007F133B" w:rsidRPr="008276C0" w:rsidRDefault="007F133B" w:rsidP="006E187E">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F133B" w:rsidRPr="008276C0" w14:paraId="12F3103D" w14:textId="77777777" w:rsidTr="00222799">
        <w:trPr>
          <w:cantSplit/>
        </w:trPr>
        <w:tc>
          <w:tcPr>
            <w:tcW w:w="8528" w:type="dxa"/>
          </w:tcPr>
          <w:p w14:paraId="490D012E" w14:textId="0FDABB7A" w:rsidR="007F133B" w:rsidRPr="008276C0" w:rsidRDefault="00FF0CAB" w:rsidP="006E187E">
            <w:pPr>
              <w:spacing w:line="276" w:lineRule="auto"/>
              <w:rPr>
                <w:rFonts w:ascii="Arial" w:hAnsi="Arial" w:cs="Arial"/>
              </w:rPr>
            </w:pPr>
            <w:r w:rsidRPr="008276C0">
              <w:rPr>
                <w:rFonts w:ascii="Arial" w:hAnsi="Arial" w:cs="Arial"/>
              </w:rPr>
              <w:t>Equality, Diversity</w:t>
            </w:r>
            <w:r w:rsidR="004644A0" w:rsidRPr="008276C0">
              <w:rPr>
                <w:rFonts w:ascii="Arial" w:hAnsi="Arial" w:cs="Arial"/>
              </w:rPr>
              <w:t>,</w:t>
            </w:r>
            <w:r w:rsidRPr="008276C0">
              <w:rPr>
                <w:rFonts w:ascii="Arial" w:hAnsi="Arial" w:cs="Arial"/>
              </w:rPr>
              <w:t xml:space="preserve"> and Inclusion Team member</w:t>
            </w:r>
            <w:r w:rsidR="007F133B" w:rsidRPr="008276C0">
              <w:rPr>
                <w:rFonts w:ascii="Arial" w:hAnsi="Arial" w:cs="Arial"/>
              </w:rPr>
              <w:t xml:space="preserve"> (</w:t>
            </w:r>
            <w:r w:rsidR="00F65ABA" w:rsidRPr="008276C0">
              <w:rPr>
                <w:rFonts w:ascii="Arial" w:hAnsi="Arial" w:cs="Arial"/>
              </w:rPr>
              <w:t>n</w:t>
            </w:r>
            <w:r w:rsidR="007F133B" w:rsidRPr="008276C0">
              <w:rPr>
                <w:rFonts w:ascii="Arial" w:hAnsi="Arial" w:cs="Arial"/>
              </w:rPr>
              <w:t>ame):</w:t>
            </w:r>
            <w:r w:rsidR="00AD1864" w:rsidRPr="008276C0">
              <w:rPr>
                <w:rFonts w:ascii="Arial" w:hAnsi="Arial" w:cs="Arial"/>
              </w:rPr>
              <w:t xml:space="preserve"> Ceit Mackintosh</w:t>
            </w:r>
          </w:p>
        </w:tc>
      </w:tr>
      <w:tr w:rsidR="007F133B" w:rsidRPr="008276C0" w14:paraId="75B6D216" w14:textId="77777777" w:rsidTr="00222799">
        <w:trPr>
          <w:cantSplit/>
        </w:trPr>
        <w:tc>
          <w:tcPr>
            <w:tcW w:w="8528" w:type="dxa"/>
          </w:tcPr>
          <w:p w14:paraId="11C2B56D" w14:textId="30A2456D" w:rsidR="007F133B" w:rsidRPr="008276C0" w:rsidRDefault="004B2E76" w:rsidP="006E187E">
            <w:pPr>
              <w:spacing w:line="276" w:lineRule="auto"/>
              <w:rPr>
                <w:rFonts w:ascii="Arial" w:hAnsi="Arial" w:cs="Arial"/>
              </w:rPr>
            </w:pPr>
            <w:r w:rsidRPr="008276C0">
              <w:rPr>
                <w:rFonts w:ascii="Arial" w:hAnsi="Arial" w:cs="Arial"/>
              </w:rPr>
              <w:t>Equality, Diversity</w:t>
            </w:r>
            <w:r w:rsidR="00C04CA4" w:rsidRPr="008276C0">
              <w:rPr>
                <w:rFonts w:ascii="Arial" w:hAnsi="Arial" w:cs="Arial"/>
              </w:rPr>
              <w:t>,</w:t>
            </w:r>
            <w:r w:rsidRPr="008276C0">
              <w:rPr>
                <w:rFonts w:ascii="Arial" w:hAnsi="Arial" w:cs="Arial"/>
              </w:rPr>
              <w:t xml:space="preserve"> and Inclusion Team member </w:t>
            </w:r>
            <w:r w:rsidR="007F133B" w:rsidRPr="008276C0">
              <w:rPr>
                <w:rFonts w:ascii="Arial" w:hAnsi="Arial" w:cs="Arial"/>
              </w:rPr>
              <w:t>signature:</w:t>
            </w:r>
            <w:r w:rsidR="00AD1864" w:rsidRPr="008276C0">
              <w:rPr>
                <w:rFonts w:ascii="Arial" w:hAnsi="Arial" w:cs="Arial"/>
              </w:rPr>
              <w:t xml:space="preserve"> Ceit Mackintosh</w:t>
            </w:r>
          </w:p>
        </w:tc>
      </w:tr>
    </w:tbl>
    <w:p w14:paraId="01A69EBE" w14:textId="77777777" w:rsidR="007F133B" w:rsidRPr="008276C0" w:rsidRDefault="007F133B" w:rsidP="006E187E">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2"/>
      </w:tblGrid>
      <w:tr w:rsidR="007F133B" w:rsidRPr="008276C0" w14:paraId="432F6B8A" w14:textId="77777777" w:rsidTr="00222799">
        <w:tc>
          <w:tcPr>
            <w:tcW w:w="8528" w:type="dxa"/>
          </w:tcPr>
          <w:p w14:paraId="70247F2A" w14:textId="04CEF3C6" w:rsidR="007F133B" w:rsidRPr="008276C0" w:rsidRDefault="007F133B" w:rsidP="006E187E">
            <w:pPr>
              <w:spacing w:line="276" w:lineRule="auto"/>
              <w:rPr>
                <w:rFonts w:ascii="Arial" w:hAnsi="Arial" w:cs="Arial"/>
                <w:b/>
              </w:rPr>
            </w:pPr>
            <w:r w:rsidRPr="008276C0">
              <w:rPr>
                <w:rFonts w:ascii="Arial" w:hAnsi="Arial" w:cs="Arial"/>
                <w:b/>
              </w:rPr>
              <w:t>9.  Date of submission to Equality</w:t>
            </w:r>
            <w:r w:rsidR="00746D55" w:rsidRPr="008276C0">
              <w:rPr>
                <w:rFonts w:ascii="Arial" w:hAnsi="Arial" w:cs="Arial"/>
                <w:b/>
              </w:rPr>
              <w:t xml:space="preserve">, </w:t>
            </w:r>
            <w:r w:rsidRPr="008276C0">
              <w:rPr>
                <w:rFonts w:ascii="Arial" w:hAnsi="Arial" w:cs="Arial"/>
                <w:b/>
              </w:rPr>
              <w:t>Diversity</w:t>
            </w:r>
            <w:r w:rsidR="004644A0" w:rsidRPr="008276C0">
              <w:rPr>
                <w:rFonts w:ascii="Arial" w:hAnsi="Arial" w:cs="Arial"/>
                <w:b/>
              </w:rPr>
              <w:t>,</w:t>
            </w:r>
            <w:r w:rsidR="00746D55" w:rsidRPr="008276C0">
              <w:rPr>
                <w:rFonts w:ascii="Arial" w:hAnsi="Arial" w:cs="Arial"/>
                <w:b/>
              </w:rPr>
              <w:t xml:space="preserve"> and Inclusion Committee</w:t>
            </w:r>
            <w:r w:rsidRPr="008276C0">
              <w:rPr>
                <w:rFonts w:ascii="Arial" w:hAnsi="Arial" w:cs="Arial"/>
                <w:b/>
              </w:rPr>
              <w:t>:</w:t>
            </w:r>
            <w:r w:rsidR="00AD1864" w:rsidRPr="008276C0">
              <w:rPr>
                <w:rFonts w:ascii="Arial" w:hAnsi="Arial" w:cs="Arial"/>
                <w:b/>
              </w:rPr>
              <w:t xml:space="preserve"> </w:t>
            </w:r>
            <w:r w:rsidR="00AD1864" w:rsidRPr="008276C0">
              <w:rPr>
                <w:rFonts w:ascii="Arial" w:hAnsi="Arial" w:cs="Arial"/>
                <w:bCs/>
              </w:rPr>
              <w:t>23 May 2022</w:t>
            </w:r>
            <w:r w:rsidRPr="008276C0">
              <w:rPr>
                <w:rFonts w:ascii="Arial" w:hAnsi="Arial" w:cs="Arial"/>
                <w:b/>
              </w:rPr>
              <w:t xml:space="preserve"> </w:t>
            </w:r>
          </w:p>
        </w:tc>
      </w:tr>
      <w:tr w:rsidR="007F133B" w:rsidRPr="008276C0" w14:paraId="1D640F29" w14:textId="77777777" w:rsidTr="00222799">
        <w:tc>
          <w:tcPr>
            <w:tcW w:w="8528" w:type="dxa"/>
          </w:tcPr>
          <w:p w14:paraId="0D3D6720" w14:textId="77777777" w:rsidR="007F133B" w:rsidRPr="008276C0" w:rsidRDefault="007F133B" w:rsidP="006E187E">
            <w:pPr>
              <w:spacing w:line="276" w:lineRule="auto"/>
              <w:rPr>
                <w:rFonts w:ascii="Arial" w:hAnsi="Arial" w:cs="Arial"/>
                <w:b/>
              </w:rPr>
            </w:pPr>
          </w:p>
          <w:p w14:paraId="07A9EFE0" w14:textId="31B5C6E6" w:rsidR="007F133B" w:rsidRPr="008276C0" w:rsidRDefault="00AD1864" w:rsidP="006E187E">
            <w:pPr>
              <w:spacing w:line="276" w:lineRule="auto"/>
              <w:rPr>
                <w:rFonts w:ascii="Arial" w:hAnsi="Arial" w:cs="Arial"/>
                <w:b/>
              </w:rPr>
            </w:pPr>
            <w:r w:rsidRPr="008276C0">
              <w:rPr>
                <w:rFonts w:ascii="Arial" w:hAnsi="Arial" w:cs="Arial"/>
                <w:b/>
              </w:rPr>
              <w:t xml:space="preserve">Approval </w:t>
            </w:r>
            <w:r w:rsidRPr="008276C0">
              <w:rPr>
                <w:rFonts w:ascii="Arial" w:hAnsi="Arial" w:cs="Arial"/>
                <w:bCs/>
                <w:highlight w:val="yellow"/>
              </w:rPr>
              <w:t>Yes</w:t>
            </w:r>
            <w:r w:rsidR="007F133B" w:rsidRPr="008276C0">
              <w:rPr>
                <w:rFonts w:ascii="Arial" w:hAnsi="Arial" w:cs="Arial"/>
              </w:rPr>
              <w:t xml:space="preserve">     No    </w:t>
            </w:r>
          </w:p>
        </w:tc>
      </w:tr>
    </w:tbl>
    <w:p w14:paraId="22A666DF" w14:textId="77777777" w:rsidR="007F133B" w:rsidRPr="008276C0" w:rsidRDefault="007F133B" w:rsidP="006E187E">
      <w:pPr>
        <w:pStyle w:val="Header"/>
        <w:tabs>
          <w:tab w:val="clear" w:pos="4153"/>
          <w:tab w:val="clear" w:pos="8306"/>
        </w:tabs>
        <w:spacing w:line="276" w:lineRule="auto"/>
        <w:rPr>
          <w:rFonts w:ascii="Arial" w:hAnsi="Arial" w:cs="Arial"/>
        </w:rPr>
      </w:pPr>
    </w:p>
    <w:p w14:paraId="767CD7EC" w14:textId="77777777" w:rsidR="002C1940" w:rsidRPr="008276C0" w:rsidRDefault="002C1940" w:rsidP="006E187E">
      <w:pPr>
        <w:spacing w:line="276" w:lineRule="auto"/>
        <w:rPr>
          <w:rFonts w:ascii="Arial" w:hAnsi="Arial" w:cs="Arial"/>
        </w:rPr>
      </w:pPr>
    </w:p>
    <w:sectPr w:rsidR="002C1940" w:rsidRPr="008276C0" w:rsidSect="00222799">
      <w:headerReference w:type="even" r:id="rId11"/>
      <w:headerReference w:type="default" r:id="rId12"/>
      <w:headerReference w:type="firs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5721B" w14:textId="77777777" w:rsidR="001D74B0" w:rsidRDefault="001D74B0">
      <w:r>
        <w:separator/>
      </w:r>
    </w:p>
  </w:endnote>
  <w:endnote w:type="continuationSeparator" w:id="0">
    <w:p w14:paraId="5BC87ED7" w14:textId="77777777" w:rsidR="001D74B0" w:rsidRDefault="001D74B0">
      <w:r>
        <w:continuationSeparator/>
      </w:r>
    </w:p>
  </w:endnote>
  <w:endnote w:type="continuationNotice" w:id="1">
    <w:p w14:paraId="453ED14A" w14:textId="77777777" w:rsidR="001D74B0" w:rsidRDefault="001D7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6EEB" w14:textId="77777777" w:rsidR="001D74B0" w:rsidRDefault="001D74B0">
      <w:r>
        <w:separator/>
      </w:r>
    </w:p>
  </w:footnote>
  <w:footnote w:type="continuationSeparator" w:id="0">
    <w:p w14:paraId="149C1608" w14:textId="77777777" w:rsidR="001D74B0" w:rsidRDefault="001D74B0">
      <w:r>
        <w:continuationSeparator/>
      </w:r>
    </w:p>
  </w:footnote>
  <w:footnote w:type="continuationNotice" w:id="1">
    <w:p w14:paraId="533CDF1A" w14:textId="77777777" w:rsidR="001D74B0" w:rsidRDefault="001D7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3E96" w14:textId="77777777" w:rsidR="00155C8A" w:rsidRDefault="00155C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8B71D" w14:textId="77777777" w:rsidR="00155C8A" w:rsidRDefault="00155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5201" w14:textId="77777777" w:rsidR="00155C8A" w:rsidRDefault="00155C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CFA7F5" w14:textId="77777777" w:rsidR="00155C8A" w:rsidRDefault="00155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ABBE" w14:textId="77777777" w:rsidR="00155C8A" w:rsidRPr="00C956A0" w:rsidRDefault="00155C8A" w:rsidP="00222799">
    <w:pPr>
      <w:pStyle w:val="Header"/>
      <w:tabs>
        <w:tab w:val="clear" w:pos="4153"/>
        <w:tab w:val="clear" w:pos="8306"/>
      </w:tabs>
      <w:jc w:val="right"/>
      <w:rPr>
        <w:rFonts w:ascii="Arial" w:hAnsi="Arial" w:cs="Arial"/>
        <w:b/>
      </w:rPr>
    </w:pP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0FF"/>
    <w:multiLevelType w:val="hybridMultilevel"/>
    <w:tmpl w:val="C4A0B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21FF7"/>
    <w:multiLevelType w:val="hybridMultilevel"/>
    <w:tmpl w:val="228482CE"/>
    <w:lvl w:ilvl="0" w:tplc="4DBC89C2">
      <w:start w:val="6"/>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C1D32"/>
    <w:multiLevelType w:val="multilevel"/>
    <w:tmpl w:val="5AA0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915E1"/>
    <w:multiLevelType w:val="hybridMultilevel"/>
    <w:tmpl w:val="F4DC1FCC"/>
    <w:lvl w:ilvl="0" w:tplc="08090001">
      <w:start w:val="1"/>
      <w:numFmt w:val="bullet"/>
      <w:lvlText w:val=""/>
      <w:lvlJc w:val="left"/>
      <w:pPr>
        <w:ind w:left="720" w:hanging="360"/>
      </w:pPr>
      <w:rPr>
        <w:rFonts w:ascii="Symbol" w:hAnsi="Symbol" w:hint="default"/>
      </w:rPr>
    </w:lvl>
    <w:lvl w:ilvl="1" w:tplc="4DBC89C2">
      <w:start w:val="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C776B"/>
    <w:multiLevelType w:val="hybridMultilevel"/>
    <w:tmpl w:val="96B068A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DB433BF"/>
    <w:multiLevelType w:val="hybridMultilevel"/>
    <w:tmpl w:val="E5A690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5B3517F"/>
    <w:multiLevelType w:val="hybridMultilevel"/>
    <w:tmpl w:val="0DA6E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62459F"/>
    <w:multiLevelType w:val="hybridMultilevel"/>
    <w:tmpl w:val="57E8C69E"/>
    <w:lvl w:ilvl="0" w:tplc="0809000F">
      <w:start w:val="1"/>
      <w:numFmt w:val="decimal"/>
      <w:lvlText w:val="%1."/>
      <w:lvlJc w:val="left"/>
      <w:pPr>
        <w:ind w:left="180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260DC"/>
    <w:multiLevelType w:val="hybridMultilevel"/>
    <w:tmpl w:val="317CE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5412319">
    <w:abstractNumId w:val="4"/>
  </w:num>
  <w:num w:numId="2" w16cid:durableId="1000425829">
    <w:abstractNumId w:val="5"/>
  </w:num>
  <w:num w:numId="3" w16cid:durableId="1530920974">
    <w:abstractNumId w:val="8"/>
  </w:num>
  <w:num w:numId="4" w16cid:durableId="1353142679">
    <w:abstractNumId w:val="2"/>
  </w:num>
  <w:num w:numId="5" w16cid:durableId="1511605018">
    <w:abstractNumId w:val="0"/>
  </w:num>
  <w:num w:numId="6" w16cid:durableId="999965779">
    <w:abstractNumId w:val="6"/>
  </w:num>
  <w:num w:numId="7" w16cid:durableId="1338969507">
    <w:abstractNumId w:val="3"/>
  </w:num>
  <w:num w:numId="8" w16cid:durableId="968510400">
    <w:abstractNumId w:val="1"/>
  </w:num>
  <w:num w:numId="9" w16cid:durableId="1464499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3B"/>
    <w:rsid w:val="000134AE"/>
    <w:rsid w:val="0002147B"/>
    <w:rsid w:val="00021FA4"/>
    <w:rsid w:val="000270EE"/>
    <w:rsid w:val="00041F06"/>
    <w:rsid w:val="0004746A"/>
    <w:rsid w:val="00077D58"/>
    <w:rsid w:val="00095689"/>
    <w:rsid w:val="000A0FDB"/>
    <w:rsid w:val="000A65A5"/>
    <w:rsid w:val="000B2E4E"/>
    <w:rsid w:val="000B4BEE"/>
    <w:rsid w:val="000C69A8"/>
    <w:rsid w:val="000D1928"/>
    <w:rsid w:val="000D73DF"/>
    <w:rsid w:val="000E13AE"/>
    <w:rsid w:val="000E2C3D"/>
    <w:rsid w:val="001338C4"/>
    <w:rsid w:val="001526D6"/>
    <w:rsid w:val="00152740"/>
    <w:rsid w:val="00154533"/>
    <w:rsid w:val="00155C8A"/>
    <w:rsid w:val="0017259F"/>
    <w:rsid w:val="001772EE"/>
    <w:rsid w:val="00182EDB"/>
    <w:rsid w:val="00186C88"/>
    <w:rsid w:val="001878D4"/>
    <w:rsid w:val="001947F3"/>
    <w:rsid w:val="001B1270"/>
    <w:rsid w:val="001B21F3"/>
    <w:rsid w:val="001B5F3F"/>
    <w:rsid w:val="001B6860"/>
    <w:rsid w:val="001C4768"/>
    <w:rsid w:val="001C7DE5"/>
    <w:rsid w:val="001D080A"/>
    <w:rsid w:val="001D3EA5"/>
    <w:rsid w:val="001D74B0"/>
    <w:rsid w:val="001E3254"/>
    <w:rsid w:val="001E39C9"/>
    <w:rsid w:val="001F0183"/>
    <w:rsid w:val="00200ED1"/>
    <w:rsid w:val="00204DFA"/>
    <w:rsid w:val="00221347"/>
    <w:rsid w:val="00222799"/>
    <w:rsid w:val="002340F5"/>
    <w:rsid w:val="00243918"/>
    <w:rsid w:val="0024633A"/>
    <w:rsid w:val="002503FF"/>
    <w:rsid w:val="00251E12"/>
    <w:rsid w:val="002600E5"/>
    <w:rsid w:val="00265D79"/>
    <w:rsid w:val="00270007"/>
    <w:rsid w:val="0028012B"/>
    <w:rsid w:val="00291026"/>
    <w:rsid w:val="0029514D"/>
    <w:rsid w:val="002A09A6"/>
    <w:rsid w:val="002A2B69"/>
    <w:rsid w:val="002C1940"/>
    <w:rsid w:val="002D7960"/>
    <w:rsid w:val="00307257"/>
    <w:rsid w:val="00310757"/>
    <w:rsid w:val="00311911"/>
    <w:rsid w:val="00323890"/>
    <w:rsid w:val="0033107C"/>
    <w:rsid w:val="003324D2"/>
    <w:rsid w:val="00336CBF"/>
    <w:rsid w:val="00340AB7"/>
    <w:rsid w:val="0037259A"/>
    <w:rsid w:val="003815D0"/>
    <w:rsid w:val="00387251"/>
    <w:rsid w:val="00396CF2"/>
    <w:rsid w:val="003B5C4D"/>
    <w:rsid w:val="003B605C"/>
    <w:rsid w:val="00400351"/>
    <w:rsid w:val="004249C5"/>
    <w:rsid w:val="004426F2"/>
    <w:rsid w:val="00455914"/>
    <w:rsid w:val="00460E6C"/>
    <w:rsid w:val="004644A0"/>
    <w:rsid w:val="004646E9"/>
    <w:rsid w:val="004A1DB9"/>
    <w:rsid w:val="004A35B7"/>
    <w:rsid w:val="004A4852"/>
    <w:rsid w:val="004B0F56"/>
    <w:rsid w:val="004B2E76"/>
    <w:rsid w:val="004C4194"/>
    <w:rsid w:val="004E659A"/>
    <w:rsid w:val="004F00D5"/>
    <w:rsid w:val="0050083B"/>
    <w:rsid w:val="00513FE6"/>
    <w:rsid w:val="00514D04"/>
    <w:rsid w:val="005363AC"/>
    <w:rsid w:val="0055276D"/>
    <w:rsid w:val="0056009E"/>
    <w:rsid w:val="005738F8"/>
    <w:rsid w:val="00584C82"/>
    <w:rsid w:val="00587B76"/>
    <w:rsid w:val="00594342"/>
    <w:rsid w:val="00597580"/>
    <w:rsid w:val="005A0EF8"/>
    <w:rsid w:val="005A418A"/>
    <w:rsid w:val="005A6C00"/>
    <w:rsid w:val="005C674B"/>
    <w:rsid w:val="00601800"/>
    <w:rsid w:val="00611A0C"/>
    <w:rsid w:val="0061618B"/>
    <w:rsid w:val="006340C8"/>
    <w:rsid w:val="00635417"/>
    <w:rsid w:val="00644659"/>
    <w:rsid w:val="006509B6"/>
    <w:rsid w:val="00652836"/>
    <w:rsid w:val="00653DED"/>
    <w:rsid w:val="006676C7"/>
    <w:rsid w:val="00673974"/>
    <w:rsid w:val="00673B5F"/>
    <w:rsid w:val="0067712F"/>
    <w:rsid w:val="006907A7"/>
    <w:rsid w:val="006923A2"/>
    <w:rsid w:val="006A04A9"/>
    <w:rsid w:val="006B2190"/>
    <w:rsid w:val="006B46B9"/>
    <w:rsid w:val="006C5617"/>
    <w:rsid w:val="006D5580"/>
    <w:rsid w:val="006E187E"/>
    <w:rsid w:val="006F5F5F"/>
    <w:rsid w:val="007032EC"/>
    <w:rsid w:val="00723172"/>
    <w:rsid w:val="00736C6A"/>
    <w:rsid w:val="00736D77"/>
    <w:rsid w:val="00741EBB"/>
    <w:rsid w:val="00745E93"/>
    <w:rsid w:val="00746D55"/>
    <w:rsid w:val="00750361"/>
    <w:rsid w:val="00752124"/>
    <w:rsid w:val="00752490"/>
    <w:rsid w:val="00753C60"/>
    <w:rsid w:val="00755C8F"/>
    <w:rsid w:val="0076127F"/>
    <w:rsid w:val="00774221"/>
    <w:rsid w:val="00793AA3"/>
    <w:rsid w:val="00794164"/>
    <w:rsid w:val="00797788"/>
    <w:rsid w:val="007C391A"/>
    <w:rsid w:val="007E6029"/>
    <w:rsid w:val="007F133B"/>
    <w:rsid w:val="0081055A"/>
    <w:rsid w:val="00820263"/>
    <w:rsid w:val="008276C0"/>
    <w:rsid w:val="008322A9"/>
    <w:rsid w:val="00840D26"/>
    <w:rsid w:val="00851EB6"/>
    <w:rsid w:val="00854991"/>
    <w:rsid w:val="00872BDF"/>
    <w:rsid w:val="00885F15"/>
    <w:rsid w:val="008964C4"/>
    <w:rsid w:val="008A0438"/>
    <w:rsid w:val="008C0CDD"/>
    <w:rsid w:val="008C493D"/>
    <w:rsid w:val="008C6AFE"/>
    <w:rsid w:val="008D101C"/>
    <w:rsid w:val="008F636B"/>
    <w:rsid w:val="00931A6B"/>
    <w:rsid w:val="009516DC"/>
    <w:rsid w:val="00976DFC"/>
    <w:rsid w:val="00983D43"/>
    <w:rsid w:val="00990033"/>
    <w:rsid w:val="009915CA"/>
    <w:rsid w:val="009963CF"/>
    <w:rsid w:val="009B6D3E"/>
    <w:rsid w:val="009C1EA6"/>
    <w:rsid w:val="00A122C8"/>
    <w:rsid w:val="00A13E17"/>
    <w:rsid w:val="00A17D5A"/>
    <w:rsid w:val="00A24C5B"/>
    <w:rsid w:val="00A262C4"/>
    <w:rsid w:val="00A33173"/>
    <w:rsid w:val="00A515D7"/>
    <w:rsid w:val="00A5236F"/>
    <w:rsid w:val="00A56803"/>
    <w:rsid w:val="00A704C0"/>
    <w:rsid w:val="00A71F83"/>
    <w:rsid w:val="00A80504"/>
    <w:rsid w:val="00A9361D"/>
    <w:rsid w:val="00A955F4"/>
    <w:rsid w:val="00AA45DB"/>
    <w:rsid w:val="00AA7388"/>
    <w:rsid w:val="00AB14D5"/>
    <w:rsid w:val="00AD1864"/>
    <w:rsid w:val="00AD2CBF"/>
    <w:rsid w:val="00AD690A"/>
    <w:rsid w:val="00AE018B"/>
    <w:rsid w:val="00AE19C0"/>
    <w:rsid w:val="00AE4DA6"/>
    <w:rsid w:val="00AF234B"/>
    <w:rsid w:val="00AF400C"/>
    <w:rsid w:val="00B1082C"/>
    <w:rsid w:val="00B11C6B"/>
    <w:rsid w:val="00B25739"/>
    <w:rsid w:val="00B309FC"/>
    <w:rsid w:val="00B33118"/>
    <w:rsid w:val="00B33414"/>
    <w:rsid w:val="00B45F2E"/>
    <w:rsid w:val="00B50A99"/>
    <w:rsid w:val="00B73BDB"/>
    <w:rsid w:val="00B81722"/>
    <w:rsid w:val="00B86C9A"/>
    <w:rsid w:val="00BA09B1"/>
    <w:rsid w:val="00BC3B88"/>
    <w:rsid w:val="00BC5E68"/>
    <w:rsid w:val="00BD0CBF"/>
    <w:rsid w:val="00BD1529"/>
    <w:rsid w:val="00BE3771"/>
    <w:rsid w:val="00BE77FE"/>
    <w:rsid w:val="00BF3EFF"/>
    <w:rsid w:val="00C04CA4"/>
    <w:rsid w:val="00C0742B"/>
    <w:rsid w:val="00C15792"/>
    <w:rsid w:val="00C33BBA"/>
    <w:rsid w:val="00C40BF8"/>
    <w:rsid w:val="00C449EA"/>
    <w:rsid w:val="00C53192"/>
    <w:rsid w:val="00C54669"/>
    <w:rsid w:val="00C62C26"/>
    <w:rsid w:val="00C64DA2"/>
    <w:rsid w:val="00C95778"/>
    <w:rsid w:val="00CA232A"/>
    <w:rsid w:val="00CB4C05"/>
    <w:rsid w:val="00CC5106"/>
    <w:rsid w:val="00CC69C0"/>
    <w:rsid w:val="00CE376F"/>
    <w:rsid w:val="00CE700C"/>
    <w:rsid w:val="00CF7DF1"/>
    <w:rsid w:val="00D0115D"/>
    <w:rsid w:val="00D11160"/>
    <w:rsid w:val="00D21E49"/>
    <w:rsid w:val="00D27771"/>
    <w:rsid w:val="00D4367B"/>
    <w:rsid w:val="00D61D3E"/>
    <w:rsid w:val="00D6708A"/>
    <w:rsid w:val="00D76E0F"/>
    <w:rsid w:val="00D914A3"/>
    <w:rsid w:val="00D96F75"/>
    <w:rsid w:val="00DB3A49"/>
    <w:rsid w:val="00DC05E2"/>
    <w:rsid w:val="00DC4369"/>
    <w:rsid w:val="00DD1747"/>
    <w:rsid w:val="00DD36F5"/>
    <w:rsid w:val="00DF5FF4"/>
    <w:rsid w:val="00E03E32"/>
    <w:rsid w:val="00E04C15"/>
    <w:rsid w:val="00E21B0E"/>
    <w:rsid w:val="00E525BC"/>
    <w:rsid w:val="00E66B93"/>
    <w:rsid w:val="00E726B5"/>
    <w:rsid w:val="00E81C28"/>
    <w:rsid w:val="00E9065C"/>
    <w:rsid w:val="00E95428"/>
    <w:rsid w:val="00EE480E"/>
    <w:rsid w:val="00EE7EFB"/>
    <w:rsid w:val="00F00EAA"/>
    <w:rsid w:val="00F1016C"/>
    <w:rsid w:val="00F15726"/>
    <w:rsid w:val="00F31945"/>
    <w:rsid w:val="00F63C83"/>
    <w:rsid w:val="00F65ABA"/>
    <w:rsid w:val="00F84FAF"/>
    <w:rsid w:val="00F87DBA"/>
    <w:rsid w:val="00FA02A8"/>
    <w:rsid w:val="00FB3290"/>
    <w:rsid w:val="00FE2C80"/>
    <w:rsid w:val="00FF0CAB"/>
    <w:rsid w:val="00FF3B09"/>
    <w:rsid w:val="3AA48F71"/>
    <w:rsid w:val="76BCF4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2F2E"/>
  <w15:chartTrackingRefBased/>
  <w15:docId w15:val="{BD0C98E9-B11C-464D-B120-B94EA19B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3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133B"/>
    <w:pPr>
      <w:keepNext/>
      <w:jc w:val="center"/>
      <w:outlineLvl w:val="0"/>
    </w:pPr>
    <w:rPr>
      <w:rFonts w:ascii="Arial" w:hAnsi="Arial"/>
      <w:b/>
      <w:bCs/>
      <w:sz w:val="40"/>
      <w:szCs w:val="40"/>
      <w:u w:val="single"/>
    </w:rPr>
  </w:style>
  <w:style w:type="paragraph" w:styleId="Heading2">
    <w:name w:val="heading 2"/>
    <w:basedOn w:val="Normal"/>
    <w:next w:val="Normal"/>
    <w:link w:val="Heading2Char"/>
    <w:qFormat/>
    <w:rsid w:val="007F133B"/>
    <w:pPr>
      <w:keepNext/>
      <w:spacing w:line="480" w:lineRule="auto"/>
      <w:outlineLvl w:val="1"/>
    </w:pPr>
    <w:rPr>
      <w:rFonts w:ascii="Arial" w:hAnsi="Arial" w:cs="Arial"/>
      <w:b/>
      <w:bCs/>
    </w:rPr>
  </w:style>
  <w:style w:type="paragraph" w:styleId="Heading5">
    <w:name w:val="heading 5"/>
    <w:basedOn w:val="Normal"/>
    <w:next w:val="Normal"/>
    <w:link w:val="Heading5Char"/>
    <w:uiPriority w:val="9"/>
    <w:semiHidden/>
    <w:unhideWhenUsed/>
    <w:qFormat/>
    <w:rsid w:val="00155C8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33B"/>
    <w:rPr>
      <w:rFonts w:ascii="Arial" w:eastAsia="Times New Roman" w:hAnsi="Arial" w:cs="Times New Roman"/>
      <w:b/>
      <w:bCs/>
      <w:sz w:val="40"/>
      <w:szCs w:val="40"/>
      <w:u w:val="single"/>
    </w:rPr>
  </w:style>
  <w:style w:type="character" w:customStyle="1" w:styleId="Heading2Char">
    <w:name w:val="Heading 2 Char"/>
    <w:basedOn w:val="DefaultParagraphFont"/>
    <w:link w:val="Heading2"/>
    <w:rsid w:val="007F133B"/>
    <w:rPr>
      <w:rFonts w:ascii="Arial" w:eastAsia="Times New Roman" w:hAnsi="Arial" w:cs="Arial"/>
      <w:b/>
      <w:bCs/>
      <w:sz w:val="24"/>
      <w:szCs w:val="24"/>
    </w:rPr>
  </w:style>
  <w:style w:type="paragraph" w:styleId="Header">
    <w:name w:val="header"/>
    <w:basedOn w:val="Normal"/>
    <w:link w:val="HeaderChar"/>
    <w:uiPriority w:val="99"/>
    <w:rsid w:val="007F133B"/>
    <w:pPr>
      <w:tabs>
        <w:tab w:val="center" w:pos="4153"/>
        <w:tab w:val="right" w:pos="8306"/>
      </w:tabs>
    </w:pPr>
  </w:style>
  <w:style w:type="character" w:customStyle="1" w:styleId="HeaderChar">
    <w:name w:val="Header Char"/>
    <w:basedOn w:val="DefaultParagraphFont"/>
    <w:link w:val="Header"/>
    <w:uiPriority w:val="99"/>
    <w:rsid w:val="007F133B"/>
    <w:rPr>
      <w:rFonts w:ascii="Times New Roman" w:eastAsia="Times New Roman" w:hAnsi="Times New Roman" w:cs="Times New Roman"/>
      <w:sz w:val="24"/>
      <w:szCs w:val="24"/>
    </w:rPr>
  </w:style>
  <w:style w:type="table" w:styleId="TableGrid">
    <w:name w:val="Table Grid"/>
    <w:basedOn w:val="TableNormal"/>
    <w:uiPriority w:val="39"/>
    <w:rsid w:val="00500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55C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55C8A"/>
    <w:rPr>
      <w:rFonts w:asciiTheme="majorHAnsi" w:eastAsiaTheme="majorEastAsia" w:hAnsiTheme="majorHAnsi" w:cstheme="majorBidi"/>
      <w:color w:val="2F5496" w:themeColor="accent1" w:themeShade="BF"/>
      <w:sz w:val="24"/>
      <w:szCs w:val="24"/>
    </w:rPr>
  </w:style>
  <w:style w:type="paragraph" w:styleId="BodyText">
    <w:name w:val="Body Text"/>
    <w:basedOn w:val="Normal"/>
    <w:link w:val="BodyTextChar"/>
    <w:rsid w:val="00155C8A"/>
    <w:pPr>
      <w:spacing w:line="480" w:lineRule="auto"/>
      <w:jc w:val="center"/>
    </w:pPr>
    <w:rPr>
      <w:rFonts w:ascii="Arial" w:hAnsi="Arial" w:cs="Arial"/>
      <w:sz w:val="44"/>
    </w:rPr>
  </w:style>
  <w:style w:type="character" w:customStyle="1" w:styleId="BodyTextChar">
    <w:name w:val="Body Text Char"/>
    <w:basedOn w:val="DefaultParagraphFont"/>
    <w:link w:val="BodyText"/>
    <w:rsid w:val="00155C8A"/>
    <w:rPr>
      <w:rFonts w:ascii="Arial" w:eastAsia="Times New Roman" w:hAnsi="Arial" w:cs="Arial"/>
      <w:sz w:val="44"/>
      <w:szCs w:val="24"/>
    </w:rPr>
  </w:style>
  <w:style w:type="paragraph" w:styleId="BodyText2">
    <w:name w:val="Body Text 2"/>
    <w:basedOn w:val="Normal"/>
    <w:link w:val="BodyText2Char"/>
    <w:rsid w:val="00155C8A"/>
    <w:pPr>
      <w:spacing w:line="360" w:lineRule="auto"/>
      <w:jc w:val="both"/>
    </w:pPr>
    <w:rPr>
      <w:rFonts w:ascii="Arial" w:hAnsi="Arial" w:cs="Arial"/>
    </w:rPr>
  </w:style>
  <w:style w:type="character" w:customStyle="1" w:styleId="BodyText2Char">
    <w:name w:val="Body Text 2 Char"/>
    <w:basedOn w:val="DefaultParagraphFont"/>
    <w:link w:val="BodyText2"/>
    <w:rsid w:val="00155C8A"/>
    <w:rPr>
      <w:rFonts w:ascii="Arial" w:eastAsia="Times New Roman" w:hAnsi="Arial" w:cs="Arial"/>
      <w:sz w:val="24"/>
      <w:szCs w:val="24"/>
    </w:rPr>
  </w:style>
  <w:style w:type="character" w:styleId="PageNumber">
    <w:name w:val="page number"/>
    <w:basedOn w:val="DefaultParagraphFont"/>
    <w:rsid w:val="00155C8A"/>
  </w:style>
  <w:style w:type="paragraph" w:styleId="BodyTextIndent2">
    <w:name w:val="Body Text Indent 2"/>
    <w:basedOn w:val="Normal"/>
    <w:link w:val="BodyTextIndent2Char"/>
    <w:rsid w:val="00155C8A"/>
    <w:pPr>
      <w:ind w:left="720"/>
    </w:pPr>
  </w:style>
  <w:style w:type="character" w:customStyle="1" w:styleId="BodyTextIndent2Char">
    <w:name w:val="Body Text Indent 2 Char"/>
    <w:basedOn w:val="DefaultParagraphFont"/>
    <w:link w:val="BodyTextIndent2"/>
    <w:rsid w:val="00155C8A"/>
    <w:rPr>
      <w:rFonts w:ascii="Times New Roman" w:eastAsia="Times New Roman" w:hAnsi="Times New Roman" w:cs="Times New Roman"/>
      <w:sz w:val="24"/>
      <w:szCs w:val="24"/>
    </w:rPr>
  </w:style>
  <w:style w:type="paragraph" w:styleId="BodyTextIndent">
    <w:name w:val="Body Text Indent"/>
    <w:basedOn w:val="Normal"/>
    <w:link w:val="BodyTextIndentChar"/>
    <w:rsid w:val="00155C8A"/>
    <w:pPr>
      <w:ind w:left="360"/>
    </w:pPr>
  </w:style>
  <w:style w:type="character" w:customStyle="1" w:styleId="BodyTextIndentChar">
    <w:name w:val="Body Text Indent Char"/>
    <w:basedOn w:val="DefaultParagraphFont"/>
    <w:link w:val="BodyTextIndent"/>
    <w:rsid w:val="00155C8A"/>
    <w:rPr>
      <w:rFonts w:ascii="Times New Roman" w:eastAsia="Times New Roman" w:hAnsi="Times New Roman" w:cs="Times New Roman"/>
      <w:sz w:val="24"/>
      <w:szCs w:val="24"/>
    </w:rPr>
  </w:style>
  <w:style w:type="character" w:styleId="Hyperlink">
    <w:name w:val="Hyperlink"/>
    <w:basedOn w:val="DefaultParagraphFont"/>
    <w:rsid w:val="00155C8A"/>
    <w:rPr>
      <w:color w:val="0000FF"/>
      <w:u w:val="single"/>
    </w:rPr>
  </w:style>
  <w:style w:type="character" w:styleId="CommentReference">
    <w:name w:val="annotation reference"/>
    <w:basedOn w:val="DefaultParagraphFont"/>
    <w:uiPriority w:val="99"/>
    <w:semiHidden/>
    <w:unhideWhenUsed/>
    <w:rsid w:val="00A704C0"/>
    <w:rPr>
      <w:sz w:val="16"/>
      <w:szCs w:val="16"/>
    </w:rPr>
  </w:style>
  <w:style w:type="paragraph" w:styleId="CommentText">
    <w:name w:val="annotation text"/>
    <w:basedOn w:val="Normal"/>
    <w:link w:val="CommentTextChar"/>
    <w:uiPriority w:val="99"/>
    <w:semiHidden/>
    <w:unhideWhenUsed/>
    <w:rsid w:val="00A704C0"/>
    <w:rPr>
      <w:sz w:val="20"/>
      <w:szCs w:val="20"/>
    </w:rPr>
  </w:style>
  <w:style w:type="character" w:customStyle="1" w:styleId="CommentTextChar">
    <w:name w:val="Comment Text Char"/>
    <w:basedOn w:val="DefaultParagraphFont"/>
    <w:link w:val="CommentText"/>
    <w:uiPriority w:val="99"/>
    <w:semiHidden/>
    <w:rsid w:val="00A704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04C0"/>
    <w:rPr>
      <w:b/>
      <w:bCs/>
    </w:rPr>
  </w:style>
  <w:style w:type="character" w:customStyle="1" w:styleId="CommentSubjectChar">
    <w:name w:val="Comment Subject Char"/>
    <w:basedOn w:val="CommentTextChar"/>
    <w:link w:val="CommentSubject"/>
    <w:uiPriority w:val="99"/>
    <w:semiHidden/>
    <w:rsid w:val="00A704C0"/>
    <w:rPr>
      <w:rFonts w:ascii="Times New Roman" w:eastAsia="Times New Roman" w:hAnsi="Times New Roman" w:cs="Times New Roman"/>
      <w:b/>
      <w:bCs/>
      <w:sz w:val="20"/>
      <w:szCs w:val="20"/>
    </w:rPr>
  </w:style>
  <w:style w:type="table" w:styleId="GridTable1Light">
    <w:name w:val="Grid Table 1 Light"/>
    <w:basedOn w:val="TableNormal"/>
    <w:uiPriority w:val="46"/>
    <w:rsid w:val="00F1016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56009E"/>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B2E76"/>
    <w:rPr>
      <w:color w:val="605E5C"/>
      <w:shd w:val="clear" w:color="auto" w:fill="E1DFDD"/>
    </w:rPr>
  </w:style>
  <w:style w:type="paragraph" w:styleId="Revision">
    <w:name w:val="Revision"/>
    <w:hidden/>
    <w:uiPriority w:val="99"/>
    <w:semiHidden/>
    <w:rsid w:val="00601800"/>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F636B"/>
    <w:pPr>
      <w:tabs>
        <w:tab w:val="center" w:pos="4513"/>
        <w:tab w:val="right" w:pos="9026"/>
      </w:tabs>
    </w:pPr>
  </w:style>
  <w:style w:type="character" w:customStyle="1" w:styleId="FooterChar">
    <w:name w:val="Footer Char"/>
    <w:basedOn w:val="DefaultParagraphFont"/>
    <w:link w:val="Footer"/>
    <w:uiPriority w:val="99"/>
    <w:semiHidden/>
    <w:rsid w:val="008F636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11247">
      <w:bodyDiv w:val="1"/>
      <w:marLeft w:val="0"/>
      <w:marRight w:val="0"/>
      <w:marTop w:val="0"/>
      <w:marBottom w:val="0"/>
      <w:divBdr>
        <w:top w:val="none" w:sz="0" w:space="0" w:color="auto"/>
        <w:left w:val="none" w:sz="0" w:space="0" w:color="auto"/>
        <w:bottom w:val="none" w:sz="0" w:space="0" w:color="auto"/>
        <w:right w:val="none" w:sz="0" w:space="0" w:color="auto"/>
      </w:divBdr>
    </w:div>
    <w:div w:id="364330147">
      <w:bodyDiv w:val="1"/>
      <w:marLeft w:val="0"/>
      <w:marRight w:val="0"/>
      <w:marTop w:val="0"/>
      <w:marBottom w:val="0"/>
      <w:divBdr>
        <w:top w:val="none" w:sz="0" w:space="0" w:color="auto"/>
        <w:left w:val="none" w:sz="0" w:space="0" w:color="auto"/>
        <w:bottom w:val="none" w:sz="0" w:space="0" w:color="auto"/>
        <w:right w:val="none" w:sz="0" w:space="0" w:color="auto"/>
      </w:divBdr>
    </w:div>
    <w:div w:id="750470701">
      <w:bodyDiv w:val="1"/>
      <w:marLeft w:val="0"/>
      <w:marRight w:val="0"/>
      <w:marTop w:val="0"/>
      <w:marBottom w:val="0"/>
      <w:divBdr>
        <w:top w:val="none" w:sz="0" w:space="0" w:color="auto"/>
        <w:left w:val="none" w:sz="0" w:space="0" w:color="auto"/>
        <w:bottom w:val="none" w:sz="0" w:space="0" w:color="auto"/>
        <w:right w:val="none" w:sz="0" w:space="0" w:color="auto"/>
      </w:divBdr>
    </w:div>
    <w:div w:id="1328629903">
      <w:bodyDiv w:val="1"/>
      <w:marLeft w:val="0"/>
      <w:marRight w:val="0"/>
      <w:marTop w:val="0"/>
      <w:marBottom w:val="0"/>
      <w:divBdr>
        <w:top w:val="none" w:sz="0" w:space="0" w:color="auto"/>
        <w:left w:val="none" w:sz="0" w:space="0" w:color="auto"/>
        <w:bottom w:val="none" w:sz="0" w:space="0" w:color="auto"/>
        <w:right w:val="none" w:sz="0" w:space="0" w:color="auto"/>
      </w:divBdr>
      <w:divsChild>
        <w:div w:id="667907652">
          <w:marLeft w:val="0"/>
          <w:marRight w:val="0"/>
          <w:marTop w:val="0"/>
          <w:marBottom w:val="0"/>
          <w:divBdr>
            <w:top w:val="none" w:sz="0" w:space="0" w:color="auto"/>
            <w:left w:val="none" w:sz="0" w:space="0" w:color="auto"/>
            <w:bottom w:val="none" w:sz="0" w:space="0" w:color="auto"/>
            <w:right w:val="none" w:sz="0" w:space="0" w:color="auto"/>
          </w:divBdr>
        </w:div>
        <w:div w:id="1003698938">
          <w:marLeft w:val="0"/>
          <w:marRight w:val="0"/>
          <w:marTop w:val="0"/>
          <w:marBottom w:val="0"/>
          <w:divBdr>
            <w:top w:val="none" w:sz="0" w:space="0" w:color="auto"/>
            <w:left w:val="none" w:sz="0" w:space="0" w:color="auto"/>
            <w:bottom w:val="none" w:sz="0" w:space="0" w:color="auto"/>
            <w:right w:val="none" w:sz="0" w:space="0" w:color="auto"/>
          </w:divBdr>
        </w:div>
        <w:div w:id="1076778282">
          <w:marLeft w:val="0"/>
          <w:marRight w:val="0"/>
          <w:marTop w:val="0"/>
          <w:marBottom w:val="0"/>
          <w:divBdr>
            <w:top w:val="none" w:sz="0" w:space="0" w:color="auto"/>
            <w:left w:val="none" w:sz="0" w:space="0" w:color="auto"/>
            <w:bottom w:val="none" w:sz="0" w:space="0" w:color="auto"/>
            <w:right w:val="none" w:sz="0" w:space="0" w:color="auto"/>
          </w:divBdr>
        </w:div>
      </w:divsChild>
    </w:div>
    <w:div w:id="20760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FE2A256287E148BD67AE9C58AD8265" ma:contentTypeVersion="11" ma:contentTypeDescription="Create a new document." ma:contentTypeScope="" ma:versionID="a5700f147d1823cd95c2b52508721afa">
  <xsd:schema xmlns:xsd="http://www.w3.org/2001/XMLSchema" xmlns:xs="http://www.w3.org/2001/XMLSchema" xmlns:p="http://schemas.microsoft.com/office/2006/metadata/properties" xmlns:ns2="c2cbd189-ca79-4e30-a19f-ac4b1165c73e" xmlns:ns3="2450a831-3a9d-4e0b-bbb4-d40fb62fbd2b" targetNamespace="http://schemas.microsoft.com/office/2006/metadata/properties" ma:root="true" ma:fieldsID="68278dd9e8dc71ed7c2c91e2084d3261" ns2:_="" ns3:_="">
    <xsd:import namespace="c2cbd189-ca79-4e30-a19f-ac4b1165c73e"/>
    <xsd:import namespace="2450a831-3a9d-4e0b-bbb4-d40fb62fbd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bd189-ca79-4e30-a19f-ac4b1165c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d943a5-73c1-4bef-ae71-28d224ddf1b8}" ma:internalName="TaxCatchAll" ma:showField="CatchAllData" ma:web="600fe1d4-0bed-4ae1-99b2-a080a88c6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cbd189-ca79-4e30-a19f-ac4b1165c73e">
      <Terms xmlns="http://schemas.microsoft.com/office/infopath/2007/PartnerControls"/>
    </lcf76f155ced4ddcb4097134ff3c332f>
    <TaxCatchAll xmlns="2450a831-3a9d-4e0b-bbb4-d40fb62fbd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B0A83-54F0-4030-886F-1E7B0FB2D703}">
  <ds:schemaRefs>
    <ds:schemaRef ds:uri="http://schemas.openxmlformats.org/officeDocument/2006/bibliography"/>
  </ds:schemaRefs>
</ds:datastoreItem>
</file>

<file path=customXml/itemProps2.xml><?xml version="1.0" encoding="utf-8"?>
<ds:datastoreItem xmlns:ds="http://schemas.openxmlformats.org/officeDocument/2006/customXml" ds:itemID="{2EBFE77F-39CD-44F8-8FAE-D514E3B08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bd189-ca79-4e30-a19f-ac4b1165c73e"/>
    <ds:schemaRef ds:uri="2450a831-3a9d-4e0b-bbb4-d40fb62fb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31E71-485B-40E2-8687-CC4FE08E5690}">
  <ds:schemaRefs>
    <ds:schemaRef ds:uri="http://schemas.microsoft.com/office/2006/metadata/properties"/>
    <ds:schemaRef ds:uri="http://schemas.microsoft.com/office/infopath/2007/PartnerControls"/>
    <ds:schemaRef ds:uri="c2cbd189-ca79-4e30-a19f-ac4b1165c73e"/>
    <ds:schemaRef ds:uri="2450a831-3a9d-4e0b-bbb4-d40fb62fbd2b"/>
  </ds:schemaRefs>
</ds:datastoreItem>
</file>

<file path=customXml/itemProps4.xml><?xml version="1.0" encoding="utf-8"?>
<ds:datastoreItem xmlns:ds="http://schemas.openxmlformats.org/officeDocument/2006/customXml" ds:itemID="{CC13BE79-B0CE-4C41-A0C7-48490C80A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1173</Words>
  <Characters>6810</Characters>
  <Application>Microsoft Office Word</Application>
  <DocSecurity>0</DocSecurity>
  <Lines>272</Lines>
  <Paragraphs>103</Paragraphs>
  <ScaleCrop>false</ScaleCrop>
  <Company>University of Aberdeen</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Mackintosh, Ceit</dc:creator>
  <cp:keywords/>
  <dc:description/>
  <cp:lastModifiedBy>Mackintosh, Ceit</cp:lastModifiedBy>
  <cp:revision>5</cp:revision>
  <dcterms:created xsi:type="dcterms:W3CDTF">2023-01-06T12:06:00Z</dcterms:created>
  <dcterms:modified xsi:type="dcterms:W3CDTF">2023-01-06T13:55:00Z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0x0101000FFE2A256287E148BD67AE9C58AD8265</vt:lpwstr>
  </property>
  <property fmtid="{D5CDD505-2E9C-101B-9397-08002B2CF9AE}" pid="4" name="GrammarlyDocumentId">
    <vt:lpwstr>b8cc94d517884f5d45d96f3fb6676d94bd870a75936c87cc0aed94e825c0e2dc</vt:lpwstr>
  </property>
</Properties>
</file>