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E63" w14:textId="77777777" w:rsidR="007F133B" w:rsidRPr="00212DFD" w:rsidRDefault="007F133B" w:rsidP="00212DFD">
      <w:pPr>
        <w:spacing w:line="276" w:lineRule="auto"/>
        <w:rPr>
          <w:rFonts w:ascii="Arial" w:hAnsi="Arial" w:cs="Arial"/>
        </w:rPr>
      </w:pPr>
    </w:p>
    <w:p w14:paraId="176DC555" w14:textId="05E5D7B7" w:rsidR="007F133B" w:rsidRPr="00CB0301" w:rsidRDefault="007F133B" w:rsidP="00D8598B">
      <w:pPr>
        <w:pStyle w:val="Heading1"/>
        <w:spacing w:line="276" w:lineRule="auto"/>
        <w:rPr>
          <w:rFonts w:cs="Arial"/>
          <w:sz w:val="32"/>
          <w:szCs w:val="32"/>
          <w:u w:val="none"/>
        </w:rPr>
      </w:pPr>
      <w:r w:rsidRPr="00CB0301">
        <w:rPr>
          <w:rFonts w:cs="Arial"/>
          <w:sz w:val="32"/>
          <w:szCs w:val="32"/>
          <w:u w:val="none"/>
        </w:rPr>
        <w:t>Equality</w:t>
      </w:r>
      <w:r w:rsidR="005363AC" w:rsidRPr="00CB0301">
        <w:rPr>
          <w:rFonts w:cs="Arial"/>
          <w:sz w:val="32"/>
          <w:szCs w:val="32"/>
          <w:u w:val="none"/>
        </w:rPr>
        <w:t xml:space="preserve">, </w:t>
      </w:r>
      <w:r w:rsidRPr="00CB0301">
        <w:rPr>
          <w:rFonts w:cs="Arial"/>
          <w:sz w:val="32"/>
          <w:szCs w:val="32"/>
          <w:u w:val="none"/>
        </w:rPr>
        <w:t xml:space="preserve">Diversity </w:t>
      </w:r>
      <w:r w:rsidR="005363AC" w:rsidRPr="00CB0301">
        <w:rPr>
          <w:rFonts w:cs="Arial"/>
          <w:sz w:val="32"/>
          <w:szCs w:val="32"/>
          <w:u w:val="none"/>
        </w:rPr>
        <w:t xml:space="preserve">and Inclusion </w:t>
      </w:r>
      <w:r w:rsidRPr="00CB0301">
        <w:rPr>
          <w:rFonts w:cs="Arial"/>
          <w:sz w:val="32"/>
          <w:szCs w:val="32"/>
          <w:u w:val="none"/>
        </w:rPr>
        <w:t>Impact Assessment</w:t>
      </w:r>
    </w:p>
    <w:p w14:paraId="69380B18" w14:textId="5EBC6E1A" w:rsidR="007F133B" w:rsidRDefault="007F133B" w:rsidP="00A20B88">
      <w:pPr>
        <w:spacing w:line="276" w:lineRule="auto"/>
        <w:rPr>
          <w:rFonts w:ascii="Arial" w:hAnsi="Arial" w:cs="Arial"/>
        </w:rPr>
      </w:pPr>
    </w:p>
    <w:p w14:paraId="017B177C" w14:textId="77777777" w:rsidR="00814F00" w:rsidRPr="00A20B88" w:rsidRDefault="00814F00" w:rsidP="00814F00">
      <w:pPr>
        <w:spacing w:line="276" w:lineRule="auto"/>
        <w:rPr>
          <w:rFonts w:ascii="Arial" w:hAnsi="Arial" w:cs="Arial"/>
          <w:b/>
          <w:bCs/>
        </w:rPr>
      </w:pPr>
      <w:r w:rsidRPr="00A20B88">
        <w:rPr>
          <w:rFonts w:ascii="Arial" w:hAnsi="Arial" w:cs="Arial"/>
          <w:b/>
          <w:bCs/>
        </w:rPr>
        <w:t>Title of Policy, Procedure, or Function:</w:t>
      </w:r>
    </w:p>
    <w:p w14:paraId="7DD8CE9B" w14:textId="7579B24B" w:rsidR="00814F00" w:rsidRDefault="00814F00" w:rsidP="00A20B88">
      <w:pPr>
        <w:spacing w:line="276" w:lineRule="auto"/>
        <w:rPr>
          <w:rFonts w:ascii="Arial" w:hAnsi="Arial" w:cs="Arial"/>
        </w:rPr>
      </w:pPr>
    </w:p>
    <w:p w14:paraId="6F1376F8" w14:textId="26DA2A1A" w:rsidR="00814F00" w:rsidRPr="00A20B88" w:rsidRDefault="00814F00" w:rsidP="00814F00">
      <w:pPr>
        <w:spacing w:line="276" w:lineRule="auto"/>
        <w:rPr>
          <w:rFonts w:ascii="Arial" w:hAnsi="Arial" w:cs="Arial"/>
          <w:b/>
          <w:bCs/>
        </w:rPr>
      </w:pPr>
      <w:r w:rsidRPr="00A20B88">
        <w:rPr>
          <w:rFonts w:ascii="Arial" w:hAnsi="Arial" w:cs="Arial"/>
          <w:b/>
          <w:bCs/>
        </w:rPr>
        <w:t>School/Directorate:</w:t>
      </w:r>
      <w:r w:rsidR="00680240">
        <w:rPr>
          <w:rFonts w:ascii="Arial" w:hAnsi="Arial" w:cs="Arial"/>
          <w:b/>
          <w:bCs/>
        </w:rPr>
        <w:t xml:space="preserve"> Directorate of IT and Library Services</w:t>
      </w:r>
    </w:p>
    <w:p w14:paraId="58B9E859" w14:textId="58C803B9" w:rsidR="00814F00" w:rsidRDefault="00814F00" w:rsidP="00A20B88">
      <w:pPr>
        <w:spacing w:line="276" w:lineRule="auto"/>
        <w:rPr>
          <w:rFonts w:ascii="Arial" w:hAnsi="Arial" w:cs="Arial"/>
        </w:rPr>
      </w:pPr>
    </w:p>
    <w:p w14:paraId="312F30CF" w14:textId="06AC4627" w:rsidR="00814F00" w:rsidRDefault="00814F00" w:rsidP="00814F00">
      <w:pPr>
        <w:spacing w:line="276" w:lineRule="auto"/>
        <w:rPr>
          <w:rFonts w:ascii="Arial" w:hAnsi="Arial" w:cs="Arial"/>
          <w:b/>
          <w:bCs/>
        </w:rPr>
      </w:pPr>
      <w:r>
        <w:rPr>
          <w:rFonts w:ascii="Arial" w:hAnsi="Arial" w:cs="Arial"/>
          <w:b/>
          <w:bCs/>
        </w:rPr>
        <w:t>Author/Position:</w:t>
      </w:r>
      <w:r w:rsidR="00680240">
        <w:rPr>
          <w:rFonts w:ascii="Arial" w:hAnsi="Arial" w:cs="Arial"/>
          <w:b/>
          <w:bCs/>
        </w:rPr>
        <w:t xml:space="preserve"> Simon Bains, University Librarian</w:t>
      </w:r>
    </w:p>
    <w:p w14:paraId="0C43C553" w14:textId="77777777" w:rsidR="00814F00" w:rsidRDefault="00814F00" w:rsidP="00A20B88">
      <w:pPr>
        <w:spacing w:line="276" w:lineRule="auto"/>
        <w:rPr>
          <w:rFonts w:ascii="Arial" w:hAnsi="Arial" w:cs="Arial"/>
        </w:rPr>
      </w:pPr>
    </w:p>
    <w:p w14:paraId="72587440" w14:textId="384A8CAB" w:rsidR="00814F00" w:rsidRDefault="00814F00" w:rsidP="00814F00">
      <w:pPr>
        <w:spacing w:line="276" w:lineRule="auto"/>
        <w:rPr>
          <w:rFonts w:ascii="Arial" w:hAnsi="Arial" w:cs="Arial"/>
          <w:b/>
          <w:bCs/>
        </w:rPr>
      </w:pPr>
      <w:r>
        <w:rPr>
          <w:rFonts w:ascii="Arial" w:hAnsi="Arial" w:cs="Arial"/>
          <w:b/>
          <w:bCs/>
        </w:rPr>
        <w:t>Date Created:</w:t>
      </w:r>
      <w:r w:rsidR="00680240">
        <w:rPr>
          <w:rFonts w:ascii="Arial" w:hAnsi="Arial" w:cs="Arial"/>
          <w:b/>
          <w:bCs/>
        </w:rPr>
        <w:t xml:space="preserve"> November 2022</w:t>
      </w:r>
    </w:p>
    <w:p w14:paraId="4AF6B290" w14:textId="77777777" w:rsidR="00814F00" w:rsidRPr="00A20B88" w:rsidRDefault="00814F00" w:rsidP="00A20B88">
      <w:pPr>
        <w:spacing w:line="276" w:lineRule="auto"/>
        <w:rPr>
          <w:rFonts w:ascii="Arial" w:hAnsi="Arial" w:cs="Arial"/>
        </w:rPr>
      </w:pPr>
    </w:p>
    <w:p w14:paraId="6585E9BD" w14:textId="649BADCE" w:rsidR="00814F00" w:rsidRPr="00954A82" w:rsidRDefault="00814F00" w:rsidP="00954A82">
      <w:pPr>
        <w:pStyle w:val="ListParagraph"/>
        <w:numPr>
          <w:ilvl w:val="0"/>
          <w:numId w:val="7"/>
        </w:numPr>
        <w:spacing w:line="276" w:lineRule="auto"/>
        <w:rPr>
          <w:rFonts w:ascii="Arial" w:hAnsi="Arial" w:cs="Arial"/>
          <w:b/>
          <w:bCs/>
        </w:rPr>
      </w:pPr>
      <w:r w:rsidRPr="00954A82">
        <w:rPr>
          <w:rFonts w:ascii="Arial" w:hAnsi="Arial" w:cs="Arial"/>
          <w:b/>
          <w:bCs/>
        </w:rPr>
        <w:t>Aims and purpose of Policy, Procedure, or Function:</w:t>
      </w:r>
    </w:p>
    <w:p w14:paraId="04C33D55"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To enable the University of Aberdeen and its researchers to disseminate their research and scholarship as widely as possible, ensuring compliance with research funder open access requirements under Plan S (https://www.coalition-s.org).</w:t>
      </w:r>
      <w:r w:rsidRPr="0035282E">
        <w:rPr>
          <w:sz w:val="24"/>
          <w:szCs w:val="24"/>
        </w:rPr>
        <w:t xml:space="preserve"> </w:t>
      </w:r>
      <w:r w:rsidRPr="0035282E">
        <w:rPr>
          <w:rFonts w:ascii="Arial" w:hAnsi="Arial" w:cs="Arial"/>
          <w:sz w:val="24"/>
          <w:szCs w:val="24"/>
        </w:rPr>
        <w:t>Plan S requires that researchers share their findings in an open access way and this policy firms up this process</w:t>
      </w:r>
      <w:r w:rsidRPr="0035282E">
        <w:rPr>
          <w:sz w:val="24"/>
          <w:szCs w:val="24"/>
        </w:rPr>
        <w:t xml:space="preserve"> </w:t>
      </w:r>
      <w:r w:rsidRPr="0035282E">
        <w:rPr>
          <w:rFonts w:ascii="Arial" w:hAnsi="Arial" w:cs="Arial"/>
          <w:sz w:val="24"/>
          <w:szCs w:val="24"/>
        </w:rPr>
        <w:t xml:space="preserve">whilst still allowing researchers to publish in the journal of their choice. </w:t>
      </w:r>
    </w:p>
    <w:p w14:paraId="511497DB"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 xml:space="preserve">The policy supports the existing University Spin-off and IP Policy by enabling researchers to retain the rights to their research when signing licence to publish with academic publishers. </w:t>
      </w:r>
    </w:p>
    <w:p w14:paraId="1E128C52"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 xml:space="preserve">This will be done by including a statement with any submission to a journal stating their intention to retain the right to make any resulting Accepted Manuscript (AM) available under an open licence. They will deposit a copy of the AM in the institutional repository where it will be made freely available under an open licence setting the terms of reuse. </w:t>
      </w:r>
    </w:p>
    <w:p w14:paraId="67A5F457" w14:textId="489DDE82" w:rsidR="00954A82" w:rsidRPr="0035282E" w:rsidRDefault="00954A82" w:rsidP="00954A82">
      <w:pPr>
        <w:pStyle w:val="ListParagraph"/>
        <w:spacing w:line="276" w:lineRule="auto"/>
        <w:rPr>
          <w:rFonts w:ascii="Arial" w:hAnsi="Arial" w:cs="Arial"/>
          <w:sz w:val="24"/>
          <w:szCs w:val="24"/>
        </w:rPr>
      </w:pPr>
      <w:r w:rsidRPr="0035282E">
        <w:rPr>
          <w:rFonts w:ascii="Arial" w:hAnsi="Arial" w:cs="Arial"/>
          <w:sz w:val="24"/>
          <w:szCs w:val="24"/>
        </w:rPr>
        <w:t>The Open Research Team in the Library will provide support and guidance.</w:t>
      </w:r>
    </w:p>
    <w:p w14:paraId="3860E1C0" w14:textId="5DC876CA" w:rsidR="007F133B" w:rsidRDefault="007F133B" w:rsidP="00A20B88">
      <w:pPr>
        <w:spacing w:line="276" w:lineRule="auto"/>
        <w:rPr>
          <w:rFonts w:ascii="Arial" w:hAnsi="Arial" w:cs="Arial"/>
        </w:rPr>
      </w:pPr>
    </w:p>
    <w:p w14:paraId="0C4C6057" w14:textId="29F589F4" w:rsidR="00814F00" w:rsidRPr="00954A82" w:rsidRDefault="00814F00" w:rsidP="00954A82">
      <w:pPr>
        <w:pStyle w:val="ListParagraph"/>
        <w:numPr>
          <w:ilvl w:val="0"/>
          <w:numId w:val="7"/>
        </w:numPr>
        <w:spacing w:line="276" w:lineRule="auto"/>
        <w:rPr>
          <w:rFonts w:ascii="Arial" w:hAnsi="Arial" w:cs="Arial"/>
          <w:b/>
          <w:bCs/>
        </w:rPr>
      </w:pPr>
      <w:r w:rsidRPr="00954A82">
        <w:rPr>
          <w:rFonts w:ascii="Arial" w:hAnsi="Arial" w:cs="Arial"/>
          <w:b/>
          <w:bCs/>
        </w:rPr>
        <w:t>Stakeholders:</w:t>
      </w:r>
    </w:p>
    <w:p w14:paraId="7828CEE8"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Researchers</w:t>
      </w:r>
    </w:p>
    <w:p w14:paraId="50968F3E"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The University of Aberdeen</w:t>
      </w:r>
    </w:p>
    <w:p w14:paraId="3B022C31"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 xml:space="preserve">Open Research Team </w:t>
      </w:r>
    </w:p>
    <w:p w14:paraId="5D663881"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Wider research community</w:t>
      </w:r>
    </w:p>
    <w:p w14:paraId="7A18F17F" w14:textId="35928B80" w:rsidR="00954A82" w:rsidRPr="0035282E" w:rsidRDefault="00954A82" w:rsidP="00954A82">
      <w:pPr>
        <w:pStyle w:val="ListParagraph"/>
        <w:spacing w:line="276" w:lineRule="auto"/>
        <w:rPr>
          <w:rFonts w:ascii="Arial" w:hAnsi="Arial" w:cs="Arial"/>
          <w:b/>
          <w:bCs/>
          <w:sz w:val="24"/>
          <w:szCs w:val="24"/>
        </w:rPr>
      </w:pPr>
      <w:r w:rsidRPr="0035282E">
        <w:rPr>
          <w:rFonts w:ascii="Arial" w:hAnsi="Arial" w:cs="Arial"/>
          <w:sz w:val="24"/>
          <w:szCs w:val="24"/>
        </w:rPr>
        <w:t>The public</w:t>
      </w:r>
    </w:p>
    <w:p w14:paraId="3682610B" w14:textId="79CFC9FD" w:rsidR="005D5EF2" w:rsidRDefault="005D5EF2" w:rsidP="00814F00">
      <w:pPr>
        <w:spacing w:line="276" w:lineRule="auto"/>
        <w:rPr>
          <w:rFonts w:ascii="Arial" w:hAnsi="Arial" w:cs="Arial"/>
          <w:b/>
          <w:bCs/>
        </w:rPr>
      </w:pPr>
    </w:p>
    <w:p w14:paraId="3384D770" w14:textId="15ABF2BC" w:rsidR="00AC61BE" w:rsidRPr="00954A82" w:rsidRDefault="00AC61BE" w:rsidP="00954A82">
      <w:pPr>
        <w:pStyle w:val="ListParagraph"/>
        <w:numPr>
          <w:ilvl w:val="0"/>
          <w:numId w:val="7"/>
        </w:numPr>
        <w:spacing w:line="276" w:lineRule="auto"/>
        <w:rPr>
          <w:rFonts w:ascii="Arial" w:hAnsi="Arial" w:cs="Arial"/>
          <w:b/>
          <w:bCs/>
        </w:rPr>
      </w:pPr>
      <w:r w:rsidRPr="00954A82">
        <w:rPr>
          <w:rFonts w:ascii="Arial" w:hAnsi="Arial" w:cs="Arial"/>
          <w:b/>
          <w:bCs/>
        </w:rPr>
        <w:t>Additional Consultation/Involvement</w:t>
      </w:r>
    </w:p>
    <w:p w14:paraId="50ACF125" w14:textId="77777777" w:rsidR="00954A82" w:rsidRPr="00954A82" w:rsidRDefault="00954A82" w:rsidP="00954A82">
      <w:pPr>
        <w:pStyle w:val="ListParagraph"/>
        <w:spacing w:line="276" w:lineRule="auto"/>
        <w:rPr>
          <w:rFonts w:ascii="Arial" w:hAnsi="Arial" w:cs="Arial"/>
          <w:b/>
          <w:bCs/>
        </w:rPr>
      </w:pPr>
    </w:p>
    <w:p w14:paraId="7F8EF8FB" w14:textId="09ED212A" w:rsidR="00AC61BE" w:rsidRDefault="00AC61BE" w:rsidP="00814F00">
      <w:pPr>
        <w:spacing w:line="276" w:lineRule="auto"/>
        <w:rPr>
          <w:rFonts w:ascii="Arial" w:hAnsi="Arial" w:cs="Arial"/>
        </w:rPr>
      </w:pPr>
      <w:r w:rsidRPr="00A20B88">
        <w:rPr>
          <w:rFonts w:ascii="Arial" w:hAnsi="Arial" w:cs="Arial"/>
        </w:rPr>
        <w:t>Organisation/person consulted or involved</w:t>
      </w:r>
      <w:r w:rsidR="00795653">
        <w:rPr>
          <w:rFonts w:ascii="Arial" w:hAnsi="Arial" w:cs="Arial"/>
        </w:rPr>
        <w:t>:</w:t>
      </w:r>
    </w:p>
    <w:p w14:paraId="11D958A6" w14:textId="7F92E7FF" w:rsidR="00795653" w:rsidRDefault="00795653" w:rsidP="00814F00">
      <w:pPr>
        <w:spacing w:line="276" w:lineRule="auto"/>
        <w:rPr>
          <w:rFonts w:ascii="Arial" w:hAnsi="Arial" w:cs="Arial"/>
          <w:b/>
          <w:bCs/>
        </w:rPr>
      </w:pPr>
    </w:p>
    <w:p w14:paraId="41DB1D45" w14:textId="7E855E17" w:rsidR="00795653" w:rsidRDefault="00795653" w:rsidP="00814F00">
      <w:pPr>
        <w:spacing w:line="276" w:lineRule="auto"/>
        <w:rPr>
          <w:rFonts w:ascii="Arial" w:hAnsi="Arial" w:cs="Arial"/>
          <w:b/>
          <w:bCs/>
        </w:rPr>
      </w:pPr>
      <w:r w:rsidRPr="00A20B88">
        <w:rPr>
          <w:rFonts w:ascii="Arial" w:hAnsi="Arial" w:cs="Arial"/>
        </w:rPr>
        <w:t>Date, method, and by whom</w:t>
      </w:r>
      <w:r>
        <w:rPr>
          <w:rFonts w:ascii="Arial" w:hAnsi="Arial" w:cs="Arial"/>
        </w:rPr>
        <w:t>:</w:t>
      </w:r>
    </w:p>
    <w:p w14:paraId="30A28267" w14:textId="398C2C86" w:rsidR="00795653" w:rsidRDefault="00795653" w:rsidP="00814F00">
      <w:pPr>
        <w:spacing w:line="276" w:lineRule="auto"/>
        <w:rPr>
          <w:rFonts w:ascii="Arial" w:hAnsi="Arial" w:cs="Arial"/>
          <w:b/>
          <w:bCs/>
        </w:rPr>
      </w:pPr>
    </w:p>
    <w:p w14:paraId="5194E93F" w14:textId="13F988DF" w:rsidR="00795653" w:rsidRDefault="00795653" w:rsidP="00814F00">
      <w:pPr>
        <w:spacing w:line="276" w:lineRule="auto"/>
        <w:rPr>
          <w:rFonts w:ascii="Arial" w:hAnsi="Arial" w:cs="Arial"/>
        </w:rPr>
      </w:pPr>
      <w:r w:rsidRPr="00A20B88">
        <w:rPr>
          <w:rFonts w:ascii="Arial" w:hAnsi="Arial" w:cs="Arial"/>
        </w:rPr>
        <w:t>Location of consultation records</w:t>
      </w:r>
      <w:r>
        <w:rPr>
          <w:rFonts w:ascii="Arial" w:hAnsi="Arial" w:cs="Arial"/>
        </w:rPr>
        <w:t>:</w:t>
      </w:r>
    </w:p>
    <w:p w14:paraId="67048CB4" w14:textId="77777777" w:rsidR="00954A82" w:rsidRDefault="00954A82" w:rsidP="00814F00">
      <w:pPr>
        <w:spacing w:line="276" w:lineRule="auto"/>
        <w:rPr>
          <w:rFonts w:ascii="Arial" w:hAnsi="Arial" w:cs="Arial"/>
        </w:rPr>
      </w:pPr>
    </w:p>
    <w:p w14:paraId="07383FF0" w14:textId="18C3C2F2" w:rsidR="00954A82" w:rsidRDefault="00954A82" w:rsidP="00954A82">
      <w:pPr>
        <w:spacing w:line="276" w:lineRule="auto"/>
        <w:rPr>
          <w:rFonts w:ascii="Arial" w:hAnsi="Arial" w:cs="Arial"/>
        </w:rPr>
      </w:pPr>
      <w:r>
        <w:rPr>
          <w:rFonts w:ascii="Arial" w:hAnsi="Arial" w:cs="Arial"/>
        </w:rPr>
        <w:t>University Research Committee 11 Nov 2021, 09 March 2022, 28 Sept 2022, Simon Bains, Records held in Central committee archive</w:t>
      </w:r>
    </w:p>
    <w:p w14:paraId="291A84DF" w14:textId="7968395F" w:rsidR="00954A82" w:rsidRDefault="00954A82" w:rsidP="00954A82">
      <w:pPr>
        <w:spacing w:line="276" w:lineRule="auto"/>
        <w:rPr>
          <w:rFonts w:ascii="Arial" w:hAnsi="Arial" w:cs="Arial"/>
        </w:rPr>
      </w:pPr>
    </w:p>
    <w:p w14:paraId="2E6DF3F7" w14:textId="32FC86D9" w:rsidR="00954A82" w:rsidRDefault="00954A82" w:rsidP="00954A82">
      <w:pPr>
        <w:spacing w:line="276" w:lineRule="auto"/>
        <w:rPr>
          <w:rFonts w:ascii="Arial" w:hAnsi="Arial" w:cs="Arial"/>
        </w:rPr>
      </w:pPr>
      <w:r>
        <w:rPr>
          <w:rFonts w:ascii="Arial" w:hAnsi="Arial" w:cs="Arial"/>
        </w:rPr>
        <w:t>Senate 21 Sept 2022, 2 Nov 2022, Simon Bains, Records held in Central Senate archive</w:t>
      </w:r>
    </w:p>
    <w:p w14:paraId="1CCE0914" w14:textId="273EFA5E" w:rsidR="00954A82" w:rsidRDefault="00954A82" w:rsidP="00954A82">
      <w:pPr>
        <w:spacing w:line="276" w:lineRule="auto"/>
        <w:rPr>
          <w:rFonts w:ascii="Arial" w:hAnsi="Arial" w:cs="Arial"/>
        </w:rPr>
      </w:pPr>
    </w:p>
    <w:p w14:paraId="3617A12B" w14:textId="6A8724AD" w:rsidR="00954A82" w:rsidRDefault="00954A82" w:rsidP="00954A82">
      <w:pPr>
        <w:spacing w:line="276" w:lineRule="auto"/>
        <w:rPr>
          <w:rFonts w:ascii="Arial" w:hAnsi="Arial" w:cs="Arial"/>
        </w:rPr>
      </w:pPr>
      <w:r>
        <w:rPr>
          <w:rFonts w:ascii="Arial" w:hAnsi="Arial" w:cs="Arial"/>
        </w:rPr>
        <w:t>University’s law firm, Simon Bains, correspondence available from Simon Bains if required</w:t>
      </w:r>
    </w:p>
    <w:p w14:paraId="5D96ECE5" w14:textId="020AE430" w:rsidR="0035282E" w:rsidRDefault="0035282E" w:rsidP="00954A82">
      <w:pPr>
        <w:spacing w:line="276" w:lineRule="auto"/>
        <w:rPr>
          <w:rFonts w:ascii="Arial" w:hAnsi="Arial" w:cs="Arial"/>
        </w:rPr>
      </w:pPr>
    </w:p>
    <w:p w14:paraId="76E0B47D" w14:textId="133243D3" w:rsidR="0035282E" w:rsidRDefault="0035282E" w:rsidP="00954A82">
      <w:pPr>
        <w:spacing w:line="276" w:lineRule="auto"/>
        <w:rPr>
          <w:rFonts w:ascii="Arial" w:hAnsi="Arial" w:cs="Arial"/>
        </w:rPr>
      </w:pPr>
      <w:r w:rsidRPr="00D14D1C">
        <w:rPr>
          <w:rFonts w:ascii="Arial" w:hAnsi="Arial" w:cs="Arial"/>
        </w:rPr>
        <w:t>Discussion with University of Edinburgh Open Research Colleagues</w:t>
      </w:r>
      <w:r>
        <w:rPr>
          <w:rFonts w:ascii="Arial" w:hAnsi="Arial" w:cs="Arial"/>
        </w:rPr>
        <w:t xml:space="preserve">, </w:t>
      </w:r>
      <w:r w:rsidRPr="00D14D1C">
        <w:rPr>
          <w:rFonts w:ascii="Arial" w:hAnsi="Arial" w:cs="Arial"/>
        </w:rPr>
        <w:t>10/11/2021 Teams meeting Simon Bains, Emma Francis, Joanna Adams</w:t>
      </w:r>
    </w:p>
    <w:p w14:paraId="0A60BE90" w14:textId="3C7B43AC" w:rsidR="0035282E" w:rsidRDefault="0035282E" w:rsidP="00954A82">
      <w:pPr>
        <w:spacing w:line="276" w:lineRule="auto"/>
        <w:rPr>
          <w:rFonts w:ascii="Arial" w:hAnsi="Arial" w:cs="Arial"/>
        </w:rPr>
      </w:pPr>
    </w:p>
    <w:p w14:paraId="5FE00183" w14:textId="5F42002F" w:rsidR="0035282E" w:rsidRDefault="0035282E" w:rsidP="00954A82">
      <w:pPr>
        <w:spacing w:line="276" w:lineRule="auto"/>
        <w:rPr>
          <w:rFonts w:ascii="Arial" w:hAnsi="Arial" w:cs="Arial"/>
        </w:rPr>
      </w:pPr>
      <w:r>
        <w:rPr>
          <w:rFonts w:ascii="Arial" w:hAnsi="Arial" w:cs="Arial"/>
        </w:rPr>
        <w:t>Participation in Research Libraries UK discussions and Jisc on rights retention as a strategic objective nationally, Open Research Team, various dates and events</w:t>
      </w:r>
    </w:p>
    <w:p w14:paraId="12FBF9A0" w14:textId="67A43781" w:rsidR="00795653" w:rsidRDefault="00795653" w:rsidP="00814F00">
      <w:pPr>
        <w:spacing w:line="276" w:lineRule="auto"/>
        <w:rPr>
          <w:rFonts w:ascii="Arial" w:hAnsi="Arial" w:cs="Arial"/>
          <w:b/>
          <w:bCs/>
        </w:rPr>
      </w:pPr>
    </w:p>
    <w:p w14:paraId="21F23B8A" w14:textId="6ACE2BEE" w:rsidR="00795653" w:rsidRDefault="00795653" w:rsidP="00814F00">
      <w:pPr>
        <w:spacing w:line="276" w:lineRule="auto"/>
        <w:rPr>
          <w:rFonts w:ascii="Arial" w:hAnsi="Arial" w:cs="Arial"/>
        </w:rPr>
      </w:pPr>
      <w:r w:rsidRPr="00A20B88">
        <w:rPr>
          <w:rFonts w:ascii="Arial" w:hAnsi="Arial" w:cs="Arial"/>
        </w:rPr>
        <w:t>Brief summary of results of consultation indicating how this has affected the Policy, Procedure, or Function</w:t>
      </w:r>
      <w:r w:rsidR="003A4491">
        <w:rPr>
          <w:rFonts w:ascii="Arial" w:hAnsi="Arial" w:cs="Arial"/>
        </w:rPr>
        <w:t>:</w:t>
      </w:r>
    </w:p>
    <w:p w14:paraId="02784060" w14:textId="5A4A608A" w:rsidR="00954A82" w:rsidRDefault="00954A82" w:rsidP="00814F00">
      <w:pPr>
        <w:spacing w:line="276" w:lineRule="auto"/>
        <w:rPr>
          <w:rFonts w:ascii="Arial" w:hAnsi="Arial" w:cs="Arial"/>
        </w:rPr>
      </w:pPr>
    </w:p>
    <w:p w14:paraId="608123AB"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A comprehensive strategic consultation process was carried out. The policy proposal was proposed and accepted at University Research Committee (URC), and the subsequent draft policy was also approved by URC. The issue was given profile across the University via a series of blog posts on the University News opinions section and there were some informal conversations with Heads of Schools. Externally, there was engagement with the Research Libraries UK community and with Jisc, and a detailed conversation with the University of Edinburgh, who had already developed and launched a similar policy. The policy also followed an internationally recommended model, established by Harvard University.</w:t>
      </w:r>
    </w:p>
    <w:p w14:paraId="55424F3B" w14:textId="77777777" w:rsidR="00954A82" w:rsidRPr="0035282E" w:rsidRDefault="00954A82" w:rsidP="00954A82">
      <w:pPr>
        <w:pStyle w:val="ListParagraph"/>
        <w:spacing w:line="360" w:lineRule="auto"/>
        <w:jc w:val="both"/>
        <w:rPr>
          <w:rFonts w:ascii="Arial" w:hAnsi="Arial" w:cs="Arial"/>
          <w:sz w:val="24"/>
          <w:szCs w:val="24"/>
        </w:rPr>
      </w:pPr>
    </w:p>
    <w:p w14:paraId="6BE66ACA" w14:textId="77777777" w:rsidR="00954A82" w:rsidRPr="0035282E" w:rsidRDefault="00954A82" w:rsidP="00954A82">
      <w:pPr>
        <w:spacing w:line="360" w:lineRule="auto"/>
        <w:ind w:left="720"/>
        <w:jc w:val="both"/>
        <w:rPr>
          <w:rFonts w:ascii="Arial" w:hAnsi="Arial" w:cs="Arial"/>
        </w:rPr>
      </w:pPr>
      <w:r w:rsidRPr="0035282E">
        <w:rPr>
          <w:rFonts w:ascii="Arial" w:hAnsi="Arial" w:cs="Arial"/>
        </w:rPr>
        <w:lastRenderedPageBreak/>
        <w:t>The legal robustness of the policy was developed with support from the University’s legal firm. They provided a legal view that recommended such a policy, and were consulted on the wording of the draft. URC were kept informed of this and reassured about legal risk as a result.</w:t>
      </w:r>
    </w:p>
    <w:p w14:paraId="019BB7DB" w14:textId="77777777" w:rsidR="00954A82" w:rsidRPr="00954A82" w:rsidRDefault="00954A82" w:rsidP="00954A82">
      <w:pPr>
        <w:pStyle w:val="ListParagraph"/>
        <w:spacing w:line="360" w:lineRule="auto"/>
        <w:jc w:val="both"/>
        <w:rPr>
          <w:rFonts w:ascii="Arial" w:hAnsi="Arial" w:cs="Arial"/>
        </w:rPr>
      </w:pPr>
    </w:p>
    <w:p w14:paraId="4DE8F266" w14:textId="77777777" w:rsidR="00954A82" w:rsidRPr="0035282E" w:rsidRDefault="00954A82" w:rsidP="00954A82">
      <w:pPr>
        <w:pStyle w:val="ListParagraph"/>
        <w:spacing w:line="360" w:lineRule="auto"/>
        <w:jc w:val="both"/>
        <w:rPr>
          <w:rFonts w:ascii="Arial" w:hAnsi="Arial" w:cs="Arial"/>
          <w:sz w:val="24"/>
          <w:szCs w:val="24"/>
        </w:rPr>
      </w:pPr>
      <w:r w:rsidRPr="0035282E">
        <w:rPr>
          <w:rFonts w:ascii="Arial" w:hAnsi="Arial" w:cs="Arial"/>
          <w:sz w:val="24"/>
          <w:szCs w:val="24"/>
        </w:rPr>
        <w:t>The draft policy went to Senate twice; first for an academic view, and then for approval, at which point it was passed with a substantial majority vote.</w:t>
      </w:r>
    </w:p>
    <w:p w14:paraId="7CA8027A" w14:textId="77777777" w:rsidR="00954A82" w:rsidRPr="0035282E" w:rsidRDefault="00954A82" w:rsidP="00954A82">
      <w:pPr>
        <w:pStyle w:val="ListParagraph"/>
        <w:spacing w:line="360" w:lineRule="auto"/>
        <w:jc w:val="both"/>
        <w:rPr>
          <w:rFonts w:ascii="Arial" w:hAnsi="Arial" w:cs="Arial"/>
          <w:sz w:val="24"/>
          <w:szCs w:val="24"/>
        </w:rPr>
      </w:pPr>
    </w:p>
    <w:p w14:paraId="72667AC7" w14:textId="4D47B872" w:rsidR="00954A82" w:rsidRDefault="00954A82" w:rsidP="0035282E">
      <w:pPr>
        <w:pStyle w:val="ListParagraph"/>
        <w:spacing w:line="360" w:lineRule="auto"/>
        <w:jc w:val="both"/>
        <w:rPr>
          <w:rFonts w:ascii="Arial" w:hAnsi="Arial" w:cs="Arial"/>
          <w:sz w:val="24"/>
          <w:szCs w:val="24"/>
        </w:rPr>
      </w:pPr>
      <w:r w:rsidRPr="0035282E">
        <w:rPr>
          <w:rFonts w:ascii="Arial" w:hAnsi="Arial" w:cs="Arial"/>
          <w:sz w:val="24"/>
          <w:szCs w:val="24"/>
        </w:rPr>
        <w:t>The University Librarian led policy development, engaged with lawyers, and represented it at all committees.</w:t>
      </w:r>
    </w:p>
    <w:p w14:paraId="537BCDC5" w14:textId="4F91EF08" w:rsidR="0035282E" w:rsidRDefault="0035282E" w:rsidP="0035282E">
      <w:pPr>
        <w:pStyle w:val="ListParagraph"/>
        <w:spacing w:line="360" w:lineRule="auto"/>
        <w:jc w:val="both"/>
        <w:rPr>
          <w:rFonts w:ascii="Arial" w:hAnsi="Arial" w:cs="Arial"/>
          <w:sz w:val="24"/>
          <w:szCs w:val="24"/>
        </w:rPr>
      </w:pPr>
    </w:p>
    <w:p w14:paraId="10C52983" w14:textId="77777777" w:rsidR="0035282E" w:rsidRDefault="0035282E" w:rsidP="0035282E">
      <w:pPr>
        <w:spacing w:line="360" w:lineRule="auto"/>
        <w:ind w:left="720"/>
        <w:rPr>
          <w:rFonts w:ascii="Arial" w:hAnsi="Arial" w:cs="Arial"/>
        </w:rPr>
      </w:pPr>
      <w:r>
        <w:rPr>
          <w:rFonts w:ascii="Arial" w:hAnsi="Arial" w:cs="Arial"/>
        </w:rPr>
        <w:t xml:space="preserve">The Research Publications Policy with reference to the rights retention element has been for the most part well received by researchers and professional services colleagues who recognise the need to make research open access. They are frustrated with having to transfer the rights to their research outputs to academic publishers who place restrictions on how the researcher can share and reuse their research or charge vast amounts of money to publish open access. </w:t>
      </w:r>
    </w:p>
    <w:p w14:paraId="022F5BF6" w14:textId="0FC24EBE" w:rsidR="005D5EF2" w:rsidRDefault="005D5EF2" w:rsidP="00814F00">
      <w:pPr>
        <w:spacing w:line="276" w:lineRule="auto"/>
        <w:rPr>
          <w:rFonts w:ascii="Arial" w:hAnsi="Arial" w:cs="Arial"/>
          <w:b/>
          <w:bCs/>
        </w:rPr>
      </w:pPr>
    </w:p>
    <w:p w14:paraId="2C5392AF" w14:textId="49A673E6" w:rsidR="00B07249" w:rsidRDefault="00B07249" w:rsidP="00814F00">
      <w:pPr>
        <w:spacing w:line="276" w:lineRule="auto"/>
        <w:rPr>
          <w:rFonts w:ascii="Arial" w:hAnsi="Arial" w:cs="Arial"/>
          <w:b/>
          <w:bCs/>
        </w:rPr>
      </w:pPr>
      <w:r w:rsidRPr="009410AF">
        <w:rPr>
          <w:rFonts w:ascii="Arial" w:hAnsi="Arial" w:cs="Arial"/>
          <w:b/>
          <w:bCs/>
        </w:rPr>
        <w:t>4.  Monitoring</w:t>
      </w:r>
    </w:p>
    <w:p w14:paraId="6C44B81D" w14:textId="5D401C08" w:rsidR="005D5EF2" w:rsidRDefault="00B07249" w:rsidP="00814F00">
      <w:pPr>
        <w:spacing w:line="276" w:lineRule="auto"/>
        <w:rPr>
          <w:rFonts w:ascii="Arial" w:hAnsi="Arial" w:cs="Arial"/>
        </w:rPr>
      </w:pPr>
      <w:r w:rsidRPr="00A20B88">
        <w:rPr>
          <w:rFonts w:ascii="Arial" w:hAnsi="Arial" w:cs="Arial"/>
        </w:rPr>
        <w:t>a) Detail method of monitoring of the Policy, Procedure or Function and by whom</w:t>
      </w:r>
      <w:r w:rsidR="00C607E0">
        <w:rPr>
          <w:rFonts w:ascii="Arial" w:hAnsi="Arial" w:cs="Arial"/>
        </w:rPr>
        <w:t>:</w:t>
      </w:r>
    </w:p>
    <w:p w14:paraId="7F8042C8" w14:textId="48C9764C" w:rsidR="0035282E" w:rsidRDefault="0035282E" w:rsidP="00814F00">
      <w:pPr>
        <w:spacing w:line="276" w:lineRule="auto"/>
        <w:rPr>
          <w:rFonts w:ascii="Arial" w:hAnsi="Arial" w:cs="Arial"/>
        </w:rPr>
      </w:pPr>
      <w:r>
        <w:rPr>
          <w:rFonts w:ascii="Arial" w:hAnsi="Arial" w:cs="Arial"/>
        </w:rPr>
        <w:t xml:space="preserve">The Open Research Team will use the reporting function in Pure to monitor how many outputs are being made open access with support from the policy and how many outputs are not made open access, queries to the Open Research Team via Freshservice will be monitored and used to identify areas where further support is needed along with monitoring opt-outs of the policy which will be recorded via a web form. </w:t>
      </w:r>
    </w:p>
    <w:p w14:paraId="454900CE" w14:textId="659E0506" w:rsidR="00B07249" w:rsidRDefault="00B07249" w:rsidP="00814F00">
      <w:pPr>
        <w:spacing w:line="276" w:lineRule="auto"/>
        <w:rPr>
          <w:rFonts w:ascii="Arial" w:hAnsi="Arial" w:cs="Arial"/>
        </w:rPr>
      </w:pPr>
    </w:p>
    <w:p w14:paraId="7A33942A" w14:textId="73CC0A5D" w:rsidR="00B07249" w:rsidRDefault="00B07249" w:rsidP="00814F00">
      <w:pPr>
        <w:spacing w:line="276" w:lineRule="auto"/>
        <w:rPr>
          <w:rFonts w:ascii="Arial" w:hAnsi="Arial" w:cs="Arial"/>
        </w:rPr>
      </w:pPr>
      <w:r w:rsidRPr="00A20B88">
        <w:rPr>
          <w:rFonts w:ascii="Arial" w:hAnsi="Arial" w:cs="Arial"/>
        </w:rPr>
        <w:t>b) Detail how monitoring results will be utilised to develop the Policy, Procedure, or Function</w:t>
      </w:r>
      <w:r w:rsidR="00C607E0">
        <w:rPr>
          <w:rFonts w:ascii="Arial" w:hAnsi="Arial" w:cs="Arial"/>
        </w:rPr>
        <w:t>:</w:t>
      </w:r>
    </w:p>
    <w:p w14:paraId="75B679EF" w14:textId="7470B23E" w:rsidR="0035282E" w:rsidRDefault="0035282E" w:rsidP="00814F00">
      <w:pPr>
        <w:spacing w:line="276" w:lineRule="auto"/>
        <w:rPr>
          <w:rFonts w:ascii="Arial" w:hAnsi="Arial" w:cs="Arial"/>
        </w:rPr>
      </w:pPr>
    </w:p>
    <w:p w14:paraId="2272EE6F" w14:textId="65E70EBA" w:rsidR="0035282E" w:rsidRDefault="0035282E" w:rsidP="00814F00">
      <w:pPr>
        <w:spacing w:line="276" w:lineRule="auto"/>
        <w:rPr>
          <w:rFonts w:ascii="Arial" w:hAnsi="Arial" w:cs="Arial"/>
        </w:rPr>
      </w:pPr>
      <w:r>
        <w:rPr>
          <w:rFonts w:ascii="Arial" w:hAnsi="Arial" w:cs="Arial"/>
        </w:rPr>
        <w:t xml:space="preserve">Results will be used to identify where the policy has been successful and where there are areas where further support or guidance is needed. </w:t>
      </w:r>
    </w:p>
    <w:p w14:paraId="41B82162" w14:textId="05B0C83A" w:rsidR="00B07249" w:rsidRDefault="00B07249" w:rsidP="00814F00">
      <w:pPr>
        <w:spacing w:line="276" w:lineRule="auto"/>
        <w:rPr>
          <w:rFonts w:ascii="Arial" w:hAnsi="Arial" w:cs="Arial"/>
          <w:b/>
          <w:bCs/>
        </w:rPr>
      </w:pPr>
    </w:p>
    <w:p w14:paraId="05F08975" w14:textId="15D30C94" w:rsidR="000E1862" w:rsidRDefault="00B07249" w:rsidP="00A20B88">
      <w:pPr>
        <w:spacing w:line="276" w:lineRule="auto"/>
        <w:rPr>
          <w:rFonts w:ascii="Arial" w:hAnsi="Arial" w:cs="Arial"/>
        </w:rPr>
      </w:pPr>
      <w:r w:rsidRPr="00A20B88">
        <w:rPr>
          <w:rFonts w:ascii="Arial" w:hAnsi="Arial" w:cs="Arial"/>
        </w:rPr>
        <w:t>c) Timescale of</w:t>
      </w:r>
      <w:r>
        <w:rPr>
          <w:rFonts w:ascii="Arial" w:hAnsi="Arial" w:cs="Arial"/>
        </w:rPr>
        <w:t xml:space="preserve"> </w:t>
      </w:r>
      <w:r w:rsidRPr="00A20B88">
        <w:rPr>
          <w:rFonts w:ascii="Arial" w:hAnsi="Arial" w:cs="Arial"/>
        </w:rPr>
        <w:t>monitoring including proposed dates</w:t>
      </w:r>
      <w:r w:rsidR="00C607E0">
        <w:rPr>
          <w:rFonts w:ascii="Arial" w:hAnsi="Arial" w:cs="Arial"/>
        </w:rPr>
        <w:t>:</w:t>
      </w:r>
    </w:p>
    <w:p w14:paraId="5C963479" w14:textId="0F7D5426" w:rsidR="00573D5A" w:rsidRDefault="00573D5A" w:rsidP="00A20B88">
      <w:pPr>
        <w:spacing w:line="276" w:lineRule="auto"/>
        <w:rPr>
          <w:rFonts w:ascii="Arial" w:hAnsi="Arial" w:cs="Arial"/>
        </w:rPr>
      </w:pPr>
      <w:r>
        <w:rPr>
          <w:rFonts w:ascii="Arial" w:hAnsi="Arial" w:cs="Arial"/>
        </w:rPr>
        <w:lastRenderedPageBreak/>
        <w:t xml:space="preserve">Monthly reports will be generated from the </w:t>
      </w:r>
      <w:proofErr w:type="gramStart"/>
      <w:r>
        <w:rPr>
          <w:rFonts w:ascii="Arial" w:hAnsi="Arial" w:cs="Arial"/>
        </w:rPr>
        <w:t>1</w:t>
      </w:r>
      <w:r w:rsidRPr="00573D5A">
        <w:rPr>
          <w:rFonts w:ascii="Arial" w:hAnsi="Arial" w:cs="Arial"/>
          <w:vertAlign w:val="superscript"/>
        </w:rPr>
        <w:t>st</w:t>
      </w:r>
      <w:proofErr w:type="gramEnd"/>
      <w:r>
        <w:rPr>
          <w:rFonts w:ascii="Arial" w:hAnsi="Arial" w:cs="Arial"/>
        </w:rPr>
        <w:t xml:space="preserve"> June 2023 onwards with more </w:t>
      </w:r>
      <w:proofErr w:type="spellStart"/>
      <w:r>
        <w:rPr>
          <w:rFonts w:ascii="Arial" w:hAnsi="Arial" w:cs="Arial"/>
        </w:rPr>
        <w:t>indepth</w:t>
      </w:r>
      <w:proofErr w:type="spellEnd"/>
      <w:r>
        <w:rPr>
          <w:rFonts w:ascii="Arial" w:hAnsi="Arial" w:cs="Arial"/>
        </w:rPr>
        <w:t xml:space="preserve"> reviews on a 6 monthly basis. </w:t>
      </w:r>
    </w:p>
    <w:p w14:paraId="5D9B7AF0" w14:textId="77777777" w:rsidR="00CE5471" w:rsidRDefault="00CE5471" w:rsidP="00A20B88">
      <w:pPr>
        <w:spacing w:line="276" w:lineRule="auto"/>
        <w:rPr>
          <w:rFonts w:ascii="Arial" w:hAnsi="Arial" w:cs="Arial"/>
        </w:rPr>
      </w:pPr>
    </w:p>
    <w:tbl>
      <w:tblPr>
        <w:tblStyle w:val="TableGrid"/>
        <w:tblW w:w="9242" w:type="dxa"/>
        <w:tblInd w:w="-113" w:type="dxa"/>
        <w:tblLook w:val="04A0" w:firstRow="1" w:lastRow="0" w:firstColumn="1" w:lastColumn="0" w:noHBand="0" w:noVBand="1"/>
      </w:tblPr>
      <w:tblGrid>
        <w:gridCol w:w="2891"/>
        <w:gridCol w:w="1587"/>
        <w:gridCol w:w="1587"/>
        <w:gridCol w:w="1587"/>
        <w:gridCol w:w="1590"/>
      </w:tblGrid>
      <w:tr w:rsidR="000E1862" w:rsidRPr="00A620EF" w14:paraId="66D6BB87" w14:textId="77777777" w:rsidTr="0078411F">
        <w:tc>
          <w:tcPr>
            <w:tcW w:w="9242" w:type="dxa"/>
            <w:gridSpan w:val="5"/>
          </w:tcPr>
          <w:p w14:paraId="77D5F9A2" w14:textId="77777777" w:rsidR="000E1862" w:rsidRPr="00A620EF" w:rsidRDefault="000E1862" w:rsidP="0078411F">
            <w:pPr>
              <w:spacing w:line="276" w:lineRule="auto"/>
              <w:rPr>
                <w:rFonts w:ascii="Arial" w:hAnsi="Arial" w:cs="Arial"/>
                <w:b/>
                <w:bCs/>
              </w:rPr>
            </w:pPr>
            <w:r w:rsidRPr="00A620EF">
              <w:rPr>
                <w:rFonts w:ascii="Arial" w:hAnsi="Arial" w:cs="Arial"/>
                <w:b/>
                <w:bCs/>
              </w:rPr>
              <w:t>5.  Impact assessment</w:t>
            </w:r>
          </w:p>
        </w:tc>
      </w:tr>
      <w:tr w:rsidR="000E1862" w:rsidRPr="00BB33BB" w14:paraId="2DC9A4A2" w14:textId="77777777" w:rsidTr="0078411F">
        <w:tc>
          <w:tcPr>
            <w:tcW w:w="9242" w:type="dxa"/>
            <w:gridSpan w:val="5"/>
          </w:tcPr>
          <w:p w14:paraId="56E517A9" w14:textId="77777777" w:rsidR="000E1862" w:rsidRPr="00BB33BB" w:rsidRDefault="000E1862" w:rsidP="0078411F">
            <w:pPr>
              <w:spacing w:line="276" w:lineRule="auto"/>
              <w:rPr>
                <w:rFonts w:ascii="Arial" w:hAnsi="Arial" w:cs="Arial"/>
              </w:rPr>
            </w:pPr>
            <w:r w:rsidRPr="00A20B88">
              <w:rPr>
                <w:rFonts w:ascii="Arial" w:hAnsi="Arial" w:cs="Arial"/>
              </w:rPr>
              <w:t>Select what impact there will be on each group</w:t>
            </w:r>
          </w:p>
        </w:tc>
      </w:tr>
      <w:tr w:rsidR="000E1862" w:rsidRPr="006E6481" w14:paraId="321690A5" w14:textId="77777777" w:rsidTr="0078411F">
        <w:tc>
          <w:tcPr>
            <w:tcW w:w="2891" w:type="dxa"/>
          </w:tcPr>
          <w:p w14:paraId="2BBDA675" w14:textId="77777777" w:rsidR="000E1862" w:rsidRPr="006E6481" w:rsidRDefault="000E1862" w:rsidP="0078411F">
            <w:pPr>
              <w:spacing w:line="276" w:lineRule="auto"/>
              <w:rPr>
                <w:rFonts w:ascii="Arial" w:hAnsi="Arial" w:cs="Arial"/>
                <w:b/>
                <w:bCs/>
              </w:rPr>
            </w:pPr>
            <w:r w:rsidRPr="006E6481">
              <w:rPr>
                <w:rFonts w:ascii="Arial" w:hAnsi="Arial" w:cs="Arial"/>
                <w:b/>
                <w:bCs/>
              </w:rPr>
              <w:t xml:space="preserve">Characteristic </w:t>
            </w:r>
          </w:p>
        </w:tc>
        <w:tc>
          <w:tcPr>
            <w:tcW w:w="1587" w:type="dxa"/>
          </w:tcPr>
          <w:p w14:paraId="25A7948C" w14:textId="77777777" w:rsidR="000E1862" w:rsidRPr="006E6481" w:rsidRDefault="000E1862" w:rsidP="0078411F">
            <w:pPr>
              <w:spacing w:line="276" w:lineRule="auto"/>
              <w:rPr>
                <w:rFonts w:ascii="Arial" w:hAnsi="Arial" w:cs="Arial"/>
                <w:b/>
                <w:bCs/>
              </w:rPr>
            </w:pPr>
            <w:r w:rsidRPr="006E6481">
              <w:rPr>
                <w:rFonts w:ascii="Arial" w:hAnsi="Arial" w:cs="Arial"/>
                <w:b/>
                <w:bCs/>
              </w:rPr>
              <w:t>Positive Impact</w:t>
            </w:r>
          </w:p>
        </w:tc>
        <w:tc>
          <w:tcPr>
            <w:tcW w:w="1587" w:type="dxa"/>
          </w:tcPr>
          <w:p w14:paraId="28FA819F" w14:textId="77777777" w:rsidR="000E1862" w:rsidRPr="006E6481" w:rsidRDefault="000E1862" w:rsidP="0078411F">
            <w:pPr>
              <w:spacing w:line="276" w:lineRule="auto"/>
              <w:rPr>
                <w:rFonts w:ascii="Arial" w:hAnsi="Arial" w:cs="Arial"/>
                <w:b/>
                <w:bCs/>
              </w:rPr>
            </w:pPr>
            <w:r w:rsidRPr="006E6481">
              <w:rPr>
                <w:rFonts w:ascii="Arial" w:hAnsi="Arial" w:cs="Arial"/>
                <w:b/>
                <w:bCs/>
              </w:rPr>
              <w:t xml:space="preserve">No Impact </w:t>
            </w:r>
          </w:p>
        </w:tc>
        <w:tc>
          <w:tcPr>
            <w:tcW w:w="1587" w:type="dxa"/>
          </w:tcPr>
          <w:p w14:paraId="2D4B8488" w14:textId="77777777" w:rsidR="000E1862" w:rsidRPr="006E6481" w:rsidRDefault="000E1862" w:rsidP="0078411F">
            <w:pPr>
              <w:spacing w:line="276" w:lineRule="auto"/>
              <w:rPr>
                <w:rFonts w:ascii="Arial" w:hAnsi="Arial" w:cs="Arial"/>
                <w:b/>
                <w:bCs/>
              </w:rPr>
            </w:pPr>
            <w:r w:rsidRPr="006E6481">
              <w:rPr>
                <w:rFonts w:ascii="Arial" w:hAnsi="Arial" w:cs="Arial"/>
                <w:b/>
                <w:bCs/>
              </w:rPr>
              <w:t>Negative Impact</w:t>
            </w:r>
          </w:p>
        </w:tc>
        <w:tc>
          <w:tcPr>
            <w:tcW w:w="1587" w:type="dxa"/>
          </w:tcPr>
          <w:p w14:paraId="45283218" w14:textId="77777777" w:rsidR="000E1862" w:rsidRPr="006E6481" w:rsidRDefault="000E1862" w:rsidP="0078411F">
            <w:pPr>
              <w:spacing w:line="276" w:lineRule="auto"/>
              <w:rPr>
                <w:rFonts w:ascii="Arial" w:hAnsi="Arial" w:cs="Arial"/>
                <w:b/>
                <w:bCs/>
              </w:rPr>
            </w:pPr>
            <w:r w:rsidRPr="006E6481">
              <w:rPr>
                <w:rFonts w:ascii="Arial" w:hAnsi="Arial" w:cs="Arial"/>
                <w:b/>
                <w:bCs/>
              </w:rPr>
              <w:t>Not Applicable</w:t>
            </w:r>
          </w:p>
        </w:tc>
      </w:tr>
      <w:tr w:rsidR="000E1862" w:rsidRPr="00BB33BB" w14:paraId="2600FFE0" w14:textId="77777777" w:rsidTr="0078411F">
        <w:tc>
          <w:tcPr>
            <w:tcW w:w="2891" w:type="dxa"/>
          </w:tcPr>
          <w:p w14:paraId="26B7E030" w14:textId="77777777" w:rsidR="000E1862" w:rsidRDefault="000E1862" w:rsidP="0078411F">
            <w:pPr>
              <w:spacing w:line="276" w:lineRule="auto"/>
              <w:rPr>
                <w:rFonts w:ascii="Arial" w:hAnsi="Arial" w:cs="Arial"/>
              </w:rPr>
            </w:pPr>
            <w:r w:rsidRPr="00BB33BB">
              <w:rPr>
                <w:rFonts w:ascii="Arial" w:hAnsi="Arial" w:cs="Arial"/>
              </w:rPr>
              <w:t>Age</w:t>
            </w:r>
          </w:p>
          <w:p w14:paraId="77204788" w14:textId="77777777" w:rsidR="000E1862" w:rsidRDefault="000E1862" w:rsidP="0078411F">
            <w:pPr>
              <w:spacing w:line="276" w:lineRule="auto"/>
              <w:rPr>
                <w:rFonts w:ascii="Arial" w:hAnsi="Arial" w:cs="Arial"/>
              </w:rPr>
            </w:pPr>
          </w:p>
          <w:p w14:paraId="2C653228" w14:textId="77777777" w:rsidR="000E1862" w:rsidRPr="00BB33BB" w:rsidRDefault="000E1862" w:rsidP="0078411F">
            <w:pPr>
              <w:spacing w:line="276" w:lineRule="auto"/>
              <w:rPr>
                <w:rFonts w:ascii="Arial" w:hAnsi="Arial" w:cs="Arial"/>
              </w:rPr>
            </w:pPr>
          </w:p>
        </w:tc>
        <w:tc>
          <w:tcPr>
            <w:tcW w:w="1587" w:type="dxa"/>
          </w:tcPr>
          <w:p w14:paraId="4141E4D9" w14:textId="6AC3E1A0" w:rsidR="000E1862" w:rsidRPr="00BB33BB" w:rsidRDefault="000E1862" w:rsidP="0078411F">
            <w:pPr>
              <w:spacing w:line="276" w:lineRule="auto"/>
              <w:rPr>
                <w:rFonts w:ascii="Arial" w:hAnsi="Arial" w:cs="Arial"/>
              </w:rPr>
            </w:pPr>
          </w:p>
        </w:tc>
        <w:tc>
          <w:tcPr>
            <w:tcW w:w="1587" w:type="dxa"/>
          </w:tcPr>
          <w:p w14:paraId="17F53B24" w14:textId="77B3B6CD"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35EA938B" w14:textId="77777777" w:rsidR="000E1862" w:rsidRPr="00BB33BB" w:rsidRDefault="000E1862" w:rsidP="0078411F">
            <w:pPr>
              <w:spacing w:line="276" w:lineRule="auto"/>
              <w:rPr>
                <w:rFonts w:ascii="Arial" w:hAnsi="Arial" w:cs="Arial"/>
              </w:rPr>
            </w:pPr>
          </w:p>
        </w:tc>
        <w:tc>
          <w:tcPr>
            <w:tcW w:w="1587" w:type="dxa"/>
          </w:tcPr>
          <w:p w14:paraId="032B0F92" w14:textId="686D403A" w:rsidR="000E1862" w:rsidRPr="00BB33BB" w:rsidRDefault="000E1862" w:rsidP="0078411F">
            <w:pPr>
              <w:spacing w:line="276" w:lineRule="auto"/>
              <w:rPr>
                <w:rFonts w:ascii="Arial" w:hAnsi="Arial" w:cs="Arial"/>
              </w:rPr>
            </w:pPr>
          </w:p>
        </w:tc>
      </w:tr>
      <w:tr w:rsidR="000E1862" w:rsidRPr="00BB33BB" w14:paraId="19BADD5B" w14:textId="77777777" w:rsidTr="0078411F">
        <w:tc>
          <w:tcPr>
            <w:tcW w:w="2891" w:type="dxa"/>
          </w:tcPr>
          <w:p w14:paraId="0F64F1D2" w14:textId="77777777" w:rsidR="000E1862" w:rsidRDefault="000E1862" w:rsidP="0078411F">
            <w:pPr>
              <w:spacing w:line="276" w:lineRule="auto"/>
              <w:rPr>
                <w:rFonts w:ascii="Arial" w:hAnsi="Arial" w:cs="Arial"/>
              </w:rPr>
            </w:pPr>
            <w:r w:rsidRPr="00BB33BB">
              <w:rPr>
                <w:rFonts w:ascii="Arial" w:hAnsi="Arial" w:cs="Arial"/>
              </w:rPr>
              <w:t>British Sign Language (BSL)</w:t>
            </w:r>
          </w:p>
          <w:p w14:paraId="2E9DCDAC" w14:textId="77777777" w:rsidR="000E1862" w:rsidRPr="00BB33BB" w:rsidRDefault="000E1862" w:rsidP="0078411F">
            <w:pPr>
              <w:spacing w:line="276" w:lineRule="auto"/>
              <w:rPr>
                <w:rFonts w:ascii="Arial" w:hAnsi="Arial" w:cs="Arial"/>
              </w:rPr>
            </w:pPr>
          </w:p>
        </w:tc>
        <w:tc>
          <w:tcPr>
            <w:tcW w:w="1587" w:type="dxa"/>
          </w:tcPr>
          <w:p w14:paraId="76E804CA" w14:textId="77777777" w:rsidR="000E1862" w:rsidRPr="00BB33BB" w:rsidRDefault="000E1862" w:rsidP="0078411F">
            <w:pPr>
              <w:spacing w:line="276" w:lineRule="auto"/>
              <w:rPr>
                <w:rFonts w:ascii="Arial" w:hAnsi="Arial" w:cs="Arial"/>
              </w:rPr>
            </w:pPr>
          </w:p>
        </w:tc>
        <w:tc>
          <w:tcPr>
            <w:tcW w:w="1587" w:type="dxa"/>
          </w:tcPr>
          <w:p w14:paraId="3E0CBA43" w14:textId="4478C418"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09526001" w14:textId="77777777" w:rsidR="000E1862" w:rsidRPr="00BB33BB" w:rsidRDefault="000E1862" w:rsidP="0078411F">
            <w:pPr>
              <w:spacing w:line="276" w:lineRule="auto"/>
              <w:rPr>
                <w:rFonts w:ascii="Arial" w:hAnsi="Arial" w:cs="Arial"/>
              </w:rPr>
            </w:pPr>
          </w:p>
        </w:tc>
        <w:tc>
          <w:tcPr>
            <w:tcW w:w="1587" w:type="dxa"/>
          </w:tcPr>
          <w:p w14:paraId="3839BAAA" w14:textId="4245DA92" w:rsidR="000E1862" w:rsidRPr="00BB33BB" w:rsidRDefault="000E1862" w:rsidP="0078411F">
            <w:pPr>
              <w:spacing w:line="276" w:lineRule="auto"/>
              <w:rPr>
                <w:rFonts w:ascii="Arial" w:hAnsi="Arial" w:cs="Arial"/>
              </w:rPr>
            </w:pPr>
          </w:p>
        </w:tc>
      </w:tr>
      <w:tr w:rsidR="000E1862" w:rsidRPr="00BB33BB" w14:paraId="367B8CD2" w14:textId="77777777" w:rsidTr="0078411F">
        <w:tc>
          <w:tcPr>
            <w:tcW w:w="2891" w:type="dxa"/>
          </w:tcPr>
          <w:p w14:paraId="30CABE7B" w14:textId="77777777" w:rsidR="000E1862" w:rsidRDefault="000E1862" w:rsidP="0078411F">
            <w:pPr>
              <w:spacing w:line="276" w:lineRule="auto"/>
              <w:rPr>
                <w:rFonts w:ascii="Arial" w:hAnsi="Arial" w:cs="Arial"/>
              </w:rPr>
            </w:pPr>
            <w:r w:rsidRPr="00BB33BB">
              <w:rPr>
                <w:rFonts w:ascii="Arial" w:hAnsi="Arial" w:cs="Arial"/>
              </w:rPr>
              <w:t xml:space="preserve">Care Experienced or Estranged </w:t>
            </w:r>
          </w:p>
          <w:p w14:paraId="6CFA4707" w14:textId="77777777" w:rsidR="000E1862" w:rsidRPr="00BB33BB" w:rsidRDefault="000E1862" w:rsidP="0078411F">
            <w:pPr>
              <w:spacing w:line="276" w:lineRule="auto"/>
              <w:rPr>
                <w:rFonts w:ascii="Arial" w:hAnsi="Arial" w:cs="Arial"/>
              </w:rPr>
            </w:pPr>
          </w:p>
        </w:tc>
        <w:tc>
          <w:tcPr>
            <w:tcW w:w="1587" w:type="dxa"/>
          </w:tcPr>
          <w:p w14:paraId="5883C948" w14:textId="77777777" w:rsidR="000E1862" w:rsidRPr="00BB33BB" w:rsidRDefault="000E1862" w:rsidP="0078411F">
            <w:pPr>
              <w:spacing w:line="276" w:lineRule="auto"/>
              <w:rPr>
                <w:rFonts w:ascii="Arial" w:hAnsi="Arial" w:cs="Arial"/>
              </w:rPr>
            </w:pPr>
          </w:p>
        </w:tc>
        <w:tc>
          <w:tcPr>
            <w:tcW w:w="1587" w:type="dxa"/>
          </w:tcPr>
          <w:p w14:paraId="52CDC52B" w14:textId="68079CAA"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3B11DFAF" w14:textId="77777777" w:rsidR="000E1862" w:rsidRPr="00BB33BB" w:rsidRDefault="000E1862" w:rsidP="0078411F">
            <w:pPr>
              <w:spacing w:line="276" w:lineRule="auto"/>
              <w:rPr>
                <w:rFonts w:ascii="Arial" w:hAnsi="Arial" w:cs="Arial"/>
              </w:rPr>
            </w:pPr>
          </w:p>
        </w:tc>
        <w:tc>
          <w:tcPr>
            <w:tcW w:w="1587" w:type="dxa"/>
          </w:tcPr>
          <w:p w14:paraId="37BF06FB" w14:textId="0CDEE34A" w:rsidR="000E1862" w:rsidRPr="00BB33BB" w:rsidRDefault="000E1862" w:rsidP="0078411F">
            <w:pPr>
              <w:spacing w:line="276" w:lineRule="auto"/>
              <w:rPr>
                <w:rFonts w:ascii="Arial" w:hAnsi="Arial" w:cs="Arial"/>
              </w:rPr>
            </w:pPr>
          </w:p>
        </w:tc>
      </w:tr>
      <w:tr w:rsidR="000E1862" w:rsidRPr="00BB33BB" w14:paraId="2F127B1D" w14:textId="77777777" w:rsidTr="0078411F">
        <w:tc>
          <w:tcPr>
            <w:tcW w:w="2891" w:type="dxa"/>
          </w:tcPr>
          <w:p w14:paraId="3CD632A0" w14:textId="77777777" w:rsidR="000E1862" w:rsidRPr="00BB33BB" w:rsidRDefault="000E1862" w:rsidP="0078411F">
            <w:pPr>
              <w:spacing w:line="276" w:lineRule="auto"/>
              <w:rPr>
                <w:rFonts w:ascii="Arial" w:hAnsi="Arial" w:cs="Arial"/>
              </w:rPr>
            </w:pPr>
            <w:r w:rsidRPr="00BB33BB">
              <w:rPr>
                <w:rFonts w:ascii="Arial" w:hAnsi="Arial" w:cs="Arial"/>
              </w:rPr>
              <w:t xml:space="preserve">Disability </w:t>
            </w:r>
            <w:r w:rsidRPr="00F93171">
              <w:rPr>
                <w:rFonts w:ascii="Arial" w:hAnsi="Arial" w:cs="Arial"/>
                <w:color w:val="000000"/>
                <w:sz w:val="22"/>
                <w:szCs w:val="22"/>
              </w:rPr>
              <w:t>(impact may differ according to physical, cognitive, and mental health conditions)</w:t>
            </w:r>
          </w:p>
        </w:tc>
        <w:tc>
          <w:tcPr>
            <w:tcW w:w="1587" w:type="dxa"/>
          </w:tcPr>
          <w:p w14:paraId="0060F1E8" w14:textId="07121EB2"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222CF33A" w14:textId="77777777" w:rsidR="000E1862" w:rsidRPr="00BB33BB" w:rsidRDefault="000E1862" w:rsidP="0078411F">
            <w:pPr>
              <w:spacing w:line="276" w:lineRule="auto"/>
              <w:rPr>
                <w:rFonts w:ascii="Arial" w:hAnsi="Arial" w:cs="Arial"/>
              </w:rPr>
            </w:pPr>
          </w:p>
        </w:tc>
        <w:tc>
          <w:tcPr>
            <w:tcW w:w="1587" w:type="dxa"/>
          </w:tcPr>
          <w:p w14:paraId="317BB66A" w14:textId="77777777" w:rsidR="000E1862" w:rsidRPr="00BB33BB" w:rsidRDefault="000E1862" w:rsidP="0078411F">
            <w:pPr>
              <w:spacing w:line="276" w:lineRule="auto"/>
              <w:rPr>
                <w:rFonts w:ascii="Arial" w:hAnsi="Arial" w:cs="Arial"/>
              </w:rPr>
            </w:pPr>
          </w:p>
        </w:tc>
        <w:tc>
          <w:tcPr>
            <w:tcW w:w="1587" w:type="dxa"/>
          </w:tcPr>
          <w:p w14:paraId="7211C72A" w14:textId="5DC255F6" w:rsidR="000E1862" w:rsidRPr="00BB33BB" w:rsidRDefault="000E1862" w:rsidP="0078411F">
            <w:pPr>
              <w:spacing w:line="276" w:lineRule="auto"/>
              <w:rPr>
                <w:rFonts w:ascii="Arial" w:hAnsi="Arial" w:cs="Arial"/>
              </w:rPr>
            </w:pPr>
          </w:p>
        </w:tc>
      </w:tr>
      <w:tr w:rsidR="000E1862" w:rsidRPr="00BB33BB" w14:paraId="41C5E77F" w14:textId="77777777" w:rsidTr="0078411F">
        <w:tc>
          <w:tcPr>
            <w:tcW w:w="2891" w:type="dxa"/>
          </w:tcPr>
          <w:p w14:paraId="7309CDE4" w14:textId="77777777" w:rsidR="000E1862" w:rsidRDefault="000E1862" w:rsidP="0078411F">
            <w:pPr>
              <w:spacing w:line="276" w:lineRule="auto"/>
              <w:rPr>
                <w:rFonts w:ascii="Arial" w:hAnsi="Arial" w:cs="Arial"/>
              </w:rPr>
            </w:pPr>
            <w:r w:rsidRPr="00BB33BB">
              <w:rPr>
                <w:rFonts w:ascii="Arial" w:hAnsi="Arial" w:cs="Arial"/>
              </w:rPr>
              <w:t>Gender Reassignment</w:t>
            </w:r>
          </w:p>
          <w:p w14:paraId="5A2C932C" w14:textId="77777777" w:rsidR="000E1862" w:rsidRDefault="000E1862" w:rsidP="0078411F">
            <w:pPr>
              <w:spacing w:line="276" w:lineRule="auto"/>
              <w:rPr>
                <w:rFonts w:ascii="Arial" w:hAnsi="Arial" w:cs="Arial"/>
              </w:rPr>
            </w:pPr>
          </w:p>
          <w:p w14:paraId="7B16D5D3" w14:textId="77777777" w:rsidR="000E1862" w:rsidRPr="00BB33BB" w:rsidRDefault="000E1862" w:rsidP="0078411F">
            <w:pPr>
              <w:spacing w:line="276" w:lineRule="auto"/>
              <w:rPr>
                <w:rFonts w:ascii="Arial" w:hAnsi="Arial" w:cs="Arial"/>
              </w:rPr>
            </w:pPr>
          </w:p>
        </w:tc>
        <w:tc>
          <w:tcPr>
            <w:tcW w:w="1587" w:type="dxa"/>
          </w:tcPr>
          <w:p w14:paraId="3615ED80" w14:textId="77777777" w:rsidR="000E1862" w:rsidRPr="00BB33BB" w:rsidRDefault="000E1862" w:rsidP="0078411F">
            <w:pPr>
              <w:spacing w:line="276" w:lineRule="auto"/>
              <w:rPr>
                <w:rFonts w:ascii="Arial" w:hAnsi="Arial" w:cs="Arial"/>
              </w:rPr>
            </w:pPr>
          </w:p>
        </w:tc>
        <w:tc>
          <w:tcPr>
            <w:tcW w:w="1587" w:type="dxa"/>
          </w:tcPr>
          <w:p w14:paraId="02450612" w14:textId="5D304C95"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2D06875A" w14:textId="77777777" w:rsidR="000E1862" w:rsidRPr="00BB33BB" w:rsidRDefault="000E1862" w:rsidP="0078411F">
            <w:pPr>
              <w:spacing w:line="276" w:lineRule="auto"/>
              <w:rPr>
                <w:rFonts w:ascii="Arial" w:hAnsi="Arial" w:cs="Arial"/>
              </w:rPr>
            </w:pPr>
          </w:p>
        </w:tc>
        <w:tc>
          <w:tcPr>
            <w:tcW w:w="1587" w:type="dxa"/>
          </w:tcPr>
          <w:p w14:paraId="6E8364FB" w14:textId="0368B488" w:rsidR="000E1862" w:rsidRPr="00BB33BB" w:rsidRDefault="000E1862" w:rsidP="0078411F">
            <w:pPr>
              <w:spacing w:line="276" w:lineRule="auto"/>
              <w:rPr>
                <w:rFonts w:ascii="Arial" w:hAnsi="Arial" w:cs="Arial"/>
              </w:rPr>
            </w:pPr>
          </w:p>
        </w:tc>
      </w:tr>
      <w:tr w:rsidR="000E1862" w:rsidRPr="00BB33BB" w14:paraId="72C74B4B" w14:textId="77777777" w:rsidTr="0078411F">
        <w:tc>
          <w:tcPr>
            <w:tcW w:w="2891" w:type="dxa"/>
          </w:tcPr>
          <w:p w14:paraId="604EC5C8" w14:textId="77777777" w:rsidR="000E1862" w:rsidRDefault="000E1862" w:rsidP="0078411F">
            <w:pPr>
              <w:spacing w:line="276" w:lineRule="auto"/>
              <w:rPr>
                <w:rFonts w:ascii="Arial" w:hAnsi="Arial" w:cs="Arial"/>
              </w:rPr>
            </w:pPr>
            <w:r w:rsidRPr="00BB33BB">
              <w:rPr>
                <w:rFonts w:ascii="Arial" w:hAnsi="Arial" w:cs="Arial"/>
              </w:rPr>
              <w:t>Marriage and Civil Partnership</w:t>
            </w:r>
          </w:p>
          <w:p w14:paraId="490670E8" w14:textId="77777777" w:rsidR="000E1862" w:rsidRDefault="000E1862" w:rsidP="0078411F">
            <w:pPr>
              <w:spacing w:line="276" w:lineRule="auto"/>
              <w:rPr>
                <w:rFonts w:ascii="Arial" w:hAnsi="Arial" w:cs="Arial"/>
              </w:rPr>
            </w:pPr>
          </w:p>
          <w:p w14:paraId="172659A9" w14:textId="77777777" w:rsidR="000E1862" w:rsidRPr="00BB33BB" w:rsidRDefault="000E1862" w:rsidP="0078411F">
            <w:pPr>
              <w:spacing w:line="276" w:lineRule="auto"/>
              <w:rPr>
                <w:rFonts w:ascii="Arial" w:hAnsi="Arial" w:cs="Arial"/>
              </w:rPr>
            </w:pPr>
          </w:p>
        </w:tc>
        <w:tc>
          <w:tcPr>
            <w:tcW w:w="1587" w:type="dxa"/>
          </w:tcPr>
          <w:p w14:paraId="354A7905" w14:textId="77777777" w:rsidR="000E1862" w:rsidRPr="00BB33BB" w:rsidRDefault="000E1862" w:rsidP="0078411F">
            <w:pPr>
              <w:spacing w:line="276" w:lineRule="auto"/>
              <w:rPr>
                <w:rFonts w:ascii="Arial" w:hAnsi="Arial" w:cs="Arial"/>
              </w:rPr>
            </w:pPr>
          </w:p>
        </w:tc>
        <w:tc>
          <w:tcPr>
            <w:tcW w:w="1587" w:type="dxa"/>
          </w:tcPr>
          <w:p w14:paraId="05117961" w14:textId="20F6D9A1"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0A6A396F" w14:textId="77777777" w:rsidR="000E1862" w:rsidRPr="00BB33BB" w:rsidRDefault="000E1862" w:rsidP="0078411F">
            <w:pPr>
              <w:spacing w:line="276" w:lineRule="auto"/>
              <w:rPr>
                <w:rFonts w:ascii="Arial" w:hAnsi="Arial" w:cs="Arial"/>
              </w:rPr>
            </w:pPr>
          </w:p>
        </w:tc>
        <w:tc>
          <w:tcPr>
            <w:tcW w:w="1587" w:type="dxa"/>
          </w:tcPr>
          <w:p w14:paraId="282A1DD5" w14:textId="62E28A0A" w:rsidR="000E1862" w:rsidRPr="00BB33BB" w:rsidRDefault="000E1862" w:rsidP="0078411F">
            <w:pPr>
              <w:spacing w:line="276" w:lineRule="auto"/>
              <w:rPr>
                <w:rFonts w:ascii="Arial" w:hAnsi="Arial" w:cs="Arial"/>
              </w:rPr>
            </w:pPr>
          </w:p>
        </w:tc>
      </w:tr>
      <w:tr w:rsidR="000E1862" w:rsidRPr="00BB33BB" w14:paraId="05C7F3B0" w14:textId="77777777" w:rsidTr="0078411F">
        <w:tc>
          <w:tcPr>
            <w:tcW w:w="2891" w:type="dxa"/>
          </w:tcPr>
          <w:p w14:paraId="62A0710F" w14:textId="77777777" w:rsidR="000E1862" w:rsidRDefault="000E1862" w:rsidP="0078411F">
            <w:pPr>
              <w:spacing w:line="276" w:lineRule="auto"/>
              <w:rPr>
                <w:rFonts w:ascii="Arial" w:hAnsi="Arial" w:cs="Arial"/>
              </w:rPr>
            </w:pPr>
            <w:r w:rsidRPr="00BB33BB">
              <w:rPr>
                <w:rFonts w:ascii="Arial" w:hAnsi="Arial" w:cs="Arial"/>
              </w:rPr>
              <w:t>Neurodivergent</w:t>
            </w:r>
          </w:p>
          <w:p w14:paraId="401E2D2F" w14:textId="77777777" w:rsidR="000E1862" w:rsidRDefault="000E1862" w:rsidP="0078411F">
            <w:pPr>
              <w:spacing w:line="276" w:lineRule="auto"/>
              <w:rPr>
                <w:rFonts w:ascii="Arial" w:hAnsi="Arial" w:cs="Arial"/>
              </w:rPr>
            </w:pPr>
          </w:p>
          <w:p w14:paraId="60B82AA8" w14:textId="77777777" w:rsidR="000E1862" w:rsidRPr="00BB33BB" w:rsidRDefault="000E1862" w:rsidP="0078411F">
            <w:pPr>
              <w:spacing w:line="276" w:lineRule="auto"/>
              <w:rPr>
                <w:rFonts w:ascii="Arial" w:hAnsi="Arial" w:cs="Arial"/>
              </w:rPr>
            </w:pPr>
          </w:p>
        </w:tc>
        <w:tc>
          <w:tcPr>
            <w:tcW w:w="1587" w:type="dxa"/>
          </w:tcPr>
          <w:p w14:paraId="14494CEB" w14:textId="77777777" w:rsidR="000E1862" w:rsidRPr="00BB33BB" w:rsidRDefault="000E1862" w:rsidP="0078411F">
            <w:pPr>
              <w:spacing w:line="276" w:lineRule="auto"/>
              <w:rPr>
                <w:rFonts w:ascii="Arial" w:hAnsi="Arial" w:cs="Arial"/>
              </w:rPr>
            </w:pPr>
          </w:p>
        </w:tc>
        <w:tc>
          <w:tcPr>
            <w:tcW w:w="1587" w:type="dxa"/>
          </w:tcPr>
          <w:p w14:paraId="5B189DB3" w14:textId="3907C5BD"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5A66BD0F" w14:textId="77777777" w:rsidR="000E1862" w:rsidRPr="00BB33BB" w:rsidRDefault="000E1862" w:rsidP="0078411F">
            <w:pPr>
              <w:spacing w:line="276" w:lineRule="auto"/>
              <w:rPr>
                <w:rFonts w:ascii="Arial" w:hAnsi="Arial" w:cs="Arial"/>
              </w:rPr>
            </w:pPr>
          </w:p>
        </w:tc>
        <w:tc>
          <w:tcPr>
            <w:tcW w:w="1587" w:type="dxa"/>
          </w:tcPr>
          <w:p w14:paraId="326FCAE8" w14:textId="77777777" w:rsidR="000E1862" w:rsidRPr="00BB33BB" w:rsidRDefault="000E1862" w:rsidP="0078411F">
            <w:pPr>
              <w:spacing w:line="276" w:lineRule="auto"/>
              <w:rPr>
                <w:rFonts w:ascii="Arial" w:hAnsi="Arial" w:cs="Arial"/>
              </w:rPr>
            </w:pPr>
          </w:p>
        </w:tc>
      </w:tr>
      <w:tr w:rsidR="000E1862" w:rsidRPr="00BB33BB" w14:paraId="5076FD7B" w14:textId="77777777" w:rsidTr="0078411F">
        <w:tc>
          <w:tcPr>
            <w:tcW w:w="2891" w:type="dxa"/>
          </w:tcPr>
          <w:p w14:paraId="62DC4C66" w14:textId="77777777" w:rsidR="000E1862" w:rsidRDefault="000E1862" w:rsidP="0078411F">
            <w:pPr>
              <w:spacing w:line="276" w:lineRule="auto"/>
              <w:rPr>
                <w:rFonts w:ascii="Arial" w:hAnsi="Arial" w:cs="Arial"/>
              </w:rPr>
            </w:pPr>
            <w:r w:rsidRPr="00BB33BB">
              <w:rPr>
                <w:rFonts w:ascii="Arial" w:hAnsi="Arial" w:cs="Arial"/>
              </w:rPr>
              <w:t>Non-binary</w:t>
            </w:r>
          </w:p>
          <w:p w14:paraId="386BDE5D" w14:textId="77777777" w:rsidR="000E1862" w:rsidRDefault="000E1862" w:rsidP="0078411F">
            <w:pPr>
              <w:spacing w:line="276" w:lineRule="auto"/>
              <w:rPr>
                <w:rFonts w:ascii="Arial" w:hAnsi="Arial" w:cs="Arial"/>
              </w:rPr>
            </w:pPr>
          </w:p>
          <w:p w14:paraId="1D3E728D" w14:textId="77777777" w:rsidR="000E1862" w:rsidRPr="00BB33BB" w:rsidRDefault="000E1862" w:rsidP="0078411F">
            <w:pPr>
              <w:spacing w:line="276" w:lineRule="auto"/>
              <w:rPr>
                <w:rFonts w:ascii="Arial" w:hAnsi="Arial" w:cs="Arial"/>
              </w:rPr>
            </w:pPr>
          </w:p>
        </w:tc>
        <w:tc>
          <w:tcPr>
            <w:tcW w:w="1587" w:type="dxa"/>
          </w:tcPr>
          <w:p w14:paraId="7FBD39C0" w14:textId="77777777" w:rsidR="000E1862" w:rsidRPr="00BB33BB" w:rsidRDefault="000E1862" w:rsidP="0078411F">
            <w:pPr>
              <w:spacing w:line="276" w:lineRule="auto"/>
              <w:rPr>
                <w:rFonts w:ascii="Arial" w:hAnsi="Arial" w:cs="Arial"/>
              </w:rPr>
            </w:pPr>
          </w:p>
        </w:tc>
        <w:tc>
          <w:tcPr>
            <w:tcW w:w="1587" w:type="dxa"/>
          </w:tcPr>
          <w:p w14:paraId="195D733D" w14:textId="7A39ABBD"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311AA1A2" w14:textId="77777777" w:rsidR="000E1862" w:rsidRPr="00BB33BB" w:rsidRDefault="000E1862" w:rsidP="0078411F">
            <w:pPr>
              <w:spacing w:line="276" w:lineRule="auto"/>
              <w:rPr>
                <w:rFonts w:ascii="Arial" w:hAnsi="Arial" w:cs="Arial"/>
              </w:rPr>
            </w:pPr>
          </w:p>
        </w:tc>
        <w:tc>
          <w:tcPr>
            <w:tcW w:w="1587" w:type="dxa"/>
          </w:tcPr>
          <w:p w14:paraId="65B79FB6" w14:textId="77777777" w:rsidR="000E1862" w:rsidRPr="00BB33BB" w:rsidRDefault="000E1862" w:rsidP="0078411F">
            <w:pPr>
              <w:spacing w:line="276" w:lineRule="auto"/>
              <w:rPr>
                <w:rFonts w:ascii="Arial" w:hAnsi="Arial" w:cs="Arial"/>
              </w:rPr>
            </w:pPr>
          </w:p>
        </w:tc>
      </w:tr>
      <w:tr w:rsidR="000E1862" w:rsidRPr="00BB33BB" w14:paraId="63573FEB" w14:textId="77777777" w:rsidTr="0078411F">
        <w:tc>
          <w:tcPr>
            <w:tcW w:w="2891" w:type="dxa"/>
          </w:tcPr>
          <w:p w14:paraId="7FE734E4" w14:textId="77777777" w:rsidR="000E1862" w:rsidRDefault="000E1862" w:rsidP="0078411F">
            <w:pPr>
              <w:spacing w:line="276" w:lineRule="auto"/>
              <w:rPr>
                <w:rFonts w:ascii="Arial" w:hAnsi="Arial" w:cs="Arial"/>
              </w:rPr>
            </w:pPr>
            <w:r w:rsidRPr="00BB33BB">
              <w:rPr>
                <w:rFonts w:ascii="Arial" w:hAnsi="Arial" w:cs="Arial"/>
              </w:rPr>
              <w:t>Parents and carers</w:t>
            </w:r>
          </w:p>
          <w:p w14:paraId="63E50D88" w14:textId="77777777" w:rsidR="000E1862" w:rsidRDefault="000E1862" w:rsidP="0078411F">
            <w:pPr>
              <w:spacing w:line="276" w:lineRule="auto"/>
              <w:rPr>
                <w:rFonts w:ascii="Arial" w:hAnsi="Arial" w:cs="Arial"/>
              </w:rPr>
            </w:pPr>
          </w:p>
          <w:p w14:paraId="6544FA3D" w14:textId="77777777" w:rsidR="000E1862" w:rsidRPr="00BB33BB" w:rsidRDefault="000E1862" w:rsidP="0078411F">
            <w:pPr>
              <w:spacing w:line="276" w:lineRule="auto"/>
              <w:rPr>
                <w:rFonts w:ascii="Arial" w:hAnsi="Arial" w:cs="Arial"/>
              </w:rPr>
            </w:pPr>
          </w:p>
        </w:tc>
        <w:tc>
          <w:tcPr>
            <w:tcW w:w="1587" w:type="dxa"/>
          </w:tcPr>
          <w:p w14:paraId="2240DC37" w14:textId="77777777" w:rsidR="000E1862" w:rsidRPr="00BB33BB" w:rsidRDefault="000E1862" w:rsidP="0078411F">
            <w:pPr>
              <w:spacing w:line="276" w:lineRule="auto"/>
              <w:rPr>
                <w:rFonts w:ascii="Arial" w:hAnsi="Arial" w:cs="Arial"/>
              </w:rPr>
            </w:pPr>
          </w:p>
        </w:tc>
        <w:tc>
          <w:tcPr>
            <w:tcW w:w="1587" w:type="dxa"/>
          </w:tcPr>
          <w:p w14:paraId="2D4CEC98" w14:textId="117E67D3"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7B1D490C" w14:textId="77777777" w:rsidR="000E1862" w:rsidRPr="00BB33BB" w:rsidRDefault="000E1862" w:rsidP="0078411F">
            <w:pPr>
              <w:spacing w:line="276" w:lineRule="auto"/>
              <w:rPr>
                <w:rFonts w:ascii="Arial" w:hAnsi="Arial" w:cs="Arial"/>
              </w:rPr>
            </w:pPr>
          </w:p>
        </w:tc>
        <w:tc>
          <w:tcPr>
            <w:tcW w:w="1587" w:type="dxa"/>
          </w:tcPr>
          <w:p w14:paraId="2D885CA7" w14:textId="77777777" w:rsidR="000E1862" w:rsidRPr="00BB33BB" w:rsidRDefault="000E1862" w:rsidP="0078411F">
            <w:pPr>
              <w:spacing w:line="276" w:lineRule="auto"/>
              <w:rPr>
                <w:rFonts w:ascii="Arial" w:hAnsi="Arial" w:cs="Arial"/>
              </w:rPr>
            </w:pPr>
          </w:p>
        </w:tc>
      </w:tr>
      <w:tr w:rsidR="000E1862" w:rsidRPr="00BB33BB" w14:paraId="717C6C84" w14:textId="77777777" w:rsidTr="0078411F">
        <w:tc>
          <w:tcPr>
            <w:tcW w:w="2891" w:type="dxa"/>
          </w:tcPr>
          <w:p w14:paraId="253BFEA1" w14:textId="77777777" w:rsidR="000E1862" w:rsidRDefault="000E1862" w:rsidP="0078411F">
            <w:pPr>
              <w:spacing w:line="276" w:lineRule="auto"/>
              <w:rPr>
                <w:rFonts w:ascii="Arial" w:hAnsi="Arial" w:cs="Arial"/>
              </w:rPr>
            </w:pPr>
            <w:r w:rsidRPr="00BB33BB">
              <w:rPr>
                <w:rFonts w:ascii="Arial" w:hAnsi="Arial" w:cs="Arial"/>
              </w:rPr>
              <w:t>Pregnancy and Maternity</w:t>
            </w:r>
          </w:p>
          <w:p w14:paraId="09A41B51" w14:textId="77777777" w:rsidR="000E1862" w:rsidRDefault="000E1862" w:rsidP="0078411F">
            <w:pPr>
              <w:spacing w:line="276" w:lineRule="auto"/>
              <w:rPr>
                <w:rFonts w:ascii="Arial" w:hAnsi="Arial" w:cs="Arial"/>
              </w:rPr>
            </w:pPr>
          </w:p>
          <w:p w14:paraId="77B8A812" w14:textId="77777777" w:rsidR="000E1862" w:rsidRPr="00BB33BB" w:rsidRDefault="000E1862" w:rsidP="0078411F">
            <w:pPr>
              <w:spacing w:line="276" w:lineRule="auto"/>
              <w:rPr>
                <w:rFonts w:ascii="Arial" w:hAnsi="Arial" w:cs="Arial"/>
              </w:rPr>
            </w:pPr>
          </w:p>
        </w:tc>
        <w:tc>
          <w:tcPr>
            <w:tcW w:w="1587" w:type="dxa"/>
          </w:tcPr>
          <w:p w14:paraId="0214BCD8" w14:textId="77777777" w:rsidR="000E1862" w:rsidRPr="00BB33BB" w:rsidRDefault="000E1862" w:rsidP="0078411F">
            <w:pPr>
              <w:spacing w:line="276" w:lineRule="auto"/>
              <w:rPr>
                <w:rFonts w:ascii="Arial" w:hAnsi="Arial" w:cs="Arial"/>
              </w:rPr>
            </w:pPr>
          </w:p>
        </w:tc>
        <w:tc>
          <w:tcPr>
            <w:tcW w:w="1587" w:type="dxa"/>
          </w:tcPr>
          <w:p w14:paraId="709D5925" w14:textId="3961CE5D"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5F71E6DD" w14:textId="77777777" w:rsidR="000E1862" w:rsidRPr="00BB33BB" w:rsidRDefault="000E1862" w:rsidP="0078411F">
            <w:pPr>
              <w:spacing w:line="276" w:lineRule="auto"/>
              <w:rPr>
                <w:rFonts w:ascii="Arial" w:hAnsi="Arial" w:cs="Arial"/>
              </w:rPr>
            </w:pPr>
          </w:p>
        </w:tc>
        <w:tc>
          <w:tcPr>
            <w:tcW w:w="1587" w:type="dxa"/>
          </w:tcPr>
          <w:p w14:paraId="2FB297F5" w14:textId="77777777" w:rsidR="000E1862" w:rsidRPr="00BB33BB" w:rsidRDefault="000E1862" w:rsidP="0078411F">
            <w:pPr>
              <w:spacing w:line="276" w:lineRule="auto"/>
              <w:rPr>
                <w:rFonts w:ascii="Arial" w:hAnsi="Arial" w:cs="Arial"/>
              </w:rPr>
            </w:pPr>
          </w:p>
        </w:tc>
      </w:tr>
      <w:tr w:rsidR="000E1862" w:rsidRPr="00BB33BB" w14:paraId="44B9B711" w14:textId="77777777" w:rsidTr="0078411F">
        <w:tc>
          <w:tcPr>
            <w:tcW w:w="2891" w:type="dxa"/>
          </w:tcPr>
          <w:p w14:paraId="4D5BEDFA" w14:textId="77777777" w:rsidR="000E1862" w:rsidRDefault="000E1862" w:rsidP="0078411F">
            <w:pPr>
              <w:spacing w:line="276" w:lineRule="auto"/>
              <w:rPr>
                <w:rFonts w:ascii="Arial" w:hAnsi="Arial" w:cs="Arial"/>
              </w:rPr>
            </w:pPr>
            <w:r w:rsidRPr="00BB33BB">
              <w:rPr>
                <w:rFonts w:ascii="Arial" w:hAnsi="Arial" w:cs="Arial"/>
              </w:rPr>
              <w:t>Race</w:t>
            </w:r>
          </w:p>
          <w:p w14:paraId="5AC56A8F" w14:textId="77777777" w:rsidR="000E1862" w:rsidRDefault="000E1862" w:rsidP="0078411F">
            <w:pPr>
              <w:spacing w:line="276" w:lineRule="auto"/>
              <w:rPr>
                <w:rFonts w:ascii="Arial" w:hAnsi="Arial" w:cs="Arial"/>
              </w:rPr>
            </w:pPr>
          </w:p>
          <w:p w14:paraId="6295C883" w14:textId="77777777" w:rsidR="000E1862" w:rsidRPr="00BB33BB" w:rsidRDefault="000E1862" w:rsidP="0078411F">
            <w:pPr>
              <w:spacing w:line="276" w:lineRule="auto"/>
              <w:rPr>
                <w:rFonts w:ascii="Arial" w:hAnsi="Arial" w:cs="Arial"/>
              </w:rPr>
            </w:pPr>
          </w:p>
        </w:tc>
        <w:tc>
          <w:tcPr>
            <w:tcW w:w="1587" w:type="dxa"/>
          </w:tcPr>
          <w:p w14:paraId="273A3E41" w14:textId="77777777" w:rsidR="000E1862" w:rsidRPr="00BB33BB" w:rsidRDefault="000E1862" w:rsidP="0078411F">
            <w:pPr>
              <w:spacing w:line="276" w:lineRule="auto"/>
              <w:rPr>
                <w:rFonts w:ascii="Arial" w:hAnsi="Arial" w:cs="Arial"/>
              </w:rPr>
            </w:pPr>
          </w:p>
        </w:tc>
        <w:tc>
          <w:tcPr>
            <w:tcW w:w="1587" w:type="dxa"/>
          </w:tcPr>
          <w:p w14:paraId="00731657" w14:textId="78368EE9"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5A2CA919" w14:textId="77777777" w:rsidR="000E1862" w:rsidRPr="00BB33BB" w:rsidRDefault="000E1862" w:rsidP="0078411F">
            <w:pPr>
              <w:spacing w:line="276" w:lineRule="auto"/>
              <w:rPr>
                <w:rFonts w:ascii="Arial" w:hAnsi="Arial" w:cs="Arial"/>
              </w:rPr>
            </w:pPr>
          </w:p>
        </w:tc>
        <w:tc>
          <w:tcPr>
            <w:tcW w:w="1587" w:type="dxa"/>
          </w:tcPr>
          <w:p w14:paraId="7E600556" w14:textId="77777777" w:rsidR="000E1862" w:rsidRPr="00BB33BB" w:rsidRDefault="000E1862" w:rsidP="0078411F">
            <w:pPr>
              <w:spacing w:line="276" w:lineRule="auto"/>
              <w:rPr>
                <w:rFonts w:ascii="Arial" w:hAnsi="Arial" w:cs="Arial"/>
              </w:rPr>
            </w:pPr>
          </w:p>
        </w:tc>
      </w:tr>
      <w:tr w:rsidR="000E1862" w:rsidRPr="00BB33BB" w14:paraId="4B8A34E4" w14:textId="77777777" w:rsidTr="0078411F">
        <w:tc>
          <w:tcPr>
            <w:tcW w:w="2891" w:type="dxa"/>
          </w:tcPr>
          <w:p w14:paraId="23B0E6B6" w14:textId="77777777" w:rsidR="000E1862" w:rsidRDefault="000E1862" w:rsidP="0078411F">
            <w:pPr>
              <w:spacing w:line="276" w:lineRule="auto"/>
              <w:rPr>
                <w:rFonts w:ascii="Arial" w:hAnsi="Arial" w:cs="Arial"/>
              </w:rPr>
            </w:pPr>
            <w:r w:rsidRPr="00BB33BB">
              <w:rPr>
                <w:rFonts w:ascii="Arial" w:hAnsi="Arial" w:cs="Arial"/>
              </w:rPr>
              <w:t>Religion and Belief</w:t>
            </w:r>
          </w:p>
          <w:p w14:paraId="548F9E4C" w14:textId="77777777" w:rsidR="000E1862" w:rsidRDefault="000E1862" w:rsidP="0078411F">
            <w:pPr>
              <w:spacing w:line="276" w:lineRule="auto"/>
              <w:rPr>
                <w:rFonts w:ascii="Arial" w:hAnsi="Arial" w:cs="Arial"/>
              </w:rPr>
            </w:pPr>
          </w:p>
          <w:p w14:paraId="24B89CB5" w14:textId="77777777" w:rsidR="000E1862" w:rsidRPr="00BB33BB" w:rsidRDefault="000E1862" w:rsidP="0078411F">
            <w:pPr>
              <w:spacing w:line="276" w:lineRule="auto"/>
              <w:rPr>
                <w:rFonts w:ascii="Arial" w:hAnsi="Arial" w:cs="Arial"/>
              </w:rPr>
            </w:pPr>
          </w:p>
        </w:tc>
        <w:tc>
          <w:tcPr>
            <w:tcW w:w="1587" w:type="dxa"/>
          </w:tcPr>
          <w:p w14:paraId="59609016" w14:textId="77777777" w:rsidR="000E1862" w:rsidRPr="00BB33BB" w:rsidRDefault="000E1862" w:rsidP="0078411F">
            <w:pPr>
              <w:spacing w:line="276" w:lineRule="auto"/>
              <w:rPr>
                <w:rFonts w:ascii="Arial" w:hAnsi="Arial" w:cs="Arial"/>
              </w:rPr>
            </w:pPr>
          </w:p>
        </w:tc>
        <w:tc>
          <w:tcPr>
            <w:tcW w:w="1587" w:type="dxa"/>
          </w:tcPr>
          <w:p w14:paraId="68848F01" w14:textId="0D5C5C62"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406F1299" w14:textId="77777777" w:rsidR="000E1862" w:rsidRPr="00BB33BB" w:rsidRDefault="000E1862" w:rsidP="0078411F">
            <w:pPr>
              <w:spacing w:line="276" w:lineRule="auto"/>
              <w:rPr>
                <w:rFonts w:ascii="Arial" w:hAnsi="Arial" w:cs="Arial"/>
              </w:rPr>
            </w:pPr>
          </w:p>
        </w:tc>
        <w:tc>
          <w:tcPr>
            <w:tcW w:w="1587" w:type="dxa"/>
          </w:tcPr>
          <w:p w14:paraId="00294D61" w14:textId="77777777" w:rsidR="000E1862" w:rsidRPr="00BB33BB" w:rsidRDefault="000E1862" w:rsidP="0078411F">
            <w:pPr>
              <w:spacing w:line="276" w:lineRule="auto"/>
              <w:rPr>
                <w:rFonts w:ascii="Arial" w:hAnsi="Arial" w:cs="Arial"/>
              </w:rPr>
            </w:pPr>
          </w:p>
        </w:tc>
      </w:tr>
      <w:tr w:rsidR="000E1862" w:rsidRPr="00BB33BB" w14:paraId="45B2B0A6" w14:textId="77777777" w:rsidTr="0078411F">
        <w:tc>
          <w:tcPr>
            <w:tcW w:w="2891" w:type="dxa"/>
          </w:tcPr>
          <w:p w14:paraId="101BE094" w14:textId="77777777" w:rsidR="000E1862" w:rsidRDefault="000E1862" w:rsidP="0078411F">
            <w:pPr>
              <w:spacing w:line="276" w:lineRule="auto"/>
              <w:rPr>
                <w:rFonts w:ascii="Arial" w:hAnsi="Arial" w:cs="Arial"/>
              </w:rPr>
            </w:pPr>
            <w:r w:rsidRPr="00BB33BB">
              <w:rPr>
                <w:rFonts w:ascii="Arial" w:hAnsi="Arial" w:cs="Arial"/>
              </w:rPr>
              <w:t>Sex</w:t>
            </w:r>
          </w:p>
          <w:p w14:paraId="18835626" w14:textId="77777777" w:rsidR="000E1862" w:rsidRDefault="000E1862" w:rsidP="0078411F">
            <w:pPr>
              <w:spacing w:line="276" w:lineRule="auto"/>
              <w:rPr>
                <w:rFonts w:ascii="Arial" w:hAnsi="Arial" w:cs="Arial"/>
              </w:rPr>
            </w:pPr>
          </w:p>
          <w:p w14:paraId="018CB51E" w14:textId="77777777" w:rsidR="000E1862" w:rsidRPr="00BB33BB" w:rsidRDefault="000E1862" w:rsidP="0078411F">
            <w:pPr>
              <w:spacing w:line="276" w:lineRule="auto"/>
              <w:rPr>
                <w:rFonts w:ascii="Arial" w:hAnsi="Arial" w:cs="Arial"/>
              </w:rPr>
            </w:pPr>
          </w:p>
        </w:tc>
        <w:tc>
          <w:tcPr>
            <w:tcW w:w="1587" w:type="dxa"/>
          </w:tcPr>
          <w:p w14:paraId="0E0CF40D" w14:textId="77777777" w:rsidR="000E1862" w:rsidRPr="00BB33BB" w:rsidRDefault="000E1862" w:rsidP="0078411F">
            <w:pPr>
              <w:spacing w:line="276" w:lineRule="auto"/>
              <w:rPr>
                <w:rFonts w:ascii="Arial" w:hAnsi="Arial" w:cs="Arial"/>
              </w:rPr>
            </w:pPr>
          </w:p>
        </w:tc>
        <w:tc>
          <w:tcPr>
            <w:tcW w:w="1587" w:type="dxa"/>
          </w:tcPr>
          <w:p w14:paraId="21FB5A63" w14:textId="2B50CEEE"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42C747C4" w14:textId="77777777" w:rsidR="000E1862" w:rsidRPr="00BB33BB" w:rsidRDefault="000E1862" w:rsidP="0078411F">
            <w:pPr>
              <w:spacing w:line="276" w:lineRule="auto"/>
              <w:rPr>
                <w:rFonts w:ascii="Arial" w:hAnsi="Arial" w:cs="Arial"/>
              </w:rPr>
            </w:pPr>
          </w:p>
        </w:tc>
        <w:tc>
          <w:tcPr>
            <w:tcW w:w="1587" w:type="dxa"/>
          </w:tcPr>
          <w:p w14:paraId="72190A72" w14:textId="77777777" w:rsidR="000E1862" w:rsidRPr="00BB33BB" w:rsidRDefault="000E1862" w:rsidP="0078411F">
            <w:pPr>
              <w:spacing w:line="276" w:lineRule="auto"/>
              <w:rPr>
                <w:rFonts w:ascii="Arial" w:hAnsi="Arial" w:cs="Arial"/>
              </w:rPr>
            </w:pPr>
          </w:p>
        </w:tc>
      </w:tr>
      <w:tr w:rsidR="000E1862" w:rsidRPr="00BB33BB" w14:paraId="5377F340" w14:textId="77777777" w:rsidTr="0078411F">
        <w:tc>
          <w:tcPr>
            <w:tcW w:w="2891" w:type="dxa"/>
          </w:tcPr>
          <w:p w14:paraId="732FA63F" w14:textId="77777777" w:rsidR="000E1862" w:rsidRDefault="000E1862" w:rsidP="0078411F">
            <w:pPr>
              <w:spacing w:line="276" w:lineRule="auto"/>
              <w:rPr>
                <w:rFonts w:ascii="Arial" w:hAnsi="Arial" w:cs="Arial"/>
              </w:rPr>
            </w:pPr>
            <w:r w:rsidRPr="00BB33BB">
              <w:rPr>
                <w:rFonts w:ascii="Arial" w:hAnsi="Arial" w:cs="Arial"/>
              </w:rPr>
              <w:t>Sexual Orientation</w:t>
            </w:r>
          </w:p>
          <w:p w14:paraId="0609A5D8" w14:textId="77777777" w:rsidR="000E1862" w:rsidRDefault="000E1862" w:rsidP="0078411F">
            <w:pPr>
              <w:spacing w:line="276" w:lineRule="auto"/>
              <w:rPr>
                <w:rFonts w:ascii="Arial" w:hAnsi="Arial" w:cs="Arial"/>
              </w:rPr>
            </w:pPr>
          </w:p>
          <w:p w14:paraId="3B2BF2C3" w14:textId="77777777" w:rsidR="000E1862" w:rsidRPr="00BB33BB" w:rsidRDefault="000E1862" w:rsidP="0078411F">
            <w:pPr>
              <w:spacing w:line="276" w:lineRule="auto"/>
              <w:rPr>
                <w:rFonts w:ascii="Arial" w:hAnsi="Arial" w:cs="Arial"/>
              </w:rPr>
            </w:pPr>
          </w:p>
        </w:tc>
        <w:tc>
          <w:tcPr>
            <w:tcW w:w="1587" w:type="dxa"/>
          </w:tcPr>
          <w:p w14:paraId="200CEB86" w14:textId="77777777" w:rsidR="000E1862" w:rsidRPr="00BB33BB" w:rsidRDefault="000E1862" w:rsidP="0078411F">
            <w:pPr>
              <w:spacing w:line="276" w:lineRule="auto"/>
              <w:rPr>
                <w:rFonts w:ascii="Arial" w:hAnsi="Arial" w:cs="Arial"/>
              </w:rPr>
            </w:pPr>
          </w:p>
        </w:tc>
        <w:tc>
          <w:tcPr>
            <w:tcW w:w="1587" w:type="dxa"/>
          </w:tcPr>
          <w:p w14:paraId="2AB42E80" w14:textId="561F4432"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5D68AE87" w14:textId="77777777" w:rsidR="000E1862" w:rsidRPr="00BB33BB" w:rsidRDefault="000E1862" w:rsidP="0078411F">
            <w:pPr>
              <w:spacing w:line="276" w:lineRule="auto"/>
              <w:rPr>
                <w:rFonts w:ascii="Arial" w:hAnsi="Arial" w:cs="Arial"/>
              </w:rPr>
            </w:pPr>
          </w:p>
        </w:tc>
        <w:tc>
          <w:tcPr>
            <w:tcW w:w="1587" w:type="dxa"/>
          </w:tcPr>
          <w:p w14:paraId="13FC5C91" w14:textId="77777777" w:rsidR="000E1862" w:rsidRPr="00BB33BB" w:rsidRDefault="000E1862" w:rsidP="0078411F">
            <w:pPr>
              <w:spacing w:line="276" w:lineRule="auto"/>
              <w:rPr>
                <w:rFonts w:ascii="Arial" w:hAnsi="Arial" w:cs="Arial"/>
              </w:rPr>
            </w:pPr>
          </w:p>
        </w:tc>
      </w:tr>
      <w:tr w:rsidR="000E1862" w:rsidRPr="00BB33BB" w14:paraId="7E9B9539" w14:textId="77777777" w:rsidTr="0078411F">
        <w:tc>
          <w:tcPr>
            <w:tcW w:w="2891" w:type="dxa"/>
          </w:tcPr>
          <w:p w14:paraId="3BBBD084" w14:textId="77777777" w:rsidR="000E1862" w:rsidRDefault="000E1862" w:rsidP="0078411F">
            <w:pPr>
              <w:spacing w:line="276" w:lineRule="auto"/>
              <w:rPr>
                <w:rFonts w:ascii="Arial" w:hAnsi="Arial" w:cs="Arial"/>
              </w:rPr>
            </w:pPr>
            <w:r w:rsidRPr="00BB33BB">
              <w:rPr>
                <w:rFonts w:ascii="Arial" w:hAnsi="Arial" w:cs="Arial"/>
              </w:rPr>
              <w:t>Socio-Economic Group</w:t>
            </w:r>
          </w:p>
          <w:p w14:paraId="2F3B31DE" w14:textId="77777777" w:rsidR="000E1862" w:rsidRDefault="000E1862" w:rsidP="0078411F">
            <w:pPr>
              <w:spacing w:line="276" w:lineRule="auto"/>
              <w:rPr>
                <w:rFonts w:ascii="Arial" w:hAnsi="Arial" w:cs="Arial"/>
              </w:rPr>
            </w:pPr>
          </w:p>
          <w:p w14:paraId="0CF4EA4B" w14:textId="77777777" w:rsidR="000E1862" w:rsidRPr="00BB33BB" w:rsidRDefault="000E1862" w:rsidP="0078411F">
            <w:pPr>
              <w:spacing w:line="276" w:lineRule="auto"/>
              <w:rPr>
                <w:rFonts w:ascii="Arial" w:hAnsi="Arial" w:cs="Arial"/>
              </w:rPr>
            </w:pPr>
          </w:p>
        </w:tc>
        <w:tc>
          <w:tcPr>
            <w:tcW w:w="1587" w:type="dxa"/>
          </w:tcPr>
          <w:p w14:paraId="2ACCEE27" w14:textId="088813CD" w:rsidR="000E1862" w:rsidRPr="00BB33BB" w:rsidRDefault="00024327" w:rsidP="0078411F">
            <w:pPr>
              <w:spacing w:line="276" w:lineRule="auto"/>
              <w:rPr>
                <w:rFonts w:ascii="Arial" w:hAnsi="Arial" w:cs="Arial"/>
              </w:rPr>
            </w:pPr>
            <w:r>
              <w:rPr>
                <w:rFonts w:ascii="Arial" w:hAnsi="Arial" w:cs="Arial"/>
              </w:rPr>
              <w:t>*</w:t>
            </w:r>
          </w:p>
        </w:tc>
        <w:tc>
          <w:tcPr>
            <w:tcW w:w="1587" w:type="dxa"/>
          </w:tcPr>
          <w:p w14:paraId="12D91CC5" w14:textId="77777777" w:rsidR="000E1862" w:rsidRPr="00BB33BB" w:rsidRDefault="000E1862" w:rsidP="0078411F">
            <w:pPr>
              <w:spacing w:line="276" w:lineRule="auto"/>
              <w:rPr>
                <w:rFonts w:ascii="Arial" w:hAnsi="Arial" w:cs="Arial"/>
              </w:rPr>
            </w:pPr>
          </w:p>
        </w:tc>
        <w:tc>
          <w:tcPr>
            <w:tcW w:w="1587" w:type="dxa"/>
          </w:tcPr>
          <w:p w14:paraId="2E3179CC" w14:textId="77777777" w:rsidR="000E1862" w:rsidRPr="00BB33BB" w:rsidRDefault="000E1862" w:rsidP="0078411F">
            <w:pPr>
              <w:spacing w:line="276" w:lineRule="auto"/>
              <w:rPr>
                <w:rFonts w:ascii="Arial" w:hAnsi="Arial" w:cs="Arial"/>
              </w:rPr>
            </w:pPr>
          </w:p>
        </w:tc>
        <w:tc>
          <w:tcPr>
            <w:tcW w:w="1587" w:type="dxa"/>
          </w:tcPr>
          <w:p w14:paraId="3B1A64D8" w14:textId="77777777" w:rsidR="000E1862" w:rsidRPr="00BB33BB" w:rsidRDefault="000E1862" w:rsidP="0078411F">
            <w:pPr>
              <w:spacing w:line="276" w:lineRule="auto"/>
              <w:rPr>
                <w:rFonts w:ascii="Arial" w:hAnsi="Arial" w:cs="Arial"/>
              </w:rPr>
            </w:pPr>
          </w:p>
        </w:tc>
      </w:tr>
    </w:tbl>
    <w:p w14:paraId="35316053" w14:textId="77777777" w:rsidR="00CE5471" w:rsidRDefault="00CE5471" w:rsidP="00A20B88">
      <w:pPr>
        <w:spacing w:line="276" w:lineRule="auto"/>
        <w:rPr>
          <w:rFonts w:ascii="Arial" w:hAnsi="Arial" w:cs="Arial"/>
        </w:rPr>
      </w:pPr>
    </w:p>
    <w:p w14:paraId="665A0A61" w14:textId="621D94E6" w:rsidR="00B66D8D" w:rsidRDefault="00CE5471" w:rsidP="00A20B88">
      <w:pPr>
        <w:spacing w:line="276" w:lineRule="auto"/>
        <w:rPr>
          <w:rFonts w:ascii="Arial" w:hAnsi="Arial" w:cs="Arial"/>
        </w:rPr>
      </w:pPr>
      <w:r w:rsidRPr="00A20B88">
        <w:rPr>
          <w:rFonts w:ascii="Arial" w:hAnsi="Arial" w:cs="Arial"/>
        </w:rPr>
        <w:t>a) For each negative impact identified above, please state your mitigating actions below with timescales</w:t>
      </w:r>
      <w:r w:rsidR="00C607E0">
        <w:rPr>
          <w:rFonts w:ascii="Arial" w:hAnsi="Arial" w:cs="Arial"/>
        </w:rPr>
        <w:t>:</w:t>
      </w:r>
      <w:r w:rsidR="00024327">
        <w:rPr>
          <w:rFonts w:ascii="Arial" w:hAnsi="Arial" w:cs="Arial"/>
        </w:rPr>
        <w:t xml:space="preserve"> No negative impact identified</w:t>
      </w:r>
    </w:p>
    <w:p w14:paraId="4E9C560D" w14:textId="77777777" w:rsidR="004226FF" w:rsidRDefault="004226FF" w:rsidP="00A20B88">
      <w:pPr>
        <w:spacing w:line="276" w:lineRule="auto"/>
        <w:rPr>
          <w:rFonts w:ascii="Arial" w:hAnsi="Arial" w:cs="Arial"/>
        </w:rPr>
      </w:pPr>
    </w:p>
    <w:p w14:paraId="2E0178CF" w14:textId="77777777" w:rsidR="00006E6A" w:rsidRPr="00006E6A" w:rsidRDefault="00006E6A" w:rsidP="00006E6A">
      <w:pPr>
        <w:pStyle w:val="NormalWeb"/>
        <w:spacing w:before="0" w:beforeAutospacing="0" w:after="0" w:afterAutospacing="0" w:line="276" w:lineRule="auto"/>
        <w:rPr>
          <w:rFonts w:ascii="Arial" w:hAnsi="Arial" w:cs="Arial"/>
          <w:color w:val="000000"/>
        </w:rPr>
      </w:pPr>
      <w:r w:rsidRPr="00006E6A">
        <w:rPr>
          <w:rFonts w:ascii="Arial" w:hAnsi="Arial" w:cs="Arial"/>
          <w:color w:val="000000"/>
        </w:rPr>
        <w:t>b) Detail how monitoring results will be utilised to develop the Policy,</w:t>
      </w:r>
    </w:p>
    <w:p w14:paraId="413D5199" w14:textId="77777777" w:rsidR="003301E3" w:rsidRDefault="00006E6A" w:rsidP="00006E6A">
      <w:pPr>
        <w:pStyle w:val="NormalWeb"/>
        <w:spacing w:before="0" w:beforeAutospacing="0" w:after="0" w:afterAutospacing="0" w:line="276" w:lineRule="auto"/>
        <w:rPr>
          <w:rFonts w:ascii="Arial" w:hAnsi="Arial" w:cs="Arial"/>
          <w:color w:val="000000"/>
        </w:rPr>
      </w:pPr>
      <w:r w:rsidRPr="00006E6A">
        <w:rPr>
          <w:rFonts w:ascii="Arial" w:hAnsi="Arial" w:cs="Arial"/>
          <w:color w:val="000000"/>
        </w:rPr>
        <w:t>Procedure, or Function</w:t>
      </w:r>
      <w:r w:rsidR="006D2866">
        <w:rPr>
          <w:rFonts w:ascii="Arial" w:hAnsi="Arial" w:cs="Arial"/>
          <w:color w:val="000000"/>
        </w:rPr>
        <w:t>:</w:t>
      </w:r>
      <w:r w:rsidR="00024327">
        <w:rPr>
          <w:rFonts w:ascii="Arial" w:hAnsi="Arial" w:cs="Arial"/>
          <w:color w:val="000000"/>
        </w:rPr>
        <w:t xml:space="preserve"> </w:t>
      </w:r>
    </w:p>
    <w:p w14:paraId="098474F2" w14:textId="2DD18731" w:rsidR="00006E6A" w:rsidRPr="00006E6A" w:rsidRDefault="00024327" w:rsidP="00006E6A">
      <w:pPr>
        <w:pStyle w:val="NormalWeb"/>
        <w:spacing w:before="0" w:beforeAutospacing="0" w:after="0" w:afterAutospacing="0" w:line="276" w:lineRule="auto"/>
        <w:rPr>
          <w:rFonts w:ascii="Arial" w:hAnsi="Arial" w:cs="Arial"/>
          <w:color w:val="000000"/>
        </w:rPr>
      </w:pPr>
      <w:r>
        <w:rPr>
          <w:rFonts w:ascii="Arial" w:hAnsi="Arial" w:cs="Arial"/>
          <w:color w:val="000000"/>
        </w:rPr>
        <w:t>The policy will be monitored through the reporting function in Pure to identify numbers of research outputs made open access, supported by the policy and the opt-out form</w:t>
      </w:r>
      <w:r w:rsidR="003301E3">
        <w:rPr>
          <w:rFonts w:ascii="Arial" w:hAnsi="Arial" w:cs="Arial"/>
          <w:color w:val="000000"/>
        </w:rPr>
        <w:t xml:space="preserve"> and queries through Freshservice</w:t>
      </w:r>
      <w:r>
        <w:rPr>
          <w:rFonts w:ascii="Arial" w:hAnsi="Arial" w:cs="Arial"/>
          <w:color w:val="000000"/>
        </w:rPr>
        <w:t xml:space="preserve"> will be used to identify problem areas and where further support may be needed. </w:t>
      </w:r>
    </w:p>
    <w:p w14:paraId="033C837F" w14:textId="66F73118" w:rsidR="00006E6A" w:rsidRDefault="00006E6A" w:rsidP="00A20B88">
      <w:pPr>
        <w:spacing w:line="276" w:lineRule="auto"/>
        <w:rPr>
          <w:rFonts w:ascii="Arial" w:hAnsi="Arial" w:cs="Arial"/>
        </w:rPr>
      </w:pPr>
    </w:p>
    <w:p w14:paraId="26705475" w14:textId="687020A3" w:rsidR="00006E6A" w:rsidRDefault="00006E6A" w:rsidP="00006E6A">
      <w:pPr>
        <w:spacing w:line="276" w:lineRule="auto"/>
        <w:rPr>
          <w:rFonts w:ascii="Arial" w:hAnsi="Arial" w:cs="Arial"/>
        </w:rPr>
      </w:pPr>
      <w:r w:rsidRPr="00A20B88">
        <w:rPr>
          <w:rFonts w:ascii="Arial" w:hAnsi="Arial" w:cs="Arial"/>
        </w:rPr>
        <w:t>c) How is the Policy, Procedure, or Function likely to promote good relations between people with different protected characteristics?</w:t>
      </w:r>
    </w:p>
    <w:p w14:paraId="001F9F19" w14:textId="6CFD68D8" w:rsidR="00573D5A" w:rsidRPr="00A20B88" w:rsidRDefault="003301E3" w:rsidP="00006E6A">
      <w:pPr>
        <w:spacing w:line="276" w:lineRule="auto"/>
        <w:rPr>
          <w:rFonts w:ascii="Arial" w:hAnsi="Arial" w:cs="Arial"/>
        </w:rPr>
      </w:pPr>
      <w:r>
        <w:rPr>
          <w:rFonts w:ascii="Arial" w:hAnsi="Arial" w:cs="Arial"/>
        </w:rPr>
        <w:t>The policy is intended to support the whole University research population in</w:t>
      </w:r>
      <w:r w:rsidR="00573D5A">
        <w:rPr>
          <w:rFonts w:ascii="Arial" w:hAnsi="Arial" w:cs="Arial"/>
        </w:rPr>
        <w:t xml:space="preserve"> retaining the rights to their research when publishing, this will enable research to be made open access without barriers such as lack of funding to pay for open access or other </w:t>
      </w:r>
      <w:r w:rsidR="00E57DEA">
        <w:rPr>
          <w:rFonts w:ascii="Arial" w:hAnsi="Arial" w:cs="Arial"/>
        </w:rPr>
        <w:t>restrictions placed by</w:t>
      </w:r>
      <w:r w:rsidR="00573D5A">
        <w:rPr>
          <w:rFonts w:ascii="Arial" w:hAnsi="Arial" w:cs="Arial"/>
        </w:rPr>
        <w:t xml:space="preserve"> academic publishers</w:t>
      </w:r>
      <w:r>
        <w:rPr>
          <w:rFonts w:ascii="Arial" w:hAnsi="Arial" w:cs="Arial"/>
        </w:rPr>
        <w:t xml:space="preserve">. </w:t>
      </w:r>
      <w:r w:rsidR="00E57DEA">
        <w:rPr>
          <w:rFonts w:ascii="Arial" w:hAnsi="Arial" w:cs="Arial"/>
        </w:rPr>
        <w:t>R</w:t>
      </w:r>
      <w:r>
        <w:rPr>
          <w:rFonts w:ascii="Arial" w:hAnsi="Arial" w:cs="Arial"/>
        </w:rPr>
        <w:t>esearch will be openly available benefitting all stakeholders in research</w:t>
      </w:r>
      <w:r w:rsidR="00573D5A">
        <w:rPr>
          <w:rFonts w:ascii="Arial" w:hAnsi="Arial" w:cs="Arial"/>
        </w:rPr>
        <w:t>,</w:t>
      </w:r>
      <w:r>
        <w:rPr>
          <w:rFonts w:ascii="Arial" w:hAnsi="Arial" w:cs="Arial"/>
        </w:rPr>
        <w:t xml:space="preserve"> including communities who may be disadvantaged by research being held behind a paywall. </w:t>
      </w:r>
    </w:p>
    <w:p w14:paraId="34236506" w14:textId="263C1B9A" w:rsidR="00006E6A" w:rsidRDefault="00006E6A" w:rsidP="00A20B88">
      <w:pPr>
        <w:spacing w:line="276" w:lineRule="auto"/>
        <w:rPr>
          <w:rFonts w:ascii="Arial" w:hAnsi="Arial" w:cs="Arial"/>
        </w:rPr>
      </w:pPr>
    </w:p>
    <w:p w14:paraId="6AFBAEFF" w14:textId="39006144" w:rsidR="005B71C3" w:rsidRDefault="0011220B" w:rsidP="00A20B88">
      <w:pPr>
        <w:spacing w:line="276" w:lineRule="auto"/>
        <w:rPr>
          <w:rFonts w:ascii="Arial" w:hAnsi="Arial" w:cs="Arial"/>
        </w:rPr>
      </w:pPr>
      <w:r>
        <w:rPr>
          <w:rFonts w:ascii="Arial" w:hAnsi="Arial" w:cs="Arial"/>
          <w:b/>
          <w:bCs/>
        </w:rPr>
        <w:t>6</w:t>
      </w:r>
      <w:r w:rsidRPr="00B36AFC">
        <w:rPr>
          <w:rFonts w:ascii="Arial" w:hAnsi="Arial" w:cs="Arial"/>
          <w:b/>
          <w:bCs/>
        </w:rPr>
        <w:t>.  Publication</w:t>
      </w:r>
    </w:p>
    <w:p w14:paraId="317F310D" w14:textId="50AC17D6" w:rsidR="0011220B" w:rsidRDefault="0011220B" w:rsidP="0011220B">
      <w:pPr>
        <w:spacing w:line="276" w:lineRule="auto"/>
        <w:rPr>
          <w:rFonts w:ascii="Arial" w:hAnsi="Arial" w:cs="Arial"/>
        </w:rPr>
      </w:pPr>
      <w:r w:rsidRPr="00A20B88">
        <w:rPr>
          <w:rFonts w:ascii="Arial" w:hAnsi="Arial" w:cs="Arial"/>
        </w:rPr>
        <w:t xml:space="preserve">Provide details of arrangements to publish </w:t>
      </w:r>
      <w:r>
        <w:rPr>
          <w:rFonts w:ascii="Arial" w:hAnsi="Arial" w:cs="Arial"/>
        </w:rPr>
        <w:t xml:space="preserve">the </w:t>
      </w:r>
      <w:r w:rsidRPr="00A20B88">
        <w:rPr>
          <w:rFonts w:ascii="Arial" w:hAnsi="Arial" w:cs="Arial"/>
        </w:rPr>
        <w:t xml:space="preserve">assessment: </w:t>
      </w:r>
    </w:p>
    <w:p w14:paraId="751B3FD6" w14:textId="029AD6CE" w:rsidR="00E57DEA" w:rsidRPr="00A20B88" w:rsidRDefault="00E57DEA" w:rsidP="0011220B">
      <w:pPr>
        <w:spacing w:line="276" w:lineRule="auto"/>
        <w:rPr>
          <w:rFonts w:ascii="Arial" w:hAnsi="Arial" w:cs="Arial"/>
        </w:rPr>
      </w:pPr>
      <w:r w:rsidRPr="00212DFD">
        <w:rPr>
          <w:rFonts w:ascii="Arial" w:hAnsi="Arial" w:cs="Arial"/>
        </w:rPr>
        <w:t xml:space="preserve">The assessment will be published on the </w:t>
      </w:r>
      <w:hyperlink r:id="rId11" w:history="1">
        <w:r w:rsidRPr="00212DFD">
          <w:rPr>
            <w:rStyle w:val="Hyperlink"/>
            <w:rFonts w:ascii="Arial" w:hAnsi="Arial" w:cs="Arial"/>
          </w:rPr>
          <w:t>Equality, Diversity, and Inclusion web page</w:t>
        </w:r>
      </w:hyperlink>
      <w:r w:rsidRPr="00212DFD">
        <w:rPr>
          <w:rFonts w:ascii="Arial" w:hAnsi="Arial" w:cs="Arial"/>
        </w:rPr>
        <w:t xml:space="preserve"> and in the Policy Zone on the University website.</w:t>
      </w:r>
    </w:p>
    <w:p w14:paraId="26A7BE33" w14:textId="77777777" w:rsidR="00A407CD" w:rsidRDefault="00A407CD" w:rsidP="00A20B88">
      <w:pPr>
        <w:spacing w:line="276" w:lineRule="auto"/>
        <w:rPr>
          <w:rFonts w:ascii="Arial" w:hAnsi="Arial" w:cs="Arial"/>
        </w:rPr>
      </w:pPr>
    </w:p>
    <w:p w14:paraId="68029A50" w14:textId="2EBD419B" w:rsidR="00A407CD" w:rsidRDefault="00A407CD" w:rsidP="00A20B88">
      <w:pPr>
        <w:spacing w:line="276" w:lineRule="auto"/>
        <w:rPr>
          <w:rFonts w:ascii="Arial" w:hAnsi="Arial" w:cs="Arial"/>
          <w:b/>
          <w:bCs/>
        </w:rPr>
      </w:pPr>
      <w:r w:rsidRPr="009410AF">
        <w:rPr>
          <w:rFonts w:ascii="Arial" w:hAnsi="Arial" w:cs="Arial"/>
          <w:b/>
          <w:bCs/>
        </w:rPr>
        <w:t xml:space="preserve">7.  Review Date: </w:t>
      </w:r>
    </w:p>
    <w:p w14:paraId="46E6D4F7" w14:textId="76EF775C" w:rsidR="00A407CD" w:rsidRDefault="001D44E4" w:rsidP="00A407CD">
      <w:pPr>
        <w:spacing w:line="276" w:lineRule="auto"/>
        <w:rPr>
          <w:rFonts w:ascii="Arial" w:hAnsi="Arial" w:cs="Arial"/>
        </w:rPr>
      </w:pPr>
      <w:r>
        <w:rPr>
          <w:rFonts w:ascii="Arial" w:hAnsi="Arial" w:cs="Arial"/>
          <w:noProof/>
        </w:rPr>
        <w:drawing>
          <wp:anchor distT="0" distB="0" distL="114300" distR="114300" simplePos="0" relativeHeight="251658240" behindDoc="0" locked="0" layoutInCell="1" allowOverlap="1" wp14:anchorId="3643E607" wp14:editId="23C9602A">
            <wp:simplePos x="0" y="0"/>
            <wp:positionH relativeFrom="column">
              <wp:posOffset>1316355</wp:posOffset>
            </wp:positionH>
            <wp:positionV relativeFrom="paragraph">
              <wp:posOffset>206375</wp:posOffset>
            </wp:positionV>
            <wp:extent cx="1218038" cy="46672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20153" cy="467535"/>
                    </a:xfrm>
                    <a:prstGeom prst="rect">
                      <a:avLst/>
                    </a:prstGeom>
                  </pic:spPr>
                </pic:pic>
              </a:graphicData>
            </a:graphic>
            <wp14:sizeRelH relativeFrom="margin">
              <wp14:pctWidth>0</wp14:pctWidth>
            </wp14:sizeRelH>
            <wp14:sizeRelV relativeFrom="margin">
              <wp14:pctHeight>0</wp14:pctHeight>
            </wp14:sizeRelV>
          </wp:anchor>
        </w:drawing>
      </w:r>
      <w:r w:rsidR="00A407CD" w:rsidRPr="009B38DF">
        <w:rPr>
          <w:rFonts w:ascii="Arial" w:hAnsi="Arial" w:cs="Arial"/>
        </w:rPr>
        <w:t>Author (</w:t>
      </w:r>
      <w:r w:rsidR="00A407CD">
        <w:rPr>
          <w:rFonts w:ascii="Arial" w:hAnsi="Arial" w:cs="Arial"/>
        </w:rPr>
        <w:t>n</w:t>
      </w:r>
      <w:r w:rsidR="00A407CD" w:rsidRPr="009B38DF">
        <w:rPr>
          <w:rFonts w:ascii="Arial" w:hAnsi="Arial" w:cs="Arial"/>
        </w:rPr>
        <w:t xml:space="preserve">ame and </w:t>
      </w:r>
      <w:r w:rsidR="00A407CD">
        <w:rPr>
          <w:rFonts w:ascii="Arial" w:hAnsi="Arial" w:cs="Arial"/>
        </w:rPr>
        <w:t>p</w:t>
      </w:r>
      <w:r w:rsidR="00A407CD" w:rsidRPr="009B38DF">
        <w:rPr>
          <w:rFonts w:ascii="Arial" w:hAnsi="Arial" w:cs="Arial"/>
        </w:rPr>
        <w:t>osition):</w:t>
      </w:r>
      <w:r w:rsidR="00E57DEA">
        <w:rPr>
          <w:rFonts w:ascii="Arial" w:hAnsi="Arial" w:cs="Arial"/>
        </w:rPr>
        <w:t xml:space="preserve"> Simon Bains, University Librarian</w:t>
      </w:r>
    </w:p>
    <w:p w14:paraId="62928B82" w14:textId="77777777" w:rsidR="001D44E4" w:rsidRDefault="001D44E4" w:rsidP="00A407CD">
      <w:pPr>
        <w:spacing w:line="276" w:lineRule="auto"/>
        <w:rPr>
          <w:rFonts w:ascii="Arial" w:hAnsi="Arial" w:cs="Arial"/>
        </w:rPr>
      </w:pPr>
    </w:p>
    <w:p w14:paraId="77A846AC" w14:textId="5BC2FDE1" w:rsidR="00A407CD" w:rsidRDefault="00A407CD" w:rsidP="00A407CD">
      <w:pPr>
        <w:spacing w:line="276" w:lineRule="auto"/>
        <w:rPr>
          <w:rFonts w:ascii="Arial" w:hAnsi="Arial" w:cs="Arial"/>
        </w:rPr>
      </w:pPr>
      <w:r w:rsidRPr="009B38DF">
        <w:rPr>
          <w:rFonts w:ascii="Arial" w:hAnsi="Arial" w:cs="Arial"/>
        </w:rPr>
        <w:t>Author</w:t>
      </w:r>
      <w:r w:rsidR="001D44E4">
        <w:rPr>
          <w:rFonts w:ascii="Arial" w:hAnsi="Arial" w:cs="Arial"/>
        </w:rPr>
        <w:t>’</w:t>
      </w:r>
      <w:r w:rsidRPr="009B38DF">
        <w:rPr>
          <w:rFonts w:ascii="Arial" w:hAnsi="Arial" w:cs="Arial"/>
        </w:rPr>
        <w:t>s signature:</w:t>
      </w:r>
      <w:r w:rsidR="001D44E4">
        <w:rPr>
          <w:rFonts w:ascii="Arial" w:hAnsi="Arial" w:cs="Arial"/>
        </w:rPr>
        <w:t xml:space="preserve"> </w:t>
      </w:r>
    </w:p>
    <w:p w14:paraId="0058C127" w14:textId="2AFEF436" w:rsidR="00166AE5" w:rsidRDefault="00166AE5" w:rsidP="00A20B88">
      <w:pPr>
        <w:spacing w:line="276" w:lineRule="auto"/>
        <w:rPr>
          <w:rFonts w:ascii="Arial" w:hAnsi="Arial" w:cs="Arial"/>
        </w:rPr>
      </w:pPr>
    </w:p>
    <w:p w14:paraId="11EB8A5F" w14:textId="77777777" w:rsidR="001D44E4" w:rsidRDefault="001D44E4" w:rsidP="00A20B88">
      <w:pPr>
        <w:spacing w:line="276" w:lineRule="auto"/>
        <w:rPr>
          <w:rFonts w:ascii="Arial" w:hAnsi="Arial" w:cs="Arial"/>
        </w:rPr>
      </w:pPr>
    </w:p>
    <w:p w14:paraId="67F69A41" w14:textId="77777777" w:rsidR="00166AE5" w:rsidRDefault="00166AE5" w:rsidP="00166AE5">
      <w:pPr>
        <w:spacing w:line="276" w:lineRule="auto"/>
        <w:rPr>
          <w:rFonts w:ascii="Arial" w:hAnsi="Arial" w:cs="Arial"/>
        </w:rPr>
      </w:pPr>
      <w:r w:rsidRPr="00A20B88">
        <w:rPr>
          <w:rFonts w:ascii="Arial" w:hAnsi="Arial" w:cs="Arial"/>
        </w:rPr>
        <w:lastRenderedPageBreak/>
        <w:t>Equality, Diversity, and Inclusion Team member (name):</w:t>
      </w:r>
    </w:p>
    <w:p w14:paraId="6085A48B" w14:textId="77777777" w:rsidR="00166AE5" w:rsidRDefault="00166AE5" w:rsidP="00A20B88">
      <w:pPr>
        <w:spacing w:line="276" w:lineRule="auto"/>
        <w:rPr>
          <w:rFonts w:ascii="Arial" w:hAnsi="Arial" w:cs="Arial"/>
        </w:rPr>
      </w:pPr>
    </w:p>
    <w:p w14:paraId="020649C2" w14:textId="77777777" w:rsidR="00166AE5" w:rsidRDefault="00166AE5" w:rsidP="00166AE5">
      <w:pPr>
        <w:spacing w:line="276" w:lineRule="auto"/>
        <w:rPr>
          <w:rFonts w:ascii="Arial" w:hAnsi="Arial" w:cs="Arial"/>
        </w:rPr>
      </w:pPr>
      <w:r w:rsidRPr="00A20B88">
        <w:rPr>
          <w:rFonts w:ascii="Arial" w:hAnsi="Arial" w:cs="Arial"/>
        </w:rPr>
        <w:t>Equality, Diversity, and Inclusion Team member signature:</w:t>
      </w:r>
    </w:p>
    <w:p w14:paraId="1CCBB3D8" w14:textId="77777777" w:rsidR="00166AE5" w:rsidRDefault="00166AE5" w:rsidP="00A20B88">
      <w:pPr>
        <w:spacing w:line="276" w:lineRule="auto"/>
        <w:rPr>
          <w:rFonts w:ascii="Arial" w:hAnsi="Arial" w:cs="Arial"/>
        </w:rPr>
      </w:pPr>
    </w:p>
    <w:p w14:paraId="19A2A650" w14:textId="77777777" w:rsidR="00166AE5" w:rsidRDefault="00166AE5" w:rsidP="00166AE5">
      <w:pPr>
        <w:spacing w:line="276" w:lineRule="auto"/>
        <w:rPr>
          <w:rFonts w:ascii="Arial" w:hAnsi="Arial" w:cs="Arial"/>
          <w:b/>
          <w:bCs/>
        </w:rPr>
      </w:pPr>
      <w:r w:rsidRPr="009410AF">
        <w:rPr>
          <w:rFonts w:ascii="Arial" w:hAnsi="Arial" w:cs="Arial"/>
          <w:b/>
          <w:bCs/>
        </w:rPr>
        <w:t>8.  Date of submission to Equality, Diversity, and Inclusion Committee:</w:t>
      </w:r>
    </w:p>
    <w:p w14:paraId="19273048" w14:textId="77777777" w:rsidR="00166AE5" w:rsidRDefault="00166AE5" w:rsidP="00166AE5">
      <w:pPr>
        <w:spacing w:line="276" w:lineRule="auto"/>
        <w:rPr>
          <w:rFonts w:ascii="Arial" w:hAnsi="Arial" w:cs="Arial"/>
          <w:b/>
          <w:bCs/>
        </w:rPr>
      </w:pPr>
      <w:r w:rsidRPr="009410AF">
        <w:rPr>
          <w:rFonts w:ascii="Arial" w:hAnsi="Arial" w:cs="Arial"/>
          <w:b/>
          <w:bCs/>
        </w:rPr>
        <w:t xml:space="preserve"> </w:t>
      </w:r>
    </w:p>
    <w:p w14:paraId="0F740949" w14:textId="77777777" w:rsidR="00166AE5" w:rsidRDefault="00166AE5" w:rsidP="00166AE5">
      <w:pPr>
        <w:spacing w:line="276" w:lineRule="auto"/>
        <w:rPr>
          <w:rFonts w:ascii="Arial" w:hAnsi="Arial" w:cs="Arial"/>
        </w:rPr>
      </w:pPr>
      <w:r>
        <w:rPr>
          <w:rFonts w:ascii="Arial" w:hAnsi="Arial" w:cs="Arial"/>
        </w:rPr>
        <w:t>A</w:t>
      </w:r>
      <w:r w:rsidRPr="00376778">
        <w:rPr>
          <w:rFonts w:ascii="Arial" w:hAnsi="Arial" w:cs="Arial"/>
        </w:rPr>
        <w:t xml:space="preserve">pproval </w:t>
      </w:r>
      <w:r>
        <w:rPr>
          <w:rFonts w:ascii="Arial" w:hAnsi="Arial" w:cs="Arial"/>
        </w:rPr>
        <w:t>(please highlight as appropriate)</w:t>
      </w:r>
    </w:p>
    <w:p w14:paraId="7194E1CD" w14:textId="77777777" w:rsidR="00166AE5" w:rsidRDefault="00166AE5" w:rsidP="00166AE5">
      <w:pPr>
        <w:spacing w:line="276" w:lineRule="auto"/>
        <w:rPr>
          <w:rFonts w:ascii="Arial" w:hAnsi="Arial" w:cs="Arial"/>
        </w:rPr>
      </w:pPr>
    </w:p>
    <w:p w14:paraId="767CD7EC" w14:textId="3E62E79A" w:rsidR="002C1940" w:rsidRPr="00212DFD" w:rsidRDefault="00166AE5" w:rsidP="00212DFD">
      <w:pPr>
        <w:spacing w:line="276" w:lineRule="auto"/>
        <w:rPr>
          <w:rFonts w:ascii="Arial" w:hAnsi="Arial" w:cs="Arial"/>
        </w:rPr>
      </w:pPr>
      <w:r w:rsidRPr="00A20B88">
        <w:rPr>
          <w:rFonts w:ascii="Arial" w:hAnsi="Arial" w:cs="Arial"/>
        </w:rPr>
        <w:t xml:space="preserve">Yes              No    </w:t>
      </w:r>
    </w:p>
    <w:sectPr w:rsidR="002C1940" w:rsidRPr="00212DFD" w:rsidSect="005F1AE3">
      <w:headerReference w:type="even" r:id="rId13"/>
      <w:headerReference w:type="default" r:id="rId14"/>
      <w:headerReference w:type="firs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2518" w14:textId="77777777" w:rsidR="00F11C90" w:rsidRDefault="00F11C90">
      <w:r>
        <w:separator/>
      </w:r>
    </w:p>
  </w:endnote>
  <w:endnote w:type="continuationSeparator" w:id="0">
    <w:p w14:paraId="588EF6D2" w14:textId="77777777" w:rsidR="00F11C90" w:rsidRDefault="00F1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A33F" w14:textId="77777777" w:rsidR="00F11C90" w:rsidRDefault="00F11C90">
      <w:r>
        <w:separator/>
      </w:r>
    </w:p>
  </w:footnote>
  <w:footnote w:type="continuationSeparator" w:id="0">
    <w:p w14:paraId="1BE5A10E" w14:textId="77777777" w:rsidR="00F11C90" w:rsidRDefault="00F1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E96" w14:textId="09196504"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DFD">
      <w:rPr>
        <w:rStyle w:val="PageNumber"/>
        <w:noProof/>
      </w:rPr>
      <w:t>1</w:t>
    </w:r>
    <w:r>
      <w:rPr>
        <w:rStyle w:val="PageNumber"/>
      </w:rPr>
      <w:fldChar w:fldCharType="end"/>
    </w:r>
  </w:p>
  <w:p w14:paraId="5D38B71D" w14:textId="77777777" w:rsidR="00155C8A" w:rsidRDefault="0015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5201" w14:textId="77777777"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CFA7F5" w14:textId="77777777" w:rsidR="00155C8A" w:rsidRDefault="0015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ABBE" w14:textId="77777777" w:rsidR="00155C8A" w:rsidRPr="00C956A0" w:rsidRDefault="00155C8A" w:rsidP="00C956A0">
    <w:pPr>
      <w:pStyle w:val="Header"/>
      <w:tabs>
        <w:tab w:val="clear" w:pos="4153"/>
        <w:tab w:val="clear" w:pos="8306"/>
      </w:tabs>
      <w:jc w:val="right"/>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D32"/>
    <w:multiLevelType w:val="multilevel"/>
    <w:tmpl w:val="5AA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C776B"/>
    <w:multiLevelType w:val="hybridMultilevel"/>
    <w:tmpl w:val="96B068A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B433BF"/>
    <w:multiLevelType w:val="hybridMultilevel"/>
    <w:tmpl w:val="E5A69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7FD1402"/>
    <w:multiLevelType w:val="hybridMultilevel"/>
    <w:tmpl w:val="46A21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1A0DB4"/>
    <w:multiLevelType w:val="hybridMultilevel"/>
    <w:tmpl w:val="CFD81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260DC"/>
    <w:multiLevelType w:val="hybridMultilevel"/>
    <w:tmpl w:val="317C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ED1439"/>
    <w:multiLevelType w:val="hybridMultilevel"/>
    <w:tmpl w:val="1BE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35565">
    <w:abstractNumId w:val="1"/>
  </w:num>
  <w:num w:numId="2" w16cid:durableId="518155918">
    <w:abstractNumId w:val="2"/>
  </w:num>
  <w:num w:numId="3" w16cid:durableId="1254705553">
    <w:abstractNumId w:val="5"/>
  </w:num>
  <w:num w:numId="4" w16cid:durableId="605387830">
    <w:abstractNumId w:val="0"/>
  </w:num>
  <w:num w:numId="5" w16cid:durableId="1793786214">
    <w:abstractNumId w:val="4"/>
  </w:num>
  <w:num w:numId="6" w16cid:durableId="64035335">
    <w:abstractNumId w:val="6"/>
  </w:num>
  <w:num w:numId="7" w16cid:durableId="447626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B"/>
    <w:rsid w:val="00006E6A"/>
    <w:rsid w:val="0002147B"/>
    <w:rsid w:val="00021FA4"/>
    <w:rsid w:val="00024327"/>
    <w:rsid w:val="000270EE"/>
    <w:rsid w:val="00030531"/>
    <w:rsid w:val="0004746A"/>
    <w:rsid w:val="000525E7"/>
    <w:rsid w:val="00077D58"/>
    <w:rsid w:val="0008363A"/>
    <w:rsid w:val="0008378C"/>
    <w:rsid w:val="00095689"/>
    <w:rsid w:val="000A0FDB"/>
    <w:rsid w:val="000A65A5"/>
    <w:rsid w:val="000B2E4E"/>
    <w:rsid w:val="000B4BEE"/>
    <w:rsid w:val="000D1637"/>
    <w:rsid w:val="000D3367"/>
    <w:rsid w:val="000D73DF"/>
    <w:rsid w:val="000E13AE"/>
    <w:rsid w:val="000E1862"/>
    <w:rsid w:val="000E2C3D"/>
    <w:rsid w:val="000E539A"/>
    <w:rsid w:val="000F0219"/>
    <w:rsid w:val="0011220B"/>
    <w:rsid w:val="001227DA"/>
    <w:rsid w:val="001338C4"/>
    <w:rsid w:val="00152740"/>
    <w:rsid w:val="00155C8A"/>
    <w:rsid w:val="00166AE5"/>
    <w:rsid w:val="0017259F"/>
    <w:rsid w:val="0017383E"/>
    <w:rsid w:val="00182EDB"/>
    <w:rsid w:val="00186C88"/>
    <w:rsid w:val="001B1270"/>
    <w:rsid w:val="001B21F3"/>
    <w:rsid w:val="001B5F3F"/>
    <w:rsid w:val="001B6860"/>
    <w:rsid w:val="001C4768"/>
    <w:rsid w:val="001D3EA5"/>
    <w:rsid w:val="001D44E4"/>
    <w:rsid w:val="001F0183"/>
    <w:rsid w:val="0020138F"/>
    <w:rsid w:val="00204DFA"/>
    <w:rsid w:val="00212DFD"/>
    <w:rsid w:val="002340F5"/>
    <w:rsid w:val="00243918"/>
    <w:rsid w:val="0024633A"/>
    <w:rsid w:val="00251E12"/>
    <w:rsid w:val="002600E5"/>
    <w:rsid w:val="00260982"/>
    <w:rsid w:val="00265D79"/>
    <w:rsid w:val="00291026"/>
    <w:rsid w:val="002922AA"/>
    <w:rsid w:val="00295CFC"/>
    <w:rsid w:val="002C1940"/>
    <w:rsid w:val="002E54C3"/>
    <w:rsid w:val="00307257"/>
    <w:rsid w:val="00311911"/>
    <w:rsid w:val="003301E3"/>
    <w:rsid w:val="0033107C"/>
    <w:rsid w:val="003324D2"/>
    <w:rsid w:val="00336CBF"/>
    <w:rsid w:val="00340AB7"/>
    <w:rsid w:val="0035282E"/>
    <w:rsid w:val="00376778"/>
    <w:rsid w:val="003771E7"/>
    <w:rsid w:val="003815D0"/>
    <w:rsid w:val="00387251"/>
    <w:rsid w:val="00396CF2"/>
    <w:rsid w:val="003A4491"/>
    <w:rsid w:val="003A4BC7"/>
    <w:rsid w:val="003B5C4D"/>
    <w:rsid w:val="003B605C"/>
    <w:rsid w:val="003D5BFF"/>
    <w:rsid w:val="00412CF5"/>
    <w:rsid w:val="0041437C"/>
    <w:rsid w:val="004226FF"/>
    <w:rsid w:val="004249C5"/>
    <w:rsid w:val="004426F2"/>
    <w:rsid w:val="00455914"/>
    <w:rsid w:val="00460E6C"/>
    <w:rsid w:val="004644A0"/>
    <w:rsid w:val="004646E9"/>
    <w:rsid w:val="0046537F"/>
    <w:rsid w:val="00474D49"/>
    <w:rsid w:val="004817FA"/>
    <w:rsid w:val="004A1DB9"/>
    <w:rsid w:val="004B2E76"/>
    <w:rsid w:val="004C4194"/>
    <w:rsid w:val="004E522A"/>
    <w:rsid w:val="004E659A"/>
    <w:rsid w:val="004F00D5"/>
    <w:rsid w:val="0050083B"/>
    <w:rsid w:val="00501447"/>
    <w:rsid w:val="00514D04"/>
    <w:rsid w:val="005363AC"/>
    <w:rsid w:val="00545DB2"/>
    <w:rsid w:val="0055276D"/>
    <w:rsid w:val="0056009E"/>
    <w:rsid w:val="00564C79"/>
    <w:rsid w:val="00573D5A"/>
    <w:rsid w:val="00584C82"/>
    <w:rsid w:val="00592DD2"/>
    <w:rsid w:val="005966A0"/>
    <w:rsid w:val="00597580"/>
    <w:rsid w:val="005A0EF8"/>
    <w:rsid w:val="005A4F91"/>
    <w:rsid w:val="005B71C3"/>
    <w:rsid w:val="005C6377"/>
    <w:rsid w:val="005C674B"/>
    <w:rsid w:val="005D5EF2"/>
    <w:rsid w:val="00601800"/>
    <w:rsid w:val="00622DBE"/>
    <w:rsid w:val="006340C8"/>
    <w:rsid w:val="0063561B"/>
    <w:rsid w:val="00644659"/>
    <w:rsid w:val="006509B6"/>
    <w:rsid w:val="00652836"/>
    <w:rsid w:val="00653DED"/>
    <w:rsid w:val="00673974"/>
    <w:rsid w:val="00673B5F"/>
    <w:rsid w:val="006801CA"/>
    <w:rsid w:val="00680240"/>
    <w:rsid w:val="00684D75"/>
    <w:rsid w:val="006907A7"/>
    <w:rsid w:val="006B2190"/>
    <w:rsid w:val="006D2866"/>
    <w:rsid w:val="006E1301"/>
    <w:rsid w:val="006E6481"/>
    <w:rsid w:val="00723172"/>
    <w:rsid w:val="00732A47"/>
    <w:rsid w:val="00736C6A"/>
    <w:rsid w:val="00736D77"/>
    <w:rsid w:val="00741EBB"/>
    <w:rsid w:val="00745E93"/>
    <w:rsid w:val="00746D55"/>
    <w:rsid w:val="00750361"/>
    <w:rsid w:val="00755C8F"/>
    <w:rsid w:val="00774221"/>
    <w:rsid w:val="0078638B"/>
    <w:rsid w:val="007905AF"/>
    <w:rsid w:val="00793AA3"/>
    <w:rsid w:val="00795653"/>
    <w:rsid w:val="00795ABC"/>
    <w:rsid w:val="007C5819"/>
    <w:rsid w:val="007F133B"/>
    <w:rsid w:val="00814F00"/>
    <w:rsid w:val="00820263"/>
    <w:rsid w:val="008322A9"/>
    <w:rsid w:val="00840D26"/>
    <w:rsid w:val="00851EB6"/>
    <w:rsid w:val="00854991"/>
    <w:rsid w:val="00867E0A"/>
    <w:rsid w:val="0087294A"/>
    <w:rsid w:val="00872BDF"/>
    <w:rsid w:val="00885F15"/>
    <w:rsid w:val="008A0438"/>
    <w:rsid w:val="008C6AFE"/>
    <w:rsid w:val="008C7BC3"/>
    <w:rsid w:val="009410AF"/>
    <w:rsid w:val="009516DC"/>
    <w:rsid w:val="00954A82"/>
    <w:rsid w:val="00976DFC"/>
    <w:rsid w:val="009915CA"/>
    <w:rsid w:val="009B38DF"/>
    <w:rsid w:val="009B724B"/>
    <w:rsid w:val="009C1EA6"/>
    <w:rsid w:val="009F6BC2"/>
    <w:rsid w:val="00A13E17"/>
    <w:rsid w:val="00A17D5A"/>
    <w:rsid w:val="00A20B88"/>
    <w:rsid w:val="00A2183C"/>
    <w:rsid w:val="00A2269B"/>
    <w:rsid w:val="00A24C5B"/>
    <w:rsid w:val="00A33173"/>
    <w:rsid w:val="00A342BF"/>
    <w:rsid w:val="00A407CD"/>
    <w:rsid w:val="00A515D7"/>
    <w:rsid w:val="00A5236F"/>
    <w:rsid w:val="00A56803"/>
    <w:rsid w:val="00A620EF"/>
    <w:rsid w:val="00A704C0"/>
    <w:rsid w:val="00A9487A"/>
    <w:rsid w:val="00A955F4"/>
    <w:rsid w:val="00AB14D5"/>
    <w:rsid w:val="00AC61BE"/>
    <w:rsid w:val="00AD1452"/>
    <w:rsid w:val="00AD690A"/>
    <w:rsid w:val="00AE19C0"/>
    <w:rsid w:val="00AF234B"/>
    <w:rsid w:val="00AF400C"/>
    <w:rsid w:val="00AF5BD0"/>
    <w:rsid w:val="00B07249"/>
    <w:rsid w:val="00B1082C"/>
    <w:rsid w:val="00B11C6B"/>
    <w:rsid w:val="00B309FC"/>
    <w:rsid w:val="00B33414"/>
    <w:rsid w:val="00B36AFC"/>
    <w:rsid w:val="00B5521A"/>
    <w:rsid w:val="00B66D8D"/>
    <w:rsid w:val="00B73BDB"/>
    <w:rsid w:val="00B86C9A"/>
    <w:rsid w:val="00BA09B1"/>
    <w:rsid w:val="00BB1D98"/>
    <w:rsid w:val="00BC3B88"/>
    <w:rsid w:val="00BC5E68"/>
    <w:rsid w:val="00BD0CBF"/>
    <w:rsid w:val="00BD1529"/>
    <w:rsid w:val="00BE77FE"/>
    <w:rsid w:val="00C04CA4"/>
    <w:rsid w:val="00C0742B"/>
    <w:rsid w:val="00C15792"/>
    <w:rsid w:val="00C17D9F"/>
    <w:rsid w:val="00C33BBA"/>
    <w:rsid w:val="00C40BF8"/>
    <w:rsid w:val="00C449EA"/>
    <w:rsid w:val="00C53192"/>
    <w:rsid w:val="00C607E0"/>
    <w:rsid w:val="00C64DA2"/>
    <w:rsid w:val="00CB0301"/>
    <w:rsid w:val="00CC5106"/>
    <w:rsid w:val="00CC69C0"/>
    <w:rsid w:val="00CE376F"/>
    <w:rsid w:val="00CE5471"/>
    <w:rsid w:val="00CE700C"/>
    <w:rsid w:val="00CF7DF1"/>
    <w:rsid w:val="00D0115D"/>
    <w:rsid w:val="00D21E49"/>
    <w:rsid w:val="00D27771"/>
    <w:rsid w:val="00D557D5"/>
    <w:rsid w:val="00D61D3E"/>
    <w:rsid w:val="00D64D79"/>
    <w:rsid w:val="00D6708A"/>
    <w:rsid w:val="00D76E0F"/>
    <w:rsid w:val="00D77B7F"/>
    <w:rsid w:val="00D8598B"/>
    <w:rsid w:val="00D914A3"/>
    <w:rsid w:val="00D96F75"/>
    <w:rsid w:val="00DA2E9A"/>
    <w:rsid w:val="00DB3A49"/>
    <w:rsid w:val="00DC4369"/>
    <w:rsid w:val="00DD1747"/>
    <w:rsid w:val="00DD36F5"/>
    <w:rsid w:val="00DE67B8"/>
    <w:rsid w:val="00DF5FF4"/>
    <w:rsid w:val="00DF7193"/>
    <w:rsid w:val="00E03E32"/>
    <w:rsid w:val="00E04C15"/>
    <w:rsid w:val="00E21385"/>
    <w:rsid w:val="00E21B0E"/>
    <w:rsid w:val="00E525BC"/>
    <w:rsid w:val="00E57DEA"/>
    <w:rsid w:val="00E9065C"/>
    <w:rsid w:val="00E95428"/>
    <w:rsid w:val="00ED4FDF"/>
    <w:rsid w:val="00EE480E"/>
    <w:rsid w:val="00EE7EFB"/>
    <w:rsid w:val="00F00EAA"/>
    <w:rsid w:val="00F07538"/>
    <w:rsid w:val="00F1016C"/>
    <w:rsid w:val="00F11C90"/>
    <w:rsid w:val="00F15726"/>
    <w:rsid w:val="00F209F3"/>
    <w:rsid w:val="00F31945"/>
    <w:rsid w:val="00F65ABA"/>
    <w:rsid w:val="00F839C7"/>
    <w:rsid w:val="00F84FAF"/>
    <w:rsid w:val="00F87DBA"/>
    <w:rsid w:val="00F93171"/>
    <w:rsid w:val="00FA02A8"/>
    <w:rsid w:val="00FB3290"/>
    <w:rsid w:val="00FC7B54"/>
    <w:rsid w:val="00FD68AB"/>
    <w:rsid w:val="00FE2C80"/>
    <w:rsid w:val="00FF0CAB"/>
    <w:rsid w:val="00FF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F2E"/>
  <w15:chartTrackingRefBased/>
  <w15:docId w15:val="{9B1FBBBE-F508-4B39-80EB-70E2B15E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133B"/>
    <w:pPr>
      <w:keepNext/>
      <w:jc w:val="center"/>
      <w:outlineLvl w:val="0"/>
    </w:pPr>
    <w:rPr>
      <w:rFonts w:ascii="Arial" w:hAnsi="Arial"/>
      <w:b/>
      <w:bCs/>
      <w:sz w:val="40"/>
      <w:szCs w:val="40"/>
      <w:u w:val="single"/>
    </w:rPr>
  </w:style>
  <w:style w:type="paragraph" w:styleId="Heading2">
    <w:name w:val="heading 2"/>
    <w:basedOn w:val="Normal"/>
    <w:next w:val="Normal"/>
    <w:link w:val="Heading2Char"/>
    <w:qFormat/>
    <w:rsid w:val="007F133B"/>
    <w:pPr>
      <w:keepNext/>
      <w:spacing w:line="480" w:lineRule="auto"/>
      <w:outlineLvl w:val="1"/>
    </w:pPr>
    <w:rPr>
      <w:rFonts w:ascii="Arial" w:hAnsi="Arial" w:cs="Arial"/>
      <w:b/>
      <w:bCs/>
    </w:rPr>
  </w:style>
  <w:style w:type="paragraph" w:styleId="Heading5">
    <w:name w:val="heading 5"/>
    <w:basedOn w:val="Normal"/>
    <w:next w:val="Normal"/>
    <w:link w:val="Heading5Char"/>
    <w:uiPriority w:val="9"/>
    <w:semiHidden/>
    <w:unhideWhenUsed/>
    <w:qFormat/>
    <w:rsid w:val="00155C8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3B"/>
    <w:rPr>
      <w:rFonts w:ascii="Arial" w:eastAsia="Times New Roman" w:hAnsi="Arial" w:cs="Times New Roman"/>
      <w:b/>
      <w:bCs/>
      <w:sz w:val="40"/>
      <w:szCs w:val="40"/>
      <w:u w:val="single"/>
    </w:rPr>
  </w:style>
  <w:style w:type="character" w:customStyle="1" w:styleId="Heading2Char">
    <w:name w:val="Heading 2 Char"/>
    <w:basedOn w:val="DefaultParagraphFont"/>
    <w:link w:val="Heading2"/>
    <w:rsid w:val="007F133B"/>
    <w:rPr>
      <w:rFonts w:ascii="Arial" w:eastAsia="Times New Roman" w:hAnsi="Arial" w:cs="Arial"/>
      <w:b/>
      <w:bCs/>
      <w:sz w:val="24"/>
      <w:szCs w:val="24"/>
    </w:rPr>
  </w:style>
  <w:style w:type="paragraph" w:styleId="Header">
    <w:name w:val="header"/>
    <w:basedOn w:val="Normal"/>
    <w:link w:val="HeaderChar"/>
    <w:uiPriority w:val="99"/>
    <w:rsid w:val="007F133B"/>
    <w:pPr>
      <w:tabs>
        <w:tab w:val="center" w:pos="4153"/>
        <w:tab w:val="right" w:pos="8306"/>
      </w:tabs>
    </w:pPr>
  </w:style>
  <w:style w:type="character" w:customStyle="1" w:styleId="HeaderChar">
    <w:name w:val="Header Char"/>
    <w:basedOn w:val="DefaultParagraphFont"/>
    <w:link w:val="Header"/>
    <w:uiPriority w:val="99"/>
    <w:rsid w:val="007F133B"/>
    <w:rPr>
      <w:rFonts w:ascii="Times New Roman" w:eastAsia="Times New Roman" w:hAnsi="Times New Roman" w:cs="Times New Roman"/>
      <w:sz w:val="24"/>
      <w:szCs w:val="24"/>
    </w:rPr>
  </w:style>
  <w:style w:type="table" w:styleId="TableGrid">
    <w:name w:val="Table Grid"/>
    <w:basedOn w:val="TableNormal"/>
    <w:uiPriority w:val="39"/>
    <w:rsid w:val="0050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55C8A"/>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155C8A"/>
    <w:pPr>
      <w:spacing w:line="480" w:lineRule="auto"/>
      <w:jc w:val="center"/>
    </w:pPr>
    <w:rPr>
      <w:rFonts w:ascii="Arial" w:hAnsi="Arial" w:cs="Arial"/>
      <w:sz w:val="44"/>
    </w:rPr>
  </w:style>
  <w:style w:type="character" w:customStyle="1" w:styleId="BodyTextChar">
    <w:name w:val="Body Text Char"/>
    <w:basedOn w:val="DefaultParagraphFont"/>
    <w:link w:val="BodyText"/>
    <w:rsid w:val="00155C8A"/>
    <w:rPr>
      <w:rFonts w:ascii="Arial" w:eastAsia="Times New Roman" w:hAnsi="Arial" w:cs="Arial"/>
      <w:sz w:val="44"/>
      <w:szCs w:val="24"/>
    </w:rPr>
  </w:style>
  <w:style w:type="paragraph" w:styleId="BodyText2">
    <w:name w:val="Body Text 2"/>
    <w:basedOn w:val="Normal"/>
    <w:link w:val="BodyText2Char"/>
    <w:rsid w:val="00155C8A"/>
    <w:pPr>
      <w:spacing w:line="360" w:lineRule="auto"/>
      <w:jc w:val="both"/>
    </w:pPr>
    <w:rPr>
      <w:rFonts w:ascii="Arial" w:hAnsi="Arial" w:cs="Arial"/>
    </w:rPr>
  </w:style>
  <w:style w:type="character" w:customStyle="1" w:styleId="BodyText2Char">
    <w:name w:val="Body Text 2 Char"/>
    <w:basedOn w:val="DefaultParagraphFont"/>
    <w:link w:val="BodyText2"/>
    <w:rsid w:val="00155C8A"/>
    <w:rPr>
      <w:rFonts w:ascii="Arial" w:eastAsia="Times New Roman" w:hAnsi="Arial" w:cs="Arial"/>
      <w:sz w:val="24"/>
      <w:szCs w:val="24"/>
    </w:rPr>
  </w:style>
  <w:style w:type="character" w:styleId="PageNumber">
    <w:name w:val="page number"/>
    <w:basedOn w:val="DefaultParagraphFont"/>
    <w:rsid w:val="00155C8A"/>
  </w:style>
  <w:style w:type="paragraph" w:styleId="BodyTextIndent2">
    <w:name w:val="Body Text Indent 2"/>
    <w:basedOn w:val="Normal"/>
    <w:link w:val="BodyTextIndent2Char"/>
    <w:rsid w:val="00155C8A"/>
    <w:pPr>
      <w:ind w:left="720"/>
    </w:pPr>
  </w:style>
  <w:style w:type="character" w:customStyle="1" w:styleId="BodyTextIndent2Char">
    <w:name w:val="Body Text Indent 2 Char"/>
    <w:basedOn w:val="DefaultParagraphFont"/>
    <w:link w:val="BodyTextIndent2"/>
    <w:rsid w:val="00155C8A"/>
    <w:rPr>
      <w:rFonts w:ascii="Times New Roman" w:eastAsia="Times New Roman" w:hAnsi="Times New Roman" w:cs="Times New Roman"/>
      <w:sz w:val="24"/>
      <w:szCs w:val="24"/>
    </w:rPr>
  </w:style>
  <w:style w:type="paragraph" w:styleId="BodyTextIndent">
    <w:name w:val="Body Text Indent"/>
    <w:basedOn w:val="Normal"/>
    <w:link w:val="BodyTextIndentChar"/>
    <w:rsid w:val="00155C8A"/>
    <w:pPr>
      <w:ind w:left="360"/>
    </w:pPr>
  </w:style>
  <w:style w:type="character" w:customStyle="1" w:styleId="BodyTextIndentChar">
    <w:name w:val="Body Text Indent Char"/>
    <w:basedOn w:val="DefaultParagraphFont"/>
    <w:link w:val="BodyTextIndent"/>
    <w:rsid w:val="00155C8A"/>
    <w:rPr>
      <w:rFonts w:ascii="Times New Roman" w:eastAsia="Times New Roman" w:hAnsi="Times New Roman" w:cs="Times New Roman"/>
      <w:sz w:val="24"/>
      <w:szCs w:val="24"/>
    </w:rPr>
  </w:style>
  <w:style w:type="character" w:styleId="Hyperlink">
    <w:name w:val="Hyperlink"/>
    <w:basedOn w:val="DefaultParagraphFont"/>
    <w:rsid w:val="00155C8A"/>
    <w:rPr>
      <w:color w:val="0000FF"/>
      <w:u w:val="single"/>
    </w:rPr>
  </w:style>
  <w:style w:type="character" w:styleId="CommentReference">
    <w:name w:val="annotation reference"/>
    <w:basedOn w:val="DefaultParagraphFont"/>
    <w:uiPriority w:val="99"/>
    <w:semiHidden/>
    <w:unhideWhenUsed/>
    <w:rsid w:val="00A704C0"/>
    <w:rPr>
      <w:sz w:val="16"/>
      <w:szCs w:val="16"/>
    </w:rPr>
  </w:style>
  <w:style w:type="paragraph" w:styleId="CommentText">
    <w:name w:val="annotation text"/>
    <w:basedOn w:val="Normal"/>
    <w:link w:val="CommentTextChar"/>
    <w:uiPriority w:val="99"/>
    <w:semiHidden/>
    <w:unhideWhenUsed/>
    <w:rsid w:val="00A704C0"/>
    <w:rPr>
      <w:sz w:val="20"/>
      <w:szCs w:val="20"/>
    </w:rPr>
  </w:style>
  <w:style w:type="character" w:customStyle="1" w:styleId="CommentTextChar">
    <w:name w:val="Comment Text Char"/>
    <w:basedOn w:val="DefaultParagraphFont"/>
    <w:link w:val="CommentText"/>
    <w:uiPriority w:val="99"/>
    <w:semiHidden/>
    <w:rsid w:val="00A704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4C0"/>
    <w:rPr>
      <w:b/>
      <w:bCs/>
    </w:rPr>
  </w:style>
  <w:style w:type="character" w:customStyle="1" w:styleId="CommentSubjectChar">
    <w:name w:val="Comment Subject Char"/>
    <w:basedOn w:val="CommentTextChar"/>
    <w:link w:val="CommentSubject"/>
    <w:uiPriority w:val="99"/>
    <w:semiHidden/>
    <w:rsid w:val="00A704C0"/>
    <w:rPr>
      <w:rFonts w:ascii="Times New Roman" w:eastAsia="Times New Roman" w:hAnsi="Times New Roman" w:cs="Times New Roman"/>
      <w:b/>
      <w:bCs/>
      <w:sz w:val="20"/>
      <w:szCs w:val="20"/>
    </w:rPr>
  </w:style>
  <w:style w:type="table" w:styleId="GridTable1Light">
    <w:name w:val="Grid Table 1 Light"/>
    <w:basedOn w:val="TableNormal"/>
    <w:uiPriority w:val="46"/>
    <w:rsid w:val="00F10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600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B2E76"/>
    <w:rPr>
      <w:color w:val="605E5C"/>
      <w:shd w:val="clear" w:color="auto" w:fill="E1DFDD"/>
    </w:rPr>
  </w:style>
  <w:style w:type="paragraph" w:styleId="Revision">
    <w:name w:val="Revision"/>
    <w:hidden/>
    <w:uiPriority w:val="99"/>
    <w:semiHidden/>
    <w:rsid w:val="0060180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6E6A"/>
    <w:pPr>
      <w:spacing w:before="100" w:beforeAutospacing="1" w:after="100" w:afterAutospacing="1"/>
    </w:pPr>
    <w:rPr>
      <w:lang w:eastAsia="en-GB"/>
    </w:rPr>
  </w:style>
  <w:style w:type="character" w:styleId="Strong">
    <w:name w:val="Strong"/>
    <w:basedOn w:val="DefaultParagraphFont"/>
    <w:uiPriority w:val="22"/>
    <w:qFormat/>
    <w:rsid w:val="00F075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9491">
      <w:bodyDiv w:val="1"/>
      <w:marLeft w:val="0"/>
      <w:marRight w:val="0"/>
      <w:marTop w:val="0"/>
      <w:marBottom w:val="0"/>
      <w:divBdr>
        <w:top w:val="none" w:sz="0" w:space="0" w:color="auto"/>
        <w:left w:val="none" w:sz="0" w:space="0" w:color="auto"/>
        <w:bottom w:val="none" w:sz="0" w:space="0" w:color="auto"/>
        <w:right w:val="none" w:sz="0" w:space="0" w:color="auto"/>
      </w:divBdr>
    </w:div>
    <w:div w:id="20760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working-here/equality-diversity-and-inclusion.php"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cbd189-ca79-4e30-a19f-ac4b1165c73e">
      <Terms xmlns="http://schemas.microsoft.com/office/infopath/2007/PartnerControls"/>
    </lcf76f155ced4ddcb4097134ff3c332f>
    <TaxCatchAll xmlns="2450a831-3a9d-4e0b-bbb4-d40fb62fbd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11" ma:contentTypeDescription="Create a new document." ma:contentTypeScope="" ma:versionID="a5700f147d1823cd95c2b52508721afa">
  <xsd:schema xmlns:xsd="http://www.w3.org/2001/XMLSchema" xmlns:xs="http://www.w3.org/2001/XMLSchema" xmlns:p="http://schemas.microsoft.com/office/2006/metadata/properties" xmlns:ns2="c2cbd189-ca79-4e30-a19f-ac4b1165c73e" xmlns:ns3="2450a831-3a9d-4e0b-bbb4-d40fb62fbd2b" targetNamespace="http://schemas.microsoft.com/office/2006/metadata/properties" ma:root="true" ma:fieldsID="68278dd9e8dc71ed7c2c91e2084d3261" ns2:_="" ns3:_="">
    <xsd:import namespace="c2cbd189-ca79-4e30-a19f-ac4b1165c73e"/>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d943a5-73c1-4bef-ae71-28d224ddf1b8}" ma:internalName="TaxCatchAll" ma:showField="CatchAllData" ma:web="600fe1d4-0bed-4ae1-99b2-a080a88c6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31E71-485B-40E2-8687-CC4FE08E5690}">
  <ds:schemaRefs>
    <ds:schemaRef ds:uri="http://schemas.microsoft.com/office/2006/metadata/properties"/>
    <ds:schemaRef ds:uri="http://schemas.microsoft.com/office/infopath/2007/PartnerControls"/>
    <ds:schemaRef ds:uri="c2cbd189-ca79-4e30-a19f-ac4b1165c73e"/>
    <ds:schemaRef ds:uri="2450a831-3a9d-4e0b-bbb4-d40fb62fbd2b"/>
  </ds:schemaRefs>
</ds:datastoreItem>
</file>

<file path=customXml/itemProps2.xml><?xml version="1.0" encoding="utf-8"?>
<ds:datastoreItem xmlns:ds="http://schemas.openxmlformats.org/officeDocument/2006/customXml" ds:itemID="{CC13BE79-B0CE-4C41-A0C7-48490C80ABC6}">
  <ds:schemaRefs>
    <ds:schemaRef ds:uri="http://schemas.microsoft.com/sharepoint/v3/contenttype/forms"/>
  </ds:schemaRefs>
</ds:datastoreItem>
</file>

<file path=customXml/itemProps3.xml><?xml version="1.0" encoding="utf-8"?>
<ds:datastoreItem xmlns:ds="http://schemas.openxmlformats.org/officeDocument/2006/customXml" ds:itemID="{077B0A83-54F0-4030-886F-1E7B0FB2D703}">
  <ds:schemaRefs>
    <ds:schemaRef ds:uri="http://schemas.openxmlformats.org/officeDocument/2006/bibliography"/>
  </ds:schemaRefs>
</ds:datastoreItem>
</file>

<file path=customXml/itemProps4.xml><?xml version="1.0" encoding="utf-8"?>
<ds:datastoreItem xmlns:ds="http://schemas.openxmlformats.org/officeDocument/2006/customXml" ds:itemID="{112AD02D-B55B-4F18-BF55-E05591A3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EQUALITY, DIVERSITY, AND INCLUSION</vt:lpstr>
    </vt:vector>
  </TitlesOfParts>
  <Company>University of Aberdeen</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DIVERSITY, AND INCLUSION</dc:title>
  <dc:subject/>
  <dc:creator>Mackintosh, Ceit</dc:creator>
  <cp:keywords/>
  <dc:description/>
  <cp:lastModifiedBy>Mackintosh, Ceit</cp:lastModifiedBy>
  <cp:revision>3</cp:revision>
  <dcterms:created xsi:type="dcterms:W3CDTF">2023-04-12T10:53:00Z</dcterms:created>
  <dcterms:modified xsi:type="dcterms:W3CDTF">2023-04-12T10:54:00Z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0x0101000FFE2A256287E148BD67AE9C58AD8265</vt:lpwstr>
  </property>
  <property fmtid="{D5CDD505-2E9C-101B-9397-08002B2CF9AE}" pid="4" name="GrammarlyDocumentId">
    <vt:lpwstr>6c92984362a7a9b420f33b4cf568a6527826db83af355c465f97347fb94d5dc6</vt:lpwstr>
  </property>
</Properties>
</file>