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290" w14:textId="72F74974" w:rsidR="004875F8" w:rsidRDefault="00236347" w:rsidP="00236347">
      <w:pPr>
        <w:tabs>
          <w:tab w:val="left" w:pos="6198"/>
        </w:tabs>
        <w:spacing w:before="0"/>
        <w:ind w:left="567"/>
        <w:rPr>
          <w:rFonts w:cstheme="minorHAnsi"/>
          <w:sz w:val="20"/>
          <w:szCs w:val="20"/>
        </w:rPr>
      </w:pPr>
      <w:bookmarkStart w:id="0" w:name="_Hlk167112908"/>
      <w:r>
        <w:rPr>
          <w:rFonts w:cstheme="minorHAnsi"/>
          <w:sz w:val="20"/>
          <w:szCs w:val="20"/>
        </w:rPr>
        <w:tab/>
      </w:r>
      <w:r>
        <w:rPr>
          <w:rFonts w:cstheme="minorHAnsi"/>
          <w:sz w:val="20"/>
          <w:szCs w:val="20"/>
        </w:rPr>
        <w:tab/>
      </w:r>
    </w:p>
    <w:p w14:paraId="60A0499B" w14:textId="77777777" w:rsidR="00072EB8" w:rsidRPr="005C76A4" w:rsidRDefault="00072EB8" w:rsidP="00111191">
      <w:pPr>
        <w:spacing w:before="0"/>
        <w:ind w:left="567"/>
        <w:rPr>
          <w:rFonts w:cstheme="minorHAnsi"/>
          <w:sz w:val="20"/>
          <w:szCs w:val="20"/>
        </w:rPr>
      </w:pPr>
    </w:p>
    <w:p w14:paraId="09F5BFC6" w14:textId="117227A2" w:rsidR="004F1A79" w:rsidRDefault="00EC4A08" w:rsidP="004F1A79">
      <w:pPr>
        <w:spacing w:before="0" w:after="160" w:line="259" w:lineRule="auto"/>
        <w:ind w:left="0" w:firstLine="0"/>
        <w:jc w:val="center"/>
        <w:rPr>
          <w:rFonts w:eastAsia="Calibri"/>
          <w:b/>
          <w:bCs/>
          <w:color w:val="000000" w:themeColor="text1"/>
          <w:sz w:val="40"/>
          <w:szCs w:val="40"/>
        </w:rPr>
      </w:pPr>
      <w:r>
        <w:rPr>
          <w:rFonts w:eastAsia="Calibri"/>
          <w:b/>
          <w:bCs/>
          <w:color w:val="000000" w:themeColor="text1"/>
          <w:sz w:val="40"/>
          <w:szCs w:val="40"/>
        </w:rPr>
        <w:t xml:space="preserve">Guidance </w:t>
      </w:r>
      <w:r w:rsidR="00CA54F9">
        <w:rPr>
          <w:rFonts w:eastAsia="Calibri"/>
          <w:b/>
          <w:bCs/>
          <w:color w:val="000000" w:themeColor="text1"/>
          <w:sz w:val="40"/>
          <w:szCs w:val="40"/>
        </w:rPr>
        <w:t>on</w:t>
      </w:r>
      <w:r w:rsidR="00CA54F9" w:rsidRPr="00FF088B">
        <w:rPr>
          <w:rFonts w:eastAsia="Calibri"/>
          <w:b/>
          <w:bCs/>
          <w:color w:val="000000" w:themeColor="text1"/>
          <w:sz w:val="40"/>
          <w:szCs w:val="40"/>
        </w:rPr>
        <w:t xml:space="preserve"> </w:t>
      </w:r>
      <w:r w:rsidR="00FF088B" w:rsidRPr="00FF088B">
        <w:rPr>
          <w:rFonts w:eastAsia="Calibri"/>
          <w:b/>
          <w:bCs/>
          <w:color w:val="000000" w:themeColor="text1"/>
          <w:sz w:val="40"/>
          <w:szCs w:val="40"/>
        </w:rPr>
        <w:t>the</w:t>
      </w:r>
      <w:r w:rsidR="004F1A79">
        <w:rPr>
          <w:rFonts w:eastAsia="Calibri"/>
          <w:b/>
          <w:bCs/>
          <w:color w:val="000000" w:themeColor="text1"/>
          <w:sz w:val="40"/>
          <w:szCs w:val="40"/>
        </w:rPr>
        <w:t xml:space="preserve"> </w:t>
      </w:r>
      <w:r w:rsidR="00FF088B" w:rsidRPr="00FF088B">
        <w:rPr>
          <w:rFonts w:eastAsia="Calibri"/>
          <w:b/>
          <w:bCs/>
          <w:color w:val="000000" w:themeColor="text1"/>
          <w:sz w:val="40"/>
          <w:szCs w:val="40"/>
        </w:rPr>
        <w:t>Management of Health and Safety</w:t>
      </w:r>
      <w:bookmarkEnd w:id="0"/>
    </w:p>
    <w:p w14:paraId="0717A45C" w14:textId="77777777" w:rsidR="004F1A79" w:rsidRDefault="004F1A79" w:rsidP="00C006CC">
      <w:pPr>
        <w:spacing w:before="0" w:after="160" w:line="259" w:lineRule="auto"/>
        <w:ind w:left="0" w:right="5198" w:firstLine="0"/>
        <w:rPr>
          <w:rFonts w:eastAsia="Calibri" w:cstheme="minorHAnsi"/>
          <w:b/>
          <w:bCs/>
          <w:color w:val="000000"/>
          <w:sz w:val="24"/>
          <w:szCs w:val="24"/>
        </w:rPr>
      </w:pPr>
    </w:p>
    <w:p w14:paraId="3BD01CB8" w14:textId="33CAD344" w:rsidR="00C006CC" w:rsidRPr="005C76A4" w:rsidRDefault="00C006CC" w:rsidP="00C006CC">
      <w:pPr>
        <w:spacing w:before="0" w:after="160" w:line="259" w:lineRule="auto"/>
        <w:ind w:left="0" w:right="5198" w:firstLine="0"/>
        <w:rPr>
          <w:rFonts w:eastAsia="Calibri" w:cstheme="minorHAnsi"/>
          <w:b/>
          <w:bCs/>
          <w:color w:val="000000"/>
          <w:sz w:val="24"/>
          <w:szCs w:val="24"/>
        </w:rPr>
      </w:pPr>
      <w:r w:rsidRPr="005C76A4">
        <w:rPr>
          <w:rFonts w:eastAsia="Calibri" w:cstheme="minorHAnsi"/>
          <w:b/>
          <w:bCs/>
          <w:color w:val="000000"/>
          <w:sz w:val="24"/>
          <w:szCs w:val="24"/>
        </w:rPr>
        <w:t xml:space="preserve">Synopsis </w:t>
      </w:r>
    </w:p>
    <w:p w14:paraId="6E05AA4E" w14:textId="3843BF62" w:rsidR="00E95F1F" w:rsidRPr="00E95F1F" w:rsidRDefault="33B57CEF" w:rsidP="6F369A54">
      <w:pPr>
        <w:spacing w:before="0" w:after="160" w:line="259" w:lineRule="auto"/>
        <w:ind w:left="0" w:right="5198" w:firstLine="0"/>
        <w:rPr>
          <w:rFonts w:eastAsia="Calibri"/>
          <w:color w:val="000000"/>
        </w:rPr>
      </w:pPr>
      <w:r w:rsidRPr="48C61241">
        <w:rPr>
          <w:rFonts w:eastAsia="Calibri"/>
          <w:color w:val="000000" w:themeColor="text1"/>
        </w:rPr>
        <w:t xml:space="preserve">This document sets out </w:t>
      </w:r>
      <w:r w:rsidR="005A3B38" w:rsidRPr="005A3B38">
        <w:rPr>
          <w:rFonts w:eastAsia="Calibri"/>
          <w:color w:val="000000" w:themeColor="text1"/>
        </w:rPr>
        <w:t>Guidance on the Management of Health and Safety</w:t>
      </w:r>
      <w:r w:rsidRPr="48C61241">
        <w:rPr>
          <w:rFonts w:eastAsia="Calibri"/>
          <w:color w:val="000000" w:themeColor="text1"/>
        </w:rPr>
        <w:t xml:space="preserve">. </w:t>
      </w:r>
      <w:r w:rsidR="00FF088B" w:rsidRPr="00FF088B">
        <w:rPr>
          <w:rFonts w:eastAsia="Calibri"/>
          <w:color w:val="000000" w:themeColor="text1"/>
        </w:rPr>
        <w:t xml:space="preserve">This </w:t>
      </w:r>
      <w:r w:rsidR="003F3C77">
        <w:rPr>
          <w:rFonts w:eastAsia="Calibri"/>
          <w:color w:val="000000" w:themeColor="text1"/>
        </w:rPr>
        <w:t>document</w:t>
      </w:r>
      <w:r w:rsidR="00FF088B" w:rsidRPr="00FF088B">
        <w:rPr>
          <w:rFonts w:eastAsia="Calibri"/>
          <w:color w:val="000000" w:themeColor="text1"/>
        </w:rPr>
        <w:t xml:space="preserve"> applies to all University employees.</w:t>
      </w:r>
    </w:p>
    <w:p w14:paraId="6A636726" w14:textId="77777777" w:rsidR="00E95F1F" w:rsidRPr="00E95F1F" w:rsidRDefault="00E95F1F" w:rsidP="00E95F1F">
      <w:pPr>
        <w:spacing w:before="0" w:after="160" w:line="259" w:lineRule="auto"/>
        <w:ind w:left="0" w:right="5198" w:firstLine="0"/>
        <w:rPr>
          <w:rFonts w:eastAsia="Calibri" w:cstheme="minorHAnsi"/>
          <w:color w:val="000000"/>
        </w:rPr>
      </w:pPr>
    </w:p>
    <w:p w14:paraId="0278FD8B" w14:textId="77777777" w:rsidR="00E95F1F" w:rsidRPr="00E95F1F" w:rsidRDefault="00E95F1F" w:rsidP="00E95F1F">
      <w:pPr>
        <w:spacing w:before="0" w:after="160" w:line="259" w:lineRule="auto"/>
        <w:ind w:left="0" w:right="5198" w:firstLine="0"/>
        <w:rPr>
          <w:rFonts w:eastAsia="Calibri" w:cstheme="minorHAnsi"/>
          <w:color w:val="000000"/>
        </w:rPr>
      </w:pPr>
      <w:r w:rsidRPr="00E95F1F">
        <w:rPr>
          <w:rFonts w:eastAsia="Calibri" w:cstheme="minorHAnsi"/>
          <w:color w:val="000000"/>
        </w:rPr>
        <w:t xml:space="preserve">This document is the property of University of Aberdeen.  </w:t>
      </w:r>
    </w:p>
    <w:p w14:paraId="76A35DB6" w14:textId="77777777" w:rsidR="00E95F1F" w:rsidRPr="00E95F1F" w:rsidRDefault="00E95F1F" w:rsidP="00E95F1F">
      <w:pPr>
        <w:spacing w:before="0" w:after="160" w:line="259" w:lineRule="auto"/>
        <w:ind w:left="0" w:right="5198" w:firstLine="0"/>
        <w:rPr>
          <w:rFonts w:eastAsia="Calibri" w:cstheme="minorHAnsi"/>
          <w:color w:val="000000"/>
        </w:rPr>
      </w:pPr>
    </w:p>
    <w:p w14:paraId="0E4B53A1" w14:textId="5F378B60" w:rsidR="009F50EC" w:rsidRDefault="00E95F1F" w:rsidP="00E95F1F">
      <w:pPr>
        <w:spacing w:before="0" w:after="160" w:line="259" w:lineRule="auto"/>
        <w:ind w:left="0" w:right="5198" w:firstLine="0"/>
        <w:rPr>
          <w:rFonts w:eastAsia="Calibri" w:cstheme="minorHAnsi"/>
          <w:color w:val="000000"/>
        </w:rPr>
      </w:pPr>
      <w:r w:rsidRPr="00E95F1F">
        <w:rPr>
          <w:rFonts w:eastAsia="Calibri" w:cstheme="minorHAnsi"/>
          <w:color w:val="000000"/>
        </w:rPr>
        <w:t xml:space="preserve">It shall not be reproduced in whole or in part without the written permission of the Head of Health, Safety and </w:t>
      </w:r>
      <w:r w:rsidR="00EC501D">
        <w:rPr>
          <w:rFonts w:eastAsia="Calibri" w:cstheme="minorHAnsi"/>
          <w:color w:val="000000"/>
        </w:rPr>
        <w:t>Resilience</w:t>
      </w:r>
      <w:r w:rsidRPr="00E95F1F">
        <w:rPr>
          <w:rFonts w:eastAsia="Calibri" w:cstheme="minorHAnsi"/>
          <w:color w:val="000000"/>
        </w:rPr>
        <w:t>.</w:t>
      </w:r>
    </w:p>
    <w:p w14:paraId="51256A28" w14:textId="77777777" w:rsidR="009F50EC" w:rsidRDefault="009F50EC" w:rsidP="009F50EC">
      <w:pPr>
        <w:spacing w:before="0" w:after="160" w:line="259" w:lineRule="auto"/>
        <w:ind w:left="0" w:right="5198" w:firstLine="0"/>
        <w:rPr>
          <w:rFonts w:eastAsia="Calibri" w:cstheme="minorHAnsi"/>
          <w:color w:val="000000"/>
        </w:rPr>
      </w:pPr>
    </w:p>
    <w:p w14:paraId="0B92DF75" w14:textId="77777777" w:rsidR="00C006CC" w:rsidRPr="005C76A4" w:rsidRDefault="00C006CC" w:rsidP="00C006CC">
      <w:pPr>
        <w:spacing w:before="0" w:after="160" w:line="259" w:lineRule="auto"/>
        <w:ind w:left="5812" w:firstLine="0"/>
        <w:rPr>
          <w:rFonts w:eastAsia="Calibri" w:cstheme="minorHAnsi"/>
          <w:color w:val="000000"/>
          <w:sz w:val="24"/>
          <w:szCs w:val="24"/>
        </w:rPr>
      </w:pPr>
    </w:p>
    <w:p w14:paraId="48D35F75" w14:textId="69928E69" w:rsidR="00E95F1F" w:rsidRDefault="005A3B38" w:rsidP="00C006CC">
      <w:pPr>
        <w:spacing w:before="0" w:after="160" w:line="259" w:lineRule="auto"/>
        <w:ind w:left="0" w:firstLine="0"/>
        <w:rPr>
          <w:rFonts w:eastAsia="Calibri" w:cstheme="minorHAnsi"/>
          <w:b/>
          <w:bCs/>
          <w:color w:val="000000"/>
          <w:sz w:val="24"/>
          <w:szCs w:val="24"/>
        </w:rPr>
      </w:pPr>
      <w:r>
        <w:rPr>
          <w:rFonts w:eastAsia="Calibri" w:cstheme="minorHAnsi"/>
          <w:b/>
          <w:bCs/>
          <w:color w:val="000000"/>
          <w:sz w:val="24"/>
          <w:szCs w:val="24"/>
        </w:rPr>
        <w:t xml:space="preserve">Version </w:t>
      </w:r>
      <w:r w:rsidR="004704CB">
        <w:rPr>
          <w:rFonts w:eastAsia="Calibri" w:cstheme="minorHAnsi"/>
          <w:b/>
          <w:bCs/>
          <w:color w:val="000000"/>
          <w:sz w:val="24"/>
          <w:szCs w:val="24"/>
        </w:rPr>
        <w:t>4.</w:t>
      </w:r>
      <w:r w:rsidR="00FC007C">
        <w:rPr>
          <w:rFonts w:eastAsia="Calibri" w:cstheme="minorHAnsi"/>
          <w:b/>
          <w:bCs/>
          <w:color w:val="000000"/>
          <w:sz w:val="24"/>
          <w:szCs w:val="24"/>
        </w:rPr>
        <w:t>0</w:t>
      </w:r>
    </w:p>
    <w:p w14:paraId="114A0F5B" w14:textId="77777777" w:rsidR="00E95F1F" w:rsidRDefault="00E95F1F" w:rsidP="00C006CC">
      <w:pPr>
        <w:spacing w:before="0" w:after="160" w:line="259" w:lineRule="auto"/>
        <w:ind w:left="0" w:firstLine="0"/>
        <w:rPr>
          <w:rFonts w:eastAsia="Calibri" w:cstheme="minorHAnsi"/>
          <w:b/>
          <w:bCs/>
          <w:color w:val="000000"/>
          <w:sz w:val="24"/>
          <w:szCs w:val="24"/>
        </w:rPr>
      </w:pPr>
    </w:p>
    <w:p w14:paraId="74DBCA4A" w14:textId="4D0D5278" w:rsidR="00C006CC"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Date:</w:t>
      </w:r>
      <w:r w:rsidR="005A3B38">
        <w:rPr>
          <w:rFonts w:eastAsia="Calibri" w:cstheme="minorHAnsi"/>
          <w:b/>
          <w:bCs/>
          <w:color w:val="000000"/>
          <w:sz w:val="24"/>
          <w:szCs w:val="24"/>
        </w:rPr>
        <w:t xml:space="preserve"> 05-03-2026</w:t>
      </w:r>
    </w:p>
    <w:p w14:paraId="4CBDE94E" w14:textId="77777777" w:rsidR="00E95F1F" w:rsidRDefault="00E95F1F" w:rsidP="00C006CC">
      <w:pPr>
        <w:spacing w:before="0" w:after="160" w:line="259" w:lineRule="auto"/>
        <w:ind w:left="0" w:firstLine="0"/>
        <w:rPr>
          <w:rFonts w:eastAsia="Calibri" w:cstheme="minorHAnsi"/>
          <w:b/>
          <w:bCs/>
          <w:color w:val="000000"/>
          <w:sz w:val="24"/>
          <w:szCs w:val="24"/>
        </w:rPr>
      </w:pPr>
    </w:p>
    <w:p w14:paraId="64ABE23E" w14:textId="77777777" w:rsidR="00E95F1F" w:rsidRPr="005C76A4" w:rsidRDefault="00E95F1F" w:rsidP="00C006CC">
      <w:pPr>
        <w:spacing w:before="0" w:after="160" w:line="259" w:lineRule="auto"/>
        <w:ind w:left="0" w:firstLine="0"/>
        <w:rPr>
          <w:rFonts w:eastAsia="Calibri" w:cstheme="minorHAnsi"/>
          <w:b/>
          <w:bCs/>
          <w:color w:val="000000"/>
          <w:sz w:val="24"/>
          <w:szCs w:val="24"/>
        </w:rPr>
      </w:pPr>
    </w:p>
    <w:p w14:paraId="2EEC6FB8" w14:textId="1A25FEC6" w:rsidR="00C006CC" w:rsidRPr="005C76A4" w:rsidRDefault="00C006CC" w:rsidP="00C006CC">
      <w:pPr>
        <w:spacing w:before="0" w:after="160" w:line="259" w:lineRule="auto"/>
        <w:ind w:left="0" w:firstLine="0"/>
        <w:jc w:val="left"/>
        <w:rPr>
          <w:rFonts w:eastAsia="Calibri" w:cstheme="minorHAnsi"/>
          <w:b/>
          <w:bCs/>
          <w:color w:val="000000"/>
          <w:sz w:val="36"/>
          <w:szCs w:val="36"/>
        </w:rPr>
      </w:pPr>
      <w:r w:rsidRPr="005C76A4">
        <w:rPr>
          <w:rFonts w:eastAsia="Calibri" w:cstheme="minorHAnsi"/>
          <w:sz w:val="36"/>
          <w:szCs w:val="36"/>
        </w:rPr>
        <w:br w:type="page"/>
      </w:r>
    </w:p>
    <w:p w14:paraId="3F86C2FB" w14:textId="7FE7C7A2" w:rsidR="00C006CC" w:rsidRPr="008E6D3D" w:rsidRDefault="00C006CC" w:rsidP="008E6D3D">
      <w:pPr>
        <w:ind w:left="0" w:firstLine="0"/>
        <w:rPr>
          <w:color w:val="365F91" w:themeColor="accent1" w:themeShade="BF"/>
          <w:sz w:val="32"/>
          <w:szCs w:val="32"/>
        </w:rPr>
      </w:pPr>
      <w:r w:rsidRPr="008E6D3D">
        <w:rPr>
          <w:color w:val="365F91" w:themeColor="accent1" w:themeShade="BF"/>
          <w:sz w:val="32"/>
          <w:szCs w:val="32"/>
        </w:rPr>
        <w:lastRenderedPageBreak/>
        <w:t>Revision Record</w:t>
      </w:r>
    </w:p>
    <w:p w14:paraId="79E29C04" w14:textId="77777777" w:rsidR="00586D95" w:rsidRPr="005C76A4" w:rsidRDefault="00586D95" w:rsidP="00C006CC">
      <w:pPr>
        <w:spacing w:before="0" w:after="160" w:line="259" w:lineRule="auto"/>
        <w:ind w:left="0" w:firstLine="0"/>
        <w:jc w:val="left"/>
        <w:rPr>
          <w:rFonts w:eastAsia="Calibri" w:cstheme="minorHAnsi"/>
          <w:color w:val="000000"/>
          <w:sz w:val="18"/>
          <w:szCs w:val="18"/>
        </w:rPr>
      </w:pPr>
    </w:p>
    <w:tbl>
      <w:tblPr>
        <w:tblStyle w:val="TableGrid2"/>
        <w:tblW w:w="8910" w:type="dxa"/>
        <w:tblLook w:val="04A0" w:firstRow="1" w:lastRow="0" w:firstColumn="1" w:lastColumn="0" w:noHBand="0" w:noVBand="1"/>
      </w:tblPr>
      <w:tblGrid>
        <w:gridCol w:w="1413"/>
        <w:gridCol w:w="1836"/>
        <w:gridCol w:w="5661"/>
      </w:tblGrid>
      <w:tr w:rsidR="00C006CC" w:rsidRPr="005C76A4" w14:paraId="0D7B39CF" w14:textId="77777777" w:rsidTr="002236AD">
        <w:trPr>
          <w:trHeight w:val="394"/>
        </w:trPr>
        <w:tc>
          <w:tcPr>
            <w:tcW w:w="1413" w:type="dxa"/>
            <w:shd w:val="clear" w:color="auto" w:fill="CECFCB"/>
            <w:vAlign w:val="center"/>
          </w:tcPr>
          <w:p w14:paraId="2FF2E88F" w14:textId="60BA1D5E" w:rsidR="00C006CC" w:rsidRPr="005C76A4" w:rsidRDefault="00C006CC" w:rsidP="00586D95">
            <w:pPr>
              <w:rPr>
                <w:rFonts w:eastAsia="Calibri" w:cstheme="minorHAnsi"/>
                <w:b/>
                <w:bCs/>
                <w:color w:val="000000"/>
              </w:rPr>
            </w:pPr>
            <w:r w:rsidRPr="005C76A4">
              <w:rPr>
                <w:rFonts w:eastAsia="Calibri" w:cstheme="minorHAnsi"/>
                <w:b/>
                <w:bCs/>
                <w:color w:val="000000"/>
              </w:rPr>
              <w:t>I</w:t>
            </w:r>
            <w:r w:rsidR="00586D95" w:rsidRPr="005C76A4">
              <w:rPr>
                <w:rFonts w:eastAsia="Calibri" w:cstheme="minorHAnsi"/>
                <w:b/>
                <w:bCs/>
                <w:color w:val="000000"/>
              </w:rPr>
              <w:t>ssue</w:t>
            </w:r>
          </w:p>
        </w:tc>
        <w:tc>
          <w:tcPr>
            <w:tcW w:w="1836" w:type="dxa"/>
            <w:shd w:val="clear" w:color="auto" w:fill="CECFCB"/>
            <w:vAlign w:val="center"/>
          </w:tcPr>
          <w:p w14:paraId="14D07378" w14:textId="1DCDCD6D" w:rsidR="00C006CC" w:rsidRPr="005C76A4" w:rsidRDefault="00586D95" w:rsidP="00586D95">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vAlign w:val="center"/>
          </w:tcPr>
          <w:p w14:paraId="1BEA7AF1" w14:textId="3BF4B512" w:rsidR="00C006CC" w:rsidRPr="005C76A4" w:rsidRDefault="00586D95" w:rsidP="00586D95">
            <w:pPr>
              <w:rPr>
                <w:rFonts w:eastAsia="Calibri" w:cstheme="minorHAnsi"/>
                <w:b/>
                <w:bCs/>
                <w:color w:val="000000"/>
              </w:rPr>
            </w:pPr>
            <w:r w:rsidRPr="005C76A4">
              <w:rPr>
                <w:rFonts w:eastAsia="Calibri" w:cstheme="minorHAnsi"/>
                <w:b/>
                <w:bCs/>
                <w:color w:val="000000"/>
              </w:rPr>
              <w:t>Reason for Review</w:t>
            </w:r>
          </w:p>
        </w:tc>
      </w:tr>
      <w:tr w:rsidR="00C006CC" w:rsidRPr="005C76A4" w14:paraId="5545FA0B" w14:textId="77777777" w:rsidTr="002236AD">
        <w:trPr>
          <w:trHeight w:val="404"/>
        </w:trPr>
        <w:tc>
          <w:tcPr>
            <w:tcW w:w="1413" w:type="dxa"/>
            <w:vAlign w:val="center"/>
          </w:tcPr>
          <w:p w14:paraId="0D35F723" w14:textId="6E10CA65" w:rsidR="00C006CC" w:rsidRPr="009B30A6" w:rsidRDefault="00BB4327" w:rsidP="00586D95">
            <w:pPr>
              <w:rPr>
                <w:rFonts w:eastAsia="Calibri" w:cstheme="minorHAnsi"/>
                <w:b/>
                <w:bCs/>
                <w:color w:val="000000"/>
              </w:rPr>
            </w:pPr>
            <w:r w:rsidRPr="009B30A6">
              <w:rPr>
                <w:rFonts w:eastAsia="Times New Roman" w:cstheme="minorHAnsi"/>
              </w:rPr>
              <w:t>1.0</w:t>
            </w:r>
          </w:p>
        </w:tc>
        <w:tc>
          <w:tcPr>
            <w:tcW w:w="1836" w:type="dxa"/>
            <w:vAlign w:val="center"/>
          </w:tcPr>
          <w:p w14:paraId="6A56A060" w14:textId="00504C41" w:rsidR="00C006CC" w:rsidRPr="009B30A6" w:rsidRDefault="00BB4327" w:rsidP="00586D95">
            <w:pPr>
              <w:rPr>
                <w:rFonts w:eastAsia="Calibri" w:cstheme="minorHAnsi"/>
                <w:color w:val="000000"/>
              </w:rPr>
            </w:pPr>
            <w:r w:rsidRPr="009B30A6">
              <w:rPr>
                <w:rFonts w:eastAsia="Times New Roman" w:cstheme="minorHAnsi"/>
              </w:rPr>
              <w:t>October 2016</w:t>
            </w:r>
          </w:p>
        </w:tc>
        <w:tc>
          <w:tcPr>
            <w:tcW w:w="5661" w:type="dxa"/>
            <w:vAlign w:val="center"/>
          </w:tcPr>
          <w:p w14:paraId="18537897" w14:textId="13D96599" w:rsidR="00C006CC" w:rsidRPr="009B30A6" w:rsidRDefault="00BB4327" w:rsidP="00586D95">
            <w:pPr>
              <w:rPr>
                <w:rFonts w:eastAsia="Calibri" w:cstheme="minorHAnsi"/>
                <w:color w:val="000000"/>
              </w:rPr>
            </w:pPr>
            <w:r w:rsidRPr="009B30A6">
              <w:rPr>
                <w:rFonts w:eastAsia="Times New Roman" w:cstheme="minorHAnsi"/>
              </w:rPr>
              <w:t>New document</w:t>
            </w:r>
          </w:p>
        </w:tc>
      </w:tr>
      <w:tr w:rsidR="0068083F" w:rsidRPr="005C76A4" w14:paraId="43DFE5A8" w14:textId="77777777" w:rsidTr="002236AD">
        <w:trPr>
          <w:trHeight w:val="404"/>
        </w:trPr>
        <w:tc>
          <w:tcPr>
            <w:tcW w:w="1413" w:type="dxa"/>
            <w:vAlign w:val="center"/>
          </w:tcPr>
          <w:p w14:paraId="031576EE" w14:textId="4F31550C" w:rsidR="0068083F" w:rsidRPr="009B30A6" w:rsidRDefault="002236AD" w:rsidP="00586D95">
            <w:pPr>
              <w:rPr>
                <w:rFonts w:eastAsia="Calibri" w:cstheme="minorHAnsi"/>
                <w:color w:val="000000"/>
              </w:rPr>
            </w:pPr>
            <w:r w:rsidRPr="009B30A6">
              <w:rPr>
                <w:rFonts w:eastAsia="Calibri" w:cstheme="minorHAnsi"/>
                <w:color w:val="000000"/>
              </w:rPr>
              <w:t>2.0</w:t>
            </w:r>
          </w:p>
        </w:tc>
        <w:tc>
          <w:tcPr>
            <w:tcW w:w="1836" w:type="dxa"/>
            <w:vAlign w:val="center"/>
          </w:tcPr>
          <w:p w14:paraId="69803797" w14:textId="56762898" w:rsidR="0068083F" w:rsidRPr="009B30A6" w:rsidRDefault="002236AD" w:rsidP="00586D95">
            <w:pPr>
              <w:rPr>
                <w:rFonts w:eastAsia="Calibri" w:cstheme="minorHAnsi"/>
                <w:color w:val="000000"/>
              </w:rPr>
            </w:pPr>
            <w:r w:rsidRPr="009B30A6">
              <w:rPr>
                <w:rFonts w:eastAsia="Times New Roman" w:cstheme="minorHAnsi"/>
              </w:rPr>
              <w:t>March 2020</w:t>
            </w:r>
          </w:p>
        </w:tc>
        <w:tc>
          <w:tcPr>
            <w:tcW w:w="5661" w:type="dxa"/>
            <w:vAlign w:val="center"/>
          </w:tcPr>
          <w:p w14:paraId="76E17F5C" w14:textId="608851BF" w:rsidR="0068083F" w:rsidRPr="009B30A6" w:rsidRDefault="002236AD" w:rsidP="00586D95">
            <w:pPr>
              <w:rPr>
                <w:rFonts w:eastAsia="Calibri" w:cstheme="minorHAnsi"/>
                <w:color w:val="000000"/>
              </w:rPr>
            </w:pPr>
            <w:r w:rsidRPr="009B30A6">
              <w:rPr>
                <w:rFonts w:eastAsia="Times New Roman" w:cstheme="minorHAnsi"/>
              </w:rPr>
              <w:t>Amended to reflect changes in the Principal, Management Arrangements and other name changes.</w:t>
            </w:r>
          </w:p>
        </w:tc>
      </w:tr>
      <w:tr w:rsidR="0068083F" w:rsidRPr="005C76A4" w14:paraId="72BDD246" w14:textId="77777777" w:rsidTr="004F1A79">
        <w:trPr>
          <w:trHeight w:val="3154"/>
        </w:trPr>
        <w:tc>
          <w:tcPr>
            <w:tcW w:w="1413" w:type="dxa"/>
            <w:vAlign w:val="center"/>
          </w:tcPr>
          <w:p w14:paraId="53698717" w14:textId="77777777" w:rsidR="00246014" w:rsidRPr="009B30A6" w:rsidRDefault="002236AD" w:rsidP="00586D95">
            <w:pPr>
              <w:rPr>
                <w:rFonts w:eastAsia="Calibri" w:cstheme="minorHAnsi"/>
              </w:rPr>
            </w:pPr>
            <w:r w:rsidRPr="009B30A6">
              <w:rPr>
                <w:rFonts w:eastAsia="Calibri" w:cstheme="minorHAnsi"/>
              </w:rPr>
              <w:t xml:space="preserve">3.0 </w:t>
            </w:r>
          </w:p>
          <w:p w14:paraId="0A3A3233" w14:textId="5477882B" w:rsidR="0068083F" w:rsidRPr="009B30A6" w:rsidRDefault="00246014" w:rsidP="00586D95">
            <w:pPr>
              <w:rPr>
                <w:rFonts w:eastAsia="Calibri" w:cstheme="minorHAnsi"/>
              </w:rPr>
            </w:pPr>
            <w:r w:rsidRPr="009B30A6">
              <w:rPr>
                <w:rFonts w:eastAsia="Calibri" w:cstheme="minorHAnsi"/>
              </w:rPr>
              <w:t>(Draft 1.1)</w:t>
            </w:r>
          </w:p>
        </w:tc>
        <w:tc>
          <w:tcPr>
            <w:tcW w:w="1836" w:type="dxa"/>
            <w:vAlign w:val="center"/>
          </w:tcPr>
          <w:p w14:paraId="75A47CD5" w14:textId="65F7D59D" w:rsidR="0068083F" w:rsidRPr="009B30A6" w:rsidRDefault="00624370" w:rsidP="00586D95">
            <w:pPr>
              <w:rPr>
                <w:rFonts w:eastAsia="Calibri" w:cstheme="minorHAnsi"/>
              </w:rPr>
            </w:pPr>
            <w:r w:rsidRPr="009B30A6">
              <w:rPr>
                <w:rFonts w:eastAsia="Calibri" w:cstheme="minorHAnsi"/>
              </w:rPr>
              <w:t>July</w:t>
            </w:r>
            <w:r w:rsidR="001C7007" w:rsidRPr="009B30A6">
              <w:rPr>
                <w:rFonts w:eastAsia="Calibri" w:cstheme="minorHAnsi"/>
              </w:rPr>
              <w:t xml:space="preserve"> 2024</w:t>
            </w:r>
          </w:p>
        </w:tc>
        <w:tc>
          <w:tcPr>
            <w:tcW w:w="5661" w:type="dxa"/>
            <w:vAlign w:val="center"/>
          </w:tcPr>
          <w:p w14:paraId="6E99941D" w14:textId="77777777" w:rsidR="00BF068F" w:rsidRPr="009B30A6" w:rsidRDefault="002236AD" w:rsidP="00586D95">
            <w:pPr>
              <w:rPr>
                <w:rFonts w:eastAsia="Times New Roman" w:cstheme="minorHAnsi"/>
              </w:rPr>
            </w:pPr>
            <w:r w:rsidRPr="009B30A6">
              <w:rPr>
                <w:rFonts w:eastAsia="Times New Roman" w:cstheme="minorHAnsi"/>
              </w:rPr>
              <w:t>Amended to in</w:t>
            </w:r>
            <w:r w:rsidR="00BF068F" w:rsidRPr="009B30A6">
              <w:rPr>
                <w:rFonts w:eastAsia="Times New Roman" w:cstheme="minorHAnsi"/>
              </w:rPr>
              <w:t>clude:</w:t>
            </w:r>
            <w:r w:rsidRPr="009B30A6">
              <w:rPr>
                <w:rFonts w:eastAsia="Times New Roman" w:cstheme="minorHAnsi"/>
              </w:rPr>
              <w:t xml:space="preserve"> </w:t>
            </w:r>
          </w:p>
          <w:p w14:paraId="79BB60FF" w14:textId="77777777" w:rsidR="00BF068F" w:rsidRPr="009B30A6" w:rsidRDefault="00BF068F" w:rsidP="001C7007">
            <w:pPr>
              <w:pStyle w:val="ListParagraph"/>
              <w:numPr>
                <w:ilvl w:val="0"/>
                <w:numId w:val="19"/>
              </w:numPr>
              <w:ind w:left="331" w:hanging="283"/>
              <w:rPr>
                <w:rFonts w:eastAsia="Calibri" w:cstheme="minorHAnsi"/>
              </w:rPr>
            </w:pPr>
            <w:r w:rsidRPr="009B30A6">
              <w:rPr>
                <w:rFonts w:eastAsia="Calibri" w:cstheme="minorHAnsi"/>
              </w:rPr>
              <w:t>A new Health, Safety and Wellbeing Policy Statement.</w:t>
            </w:r>
          </w:p>
          <w:p w14:paraId="23BBFD6E" w14:textId="2CB28821" w:rsidR="00BF068F" w:rsidRPr="009B30A6" w:rsidRDefault="004F1A79" w:rsidP="001C7007">
            <w:pPr>
              <w:pStyle w:val="ListParagraph"/>
              <w:numPr>
                <w:ilvl w:val="0"/>
                <w:numId w:val="19"/>
              </w:numPr>
              <w:ind w:left="331" w:hanging="283"/>
              <w:rPr>
                <w:rFonts w:eastAsia="Calibri" w:cstheme="minorHAnsi"/>
              </w:rPr>
            </w:pPr>
            <w:r>
              <w:rPr>
                <w:rFonts w:eastAsia="Times New Roman" w:cstheme="minorHAnsi"/>
              </w:rPr>
              <w:t>M</w:t>
            </w:r>
            <w:r w:rsidR="002E737D" w:rsidRPr="009B30A6">
              <w:rPr>
                <w:rFonts w:eastAsia="Times New Roman" w:cstheme="minorHAnsi"/>
              </w:rPr>
              <w:t>ovement of</w:t>
            </w:r>
            <w:r>
              <w:rPr>
                <w:rFonts w:eastAsia="Times New Roman" w:cstheme="minorHAnsi"/>
              </w:rPr>
              <w:t xml:space="preserve"> </w:t>
            </w:r>
            <w:r w:rsidR="00BF068F" w:rsidRPr="009B30A6">
              <w:rPr>
                <w:rFonts w:eastAsia="Times New Roman" w:cstheme="minorHAnsi"/>
              </w:rPr>
              <w:t xml:space="preserve">responsibilities </w:t>
            </w:r>
            <w:r w:rsidR="002E737D" w:rsidRPr="009B30A6">
              <w:rPr>
                <w:rFonts w:eastAsia="Times New Roman" w:cstheme="minorHAnsi"/>
              </w:rPr>
              <w:t xml:space="preserve">for health and safety </w:t>
            </w:r>
            <w:r w:rsidR="00BF068F" w:rsidRPr="009B30A6">
              <w:rPr>
                <w:rFonts w:eastAsia="Times New Roman" w:cstheme="minorHAnsi"/>
              </w:rPr>
              <w:t>from PaRC to SMT</w:t>
            </w:r>
            <w:r w:rsidR="002E737D" w:rsidRPr="009B30A6">
              <w:rPr>
                <w:rFonts w:eastAsia="Times New Roman" w:cstheme="minorHAnsi"/>
              </w:rPr>
              <w:t xml:space="preserve"> – Section 5.2</w:t>
            </w:r>
            <w:r w:rsidR="00BF068F" w:rsidRPr="009B30A6">
              <w:rPr>
                <w:rFonts w:eastAsia="Times New Roman" w:cstheme="minorHAnsi"/>
              </w:rPr>
              <w:t>.</w:t>
            </w:r>
          </w:p>
          <w:p w14:paraId="29468BDE" w14:textId="03AA7B09" w:rsidR="00BF068F" w:rsidRPr="009B30A6" w:rsidRDefault="004F1A79" w:rsidP="001C7007">
            <w:pPr>
              <w:pStyle w:val="ListParagraph"/>
              <w:numPr>
                <w:ilvl w:val="0"/>
                <w:numId w:val="19"/>
              </w:numPr>
              <w:ind w:left="331" w:hanging="283"/>
              <w:rPr>
                <w:rFonts w:eastAsia="Calibri" w:cstheme="minorHAnsi"/>
              </w:rPr>
            </w:pPr>
            <w:r>
              <w:rPr>
                <w:rFonts w:eastAsia="Calibri" w:cstheme="minorHAnsi"/>
              </w:rPr>
              <w:t>Inclusion of</w:t>
            </w:r>
            <w:r w:rsidR="00BF068F" w:rsidRPr="009B30A6">
              <w:rPr>
                <w:rFonts w:eastAsia="Calibri" w:cstheme="minorHAnsi"/>
              </w:rPr>
              <w:t xml:space="preserve"> the Mental Health and Wellbeing Working Group</w:t>
            </w:r>
            <w:r>
              <w:rPr>
                <w:rFonts w:eastAsia="Calibri" w:cstheme="minorHAnsi"/>
              </w:rPr>
              <w:t>.</w:t>
            </w:r>
          </w:p>
          <w:p w14:paraId="66D0F7AD" w14:textId="79D4F19A" w:rsidR="00BF068F" w:rsidRPr="009B30A6" w:rsidRDefault="00BF068F" w:rsidP="001C7007">
            <w:pPr>
              <w:pStyle w:val="ListParagraph"/>
              <w:numPr>
                <w:ilvl w:val="0"/>
                <w:numId w:val="19"/>
              </w:numPr>
              <w:ind w:left="331" w:hanging="283"/>
              <w:rPr>
                <w:rFonts w:eastAsia="Calibri" w:cstheme="minorHAnsi"/>
              </w:rPr>
            </w:pPr>
            <w:r w:rsidRPr="009B30A6">
              <w:rPr>
                <w:rFonts w:eastAsia="Calibri" w:cstheme="minorHAnsi"/>
              </w:rPr>
              <w:t>Amendments to reflect the line management of the Wellbeing Team.</w:t>
            </w:r>
          </w:p>
          <w:p w14:paraId="4654831D" w14:textId="07BF40F3" w:rsidR="00A45E87" w:rsidRPr="009B30A6" w:rsidRDefault="00A45E87" w:rsidP="00A45E87">
            <w:pPr>
              <w:pStyle w:val="ListParagraph"/>
              <w:numPr>
                <w:ilvl w:val="0"/>
                <w:numId w:val="19"/>
              </w:numPr>
              <w:ind w:left="331" w:hanging="283"/>
              <w:rPr>
                <w:rFonts w:eastAsia="Calibri" w:cstheme="minorHAnsi"/>
              </w:rPr>
            </w:pPr>
            <w:r w:rsidRPr="009B30A6">
              <w:rPr>
                <w:rFonts w:eastAsia="Calibri" w:cstheme="minorHAnsi"/>
              </w:rPr>
              <w:t>Clarification of expectations of Health and Safety Committee Management Representatives</w:t>
            </w:r>
            <w:r w:rsidR="004F1A79">
              <w:rPr>
                <w:rFonts w:eastAsia="Calibri" w:cstheme="minorHAnsi"/>
              </w:rPr>
              <w:t>.</w:t>
            </w:r>
          </w:p>
          <w:p w14:paraId="4255DAF5" w14:textId="708F3ACD" w:rsidR="00BF068F" w:rsidRPr="004F1A79" w:rsidRDefault="001C7007" w:rsidP="004F1A79">
            <w:pPr>
              <w:pStyle w:val="ListParagraph"/>
              <w:numPr>
                <w:ilvl w:val="0"/>
                <w:numId w:val="19"/>
              </w:numPr>
              <w:ind w:left="331" w:hanging="283"/>
              <w:rPr>
                <w:rFonts w:eastAsia="Calibri" w:cstheme="minorHAnsi"/>
              </w:rPr>
            </w:pPr>
            <w:r w:rsidRPr="009B30A6">
              <w:rPr>
                <w:rFonts w:eastAsia="Calibri" w:cstheme="minorHAnsi"/>
              </w:rPr>
              <w:t>Addition of cross references to policies and guidan</w:t>
            </w:r>
            <w:r w:rsidR="004F1A79">
              <w:rPr>
                <w:rFonts w:eastAsia="Calibri" w:cstheme="minorHAnsi"/>
              </w:rPr>
              <w:t>ce</w:t>
            </w:r>
            <w:r w:rsidRPr="009B30A6">
              <w:rPr>
                <w:rFonts w:eastAsia="Calibri" w:cstheme="minorHAnsi"/>
              </w:rPr>
              <w:t>.</w:t>
            </w:r>
          </w:p>
        </w:tc>
      </w:tr>
      <w:tr w:rsidR="001C7007" w:rsidRPr="005C76A4" w14:paraId="577B912B" w14:textId="77777777" w:rsidTr="008C06BC">
        <w:trPr>
          <w:trHeight w:val="1407"/>
        </w:trPr>
        <w:tc>
          <w:tcPr>
            <w:tcW w:w="1413" w:type="dxa"/>
            <w:vAlign w:val="center"/>
          </w:tcPr>
          <w:p w14:paraId="51C6E274" w14:textId="77777777" w:rsidR="00246014" w:rsidRPr="009B30A6" w:rsidRDefault="00246014" w:rsidP="00246014">
            <w:pPr>
              <w:rPr>
                <w:rFonts w:eastAsia="Calibri" w:cstheme="minorHAnsi"/>
              </w:rPr>
            </w:pPr>
            <w:r w:rsidRPr="009B30A6">
              <w:rPr>
                <w:rFonts w:eastAsia="Calibri" w:cstheme="minorHAnsi"/>
              </w:rPr>
              <w:t xml:space="preserve">3.0 </w:t>
            </w:r>
          </w:p>
          <w:p w14:paraId="2C3E6617" w14:textId="3A23DE37" w:rsidR="00246014" w:rsidRPr="009B30A6" w:rsidRDefault="00246014" w:rsidP="00246014">
            <w:pPr>
              <w:rPr>
                <w:rFonts w:eastAsia="Calibri" w:cstheme="minorHAnsi"/>
              </w:rPr>
            </w:pPr>
            <w:r w:rsidRPr="009B30A6">
              <w:rPr>
                <w:rFonts w:eastAsia="Calibri" w:cstheme="minorHAnsi"/>
              </w:rPr>
              <w:t>(Draft 1.2)</w:t>
            </w:r>
          </w:p>
          <w:p w14:paraId="195F3572" w14:textId="77777777" w:rsidR="001C7007" w:rsidRPr="009B30A6" w:rsidRDefault="001C7007" w:rsidP="00586D95">
            <w:pPr>
              <w:rPr>
                <w:rFonts w:eastAsia="Calibri" w:cstheme="minorHAnsi"/>
              </w:rPr>
            </w:pPr>
          </w:p>
        </w:tc>
        <w:tc>
          <w:tcPr>
            <w:tcW w:w="1836" w:type="dxa"/>
            <w:vAlign w:val="center"/>
          </w:tcPr>
          <w:p w14:paraId="74920DDC" w14:textId="5C2E3810" w:rsidR="001C7007" w:rsidRPr="009B30A6" w:rsidRDefault="00246014" w:rsidP="00586D95">
            <w:pPr>
              <w:rPr>
                <w:rFonts w:eastAsia="Calibri" w:cstheme="minorHAnsi"/>
              </w:rPr>
            </w:pPr>
            <w:r w:rsidRPr="009B30A6">
              <w:rPr>
                <w:rFonts w:eastAsia="Calibri" w:cstheme="minorHAnsi"/>
              </w:rPr>
              <w:t>August 2024</w:t>
            </w:r>
          </w:p>
        </w:tc>
        <w:tc>
          <w:tcPr>
            <w:tcW w:w="5661" w:type="dxa"/>
            <w:vAlign w:val="center"/>
          </w:tcPr>
          <w:p w14:paraId="726029EF" w14:textId="77777777" w:rsidR="008C06BC" w:rsidRPr="009B30A6" w:rsidRDefault="00246014" w:rsidP="00586D95">
            <w:pPr>
              <w:rPr>
                <w:rFonts w:eastAsia="Times New Roman" w:cstheme="minorHAnsi"/>
              </w:rPr>
            </w:pPr>
            <w:r w:rsidRPr="009B30A6">
              <w:rPr>
                <w:rFonts w:eastAsia="Times New Roman" w:cstheme="minorHAnsi"/>
              </w:rPr>
              <w:t xml:space="preserve">The draft was considered by the Health and Safety Committee on 7/8/24.  </w:t>
            </w:r>
          </w:p>
          <w:p w14:paraId="222A9AA6" w14:textId="43781F93" w:rsidR="001C7007" w:rsidRPr="009B30A6" w:rsidRDefault="00246014" w:rsidP="00586D95">
            <w:pPr>
              <w:rPr>
                <w:rFonts w:eastAsia="Times New Roman" w:cstheme="minorHAnsi"/>
              </w:rPr>
            </w:pPr>
            <w:r w:rsidRPr="009B30A6">
              <w:rPr>
                <w:rFonts w:eastAsia="Times New Roman" w:cstheme="minorHAnsi"/>
              </w:rPr>
              <w:t xml:space="preserve">Section 7.2 amended to remove the reference to the representative at the Health and Safety Committee chairing their local Committee or other </w:t>
            </w:r>
            <w:r w:rsidR="008C06BC" w:rsidRPr="009B30A6">
              <w:rPr>
                <w:rFonts w:eastAsia="Times New Roman" w:cstheme="minorHAnsi"/>
              </w:rPr>
              <w:t>meeting but</w:t>
            </w:r>
            <w:r w:rsidRPr="009B30A6">
              <w:rPr>
                <w:rFonts w:eastAsia="Times New Roman" w:cstheme="minorHAnsi"/>
              </w:rPr>
              <w:t xml:space="preserve"> provide information to it.</w:t>
            </w:r>
          </w:p>
        </w:tc>
      </w:tr>
      <w:tr w:rsidR="00686CC2" w:rsidRPr="005C76A4" w14:paraId="77B9F4AE" w14:textId="77777777" w:rsidTr="007721F2">
        <w:trPr>
          <w:trHeight w:val="500"/>
        </w:trPr>
        <w:tc>
          <w:tcPr>
            <w:tcW w:w="1413" w:type="dxa"/>
            <w:vAlign w:val="center"/>
          </w:tcPr>
          <w:p w14:paraId="55E61C28" w14:textId="0B61E8E2" w:rsidR="00686CC2" w:rsidRPr="009B30A6" w:rsidRDefault="00686CC2" w:rsidP="00246014">
            <w:pPr>
              <w:rPr>
                <w:rFonts w:eastAsia="Calibri" w:cstheme="minorHAnsi"/>
              </w:rPr>
            </w:pPr>
            <w:r>
              <w:rPr>
                <w:rFonts w:eastAsia="Calibri" w:cstheme="minorHAnsi"/>
              </w:rPr>
              <w:t>3.0</w:t>
            </w:r>
          </w:p>
        </w:tc>
        <w:tc>
          <w:tcPr>
            <w:tcW w:w="1836" w:type="dxa"/>
            <w:vAlign w:val="center"/>
          </w:tcPr>
          <w:p w14:paraId="77D310A8" w14:textId="3755B66F" w:rsidR="00686CC2" w:rsidRPr="009B30A6" w:rsidRDefault="00686CC2" w:rsidP="00586D95">
            <w:pPr>
              <w:rPr>
                <w:rFonts w:eastAsia="Calibri" w:cstheme="minorHAnsi"/>
              </w:rPr>
            </w:pPr>
            <w:r w:rsidRPr="009B30A6">
              <w:rPr>
                <w:rFonts w:eastAsia="Calibri" w:cstheme="minorHAnsi"/>
              </w:rPr>
              <w:t>August 2024</w:t>
            </w:r>
          </w:p>
        </w:tc>
        <w:tc>
          <w:tcPr>
            <w:tcW w:w="5661" w:type="dxa"/>
            <w:vAlign w:val="center"/>
          </w:tcPr>
          <w:p w14:paraId="7732ECF9" w14:textId="2F954029" w:rsidR="00686CC2" w:rsidRPr="009B30A6" w:rsidRDefault="00686CC2" w:rsidP="00586D95">
            <w:pPr>
              <w:rPr>
                <w:rFonts w:eastAsia="Times New Roman" w:cstheme="minorHAnsi"/>
              </w:rPr>
            </w:pPr>
            <w:r>
              <w:rPr>
                <w:rFonts w:eastAsia="Times New Roman" w:cstheme="minorHAnsi"/>
              </w:rPr>
              <w:t>As agreed by SMT</w:t>
            </w:r>
          </w:p>
        </w:tc>
      </w:tr>
      <w:tr w:rsidR="007721F2" w:rsidRPr="005C76A4" w14:paraId="60962759" w14:textId="77777777" w:rsidTr="007721F2">
        <w:trPr>
          <w:trHeight w:val="500"/>
        </w:trPr>
        <w:tc>
          <w:tcPr>
            <w:tcW w:w="1413" w:type="dxa"/>
            <w:vAlign w:val="center"/>
          </w:tcPr>
          <w:p w14:paraId="584CEAEF" w14:textId="16A19B10" w:rsidR="007721F2" w:rsidRDefault="007721F2" w:rsidP="00246014">
            <w:pPr>
              <w:rPr>
                <w:rFonts w:eastAsia="Calibri" w:cstheme="minorHAnsi"/>
              </w:rPr>
            </w:pPr>
            <w:r>
              <w:rPr>
                <w:rFonts w:eastAsia="Calibri" w:cstheme="minorHAnsi"/>
              </w:rPr>
              <w:t>4.</w:t>
            </w:r>
            <w:r w:rsidR="00FC007C">
              <w:rPr>
                <w:rFonts w:eastAsia="Calibri" w:cstheme="minorHAnsi"/>
              </w:rPr>
              <w:t>0</w:t>
            </w:r>
          </w:p>
        </w:tc>
        <w:tc>
          <w:tcPr>
            <w:tcW w:w="1836" w:type="dxa"/>
            <w:vAlign w:val="center"/>
          </w:tcPr>
          <w:p w14:paraId="19DDA7DF" w14:textId="17BEE35F" w:rsidR="007721F2" w:rsidRPr="009B30A6" w:rsidRDefault="005A3B38" w:rsidP="00586D95">
            <w:pPr>
              <w:rPr>
                <w:rFonts w:eastAsia="Calibri" w:cstheme="minorHAnsi"/>
              </w:rPr>
            </w:pPr>
            <w:r>
              <w:rPr>
                <w:rFonts w:eastAsia="Calibri" w:cstheme="minorHAnsi"/>
              </w:rPr>
              <w:t>March 2026</w:t>
            </w:r>
          </w:p>
        </w:tc>
        <w:tc>
          <w:tcPr>
            <w:tcW w:w="5661" w:type="dxa"/>
            <w:vAlign w:val="center"/>
          </w:tcPr>
          <w:p w14:paraId="645CB907" w14:textId="41F35EB7" w:rsidR="005A3B38" w:rsidRDefault="005A3B38" w:rsidP="00586D95">
            <w:pPr>
              <w:rPr>
                <w:rFonts w:eastAsia="Times New Roman" w:cstheme="minorHAnsi"/>
              </w:rPr>
            </w:pPr>
            <w:r>
              <w:rPr>
                <w:rFonts w:eastAsia="Times New Roman" w:cstheme="minorHAnsi"/>
              </w:rPr>
              <w:t>Following short life working group;</w:t>
            </w:r>
          </w:p>
          <w:p w14:paraId="58CE991A" w14:textId="2146B6F0" w:rsidR="004704CB" w:rsidRDefault="004704CB" w:rsidP="005A3B38">
            <w:pPr>
              <w:pStyle w:val="ListParagraph"/>
              <w:numPr>
                <w:ilvl w:val="0"/>
                <w:numId w:val="25"/>
              </w:numPr>
              <w:rPr>
                <w:rFonts w:eastAsia="Times New Roman" w:cstheme="minorHAnsi"/>
              </w:rPr>
            </w:pPr>
            <w:r>
              <w:rPr>
                <w:rFonts w:eastAsia="Times New Roman" w:cstheme="minorHAnsi"/>
              </w:rPr>
              <w:t>Change of document name and change from Policy to Guidance document.</w:t>
            </w:r>
          </w:p>
          <w:p w14:paraId="59F49089" w14:textId="1874EDAC" w:rsidR="007721F2" w:rsidRPr="005A3B38" w:rsidRDefault="003F28E4" w:rsidP="005A3B38">
            <w:pPr>
              <w:pStyle w:val="ListParagraph"/>
              <w:numPr>
                <w:ilvl w:val="0"/>
                <w:numId w:val="25"/>
              </w:numPr>
              <w:rPr>
                <w:rFonts w:eastAsia="Times New Roman" w:cstheme="minorHAnsi"/>
              </w:rPr>
            </w:pPr>
            <w:r w:rsidRPr="005A3B38">
              <w:rPr>
                <w:rFonts w:eastAsia="Times New Roman" w:cstheme="minorHAnsi"/>
              </w:rPr>
              <w:t>Large scale change of grammar and diction throughout.</w:t>
            </w:r>
          </w:p>
          <w:p w14:paraId="0FBE9626" w14:textId="41CF282C" w:rsidR="00381A80" w:rsidRPr="005A3B38" w:rsidRDefault="00457840" w:rsidP="005A3B38">
            <w:pPr>
              <w:pStyle w:val="ListParagraph"/>
              <w:numPr>
                <w:ilvl w:val="0"/>
                <w:numId w:val="25"/>
              </w:numPr>
              <w:rPr>
                <w:rFonts w:eastAsia="Times New Roman" w:cstheme="minorHAnsi"/>
              </w:rPr>
            </w:pPr>
            <w:r w:rsidRPr="005A3B38">
              <w:rPr>
                <w:rFonts w:eastAsia="Times New Roman" w:cstheme="minorHAnsi"/>
              </w:rPr>
              <w:t xml:space="preserve">Document more reflective of Health and Safety, where wellbeing </w:t>
            </w:r>
            <w:r w:rsidR="006C77CA" w:rsidRPr="005A3B38">
              <w:rPr>
                <w:rFonts w:eastAsia="Times New Roman" w:cstheme="minorHAnsi"/>
              </w:rPr>
              <w:t xml:space="preserve">remains, but is not </w:t>
            </w:r>
            <w:r w:rsidR="006D2EED" w:rsidRPr="005A3B38">
              <w:rPr>
                <w:rFonts w:eastAsia="Times New Roman" w:cstheme="minorHAnsi"/>
              </w:rPr>
              <w:t xml:space="preserve">highlighted as a stipulated control or </w:t>
            </w:r>
            <w:r w:rsidR="00E24419" w:rsidRPr="005A3B38">
              <w:rPr>
                <w:rFonts w:eastAsia="Times New Roman" w:cstheme="minorHAnsi"/>
              </w:rPr>
              <w:t>direct association.</w:t>
            </w:r>
          </w:p>
          <w:p w14:paraId="7380931F" w14:textId="77777777" w:rsidR="003F28E4" w:rsidRPr="005A3B38" w:rsidRDefault="001D0EF9" w:rsidP="005A3B38">
            <w:pPr>
              <w:pStyle w:val="ListParagraph"/>
              <w:numPr>
                <w:ilvl w:val="0"/>
                <w:numId w:val="25"/>
              </w:numPr>
              <w:rPr>
                <w:rFonts w:eastAsia="Times New Roman" w:cstheme="minorHAnsi"/>
              </w:rPr>
            </w:pPr>
            <w:r w:rsidRPr="005A3B38">
              <w:rPr>
                <w:rFonts w:eastAsia="Times New Roman" w:cstheme="minorHAnsi"/>
              </w:rPr>
              <w:t>Policy Statement removed from document.</w:t>
            </w:r>
          </w:p>
          <w:p w14:paraId="156D80BB" w14:textId="77777777" w:rsidR="001D0EF9" w:rsidRPr="005A3B38" w:rsidRDefault="001D0EF9" w:rsidP="005A3B38">
            <w:pPr>
              <w:pStyle w:val="ListParagraph"/>
              <w:numPr>
                <w:ilvl w:val="0"/>
                <w:numId w:val="25"/>
              </w:numPr>
              <w:rPr>
                <w:rFonts w:eastAsia="Times New Roman" w:cstheme="minorHAnsi"/>
              </w:rPr>
            </w:pPr>
            <w:r w:rsidRPr="005A3B38">
              <w:rPr>
                <w:rFonts w:eastAsia="Times New Roman" w:cstheme="minorHAnsi"/>
              </w:rPr>
              <w:t xml:space="preserve">Name changed to reflect </w:t>
            </w:r>
            <w:r w:rsidR="00D840F4" w:rsidRPr="005A3B38">
              <w:rPr>
                <w:rFonts w:eastAsia="Times New Roman" w:cstheme="minorHAnsi"/>
              </w:rPr>
              <w:t xml:space="preserve">change from </w:t>
            </w:r>
            <w:r w:rsidR="001855C5" w:rsidRPr="005A3B38">
              <w:rPr>
                <w:rFonts w:eastAsia="Times New Roman" w:cstheme="minorHAnsi"/>
              </w:rPr>
              <w:t>single document to pol</w:t>
            </w:r>
            <w:r w:rsidR="00B017BF" w:rsidRPr="005A3B38">
              <w:rPr>
                <w:rFonts w:eastAsia="Times New Roman" w:cstheme="minorHAnsi"/>
              </w:rPr>
              <w:t>icy along with guidance document.</w:t>
            </w:r>
          </w:p>
          <w:p w14:paraId="01980013" w14:textId="77777777" w:rsidR="0063273B" w:rsidRPr="005A3B38" w:rsidRDefault="003B179D" w:rsidP="005A3B38">
            <w:pPr>
              <w:pStyle w:val="ListParagraph"/>
              <w:numPr>
                <w:ilvl w:val="0"/>
                <w:numId w:val="25"/>
              </w:numPr>
              <w:rPr>
                <w:rFonts w:eastAsia="Times New Roman" w:cstheme="minorHAnsi"/>
              </w:rPr>
            </w:pPr>
            <w:r w:rsidRPr="005A3B38">
              <w:rPr>
                <w:rFonts w:eastAsia="Times New Roman" w:cstheme="minorHAnsi"/>
              </w:rPr>
              <w:t xml:space="preserve">Removal of </w:t>
            </w:r>
            <w:r w:rsidR="002F761B" w:rsidRPr="005A3B38">
              <w:rPr>
                <w:rFonts w:eastAsia="Times New Roman" w:cstheme="minorHAnsi"/>
              </w:rPr>
              <w:t xml:space="preserve">reference to </w:t>
            </w:r>
            <w:r w:rsidR="00161424" w:rsidRPr="005A3B38">
              <w:rPr>
                <w:rFonts w:eastAsia="Times New Roman" w:cstheme="minorHAnsi"/>
              </w:rPr>
              <w:t xml:space="preserve">Mental Health and Wellbeing </w:t>
            </w:r>
            <w:r w:rsidR="002F761B" w:rsidRPr="005A3B38">
              <w:rPr>
                <w:rFonts w:eastAsia="Times New Roman" w:cstheme="minorHAnsi"/>
              </w:rPr>
              <w:t>Working Group.</w:t>
            </w:r>
          </w:p>
          <w:p w14:paraId="677DCFB4" w14:textId="6521D4AB" w:rsidR="005305BC" w:rsidRPr="005A3B38" w:rsidRDefault="002F761B" w:rsidP="005A3B38">
            <w:pPr>
              <w:pStyle w:val="ListParagraph"/>
              <w:numPr>
                <w:ilvl w:val="0"/>
                <w:numId w:val="25"/>
              </w:numPr>
              <w:rPr>
                <w:rFonts w:eastAsia="Times New Roman" w:cstheme="minorHAnsi"/>
              </w:rPr>
            </w:pPr>
            <w:r w:rsidRPr="005A3B38">
              <w:rPr>
                <w:rFonts w:eastAsia="Times New Roman" w:cstheme="minorHAnsi"/>
              </w:rPr>
              <w:t>Critical Support Roles no</w:t>
            </w:r>
            <w:r w:rsidR="00CE78E3" w:rsidRPr="005A3B38">
              <w:rPr>
                <w:rFonts w:eastAsia="Times New Roman" w:cstheme="minorHAnsi"/>
              </w:rPr>
              <w:t>w tabulated with links provided for information</w:t>
            </w:r>
            <w:r w:rsidR="005305BC" w:rsidRPr="005A3B38">
              <w:rPr>
                <w:rFonts w:eastAsia="Times New Roman" w:cstheme="minorHAnsi"/>
              </w:rPr>
              <w:t>.</w:t>
            </w:r>
          </w:p>
        </w:tc>
      </w:tr>
    </w:tbl>
    <w:p w14:paraId="6D6162E2" w14:textId="77777777" w:rsidR="00C006CC" w:rsidRPr="005C76A4" w:rsidRDefault="00C006CC" w:rsidP="00C006CC">
      <w:pPr>
        <w:spacing w:before="0" w:after="160" w:line="259" w:lineRule="auto"/>
        <w:ind w:left="0" w:firstLine="0"/>
        <w:jc w:val="left"/>
        <w:rPr>
          <w:rFonts w:eastAsia="Calibri" w:cstheme="minorHAnsi"/>
          <w:color w:val="000000"/>
          <w:sz w:val="24"/>
          <w:szCs w:val="24"/>
        </w:rPr>
      </w:pPr>
    </w:p>
    <w:p w14:paraId="4C1B5D2E" w14:textId="30E4CAC3" w:rsidR="00C006CC" w:rsidRPr="005C76A4" w:rsidRDefault="00C006CC" w:rsidP="00C006CC">
      <w:pPr>
        <w:spacing w:before="0" w:after="160" w:line="259" w:lineRule="auto"/>
        <w:ind w:left="0" w:firstLine="0"/>
        <w:jc w:val="left"/>
        <w:rPr>
          <w:rFonts w:eastAsia="Calibri" w:cstheme="minorHAnsi"/>
          <w:color w:val="000000"/>
          <w:sz w:val="36"/>
          <w:szCs w:val="36"/>
        </w:rPr>
      </w:pPr>
    </w:p>
    <w:bookmarkStart w:id="1" w:name="_Hlk167113073" w:displacedByCustomXml="next"/>
    <w:sdt>
      <w:sdtPr>
        <w:rPr>
          <w:rFonts w:eastAsia="Calibri"/>
        </w:rPr>
        <w:id w:val="-841242232"/>
        <w:docPartObj>
          <w:docPartGallery w:val="Table of Contents"/>
          <w:docPartUnique/>
        </w:docPartObj>
      </w:sdtPr>
      <w:sdtEndPr>
        <w:rPr>
          <w:b/>
          <w:bCs/>
          <w:noProof/>
        </w:rPr>
      </w:sdtEndPr>
      <w:sdtContent>
        <w:p w14:paraId="50D288E6" w14:textId="7D3E650A" w:rsidR="00C006CC" w:rsidRDefault="00C006CC" w:rsidP="00C006CC">
          <w:pPr>
            <w:keepNext/>
            <w:keepLines/>
            <w:spacing w:before="240" w:line="259" w:lineRule="auto"/>
            <w:ind w:left="0" w:firstLine="0"/>
            <w:jc w:val="left"/>
            <w:rPr>
              <w:rFonts w:eastAsia="Times New Roman" w:cstheme="minorHAnsi"/>
              <w:color w:val="2F5496"/>
              <w:sz w:val="32"/>
              <w:szCs w:val="32"/>
              <w:lang w:val="en-US"/>
            </w:rPr>
          </w:pPr>
          <w:r w:rsidRPr="005C76A4">
            <w:rPr>
              <w:rFonts w:eastAsia="Times New Roman" w:cstheme="minorHAnsi"/>
              <w:color w:val="2F5496"/>
              <w:sz w:val="32"/>
              <w:szCs w:val="32"/>
              <w:lang w:val="en-US"/>
            </w:rPr>
            <w:t>Contents</w:t>
          </w:r>
        </w:p>
        <w:p w14:paraId="5293E066" w14:textId="5620CA0A" w:rsidR="00867F1F" w:rsidRDefault="00C006CC">
          <w:pPr>
            <w:pStyle w:val="TOC1"/>
            <w:tabs>
              <w:tab w:val="right" w:leader="dot" w:pos="9016"/>
            </w:tabs>
            <w:rPr>
              <w:rFonts w:eastAsiaTheme="minorEastAsia"/>
              <w:noProof/>
              <w:kern w:val="2"/>
              <w:sz w:val="24"/>
              <w:szCs w:val="24"/>
              <w:lang w:eastAsia="en-GB"/>
              <w14:ligatures w14:val="standardContextual"/>
            </w:rPr>
          </w:pPr>
          <w:r w:rsidRPr="005C76A4">
            <w:rPr>
              <w:rFonts w:eastAsia="Calibri" w:cstheme="minorHAnsi"/>
            </w:rPr>
            <w:fldChar w:fldCharType="begin"/>
          </w:r>
          <w:r w:rsidRPr="005C76A4">
            <w:rPr>
              <w:rFonts w:eastAsia="Calibri" w:cstheme="minorHAnsi"/>
            </w:rPr>
            <w:instrText xml:space="preserve"> TOC \o "1-3" \h \z \u </w:instrText>
          </w:r>
          <w:r w:rsidRPr="005C76A4">
            <w:rPr>
              <w:rFonts w:eastAsia="Calibri" w:cstheme="minorHAnsi"/>
            </w:rPr>
            <w:fldChar w:fldCharType="separate"/>
          </w:r>
          <w:hyperlink w:anchor="_Toc170735329" w:history="1">
            <w:r w:rsidR="00867F1F" w:rsidRPr="00043051">
              <w:rPr>
                <w:rStyle w:val="Hyperlink"/>
                <w:rFonts w:asciiTheme="majorHAnsi" w:eastAsia="Times New Roman" w:hAnsiTheme="majorHAnsi" w:cstheme="majorHAnsi"/>
                <w:noProof/>
              </w:rPr>
              <w:t>1.0</w:t>
            </w:r>
            <w:r w:rsidR="00867F1F">
              <w:rPr>
                <w:rFonts w:eastAsiaTheme="minorEastAsia"/>
                <w:noProof/>
                <w:kern w:val="2"/>
                <w:sz w:val="24"/>
                <w:szCs w:val="24"/>
                <w:lang w:eastAsia="en-GB"/>
                <w14:ligatures w14:val="standardContextual"/>
              </w:rPr>
              <w:tab/>
            </w:r>
            <w:r w:rsidR="00867F1F" w:rsidRPr="00043051">
              <w:rPr>
                <w:rStyle w:val="Hyperlink"/>
                <w:rFonts w:eastAsia="Times New Roman" w:cstheme="minorHAnsi"/>
                <w:noProof/>
              </w:rPr>
              <w:t>Purpose of the Policy</w:t>
            </w:r>
            <w:r w:rsidR="00867F1F">
              <w:rPr>
                <w:noProof/>
                <w:webHidden/>
              </w:rPr>
              <w:tab/>
            </w:r>
            <w:r w:rsidR="00867F1F">
              <w:rPr>
                <w:noProof/>
                <w:webHidden/>
              </w:rPr>
              <w:fldChar w:fldCharType="begin"/>
            </w:r>
            <w:r w:rsidR="00867F1F">
              <w:rPr>
                <w:noProof/>
                <w:webHidden/>
              </w:rPr>
              <w:instrText xml:space="preserve"> PAGEREF _Toc170735329 \h </w:instrText>
            </w:r>
            <w:r w:rsidR="00867F1F">
              <w:rPr>
                <w:noProof/>
                <w:webHidden/>
              </w:rPr>
            </w:r>
            <w:r w:rsidR="00867F1F">
              <w:rPr>
                <w:noProof/>
                <w:webHidden/>
              </w:rPr>
              <w:fldChar w:fldCharType="separate"/>
            </w:r>
            <w:r w:rsidR="002B39A7">
              <w:rPr>
                <w:noProof/>
                <w:webHidden/>
              </w:rPr>
              <w:t>4</w:t>
            </w:r>
            <w:r w:rsidR="00867F1F">
              <w:rPr>
                <w:noProof/>
                <w:webHidden/>
              </w:rPr>
              <w:fldChar w:fldCharType="end"/>
            </w:r>
          </w:hyperlink>
        </w:p>
        <w:p w14:paraId="0E149BA0" w14:textId="3FF6344D" w:rsidR="00867F1F" w:rsidRDefault="00867F1F">
          <w:pPr>
            <w:pStyle w:val="TOC1"/>
            <w:tabs>
              <w:tab w:val="right" w:leader="dot" w:pos="9016"/>
            </w:tabs>
            <w:rPr>
              <w:rFonts w:eastAsiaTheme="minorEastAsia"/>
              <w:noProof/>
              <w:kern w:val="2"/>
              <w:sz w:val="24"/>
              <w:szCs w:val="24"/>
              <w:lang w:eastAsia="en-GB"/>
              <w14:ligatures w14:val="standardContextual"/>
            </w:rPr>
          </w:pPr>
          <w:hyperlink w:anchor="_Toc170735330" w:history="1">
            <w:r w:rsidRPr="00043051">
              <w:rPr>
                <w:rStyle w:val="Hyperlink"/>
                <w:rFonts w:asciiTheme="majorHAnsi" w:eastAsia="Times New Roman" w:hAnsiTheme="majorHAnsi" w:cstheme="majorHAnsi"/>
                <w:noProof/>
              </w:rPr>
              <w:t>2.0</w:t>
            </w:r>
            <w:r>
              <w:rPr>
                <w:rFonts w:eastAsiaTheme="minorEastAsia"/>
                <w:noProof/>
                <w:kern w:val="2"/>
                <w:sz w:val="24"/>
                <w:szCs w:val="24"/>
                <w:lang w:eastAsia="en-GB"/>
                <w14:ligatures w14:val="standardContextual"/>
              </w:rPr>
              <w:tab/>
            </w:r>
            <w:r w:rsidRPr="00043051">
              <w:rPr>
                <w:rStyle w:val="Hyperlink"/>
                <w:rFonts w:eastAsia="Times New Roman" w:cstheme="minorHAnsi"/>
                <w:noProof/>
              </w:rPr>
              <w:t>Scope of Policy</w:t>
            </w:r>
            <w:r>
              <w:rPr>
                <w:noProof/>
                <w:webHidden/>
              </w:rPr>
              <w:tab/>
            </w:r>
            <w:r>
              <w:rPr>
                <w:noProof/>
                <w:webHidden/>
              </w:rPr>
              <w:fldChar w:fldCharType="begin"/>
            </w:r>
            <w:r>
              <w:rPr>
                <w:noProof/>
                <w:webHidden/>
              </w:rPr>
              <w:instrText xml:space="preserve"> PAGEREF _Toc170735330 \h </w:instrText>
            </w:r>
            <w:r>
              <w:rPr>
                <w:noProof/>
                <w:webHidden/>
              </w:rPr>
            </w:r>
            <w:r>
              <w:rPr>
                <w:noProof/>
                <w:webHidden/>
              </w:rPr>
              <w:fldChar w:fldCharType="separate"/>
            </w:r>
            <w:r w:rsidR="002B39A7">
              <w:rPr>
                <w:noProof/>
                <w:webHidden/>
              </w:rPr>
              <w:t>4</w:t>
            </w:r>
            <w:r>
              <w:rPr>
                <w:noProof/>
                <w:webHidden/>
              </w:rPr>
              <w:fldChar w:fldCharType="end"/>
            </w:r>
          </w:hyperlink>
        </w:p>
        <w:p w14:paraId="47A2F230" w14:textId="0E29F06B" w:rsidR="00867F1F" w:rsidRDefault="00867F1F">
          <w:pPr>
            <w:pStyle w:val="TOC1"/>
            <w:tabs>
              <w:tab w:val="right" w:leader="dot" w:pos="9016"/>
            </w:tabs>
            <w:rPr>
              <w:rFonts w:eastAsiaTheme="minorEastAsia"/>
              <w:noProof/>
              <w:kern w:val="2"/>
              <w:sz w:val="24"/>
              <w:szCs w:val="24"/>
              <w:lang w:eastAsia="en-GB"/>
              <w14:ligatures w14:val="standardContextual"/>
            </w:rPr>
          </w:pPr>
          <w:hyperlink w:anchor="_Toc170735331" w:history="1">
            <w:r w:rsidRPr="00043051">
              <w:rPr>
                <w:rStyle w:val="Hyperlink"/>
                <w:rFonts w:asciiTheme="majorHAnsi" w:eastAsia="Times New Roman" w:hAnsiTheme="majorHAnsi" w:cstheme="majorHAnsi"/>
                <w:noProof/>
              </w:rPr>
              <w:t>3.0</w:t>
            </w:r>
            <w:r>
              <w:rPr>
                <w:rFonts w:eastAsiaTheme="minorEastAsia"/>
                <w:noProof/>
                <w:kern w:val="2"/>
                <w:sz w:val="24"/>
                <w:szCs w:val="24"/>
                <w:lang w:eastAsia="en-GB"/>
                <w14:ligatures w14:val="standardContextual"/>
              </w:rPr>
              <w:tab/>
            </w:r>
            <w:r w:rsidRPr="00043051">
              <w:rPr>
                <w:rStyle w:val="Hyperlink"/>
                <w:rFonts w:eastAsia="Times New Roman" w:cstheme="minorHAnsi"/>
                <w:noProof/>
              </w:rPr>
              <w:t>Definitions</w:t>
            </w:r>
            <w:r>
              <w:rPr>
                <w:noProof/>
                <w:webHidden/>
              </w:rPr>
              <w:tab/>
            </w:r>
            <w:r>
              <w:rPr>
                <w:noProof/>
                <w:webHidden/>
              </w:rPr>
              <w:fldChar w:fldCharType="begin"/>
            </w:r>
            <w:r>
              <w:rPr>
                <w:noProof/>
                <w:webHidden/>
              </w:rPr>
              <w:instrText xml:space="preserve"> PAGEREF _Toc170735331 \h </w:instrText>
            </w:r>
            <w:r>
              <w:rPr>
                <w:noProof/>
                <w:webHidden/>
              </w:rPr>
            </w:r>
            <w:r>
              <w:rPr>
                <w:noProof/>
                <w:webHidden/>
              </w:rPr>
              <w:fldChar w:fldCharType="separate"/>
            </w:r>
            <w:r w:rsidR="002B39A7">
              <w:rPr>
                <w:noProof/>
                <w:webHidden/>
              </w:rPr>
              <w:t>5</w:t>
            </w:r>
            <w:r>
              <w:rPr>
                <w:noProof/>
                <w:webHidden/>
              </w:rPr>
              <w:fldChar w:fldCharType="end"/>
            </w:r>
          </w:hyperlink>
        </w:p>
        <w:p w14:paraId="5131E398" w14:textId="77F17663" w:rsidR="00867F1F" w:rsidRDefault="00867F1F">
          <w:pPr>
            <w:pStyle w:val="TOC1"/>
            <w:tabs>
              <w:tab w:val="right" w:leader="dot" w:pos="9016"/>
            </w:tabs>
            <w:rPr>
              <w:rFonts w:eastAsiaTheme="minorEastAsia"/>
              <w:noProof/>
              <w:kern w:val="2"/>
              <w:sz w:val="24"/>
              <w:szCs w:val="24"/>
              <w:lang w:eastAsia="en-GB"/>
              <w14:ligatures w14:val="standardContextual"/>
            </w:rPr>
          </w:pPr>
          <w:hyperlink w:anchor="_Toc170735332" w:history="1">
            <w:r w:rsidRPr="00043051">
              <w:rPr>
                <w:rStyle w:val="Hyperlink"/>
                <w:rFonts w:asciiTheme="majorHAnsi" w:eastAsia="Times New Roman" w:hAnsiTheme="majorHAnsi" w:cstheme="majorHAnsi"/>
                <w:noProof/>
              </w:rPr>
              <w:t>4.0</w:t>
            </w:r>
            <w:r>
              <w:rPr>
                <w:rFonts w:eastAsiaTheme="minorEastAsia"/>
                <w:noProof/>
                <w:kern w:val="2"/>
                <w:sz w:val="24"/>
                <w:szCs w:val="24"/>
                <w:lang w:eastAsia="en-GB"/>
                <w14:ligatures w14:val="standardContextual"/>
              </w:rPr>
              <w:tab/>
            </w:r>
            <w:r w:rsidRPr="00043051">
              <w:rPr>
                <w:rStyle w:val="Hyperlink"/>
                <w:rFonts w:eastAsia="Times New Roman" w:cstheme="minorHAnsi"/>
                <w:noProof/>
              </w:rPr>
              <w:t>Health, Safety and Wellbeing Policy Statement</w:t>
            </w:r>
            <w:r>
              <w:rPr>
                <w:noProof/>
                <w:webHidden/>
              </w:rPr>
              <w:tab/>
            </w:r>
            <w:r>
              <w:rPr>
                <w:noProof/>
                <w:webHidden/>
              </w:rPr>
              <w:fldChar w:fldCharType="begin"/>
            </w:r>
            <w:r>
              <w:rPr>
                <w:noProof/>
                <w:webHidden/>
              </w:rPr>
              <w:instrText xml:space="preserve"> PAGEREF _Toc170735332 \h </w:instrText>
            </w:r>
            <w:r>
              <w:rPr>
                <w:noProof/>
                <w:webHidden/>
              </w:rPr>
            </w:r>
            <w:r>
              <w:rPr>
                <w:noProof/>
                <w:webHidden/>
              </w:rPr>
              <w:fldChar w:fldCharType="separate"/>
            </w:r>
            <w:r w:rsidR="002B39A7">
              <w:rPr>
                <w:noProof/>
                <w:webHidden/>
              </w:rPr>
              <w:t>6</w:t>
            </w:r>
            <w:r>
              <w:rPr>
                <w:noProof/>
                <w:webHidden/>
              </w:rPr>
              <w:fldChar w:fldCharType="end"/>
            </w:r>
          </w:hyperlink>
        </w:p>
        <w:p w14:paraId="01F514FD" w14:textId="32C2F7C0" w:rsidR="00867F1F" w:rsidRDefault="00867F1F">
          <w:pPr>
            <w:pStyle w:val="TOC1"/>
            <w:tabs>
              <w:tab w:val="right" w:leader="dot" w:pos="9016"/>
            </w:tabs>
            <w:rPr>
              <w:rFonts w:eastAsiaTheme="minorEastAsia"/>
              <w:noProof/>
              <w:kern w:val="2"/>
              <w:sz w:val="24"/>
              <w:szCs w:val="24"/>
              <w:lang w:eastAsia="en-GB"/>
              <w14:ligatures w14:val="standardContextual"/>
            </w:rPr>
          </w:pPr>
          <w:hyperlink w:anchor="_Toc170735333" w:history="1">
            <w:r w:rsidRPr="00043051">
              <w:rPr>
                <w:rStyle w:val="Hyperlink"/>
                <w:rFonts w:asciiTheme="majorHAnsi" w:eastAsia="Times New Roman" w:hAnsiTheme="majorHAnsi" w:cstheme="majorHAnsi"/>
                <w:noProof/>
              </w:rPr>
              <w:t>5.0</w:t>
            </w:r>
            <w:r>
              <w:rPr>
                <w:rFonts w:eastAsiaTheme="minorEastAsia"/>
                <w:noProof/>
                <w:kern w:val="2"/>
                <w:sz w:val="24"/>
                <w:szCs w:val="24"/>
                <w:lang w:eastAsia="en-GB"/>
                <w14:ligatures w14:val="standardContextual"/>
              </w:rPr>
              <w:tab/>
            </w:r>
            <w:r w:rsidRPr="00043051">
              <w:rPr>
                <w:rStyle w:val="Hyperlink"/>
                <w:rFonts w:eastAsia="Times New Roman" w:cstheme="minorHAnsi"/>
                <w:noProof/>
              </w:rPr>
              <w:t>Responsibilities</w:t>
            </w:r>
            <w:r>
              <w:rPr>
                <w:noProof/>
                <w:webHidden/>
              </w:rPr>
              <w:tab/>
            </w:r>
            <w:r>
              <w:rPr>
                <w:noProof/>
                <w:webHidden/>
              </w:rPr>
              <w:fldChar w:fldCharType="begin"/>
            </w:r>
            <w:r>
              <w:rPr>
                <w:noProof/>
                <w:webHidden/>
              </w:rPr>
              <w:instrText xml:space="preserve"> PAGEREF _Toc170735333 \h </w:instrText>
            </w:r>
            <w:r>
              <w:rPr>
                <w:noProof/>
                <w:webHidden/>
              </w:rPr>
            </w:r>
            <w:r>
              <w:rPr>
                <w:noProof/>
                <w:webHidden/>
              </w:rPr>
              <w:fldChar w:fldCharType="separate"/>
            </w:r>
            <w:r w:rsidR="002B39A7">
              <w:rPr>
                <w:noProof/>
                <w:webHidden/>
              </w:rPr>
              <w:t>7</w:t>
            </w:r>
            <w:r>
              <w:rPr>
                <w:noProof/>
                <w:webHidden/>
              </w:rPr>
              <w:fldChar w:fldCharType="end"/>
            </w:r>
          </w:hyperlink>
        </w:p>
        <w:p w14:paraId="3232EE6D" w14:textId="3B77001B"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34" w:history="1">
            <w:r w:rsidRPr="00043051">
              <w:rPr>
                <w:rStyle w:val="Hyperlink"/>
                <w:noProof/>
              </w:rPr>
              <w:t>5.1 University Court</w:t>
            </w:r>
            <w:r>
              <w:rPr>
                <w:noProof/>
                <w:webHidden/>
              </w:rPr>
              <w:tab/>
            </w:r>
            <w:r>
              <w:rPr>
                <w:noProof/>
                <w:webHidden/>
              </w:rPr>
              <w:fldChar w:fldCharType="begin"/>
            </w:r>
            <w:r>
              <w:rPr>
                <w:noProof/>
                <w:webHidden/>
              </w:rPr>
              <w:instrText xml:space="preserve"> PAGEREF _Toc170735334 \h </w:instrText>
            </w:r>
            <w:r>
              <w:rPr>
                <w:noProof/>
                <w:webHidden/>
              </w:rPr>
            </w:r>
            <w:r>
              <w:rPr>
                <w:noProof/>
                <w:webHidden/>
              </w:rPr>
              <w:fldChar w:fldCharType="separate"/>
            </w:r>
            <w:r w:rsidR="002B39A7">
              <w:rPr>
                <w:noProof/>
                <w:webHidden/>
              </w:rPr>
              <w:t>7</w:t>
            </w:r>
            <w:r>
              <w:rPr>
                <w:noProof/>
                <w:webHidden/>
              </w:rPr>
              <w:fldChar w:fldCharType="end"/>
            </w:r>
          </w:hyperlink>
        </w:p>
        <w:p w14:paraId="66F18E22" w14:textId="7602C5EC"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35" w:history="1">
            <w:r w:rsidRPr="00043051">
              <w:rPr>
                <w:rStyle w:val="Hyperlink"/>
                <w:noProof/>
              </w:rPr>
              <w:t>5.2 Senior Management Team</w:t>
            </w:r>
            <w:r>
              <w:rPr>
                <w:noProof/>
                <w:webHidden/>
              </w:rPr>
              <w:tab/>
            </w:r>
            <w:r>
              <w:rPr>
                <w:noProof/>
                <w:webHidden/>
              </w:rPr>
              <w:fldChar w:fldCharType="begin"/>
            </w:r>
            <w:r>
              <w:rPr>
                <w:noProof/>
                <w:webHidden/>
              </w:rPr>
              <w:instrText xml:space="preserve"> PAGEREF _Toc170735335 \h </w:instrText>
            </w:r>
            <w:r>
              <w:rPr>
                <w:noProof/>
                <w:webHidden/>
              </w:rPr>
            </w:r>
            <w:r>
              <w:rPr>
                <w:noProof/>
                <w:webHidden/>
              </w:rPr>
              <w:fldChar w:fldCharType="separate"/>
            </w:r>
            <w:r w:rsidR="002B39A7">
              <w:rPr>
                <w:noProof/>
                <w:webHidden/>
              </w:rPr>
              <w:t>7</w:t>
            </w:r>
            <w:r>
              <w:rPr>
                <w:noProof/>
                <w:webHidden/>
              </w:rPr>
              <w:fldChar w:fldCharType="end"/>
            </w:r>
          </w:hyperlink>
        </w:p>
        <w:p w14:paraId="5BE6AA95" w14:textId="6BB90E02"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36" w:history="1">
            <w:r w:rsidRPr="00043051">
              <w:rPr>
                <w:rStyle w:val="Hyperlink"/>
                <w:noProof/>
              </w:rPr>
              <w:t>5.3 Heads of Schools and Professional Service Directors</w:t>
            </w:r>
            <w:r>
              <w:rPr>
                <w:noProof/>
                <w:webHidden/>
              </w:rPr>
              <w:tab/>
            </w:r>
            <w:r>
              <w:rPr>
                <w:noProof/>
                <w:webHidden/>
              </w:rPr>
              <w:fldChar w:fldCharType="begin"/>
            </w:r>
            <w:r>
              <w:rPr>
                <w:noProof/>
                <w:webHidden/>
              </w:rPr>
              <w:instrText xml:space="preserve"> PAGEREF _Toc170735336 \h </w:instrText>
            </w:r>
            <w:r>
              <w:rPr>
                <w:noProof/>
                <w:webHidden/>
              </w:rPr>
            </w:r>
            <w:r>
              <w:rPr>
                <w:noProof/>
                <w:webHidden/>
              </w:rPr>
              <w:fldChar w:fldCharType="separate"/>
            </w:r>
            <w:r w:rsidR="002B39A7">
              <w:rPr>
                <w:noProof/>
                <w:webHidden/>
              </w:rPr>
              <w:t>7</w:t>
            </w:r>
            <w:r>
              <w:rPr>
                <w:noProof/>
                <w:webHidden/>
              </w:rPr>
              <w:fldChar w:fldCharType="end"/>
            </w:r>
          </w:hyperlink>
        </w:p>
        <w:p w14:paraId="3B2AF61D" w14:textId="4304DF19"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37" w:history="1">
            <w:r w:rsidRPr="00043051">
              <w:rPr>
                <w:rStyle w:val="Hyperlink"/>
                <w:noProof/>
              </w:rPr>
              <w:t>5.4 Supervisory Staff</w:t>
            </w:r>
            <w:r>
              <w:rPr>
                <w:noProof/>
                <w:webHidden/>
              </w:rPr>
              <w:tab/>
            </w:r>
            <w:r>
              <w:rPr>
                <w:noProof/>
                <w:webHidden/>
              </w:rPr>
              <w:fldChar w:fldCharType="begin"/>
            </w:r>
            <w:r>
              <w:rPr>
                <w:noProof/>
                <w:webHidden/>
              </w:rPr>
              <w:instrText xml:space="preserve"> PAGEREF _Toc170735337 \h </w:instrText>
            </w:r>
            <w:r>
              <w:rPr>
                <w:noProof/>
                <w:webHidden/>
              </w:rPr>
            </w:r>
            <w:r>
              <w:rPr>
                <w:noProof/>
                <w:webHidden/>
              </w:rPr>
              <w:fldChar w:fldCharType="separate"/>
            </w:r>
            <w:r w:rsidR="002B39A7">
              <w:rPr>
                <w:noProof/>
                <w:webHidden/>
              </w:rPr>
              <w:t>8</w:t>
            </w:r>
            <w:r>
              <w:rPr>
                <w:noProof/>
                <w:webHidden/>
              </w:rPr>
              <w:fldChar w:fldCharType="end"/>
            </w:r>
          </w:hyperlink>
        </w:p>
        <w:p w14:paraId="7A308428" w14:textId="65E4E66F"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38" w:history="1">
            <w:r w:rsidRPr="00043051">
              <w:rPr>
                <w:rStyle w:val="Hyperlink"/>
                <w:rFonts w:eastAsia="Times New Roman"/>
                <w:noProof/>
              </w:rPr>
              <w:t>5.5</w:t>
            </w:r>
            <w:r w:rsidRPr="00043051">
              <w:rPr>
                <w:rStyle w:val="Hyperlink"/>
                <w:rFonts w:ascii="Calibri Light" w:eastAsia="Times New Roman" w:hAnsi="Calibri Light" w:cs="Times New Roman"/>
                <w:noProof/>
              </w:rPr>
              <w:t xml:space="preserve"> </w:t>
            </w:r>
            <w:r w:rsidRPr="00043051">
              <w:rPr>
                <w:rStyle w:val="Hyperlink"/>
                <w:rFonts w:eastAsia="Times New Roman"/>
                <w:noProof/>
              </w:rPr>
              <w:t>Staff</w:t>
            </w:r>
            <w:r>
              <w:rPr>
                <w:noProof/>
                <w:webHidden/>
              </w:rPr>
              <w:tab/>
            </w:r>
            <w:r>
              <w:rPr>
                <w:noProof/>
                <w:webHidden/>
              </w:rPr>
              <w:fldChar w:fldCharType="begin"/>
            </w:r>
            <w:r>
              <w:rPr>
                <w:noProof/>
                <w:webHidden/>
              </w:rPr>
              <w:instrText xml:space="preserve"> PAGEREF _Toc170735338 \h </w:instrText>
            </w:r>
            <w:r>
              <w:rPr>
                <w:noProof/>
                <w:webHidden/>
              </w:rPr>
            </w:r>
            <w:r>
              <w:rPr>
                <w:noProof/>
                <w:webHidden/>
              </w:rPr>
              <w:fldChar w:fldCharType="separate"/>
            </w:r>
            <w:r w:rsidR="002B39A7">
              <w:rPr>
                <w:noProof/>
                <w:webHidden/>
              </w:rPr>
              <w:t>9</w:t>
            </w:r>
            <w:r>
              <w:rPr>
                <w:noProof/>
                <w:webHidden/>
              </w:rPr>
              <w:fldChar w:fldCharType="end"/>
            </w:r>
          </w:hyperlink>
        </w:p>
        <w:p w14:paraId="324AF9A1" w14:textId="436B3597"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39" w:history="1">
            <w:r w:rsidRPr="00043051">
              <w:rPr>
                <w:rStyle w:val="Hyperlink"/>
                <w:noProof/>
              </w:rPr>
              <w:t>5.6 Local Safety Coordinators</w:t>
            </w:r>
            <w:r>
              <w:rPr>
                <w:noProof/>
                <w:webHidden/>
              </w:rPr>
              <w:tab/>
            </w:r>
            <w:r>
              <w:rPr>
                <w:noProof/>
                <w:webHidden/>
              </w:rPr>
              <w:fldChar w:fldCharType="begin"/>
            </w:r>
            <w:r>
              <w:rPr>
                <w:noProof/>
                <w:webHidden/>
              </w:rPr>
              <w:instrText xml:space="preserve"> PAGEREF _Toc170735339 \h </w:instrText>
            </w:r>
            <w:r>
              <w:rPr>
                <w:noProof/>
                <w:webHidden/>
              </w:rPr>
            </w:r>
            <w:r>
              <w:rPr>
                <w:noProof/>
                <w:webHidden/>
              </w:rPr>
              <w:fldChar w:fldCharType="separate"/>
            </w:r>
            <w:r w:rsidR="002B39A7">
              <w:rPr>
                <w:noProof/>
                <w:webHidden/>
              </w:rPr>
              <w:t>9</w:t>
            </w:r>
            <w:r>
              <w:rPr>
                <w:noProof/>
                <w:webHidden/>
              </w:rPr>
              <w:fldChar w:fldCharType="end"/>
            </w:r>
          </w:hyperlink>
        </w:p>
        <w:p w14:paraId="01575C26" w14:textId="167B7812"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40" w:history="1">
            <w:r w:rsidRPr="00043051">
              <w:rPr>
                <w:rStyle w:val="Hyperlink"/>
                <w:rFonts w:eastAsia="Times New Roman"/>
                <w:noProof/>
              </w:rPr>
              <w:t>5.7 Health and Safety Team</w:t>
            </w:r>
            <w:r>
              <w:rPr>
                <w:noProof/>
                <w:webHidden/>
              </w:rPr>
              <w:tab/>
            </w:r>
            <w:r>
              <w:rPr>
                <w:noProof/>
                <w:webHidden/>
              </w:rPr>
              <w:fldChar w:fldCharType="begin"/>
            </w:r>
            <w:r>
              <w:rPr>
                <w:noProof/>
                <w:webHidden/>
              </w:rPr>
              <w:instrText xml:space="preserve"> PAGEREF _Toc170735340 \h </w:instrText>
            </w:r>
            <w:r>
              <w:rPr>
                <w:noProof/>
                <w:webHidden/>
              </w:rPr>
            </w:r>
            <w:r>
              <w:rPr>
                <w:noProof/>
                <w:webHidden/>
              </w:rPr>
              <w:fldChar w:fldCharType="separate"/>
            </w:r>
            <w:r w:rsidR="002B39A7">
              <w:rPr>
                <w:noProof/>
                <w:webHidden/>
              </w:rPr>
              <w:t>9</w:t>
            </w:r>
            <w:r>
              <w:rPr>
                <w:noProof/>
                <w:webHidden/>
              </w:rPr>
              <w:fldChar w:fldCharType="end"/>
            </w:r>
          </w:hyperlink>
        </w:p>
        <w:p w14:paraId="0F76DC4C" w14:textId="49044B31"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41" w:history="1">
            <w:r w:rsidRPr="00043051">
              <w:rPr>
                <w:rStyle w:val="Hyperlink"/>
                <w:rFonts w:eastAsia="Times New Roman"/>
                <w:noProof/>
              </w:rPr>
              <w:t>5.8 Wellbeing Team</w:t>
            </w:r>
            <w:r>
              <w:rPr>
                <w:noProof/>
                <w:webHidden/>
              </w:rPr>
              <w:tab/>
            </w:r>
            <w:r>
              <w:rPr>
                <w:noProof/>
                <w:webHidden/>
              </w:rPr>
              <w:fldChar w:fldCharType="begin"/>
            </w:r>
            <w:r>
              <w:rPr>
                <w:noProof/>
                <w:webHidden/>
              </w:rPr>
              <w:instrText xml:space="preserve"> PAGEREF _Toc170735341 \h </w:instrText>
            </w:r>
            <w:r>
              <w:rPr>
                <w:noProof/>
                <w:webHidden/>
              </w:rPr>
            </w:r>
            <w:r>
              <w:rPr>
                <w:noProof/>
                <w:webHidden/>
              </w:rPr>
              <w:fldChar w:fldCharType="separate"/>
            </w:r>
            <w:r w:rsidR="002B39A7">
              <w:rPr>
                <w:noProof/>
                <w:webHidden/>
              </w:rPr>
              <w:t>10</w:t>
            </w:r>
            <w:r>
              <w:rPr>
                <w:noProof/>
                <w:webHidden/>
              </w:rPr>
              <w:fldChar w:fldCharType="end"/>
            </w:r>
          </w:hyperlink>
        </w:p>
        <w:p w14:paraId="5DEE15D1" w14:textId="1F9FA232"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42" w:history="1">
            <w:r w:rsidRPr="00043051">
              <w:rPr>
                <w:rStyle w:val="Hyperlink"/>
                <w:rFonts w:eastAsia="Times New Roman"/>
                <w:noProof/>
              </w:rPr>
              <w:t>5.9 University Health and Safety Committee</w:t>
            </w:r>
            <w:r>
              <w:rPr>
                <w:noProof/>
                <w:webHidden/>
              </w:rPr>
              <w:tab/>
            </w:r>
            <w:r>
              <w:rPr>
                <w:noProof/>
                <w:webHidden/>
              </w:rPr>
              <w:fldChar w:fldCharType="begin"/>
            </w:r>
            <w:r>
              <w:rPr>
                <w:noProof/>
                <w:webHidden/>
              </w:rPr>
              <w:instrText xml:space="preserve"> PAGEREF _Toc170735342 \h </w:instrText>
            </w:r>
            <w:r>
              <w:rPr>
                <w:noProof/>
                <w:webHidden/>
              </w:rPr>
            </w:r>
            <w:r>
              <w:rPr>
                <w:noProof/>
                <w:webHidden/>
              </w:rPr>
              <w:fldChar w:fldCharType="separate"/>
            </w:r>
            <w:r w:rsidR="002B39A7">
              <w:rPr>
                <w:noProof/>
                <w:webHidden/>
              </w:rPr>
              <w:t>10</w:t>
            </w:r>
            <w:r>
              <w:rPr>
                <w:noProof/>
                <w:webHidden/>
              </w:rPr>
              <w:fldChar w:fldCharType="end"/>
            </w:r>
          </w:hyperlink>
        </w:p>
        <w:p w14:paraId="11C7DFD6" w14:textId="006C6BC8"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43" w:history="1">
            <w:r w:rsidRPr="00043051">
              <w:rPr>
                <w:rStyle w:val="Hyperlink"/>
                <w:rFonts w:eastAsia="Times New Roman"/>
                <w:noProof/>
              </w:rPr>
              <w:t>5.10 Specialised Committees</w:t>
            </w:r>
            <w:r>
              <w:rPr>
                <w:noProof/>
                <w:webHidden/>
              </w:rPr>
              <w:tab/>
            </w:r>
            <w:r>
              <w:rPr>
                <w:noProof/>
                <w:webHidden/>
              </w:rPr>
              <w:fldChar w:fldCharType="begin"/>
            </w:r>
            <w:r>
              <w:rPr>
                <w:noProof/>
                <w:webHidden/>
              </w:rPr>
              <w:instrText xml:space="preserve"> PAGEREF _Toc170735343 \h </w:instrText>
            </w:r>
            <w:r>
              <w:rPr>
                <w:noProof/>
                <w:webHidden/>
              </w:rPr>
            </w:r>
            <w:r>
              <w:rPr>
                <w:noProof/>
                <w:webHidden/>
              </w:rPr>
              <w:fldChar w:fldCharType="separate"/>
            </w:r>
            <w:r w:rsidR="002B39A7">
              <w:rPr>
                <w:noProof/>
                <w:webHidden/>
              </w:rPr>
              <w:t>11</w:t>
            </w:r>
            <w:r>
              <w:rPr>
                <w:noProof/>
                <w:webHidden/>
              </w:rPr>
              <w:fldChar w:fldCharType="end"/>
            </w:r>
          </w:hyperlink>
        </w:p>
        <w:p w14:paraId="3BE2DBED" w14:textId="12311FB8"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44" w:history="1">
            <w:r w:rsidRPr="00043051">
              <w:rPr>
                <w:rStyle w:val="Hyperlink"/>
                <w:rFonts w:eastAsia="Times New Roman"/>
                <w:noProof/>
              </w:rPr>
              <w:t>5.11 Mental Health and Wellbeing Working Group</w:t>
            </w:r>
            <w:r>
              <w:rPr>
                <w:noProof/>
                <w:webHidden/>
              </w:rPr>
              <w:tab/>
            </w:r>
            <w:r>
              <w:rPr>
                <w:noProof/>
                <w:webHidden/>
              </w:rPr>
              <w:fldChar w:fldCharType="begin"/>
            </w:r>
            <w:r>
              <w:rPr>
                <w:noProof/>
                <w:webHidden/>
              </w:rPr>
              <w:instrText xml:space="preserve"> PAGEREF _Toc170735344 \h </w:instrText>
            </w:r>
            <w:r>
              <w:rPr>
                <w:noProof/>
                <w:webHidden/>
              </w:rPr>
            </w:r>
            <w:r>
              <w:rPr>
                <w:noProof/>
                <w:webHidden/>
              </w:rPr>
              <w:fldChar w:fldCharType="separate"/>
            </w:r>
            <w:r w:rsidR="002B39A7">
              <w:rPr>
                <w:noProof/>
                <w:webHidden/>
              </w:rPr>
              <w:t>11</w:t>
            </w:r>
            <w:r>
              <w:rPr>
                <w:noProof/>
                <w:webHidden/>
              </w:rPr>
              <w:fldChar w:fldCharType="end"/>
            </w:r>
          </w:hyperlink>
        </w:p>
        <w:p w14:paraId="091BDC02" w14:textId="17E08428" w:rsidR="00867F1F" w:rsidRDefault="00867F1F">
          <w:pPr>
            <w:pStyle w:val="TOC1"/>
            <w:tabs>
              <w:tab w:val="right" w:leader="dot" w:pos="9016"/>
            </w:tabs>
            <w:rPr>
              <w:rFonts w:eastAsiaTheme="minorEastAsia"/>
              <w:noProof/>
              <w:kern w:val="2"/>
              <w:sz w:val="24"/>
              <w:szCs w:val="24"/>
              <w:lang w:eastAsia="en-GB"/>
              <w14:ligatures w14:val="standardContextual"/>
            </w:rPr>
          </w:pPr>
          <w:hyperlink w:anchor="_Toc170735345" w:history="1">
            <w:r w:rsidRPr="00043051">
              <w:rPr>
                <w:rStyle w:val="Hyperlink"/>
                <w:rFonts w:asciiTheme="majorHAnsi" w:eastAsia="Times New Roman" w:hAnsiTheme="majorHAnsi" w:cstheme="majorHAnsi"/>
                <w:noProof/>
              </w:rPr>
              <w:t>6.0</w:t>
            </w:r>
            <w:r>
              <w:rPr>
                <w:rFonts w:eastAsiaTheme="minorEastAsia"/>
                <w:noProof/>
                <w:kern w:val="2"/>
                <w:sz w:val="24"/>
                <w:szCs w:val="24"/>
                <w:lang w:eastAsia="en-GB"/>
                <w14:ligatures w14:val="standardContextual"/>
              </w:rPr>
              <w:tab/>
            </w:r>
            <w:r w:rsidRPr="00043051">
              <w:rPr>
                <w:rStyle w:val="Hyperlink"/>
                <w:rFonts w:eastAsia="Times New Roman" w:cstheme="minorHAnsi"/>
                <w:noProof/>
              </w:rPr>
              <w:t>Occupational Health Service and Counselling</w:t>
            </w:r>
            <w:r>
              <w:rPr>
                <w:noProof/>
                <w:webHidden/>
              </w:rPr>
              <w:tab/>
            </w:r>
            <w:r>
              <w:rPr>
                <w:noProof/>
                <w:webHidden/>
              </w:rPr>
              <w:fldChar w:fldCharType="begin"/>
            </w:r>
            <w:r>
              <w:rPr>
                <w:noProof/>
                <w:webHidden/>
              </w:rPr>
              <w:instrText xml:space="preserve"> PAGEREF _Toc170735345 \h </w:instrText>
            </w:r>
            <w:r>
              <w:rPr>
                <w:noProof/>
                <w:webHidden/>
              </w:rPr>
            </w:r>
            <w:r>
              <w:rPr>
                <w:noProof/>
                <w:webHidden/>
              </w:rPr>
              <w:fldChar w:fldCharType="separate"/>
            </w:r>
            <w:r w:rsidR="002B39A7">
              <w:rPr>
                <w:noProof/>
                <w:webHidden/>
              </w:rPr>
              <w:t>12</w:t>
            </w:r>
            <w:r>
              <w:rPr>
                <w:noProof/>
                <w:webHidden/>
              </w:rPr>
              <w:fldChar w:fldCharType="end"/>
            </w:r>
          </w:hyperlink>
        </w:p>
        <w:p w14:paraId="0CD3E217" w14:textId="7DA4C67C" w:rsidR="00867F1F" w:rsidRDefault="00867F1F">
          <w:pPr>
            <w:pStyle w:val="TOC1"/>
            <w:tabs>
              <w:tab w:val="right" w:leader="dot" w:pos="9016"/>
            </w:tabs>
            <w:rPr>
              <w:rFonts w:eastAsiaTheme="minorEastAsia"/>
              <w:noProof/>
              <w:kern w:val="2"/>
              <w:sz w:val="24"/>
              <w:szCs w:val="24"/>
              <w:lang w:eastAsia="en-GB"/>
              <w14:ligatures w14:val="standardContextual"/>
            </w:rPr>
          </w:pPr>
          <w:hyperlink w:anchor="_Toc170735346" w:history="1">
            <w:r w:rsidRPr="00043051">
              <w:rPr>
                <w:rStyle w:val="Hyperlink"/>
                <w:noProof/>
              </w:rPr>
              <w:t xml:space="preserve">7.0 </w:t>
            </w:r>
            <w:r>
              <w:rPr>
                <w:rFonts w:eastAsiaTheme="minorEastAsia"/>
                <w:noProof/>
                <w:kern w:val="2"/>
                <w:sz w:val="24"/>
                <w:szCs w:val="24"/>
                <w:lang w:eastAsia="en-GB"/>
                <w14:ligatures w14:val="standardContextual"/>
              </w:rPr>
              <w:tab/>
            </w:r>
            <w:r w:rsidRPr="00043051">
              <w:rPr>
                <w:rStyle w:val="Hyperlink"/>
                <w:noProof/>
              </w:rPr>
              <w:t>Management Arrangements for Health, Safety and Wellbeing</w:t>
            </w:r>
            <w:r>
              <w:rPr>
                <w:noProof/>
                <w:webHidden/>
              </w:rPr>
              <w:tab/>
            </w:r>
            <w:r>
              <w:rPr>
                <w:noProof/>
                <w:webHidden/>
              </w:rPr>
              <w:fldChar w:fldCharType="begin"/>
            </w:r>
            <w:r>
              <w:rPr>
                <w:noProof/>
                <w:webHidden/>
              </w:rPr>
              <w:instrText xml:space="preserve"> PAGEREF _Toc170735346 \h </w:instrText>
            </w:r>
            <w:r>
              <w:rPr>
                <w:noProof/>
                <w:webHidden/>
              </w:rPr>
            </w:r>
            <w:r>
              <w:rPr>
                <w:noProof/>
                <w:webHidden/>
              </w:rPr>
              <w:fldChar w:fldCharType="separate"/>
            </w:r>
            <w:r w:rsidR="002B39A7">
              <w:rPr>
                <w:noProof/>
                <w:webHidden/>
              </w:rPr>
              <w:t>13</w:t>
            </w:r>
            <w:r>
              <w:rPr>
                <w:noProof/>
                <w:webHidden/>
              </w:rPr>
              <w:fldChar w:fldCharType="end"/>
            </w:r>
          </w:hyperlink>
        </w:p>
        <w:p w14:paraId="37954A06" w14:textId="7EBC3F34"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47" w:history="1">
            <w:r w:rsidRPr="00043051">
              <w:rPr>
                <w:rStyle w:val="Hyperlink"/>
                <w:noProof/>
              </w:rPr>
              <w:t>7.1 Policy</w:t>
            </w:r>
            <w:r>
              <w:rPr>
                <w:noProof/>
                <w:webHidden/>
              </w:rPr>
              <w:tab/>
            </w:r>
            <w:r>
              <w:rPr>
                <w:noProof/>
                <w:webHidden/>
              </w:rPr>
              <w:fldChar w:fldCharType="begin"/>
            </w:r>
            <w:r>
              <w:rPr>
                <w:noProof/>
                <w:webHidden/>
              </w:rPr>
              <w:instrText xml:space="preserve"> PAGEREF _Toc170735347 \h </w:instrText>
            </w:r>
            <w:r>
              <w:rPr>
                <w:noProof/>
                <w:webHidden/>
              </w:rPr>
            </w:r>
            <w:r>
              <w:rPr>
                <w:noProof/>
                <w:webHidden/>
              </w:rPr>
              <w:fldChar w:fldCharType="separate"/>
            </w:r>
            <w:r w:rsidR="002B39A7">
              <w:rPr>
                <w:noProof/>
                <w:webHidden/>
              </w:rPr>
              <w:t>13</w:t>
            </w:r>
            <w:r>
              <w:rPr>
                <w:noProof/>
                <w:webHidden/>
              </w:rPr>
              <w:fldChar w:fldCharType="end"/>
            </w:r>
          </w:hyperlink>
        </w:p>
        <w:p w14:paraId="75458E76" w14:textId="4A7A7B31"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48" w:history="1">
            <w:r w:rsidRPr="00043051">
              <w:rPr>
                <w:rStyle w:val="Hyperlink"/>
                <w:noProof/>
              </w:rPr>
              <w:t>7.2 Organisation</w:t>
            </w:r>
            <w:r>
              <w:rPr>
                <w:noProof/>
                <w:webHidden/>
              </w:rPr>
              <w:tab/>
            </w:r>
            <w:r>
              <w:rPr>
                <w:noProof/>
                <w:webHidden/>
              </w:rPr>
              <w:fldChar w:fldCharType="begin"/>
            </w:r>
            <w:r>
              <w:rPr>
                <w:noProof/>
                <w:webHidden/>
              </w:rPr>
              <w:instrText xml:space="preserve"> PAGEREF _Toc170735348 \h </w:instrText>
            </w:r>
            <w:r>
              <w:rPr>
                <w:noProof/>
                <w:webHidden/>
              </w:rPr>
            </w:r>
            <w:r>
              <w:rPr>
                <w:noProof/>
                <w:webHidden/>
              </w:rPr>
              <w:fldChar w:fldCharType="separate"/>
            </w:r>
            <w:r w:rsidR="002B39A7">
              <w:rPr>
                <w:noProof/>
                <w:webHidden/>
              </w:rPr>
              <w:t>14</w:t>
            </w:r>
            <w:r>
              <w:rPr>
                <w:noProof/>
                <w:webHidden/>
              </w:rPr>
              <w:fldChar w:fldCharType="end"/>
            </w:r>
          </w:hyperlink>
        </w:p>
        <w:p w14:paraId="08772D3F" w14:textId="039E42EB"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49" w:history="1">
            <w:r w:rsidRPr="00043051">
              <w:rPr>
                <w:rStyle w:val="Hyperlink"/>
                <w:noProof/>
              </w:rPr>
              <w:t>7.3 Local Health and Safety Committees</w:t>
            </w:r>
            <w:r>
              <w:rPr>
                <w:noProof/>
                <w:webHidden/>
              </w:rPr>
              <w:tab/>
            </w:r>
            <w:r>
              <w:rPr>
                <w:noProof/>
                <w:webHidden/>
              </w:rPr>
              <w:fldChar w:fldCharType="begin"/>
            </w:r>
            <w:r>
              <w:rPr>
                <w:noProof/>
                <w:webHidden/>
              </w:rPr>
              <w:instrText xml:space="preserve"> PAGEREF _Toc170735349 \h </w:instrText>
            </w:r>
            <w:r>
              <w:rPr>
                <w:noProof/>
                <w:webHidden/>
              </w:rPr>
            </w:r>
            <w:r>
              <w:rPr>
                <w:noProof/>
                <w:webHidden/>
              </w:rPr>
              <w:fldChar w:fldCharType="separate"/>
            </w:r>
            <w:r w:rsidR="002B39A7">
              <w:rPr>
                <w:noProof/>
                <w:webHidden/>
              </w:rPr>
              <w:t>17</w:t>
            </w:r>
            <w:r>
              <w:rPr>
                <w:noProof/>
                <w:webHidden/>
              </w:rPr>
              <w:fldChar w:fldCharType="end"/>
            </w:r>
          </w:hyperlink>
        </w:p>
        <w:p w14:paraId="5F0F7E69" w14:textId="33C2204D"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50" w:history="1">
            <w:r w:rsidRPr="00043051">
              <w:rPr>
                <w:rStyle w:val="Hyperlink"/>
                <w:noProof/>
              </w:rPr>
              <w:t>7.4 Multi-User Buildings</w:t>
            </w:r>
            <w:r>
              <w:rPr>
                <w:noProof/>
                <w:webHidden/>
              </w:rPr>
              <w:tab/>
            </w:r>
            <w:r>
              <w:rPr>
                <w:noProof/>
                <w:webHidden/>
              </w:rPr>
              <w:fldChar w:fldCharType="begin"/>
            </w:r>
            <w:r>
              <w:rPr>
                <w:noProof/>
                <w:webHidden/>
              </w:rPr>
              <w:instrText xml:space="preserve"> PAGEREF _Toc170735350 \h </w:instrText>
            </w:r>
            <w:r>
              <w:rPr>
                <w:noProof/>
                <w:webHidden/>
              </w:rPr>
            </w:r>
            <w:r>
              <w:rPr>
                <w:noProof/>
                <w:webHidden/>
              </w:rPr>
              <w:fldChar w:fldCharType="separate"/>
            </w:r>
            <w:r w:rsidR="002B39A7">
              <w:rPr>
                <w:noProof/>
                <w:webHidden/>
              </w:rPr>
              <w:t>18</w:t>
            </w:r>
            <w:r>
              <w:rPr>
                <w:noProof/>
                <w:webHidden/>
              </w:rPr>
              <w:fldChar w:fldCharType="end"/>
            </w:r>
          </w:hyperlink>
        </w:p>
        <w:p w14:paraId="707168A5" w14:textId="3F67C684"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51" w:history="1">
            <w:r w:rsidRPr="00043051">
              <w:rPr>
                <w:rStyle w:val="Hyperlink"/>
                <w:noProof/>
              </w:rPr>
              <w:t>7.5 Planning for Health and Safety</w:t>
            </w:r>
            <w:r>
              <w:rPr>
                <w:noProof/>
                <w:webHidden/>
              </w:rPr>
              <w:tab/>
            </w:r>
            <w:r>
              <w:rPr>
                <w:noProof/>
                <w:webHidden/>
              </w:rPr>
              <w:fldChar w:fldCharType="begin"/>
            </w:r>
            <w:r>
              <w:rPr>
                <w:noProof/>
                <w:webHidden/>
              </w:rPr>
              <w:instrText xml:space="preserve"> PAGEREF _Toc170735351 \h </w:instrText>
            </w:r>
            <w:r>
              <w:rPr>
                <w:noProof/>
                <w:webHidden/>
              </w:rPr>
            </w:r>
            <w:r>
              <w:rPr>
                <w:noProof/>
                <w:webHidden/>
              </w:rPr>
              <w:fldChar w:fldCharType="separate"/>
            </w:r>
            <w:r w:rsidR="002B39A7">
              <w:rPr>
                <w:noProof/>
                <w:webHidden/>
              </w:rPr>
              <w:t>18</w:t>
            </w:r>
            <w:r>
              <w:rPr>
                <w:noProof/>
                <w:webHidden/>
              </w:rPr>
              <w:fldChar w:fldCharType="end"/>
            </w:r>
          </w:hyperlink>
        </w:p>
        <w:p w14:paraId="49C86E5D" w14:textId="3BB3EEC5"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52" w:history="1">
            <w:r w:rsidRPr="00043051">
              <w:rPr>
                <w:rStyle w:val="Hyperlink"/>
                <w:noProof/>
              </w:rPr>
              <w:t>7.6 Risk Assessment</w:t>
            </w:r>
            <w:r>
              <w:rPr>
                <w:noProof/>
                <w:webHidden/>
              </w:rPr>
              <w:tab/>
            </w:r>
            <w:r>
              <w:rPr>
                <w:noProof/>
                <w:webHidden/>
              </w:rPr>
              <w:fldChar w:fldCharType="begin"/>
            </w:r>
            <w:r>
              <w:rPr>
                <w:noProof/>
                <w:webHidden/>
              </w:rPr>
              <w:instrText xml:space="preserve"> PAGEREF _Toc170735352 \h </w:instrText>
            </w:r>
            <w:r>
              <w:rPr>
                <w:noProof/>
                <w:webHidden/>
              </w:rPr>
            </w:r>
            <w:r>
              <w:rPr>
                <w:noProof/>
                <w:webHidden/>
              </w:rPr>
              <w:fldChar w:fldCharType="separate"/>
            </w:r>
            <w:r w:rsidR="002B39A7">
              <w:rPr>
                <w:noProof/>
                <w:webHidden/>
              </w:rPr>
              <w:t>18</w:t>
            </w:r>
            <w:r>
              <w:rPr>
                <w:noProof/>
                <w:webHidden/>
              </w:rPr>
              <w:fldChar w:fldCharType="end"/>
            </w:r>
          </w:hyperlink>
        </w:p>
        <w:p w14:paraId="293EB955" w14:textId="1DFF4E78"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53" w:history="1">
            <w:r w:rsidRPr="00043051">
              <w:rPr>
                <w:rStyle w:val="Hyperlink"/>
                <w:noProof/>
              </w:rPr>
              <w:t>7.7 Equipment Maintenance and Examination</w:t>
            </w:r>
            <w:r>
              <w:rPr>
                <w:noProof/>
                <w:webHidden/>
              </w:rPr>
              <w:tab/>
            </w:r>
            <w:r>
              <w:rPr>
                <w:noProof/>
                <w:webHidden/>
              </w:rPr>
              <w:fldChar w:fldCharType="begin"/>
            </w:r>
            <w:r>
              <w:rPr>
                <w:noProof/>
                <w:webHidden/>
              </w:rPr>
              <w:instrText xml:space="preserve"> PAGEREF _Toc170735353 \h </w:instrText>
            </w:r>
            <w:r>
              <w:rPr>
                <w:noProof/>
                <w:webHidden/>
              </w:rPr>
            </w:r>
            <w:r>
              <w:rPr>
                <w:noProof/>
                <w:webHidden/>
              </w:rPr>
              <w:fldChar w:fldCharType="separate"/>
            </w:r>
            <w:r w:rsidR="002B39A7">
              <w:rPr>
                <w:noProof/>
                <w:webHidden/>
              </w:rPr>
              <w:t>19</w:t>
            </w:r>
            <w:r>
              <w:rPr>
                <w:noProof/>
                <w:webHidden/>
              </w:rPr>
              <w:fldChar w:fldCharType="end"/>
            </w:r>
          </w:hyperlink>
        </w:p>
        <w:p w14:paraId="6658B9A8" w14:textId="68FA8CA3"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54" w:history="1">
            <w:r w:rsidRPr="00043051">
              <w:rPr>
                <w:rStyle w:val="Hyperlink"/>
                <w:noProof/>
              </w:rPr>
              <w:t>7.8 Information, Supervision and Training</w:t>
            </w:r>
            <w:r>
              <w:rPr>
                <w:noProof/>
                <w:webHidden/>
              </w:rPr>
              <w:tab/>
            </w:r>
            <w:r>
              <w:rPr>
                <w:noProof/>
                <w:webHidden/>
              </w:rPr>
              <w:fldChar w:fldCharType="begin"/>
            </w:r>
            <w:r>
              <w:rPr>
                <w:noProof/>
                <w:webHidden/>
              </w:rPr>
              <w:instrText xml:space="preserve"> PAGEREF _Toc170735354 \h </w:instrText>
            </w:r>
            <w:r>
              <w:rPr>
                <w:noProof/>
                <w:webHidden/>
              </w:rPr>
            </w:r>
            <w:r>
              <w:rPr>
                <w:noProof/>
                <w:webHidden/>
              </w:rPr>
              <w:fldChar w:fldCharType="separate"/>
            </w:r>
            <w:r w:rsidR="002B39A7">
              <w:rPr>
                <w:noProof/>
                <w:webHidden/>
              </w:rPr>
              <w:t>19</w:t>
            </w:r>
            <w:r>
              <w:rPr>
                <w:noProof/>
                <w:webHidden/>
              </w:rPr>
              <w:fldChar w:fldCharType="end"/>
            </w:r>
          </w:hyperlink>
        </w:p>
        <w:p w14:paraId="74D762AE" w14:textId="59AA83FA"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55" w:history="1">
            <w:r w:rsidRPr="00043051">
              <w:rPr>
                <w:rStyle w:val="Hyperlink"/>
                <w:noProof/>
              </w:rPr>
              <w:t>7.9 Accident / Near Miss Reporting and Investigation</w:t>
            </w:r>
            <w:r>
              <w:rPr>
                <w:noProof/>
                <w:webHidden/>
              </w:rPr>
              <w:tab/>
            </w:r>
            <w:r>
              <w:rPr>
                <w:noProof/>
                <w:webHidden/>
              </w:rPr>
              <w:fldChar w:fldCharType="begin"/>
            </w:r>
            <w:r>
              <w:rPr>
                <w:noProof/>
                <w:webHidden/>
              </w:rPr>
              <w:instrText xml:space="preserve"> PAGEREF _Toc170735355 \h </w:instrText>
            </w:r>
            <w:r>
              <w:rPr>
                <w:noProof/>
                <w:webHidden/>
              </w:rPr>
            </w:r>
            <w:r>
              <w:rPr>
                <w:noProof/>
                <w:webHidden/>
              </w:rPr>
              <w:fldChar w:fldCharType="separate"/>
            </w:r>
            <w:r w:rsidR="002B39A7">
              <w:rPr>
                <w:noProof/>
                <w:webHidden/>
              </w:rPr>
              <w:t>20</w:t>
            </w:r>
            <w:r>
              <w:rPr>
                <w:noProof/>
                <w:webHidden/>
              </w:rPr>
              <w:fldChar w:fldCharType="end"/>
            </w:r>
          </w:hyperlink>
        </w:p>
        <w:p w14:paraId="05F1A8B2" w14:textId="52E8B1C1" w:rsidR="00867F1F" w:rsidRDefault="00867F1F">
          <w:pPr>
            <w:pStyle w:val="TOC3"/>
            <w:tabs>
              <w:tab w:val="right" w:leader="dot" w:pos="9016"/>
            </w:tabs>
            <w:rPr>
              <w:rFonts w:eastAsiaTheme="minorEastAsia"/>
              <w:noProof/>
              <w:kern w:val="2"/>
              <w:sz w:val="24"/>
              <w:szCs w:val="24"/>
              <w:lang w:eastAsia="en-GB"/>
              <w14:ligatures w14:val="standardContextual"/>
            </w:rPr>
          </w:pPr>
          <w:hyperlink w:anchor="_Toc170735356" w:history="1">
            <w:r w:rsidRPr="00043051">
              <w:rPr>
                <w:rStyle w:val="Hyperlink"/>
                <w:rFonts w:eastAsia="Times New Roman"/>
                <w:noProof/>
              </w:rPr>
              <w:t>7.10 Monitoring and Review</w:t>
            </w:r>
            <w:r>
              <w:rPr>
                <w:noProof/>
                <w:webHidden/>
              </w:rPr>
              <w:tab/>
            </w:r>
            <w:r>
              <w:rPr>
                <w:noProof/>
                <w:webHidden/>
              </w:rPr>
              <w:fldChar w:fldCharType="begin"/>
            </w:r>
            <w:r>
              <w:rPr>
                <w:noProof/>
                <w:webHidden/>
              </w:rPr>
              <w:instrText xml:space="preserve"> PAGEREF _Toc170735356 \h </w:instrText>
            </w:r>
            <w:r>
              <w:rPr>
                <w:noProof/>
                <w:webHidden/>
              </w:rPr>
            </w:r>
            <w:r>
              <w:rPr>
                <w:noProof/>
                <w:webHidden/>
              </w:rPr>
              <w:fldChar w:fldCharType="separate"/>
            </w:r>
            <w:r w:rsidR="002B39A7">
              <w:rPr>
                <w:noProof/>
                <w:webHidden/>
              </w:rPr>
              <w:t>20</w:t>
            </w:r>
            <w:r>
              <w:rPr>
                <w:noProof/>
                <w:webHidden/>
              </w:rPr>
              <w:fldChar w:fldCharType="end"/>
            </w:r>
          </w:hyperlink>
        </w:p>
        <w:p w14:paraId="00BC604B" w14:textId="22E17554" w:rsidR="00C006CC" w:rsidRPr="005C76A4" w:rsidRDefault="00C006CC" w:rsidP="00C006CC">
          <w:pPr>
            <w:spacing w:before="0" w:after="160" w:line="259" w:lineRule="auto"/>
            <w:ind w:left="0" w:firstLine="0"/>
            <w:jc w:val="left"/>
            <w:rPr>
              <w:rFonts w:eastAsia="Calibri" w:cstheme="minorHAnsi"/>
            </w:rPr>
          </w:pPr>
          <w:r w:rsidRPr="005C76A4">
            <w:rPr>
              <w:rFonts w:eastAsia="Calibri" w:cstheme="minorHAnsi"/>
              <w:b/>
              <w:bCs/>
              <w:noProof/>
            </w:rPr>
            <w:fldChar w:fldCharType="end"/>
          </w:r>
        </w:p>
      </w:sdtContent>
    </w:sdt>
    <w:bookmarkEnd w:id="1"/>
    <w:p w14:paraId="1DA39BFE" w14:textId="77777777" w:rsidR="00C006CC" w:rsidRPr="005C76A4" w:rsidRDefault="00C006CC" w:rsidP="00C006CC">
      <w:pPr>
        <w:spacing w:before="0" w:after="160" w:line="259" w:lineRule="auto"/>
        <w:ind w:left="0" w:firstLine="0"/>
        <w:jc w:val="left"/>
        <w:rPr>
          <w:rFonts w:eastAsia="Times New Roman" w:cstheme="minorHAnsi"/>
          <w:color w:val="2F5496"/>
          <w:sz w:val="32"/>
          <w:szCs w:val="32"/>
        </w:rPr>
      </w:pPr>
      <w:r w:rsidRPr="005C76A4">
        <w:rPr>
          <w:rFonts w:eastAsia="Calibri" w:cstheme="minorHAnsi"/>
        </w:rPr>
        <w:br w:type="page"/>
      </w:r>
    </w:p>
    <w:p w14:paraId="1008C0AC" w14:textId="2A080FB8" w:rsidR="00C006CC" w:rsidRPr="005C76A4" w:rsidRDefault="00C006CC" w:rsidP="261E0AEB">
      <w:pPr>
        <w:keepNext/>
        <w:keepLines/>
        <w:numPr>
          <w:ilvl w:val="0"/>
          <w:numId w:val="1"/>
        </w:numPr>
        <w:spacing w:before="240" w:after="160" w:line="259" w:lineRule="auto"/>
        <w:jc w:val="left"/>
        <w:outlineLvl w:val="0"/>
        <w:rPr>
          <w:rFonts w:eastAsia="Times New Roman"/>
          <w:color w:val="2F5496"/>
          <w:sz w:val="32"/>
          <w:szCs w:val="32"/>
        </w:rPr>
      </w:pPr>
      <w:bookmarkStart w:id="2" w:name="_Toc170735329"/>
      <w:r w:rsidRPr="261E0AEB">
        <w:rPr>
          <w:rFonts w:eastAsia="Times New Roman"/>
          <w:color w:val="2F5496"/>
          <w:sz w:val="32"/>
          <w:szCs w:val="32"/>
        </w:rPr>
        <w:lastRenderedPageBreak/>
        <w:t>Purpos</w:t>
      </w:r>
      <w:bookmarkEnd w:id="2"/>
      <w:r w:rsidR="00ED0D23">
        <w:rPr>
          <w:rFonts w:eastAsia="Times New Roman"/>
          <w:color w:val="2F5496"/>
          <w:sz w:val="32"/>
          <w:szCs w:val="32"/>
        </w:rPr>
        <w:t>e</w:t>
      </w:r>
    </w:p>
    <w:p w14:paraId="3C5CA8B3" w14:textId="6CBEDDD5" w:rsidR="00E95F1F" w:rsidRPr="00670AAA" w:rsidRDefault="6E9EE92B" w:rsidP="6F369A54">
      <w:pPr>
        <w:spacing w:before="0"/>
        <w:ind w:left="0" w:firstLine="0"/>
      </w:pPr>
      <w:r>
        <w:t xml:space="preserve">This </w:t>
      </w:r>
      <w:r w:rsidR="004F1A79">
        <w:t>guidance document</w:t>
      </w:r>
      <w:r>
        <w:t xml:space="preserve"> details the steps both required and currently utilised across the University to aid in compliance wi</w:t>
      </w:r>
      <w:r w:rsidR="1647E7E9">
        <w:t xml:space="preserve">th </w:t>
      </w:r>
      <w:r>
        <w:t>the Health and Safety Polic</w:t>
      </w:r>
      <w:r w:rsidR="4A497CCC">
        <w:t>y</w:t>
      </w:r>
    </w:p>
    <w:p w14:paraId="49C0A608" w14:textId="77777777" w:rsidR="00E95F1F" w:rsidRDefault="00E95F1F" w:rsidP="00670AAA">
      <w:pPr>
        <w:spacing w:before="0"/>
        <w:ind w:left="0" w:firstLine="0"/>
        <w:rPr>
          <w:rFonts w:eastAsia="Times New Roman" w:cstheme="minorHAnsi"/>
        </w:rPr>
      </w:pPr>
    </w:p>
    <w:p w14:paraId="2083EF24" w14:textId="075EB1EA" w:rsidR="003838B4" w:rsidRPr="00670AAA" w:rsidRDefault="003838B4" w:rsidP="00670AAA">
      <w:pPr>
        <w:spacing w:before="0"/>
        <w:ind w:left="0" w:firstLine="0"/>
        <w:rPr>
          <w:rFonts w:eastAsia="Times New Roman" w:cstheme="minorHAnsi"/>
        </w:rPr>
      </w:pPr>
      <w:r>
        <w:rPr>
          <w:rFonts w:eastAsia="Times New Roman" w:cstheme="minorHAnsi"/>
        </w:rPr>
        <w:t xml:space="preserve">The University of Aberdeen is committed to providing a </w:t>
      </w:r>
      <w:r w:rsidRPr="003838B4">
        <w:rPr>
          <w:rFonts w:eastAsia="Times New Roman" w:cstheme="minorHAnsi"/>
        </w:rPr>
        <w:t>health</w:t>
      </w:r>
      <w:r>
        <w:rPr>
          <w:rFonts w:eastAsia="Times New Roman" w:cstheme="minorHAnsi"/>
        </w:rPr>
        <w:t>y</w:t>
      </w:r>
      <w:r w:rsidRPr="003838B4">
        <w:rPr>
          <w:rFonts w:eastAsia="Times New Roman" w:cstheme="minorHAnsi"/>
        </w:rPr>
        <w:t xml:space="preserve"> and safe</w:t>
      </w:r>
      <w:r>
        <w:rPr>
          <w:rFonts w:eastAsia="Times New Roman" w:cstheme="minorHAnsi"/>
        </w:rPr>
        <w:t xml:space="preserve"> working environment for all staff, students and visitors</w:t>
      </w:r>
      <w:r w:rsidR="00A3354C">
        <w:rPr>
          <w:rFonts w:eastAsia="Times New Roman" w:cstheme="minorHAnsi"/>
        </w:rPr>
        <w:t xml:space="preserve"> in line with the requirements stipulated in the Health and Safety at Work etc. Act, 1974 and all associated legislation</w:t>
      </w:r>
      <w:r>
        <w:rPr>
          <w:rFonts w:eastAsia="Times New Roman" w:cstheme="minorHAnsi"/>
        </w:rPr>
        <w:t>.</w:t>
      </w:r>
      <w:r w:rsidRPr="003838B4">
        <w:rPr>
          <w:rFonts w:eastAsia="Times New Roman" w:cstheme="minorHAnsi"/>
        </w:rPr>
        <w:t xml:space="preserve"> </w:t>
      </w:r>
    </w:p>
    <w:p w14:paraId="7EAE53EC" w14:textId="073DAE22" w:rsidR="00E95F1F" w:rsidRPr="00670AAA" w:rsidRDefault="00E95F1F" w:rsidP="6F369A54">
      <w:pPr>
        <w:spacing w:before="0"/>
        <w:ind w:left="0" w:firstLine="0"/>
        <w:rPr>
          <w:rFonts w:eastAsia="Times New Roman"/>
        </w:rPr>
      </w:pPr>
      <w:bookmarkStart w:id="3" w:name="_Toc446403908"/>
      <w:r w:rsidRPr="261E0AEB">
        <w:rPr>
          <w:rFonts w:eastAsia="Times New Roman"/>
        </w:rPr>
        <w:t>The University of Aberdeen recognises that</w:t>
      </w:r>
      <w:r w:rsidR="0FD23187" w:rsidRPr="261E0AEB">
        <w:rPr>
          <w:rFonts w:eastAsia="Times New Roman"/>
        </w:rPr>
        <w:t xml:space="preserve"> positive</w:t>
      </w:r>
      <w:r w:rsidRPr="261E0AEB">
        <w:rPr>
          <w:rFonts w:eastAsia="Times New Roman"/>
        </w:rPr>
        <w:t xml:space="preserve"> </w:t>
      </w:r>
      <w:r w:rsidR="175CB856" w:rsidRPr="261E0AEB">
        <w:rPr>
          <w:rFonts w:eastAsia="Times New Roman"/>
        </w:rPr>
        <w:t xml:space="preserve">welfare and wellbeing </w:t>
      </w:r>
      <w:r w:rsidRPr="261E0AEB">
        <w:rPr>
          <w:rFonts w:eastAsia="Times New Roman"/>
        </w:rPr>
        <w:t xml:space="preserve">at work arises from the interaction between the worker and the workplace and as a result, the University of Aberdeen will strive to ensure that work and study at the University will positively impact </w:t>
      </w:r>
      <w:bookmarkEnd w:id="3"/>
      <w:r w:rsidR="00CA54F9" w:rsidRPr="261E0AEB">
        <w:rPr>
          <w:rFonts w:eastAsia="Times New Roman"/>
        </w:rPr>
        <w:t>on individuals</w:t>
      </w:r>
      <w:r w:rsidRPr="261E0AEB">
        <w:rPr>
          <w:rFonts w:eastAsia="Times New Roman"/>
        </w:rPr>
        <w:t>.</w:t>
      </w:r>
    </w:p>
    <w:p w14:paraId="33AEDD06" w14:textId="5661F7C9" w:rsidR="009F50EC" w:rsidRDefault="009F50EC" w:rsidP="00C006CC">
      <w:pPr>
        <w:autoSpaceDE w:val="0"/>
        <w:autoSpaceDN w:val="0"/>
        <w:adjustRightInd w:val="0"/>
        <w:spacing w:before="0"/>
        <w:ind w:left="0" w:firstLine="0"/>
        <w:rPr>
          <w:rFonts w:eastAsia="Calibri" w:cstheme="minorHAnsi"/>
          <w:color w:val="000000"/>
        </w:rPr>
      </w:pPr>
    </w:p>
    <w:p w14:paraId="1B222E22" w14:textId="71439FA7" w:rsidR="00C006CC" w:rsidRPr="005C76A4" w:rsidRDefault="00C006CC" w:rsidP="002236AD">
      <w:pPr>
        <w:keepNext/>
        <w:keepLines/>
        <w:numPr>
          <w:ilvl w:val="0"/>
          <w:numId w:val="1"/>
        </w:numPr>
        <w:spacing w:before="240" w:after="160" w:line="259" w:lineRule="auto"/>
        <w:jc w:val="left"/>
        <w:outlineLvl w:val="0"/>
        <w:rPr>
          <w:rFonts w:eastAsia="Times New Roman" w:cstheme="minorHAnsi"/>
          <w:color w:val="2F5496"/>
          <w:sz w:val="32"/>
          <w:szCs w:val="32"/>
        </w:rPr>
      </w:pPr>
      <w:bookmarkStart w:id="4" w:name="_Toc170735330"/>
      <w:r w:rsidRPr="005C76A4">
        <w:rPr>
          <w:rFonts w:eastAsia="Times New Roman" w:cstheme="minorHAnsi"/>
          <w:color w:val="2F5496"/>
          <w:sz w:val="32"/>
          <w:szCs w:val="32"/>
        </w:rPr>
        <w:t>Scope</w:t>
      </w:r>
      <w:bookmarkEnd w:id="4"/>
    </w:p>
    <w:p w14:paraId="4FB9B3A0" w14:textId="30857B9B" w:rsidR="008171DE" w:rsidRDefault="00AB54C0" w:rsidP="008171DE">
      <w:pPr>
        <w:autoSpaceDE w:val="0"/>
        <w:autoSpaceDN w:val="0"/>
        <w:adjustRightInd w:val="0"/>
        <w:spacing w:before="0"/>
        <w:ind w:left="0" w:firstLine="0"/>
        <w:jc w:val="left"/>
        <w:rPr>
          <w:rFonts w:eastAsia="Calibri" w:cstheme="minorHAnsi"/>
          <w:color w:val="000000"/>
        </w:rPr>
      </w:pPr>
      <w:bookmarkStart w:id="5" w:name="_Hlk167128931"/>
      <w:r w:rsidRPr="00AB54C0">
        <w:rPr>
          <w:rFonts w:eastAsia="Calibri"/>
          <w:color w:val="000000" w:themeColor="text1"/>
        </w:rPr>
        <w:t xml:space="preserve">This </w:t>
      </w:r>
      <w:r w:rsidR="007721F2">
        <w:rPr>
          <w:rFonts w:eastAsia="Calibri"/>
          <w:color w:val="000000" w:themeColor="text1"/>
        </w:rPr>
        <w:t>document</w:t>
      </w:r>
      <w:r w:rsidRPr="00AB54C0">
        <w:rPr>
          <w:rFonts w:eastAsia="Calibri"/>
          <w:color w:val="000000" w:themeColor="text1"/>
        </w:rPr>
        <w:t xml:space="preserve"> applies to all staff, including temporary and agency staff and students with a University Contract of Employment</w:t>
      </w:r>
      <w:r w:rsidR="002836FE">
        <w:rPr>
          <w:rFonts w:eastAsia="Calibri"/>
          <w:color w:val="000000" w:themeColor="text1"/>
        </w:rPr>
        <w:t>.</w:t>
      </w:r>
      <w:bookmarkEnd w:id="5"/>
    </w:p>
    <w:p w14:paraId="05013D42" w14:textId="29BCC560" w:rsidR="002527B4" w:rsidRDefault="00670AAA" w:rsidP="002527B4">
      <w:pPr>
        <w:autoSpaceDE w:val="0"/>
        <w:autoSpaceDN w:val="0"/>
        <w:adjustRightInd w:val="0"/>
        <w:spacing w:before="0"/>
        <w:ind w:left="0" w:firstLine="0"/>
        <w:jc w:val="left"/>
        <w:rPr>
          <w:rFonts w:eastAsia="Calibri" w:cstheme="minorHAnsi"/>
          <w:color w:val="000000"/>
        </w:rPr>
      </w:pPr>
      <w:r>
        <w:rPr>
          <w:rFonts w:eastAsia="Calibri" w:cstheme="minorHAnsi"/>
          <w:color w:val="000000"/>
        </w:rPr>
        <w:t xml:space="preserve">Although primarily intended to ensure that the </w:t>
      </w:r>
      <w:r w:rsidR="00866864">
        <w:rPr>
          <w:rFonts w:eastAsia="Calibri" w:cstheme="minorHAnsi"/>
          <w:color w:val="000000"/>
        </w:rPr>
        <w:t>U</w:t>
      </w:r>
      <w:r>
        <w:rPr>
          <w:rFonts w:eastAsia="Calibri" w:cstheme="minorHAnsi"/>
          <w:color w:val="000000"/>
        </w:rPr>
        <w:t xml:space="preserve">niversity complies with its statutory duties under the Health and Safety at Work Act </w:t>
      </w:r>
      <w:r w:rsidR="00A3354C">
        <w:rPr>
          <w:rFonts w:eastAsia="Calibri" w:cstheme="minorHAnsi"/>
          <w:color w:val="000000"/>
        </w:rPr>
        <w:t xml:space="preserve">etc. </w:t>
      </w:r>
      <w:r>
        <w:rPr>
          <w:rFonts w:eastAsia="Calibri" w:cstheme="minorHAnsi"/>
          <w:color w:val="000000"/>
        </w:rPr>
        <w:t>and subordinate legislation</w:t>
      </w:r>
      <w:r w:rsidR="00A3354C">
        <w:rPr>
          <w:rFonts w:eastAsia="Calibri" w:cstheme="minorHAnsi"/>
          <w:color w:val="000000"/>
        </w:rPr>
        <w:t>,</w:t>
      </w:r>
      <w:r>
        <w:rPr>
          <w:rFonts w:eastAsia="Calibri" w:cstheme="minorHAnsi"/>
          <w:color w:val="000000"/>
        </w:rPr>
        <w:t xml:space="preserve"> t</w:t>
      </w:r>
      <w:r>
        <w:t xml:space="preserve">he </w:t>
      </w:r>
      <w:r w:rsidR="00D619ED">
        <w:t>U</w:t>
      </w:r>
      <w:r>
        <w:t>niversity is committed to exceeding its minimum legal requirements</w:t>
      </w:r>
      <w:r w:rsidR="002527B4">
        <w:t xml:space="preserve"> to support staff and students to maintain good mental health and </w:t>
      </w:r>
      <w:r w:rsidR="00DF47EB">
        <w:t xml:space="preserve">welfare </w:t>
      </w:r>
      <w:r w:rsidR="002527B4">
        <w:t xml:space="preserve">and achieve their full potential. </w:t>
      </w:r>
    </w:p>
    <w:p w14:paraId="37491DCB" w14:textId="77777777" w:rsidR="002527B4" w:rsidRDefault="002527B4" w:rsidP="00670AAA">
      <w:pPr>
        <w:autoSpaceDE w:val="0"/>
        <w:autoSpaceDN w:val="0"/>
        <w:adjustRightInd w:val="0"/>
        <w:spacing w:before="0"/>
        <w:ind w:left="0" w:firstLine="0"/>
        <w:jc w:val="left"/>
      </w:pPr>
    </w:p>
    <w:p w14:paraId="6C969A67" w14:textId="1EFBE21C" w:rsidR="002527B4" w:rsidRDefault="002527B4" w:rsidP="00670AAA">
      <w:pPr>
        <w:autoSpaceDE w:val="0"/>
        <w:autoSpaceDN w:val="0"/>
        <w:adjustRightInd w:val="0"/>
        <w:spacing w:before="0"/>
        <w:ind w:left="0" w:firstLine="0"/>
        <w:jc w:val="left"/>
      </w:pPr>
      <w:r>
        <w:t xml:space="preserve">It should be read in conjunction with the Mental Health and Wellbeing </w:t>
      </w:r>
      <w:r w:rsidR="00FF088B">
        <w:t>Policy.</w:t>
      </w:r>
    </w:p>
    <w:p w14:paraId="028DE54B" w14:textId="77777777" w:rsidR="00670AAA" w:rsidRDefault="00670AAA" w:rsidP="00670AAA">
      <w:pPr>
        <w:autoSpaceDE w:val="0"/>
        <w:autoSpaceDN w:val="0"/>
        <w:adjustRightInd w:val="0"/>
        <w:spacing w:before="0"/>
        <w:ind w:left="0" w:firstLine="0"/>
        <w:jc w:val="left"/>
      </w:pPr>
    </w:p>
    <w:p w14:paraId="1392BBAC" w14:textId="0EAEF7EE" w:rsidR="00057CF1" w:rsidRPr="005C76A4" w:rsidRDefault="002836FE" w:rsidP="19D4239C">
      <w:pPr>
        <w:autoSpaceDE w:val="0"/>
        <w:autoSpaceDN w:val="0"/>
        <w:adjustRightInd w:val="0"/>
        <w:spacing w:before="0"/>
        <w:ind w:left="0" w:firstLine="0"/>
        <w:jc w:val="left"/>
        <w:rPr>
          <w:rFonts w:eastAsia="Times New Roman"/>
          <w:color w:val="2F5496"/>
          <w:sz w:val="32"/>
          <w:szCs w:val="32"/>
        </w:rPr>
      </w:pPr>
      <w:r>
        <w:rPr>
          <w:rFonts w:eastAsia="Calibri"/>
          <w:color w:val="000000" w:themeColor="text1"/>
        </w:rPr>
        <w:t>T</w:t>
      </w:r>
      <w:r w:rsidRPr="002836FE">
        <w:rPr>
          <w:rFonts w:eastAsia="Calibri"/>
          <w:color w:val="000000" w:themeColor="text1"/>
        </w:rPr>
        <w:t xml:space="preserve">he legislation referred to and referenced in this document </w:t>
      </w:r>
      <w:r w:rsidR="007578A7">
        <w:rPr>
          <w:rFonts w:eastAsia="Calibri"/>
          <w:color w:val="000000" w:themeColor="text1"/>
        </w:rPr>
        <w:t>may</w:t>
      </w:r>
      <w:r w:rsidRPr="002836FE">
        <w:rPr>
          <w:rFonts w:eastAsia="Calibri"/>
          <w:color w:val="000000" w:themeColor="text1"/>
        </w:rPr>
        <w:t xml:space="preserve"> not apply outside the UK, but the principles and standards within both should be followed as far as p</w:t>
      </w:r>
      <w:r w:rsidR="005C0976">
        <w:rPr>
          <w:rFonts w:eastAsia="Calibri"/>
          <w:color w:val="000000" w:themeColor="text1"/>
        </w:rPr>
        <w:t>racticable.</w:t>
      </w:r>
    </w:p>
    <w:p w14:paraId="1DD4FEC6" w14:textId="5EDF8D6C" w:rsidR="009F50EC" w:rsidRDefault="009F50EC" w:rsidP="00C006CC">
      <w:pPr>
        <w:autoSpaceDE w:val="0"/>
        <w:autoSpaceDN w:val="0"/>
        <w:adjustRightInd w:val="0"/>
        <w:spacing w:before="0"/>
        <w:ind w:left="0" w:firstLine="0"/>
        <w:jc w:val="left"/>
        <w:rPr>
          <w:rFonts w:eastAsia="Calibri" w:cstheme="minorHAnsi"/>
          <w:color w:val="000000"/>
        </w:rPr>
      </w:pPr>
    </w:p>
    <w:p w14:paraId="4141625E" w14:textId="77777777" w:rsidR="00057CF1" w:rsidRDefault="00057CF1" w:rsidP="00C006CC">
      <w:pPr>
        <w:autoSpaceDE w:val="0"/>
        <w:autoSpaceDN w:val="0"/>
        <w:adjustRightInd w:val="0"/>
        <w:spacing w:before="0"/>
        <w:ind w:left="0" w:firstLine="0"/>
        <w:jc w:val="left"/>
        <w:rPr>
          <w:rFonts w:eastAsia="Calibri" w:cstheme="minorHAnsi"/>
          <w:color w:val="000000"/>
        </w:rPr>
      </w:pPr>
    </w:p>
    <w:p w14:paraId="3090A465" w14:textId="7DACC3BF" w:rsidR="000717E6" w:rsidRDefault="000717E6">
      <w:pPr>
        <w:rPr>
          <w:rFonts w:eastAsia="Calibri" w:cstheme="minorHAnsi"/>
          <w:color w:val="000000"/>
        </w:rPr>
      </w:pPr>
      <w:r>
        <w:rPr>
          <w:rFonts w:eastAsia="Calibri" w:cstheme="minorHAnsi"/>
          <w:color w:val="000000"/>
        </w:rPr>
        <w:br w:type="page"/>
      </w:r>
    </w:p>
    <w:p w14:paraId="5AC92754" w14:textId="3AA044AB" w:rsidR="009F50EC" w:rsidRPr="00E95F1F" w:rsidRDefault="009F50EC" w:rsidP="002236AD">
      <w:pPr>
        <w:keepNext/>
        <w:keepLines/>
        <w:numPr>
          <w:ilvl w:val="0"/>
          <w:numId w:val="1"/>
        </w:numPr>
        <w:spacing w:before="240" w:after="160" w:line="259" w:lineRule="auto"/>
        <w:jc w:val="left"/>
        <w:outlineLvl w:val="0"/>
        <w:rPr>
          <w:rFonts w:eastAsia="Times New Roman" w:cstheme="minorHAnsi"/>
          <w:color w:val="2F5496"/>
          <w:sz w:val="32"/>
          <w:szCs w:val="32"/>
        </w:rPr>
      </w:pPr>
      <w:bookmarkStart w:id="6" w:name="_Hlk113360846"/>
      <w:bookmarkStart w:id="7" w:name="_Toc170735331"/>
      <w:r>
        <w:rPr>
          <w:rFonts w:eastAsia="Times New Roman" w:cstheme="minorHAnsi"/>
          <w:color w:val="2F5496"/>
          <w:sz w:val="32"/>
          <w:szCs w:val="32"/>
        </w:rPr>
        <w:lastRenderedPageBreak/>
        <w:t>Definitions</w:t>
      </w:r>
      <w:bookmarkEnd w:id="6"/>
      <w:bookmarkEnd w:id="7"/>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2"/>
        <w:gridCol w:w="6328"/>
      </w:tblGrid>
      <w:tr w:rsidR="009F50EC" w:rsidRPr="009F50EC" w14:paraId="7A42F4E8" w14:textId="77777777" w:rsidTr="19D4239C">
        <w:trPr>
          <w:trHeight w:val="360"/>
        </w:trPr>
        <w:tc>
          <w:tcPr>
            <w:tcW w:w="2682" w:type="dxa"/>
            <w:tcBorders>
              <w:top w:val="single" w:sz="6" w:space="0" w:color="auto"/>
              <w:left w:val="single" w:sz="6" w:space="0" w:color="auto"/>
              <w:bottom w:val="single" w:sz="6" w:space="0" w:color="auto"/>
              <w:right w:val="single" w:sz="6" w:space="0" w:color="auto"/>
            </w:tcBorders>
            <w:vAlign w:val="center"/>
            <w:hideMark/>
          </w:tcPr>
          <w:p w14:paraId="7FD742E2" w14:textId="32EF0FBF" w:rsidR="009F50EC" w:rsidRPr="008C38FC" w:rsidRDefault="00072EB8" w:rsidP="00232242">
            <w:pPr>
              <w:spacing w:before="100" w:beforeAutospacing="1" w:after="100" w:afterAutospacing="1"/>
              <w:ind w:left="122" w:firstLine="0"/>
              <w:jc w:val="left"/>
              <w:textAlignment w:val="baseline"/>
              <w:rPr>
                <w:rFonts w:ascii="Times New Roman" w:eastAsia="Times New Roman" w:hAnsi="Times New Roman" w:cs="Times New Roman"/>
                <w:b/>
                <w:bCs/>
                <w:sz w:val="24"/>
                <w:szCs w:val="24"/>
                <w:lang w:eastAsia="en-GB"/>
              </w:rPr>
            </w:pPr>
            <w:bookmarkStart w:id="8" w:name="_Hlk113360851"/>
            <w:r w:rsidRPr="008C38FC">
              <w:rPr>
                <w:rFonts w:ascii="Calibri" w:eastAsia="Times New Roman" w:hAnsi="Calibri" w:cs="Calibri"/>
                <w:b/>
                <w:bCs/>
                <w:lang w:eastAsia="en-GB"/>
              </w:rPr>
              <w:t>Term</w:t>
            </w:r>
          </w:p>
        </w:tc>
        <w:tc>
          <w:tcPr>
            <w:tcW w:w="6328" w:type="dxa"/>
            <w:tcBorders>
              <w:top w:val="single" w:sz="6" w:space="0" w:color="auto"/>
              <w:left w:val="single" w:sz="6" w:space="0" w:color="auto"/>
              <w:bottom w:val="single" w:sz="6" w:space="0" w:color="auto"/>
              <w:right w:val="single" w:sz="6" w:space="0" w:color="auto"/>
            </w:tcBorders>
            <w:vAlign w:val="center"/>
            <w:hideMark/>
          </w:tcPr>
          <w:p w14:paraId="002DDB4E" w14:textId="13018540" w:rsidR="009F50EC" w:rsidRPr="008C38FC" w:rsidRDefault="00072EB8" w:rsidP="009F50EC">
            <w:pPr>
              <w:spacing w:before="100" w:beforeAutospacing="1" w:after="100" w:afterAutospacing="1"/>
              <w:ind w:left="0" w:firstLine="0"/>
              <w:jc w:val="left"/>
              <w:textAlignment w:val="baseline"/>
              <w:rPr>
                <w:rFonts w:ascii="Times New Roman" w:eastAsia="Times New Roman" w:hAnsi="Times New Roman" w:cs="Times New Roman"/>
                <w:b/>
                <w:bCs/>
                <w:sz w:val="24"/>
                <w:szCs w:val="24"/>
                <w:lang w:eastAsia="en-GB"/>
              </w:rPr>
            </w:pPr>
            <w:r w:rsidRPr="008C38FC">
              <w:rPr>
                <w:rFonts w:ascii="Calibri" w:eastAsia="Times New Roman" w:hAnsi="Calibri" w:cs="Calibri"/>
                <w:b/>
                <w:bCs/>
                <w:lang w:eastAsia="en-GB"/>
              </w:rPr>
              <w:t>Definition</w:t>
            </w:r>
          </w:p>
        </w:tc>
      </w:tr>
      <w:tr w:rsidR="00232242" w:rsidRPr="009F50EC" w14:paraId="76C3CF1B" w14:textId="77777777" w:rsidTr="19D4239C">
        <w:trPr>
          <w:trHeight w:val="345"/>
        </w:trPr>
        <w:tc>
          <w:tcPr>
            <w:tcW w:w="2682" w:type="dxa"/>
            <w:tcBorders>
              <w:top w:val="single" w:sz="6" w:space="0" w:color="auto"/>
              <w:left w:val="single" w:sz="6" w:space="0" w:color="auto"/>
              <w:bottom w:val="single" w:sz="6" w:space="0" w:color="auto"/>
              <w:right w:val="single" w:sz="6" w:space="0" w:color="auto"/>
            </w:tcBorders>
          </w:tcPr>
          <w:p w14:paraId="37BD60C5" w14:textId="6386FC84" w:rsidR="00232242" w:rsidRPr="008C38FC" w:rsidRDefault="00232242" w:rsidP="00232242">
            <w:pPr>
              <w:spacing w:before="100" w:beforeAutospacing="1" w:after="100" w:afterAutospacing="1"/>
              <w:ind w:left="122" w:firstLine="0"/>
              <w:jc w:val="left"/>
              <w:textAlignment w:val="baseline"/>
              <w:rPr>
                <w:rFonts w:eastAsia="Times New Roman" w:cstheme="minorHAnsi"/>
                <w:b/>
              </w:rPr>
            </w:pPr>
            <w:r w:rsidRPr="008C38FC">
              <w:rPr>
                <w:rFonts w:eastAsia="Times New Roman" w:cstheme="minorHAnsi"/>
                <w:b/>
              </w:rPr>
              <w:t>Accident</w:t>
            </w:r>
          </w:p>
        </w:tc>
        <w:tc>
          <w:tcPr>
            <w:tcW w:w="6328" w:type="dxa"/>
            <w:tcBorders>
              <w:top w:val="single" w:sz="6" w:space="0" w:color="auto"/>
              <w:left w:val="single" w:sz="6" w:space="0" w:color="auto"/>
              <w:bottom w:val="single" w:sz="6" w:space="0" w:color="auto"/>
              <w:right w:val="single" w:sz="6" w:space="0" w:color="auto"/>
            </w:tcBorders>
          </w:tcPr>
          <w:p w14:paraId="77363CB4" w14:textId="4C922E51" w:rsidR="00232242" w:rsidRPr="008C38FC" w:rsidRDefault="00232242" w:rsidP="00232242">
            <w:pPr>
              <w:spacing w:before="100" w:beforeAutospacing="1" w:after="100" w:afterAutospacing="1"/>
              <w:ind w:left="0" w:firstLine="0"/>
              <w:jc w:val="left"/>
              <w:textAlignment w:val="baseline"/>
              <w:rPr>
                <w:rFonts w:eastAsia="Times New Roman" w:cstheme="minorHAnsi"/>
              </w:rPr>
            </w:pPr>
            <w:r w:rsidRPr="008C38FC">
              <w:rPr>
                <w:rFonts w:eastAsia="Times New Roman" w:cstheme="minorHAnsi"/>
              </w:rPr>
              <w:t>An event which results in injury or ill-health</w:t>
            </w:r>
          </w:p>
        </w:tc>
      </w:tr>
      <w:tr w:rsidR="00232242" w:rsidRPr="009F50EC" w14:paraId="40174249" w14:textId="77777777" w:rsidTr="19D4239C">
        <w:trPr>
          <w:trHeight w:val="345"/>
        </w:trPr>
        <w:tc>
          <w:tcPr>
            <w:tcW w:w="2682" w:type="dxa"/>
            <w:tcBorders>
              <w:top w:val="single" w:sz="6" w:space="0" w:color="auto"/>
              <w:left w:val="single" w:sz="6" w:space="0" w:color="auto"/>
              <w:bottom w:val="single" w:sz="6" w:space="0" w:color="auto"/>
              <w:right w:val="single" w:sz="6" w:space="0" w:color="auto"/>
            </w:tcBorders>
          </w:tcPr>
          <w:p w14:paraId="6235E9FC" w14:textId="2CF958B4" w:rsidR="00232242" w:rsidRPr="008C38FC" w:rsidRDefault="00232242" w:rsidP="00232242">
            <w:pPr>
              <w:spacing w:before="100" w:beforeAutospacing="1" w:after="100" w:afterAutospacing="1"/>
              <w:ind w:left="122" w:firstLine="0"/>
              <w:jc w:val="left"/>
              <w:textAlignment w:val="baseline"/>
              <w:rPr>
                <w:rFonts w:eastAsia="Times New Roman" w:cstheme="minorHAnsi"/>
                <w:b/>
              </w:rPr>
            </w:pPr>
            <w:r w:rsidRPr="008C38FC">
              <w:rPr>
                <w:rFonts w:eastAsia="Times New Roman" w:cstheme="minorHAnsi"/>
                <w:b/>
              </w:rPr>
              <w:t>Audit</w:t>
            </w:r>
          </w:p>
        </w:tc>
        <w:tc>
          <w:tcPr>
            <w:tcW w:w="6328" w:type="dxa"/>
            <w:tcBorders>
              <w:top w:val="single" w:sz="6" w:space="0" w:color="auto"/>
              <w:left w:val="single" w:sz="6" w:space="0" w:color="auto"/>
              <w:bottom w:val="single" w:sz="6" w:space="0" w:color="auto"/>
              <w:right w:val="single" w:sz="6" w:space="0" w:color="auto"/>
            </w:tcBorders>
          </w:tcPr>
          <w:p w14:paraId="495E4203" w14:textId="546FEABB" w:rsidR="00232242" w:rsidRPr="008C38FC" w:rsidRDefault="00232242" w:rsidP="00232242">
            <w:pPr>
              <w:spacing w:before="100" w:beforeAutospacing="1" w:after="100" w:afterAutospacing="1"/>
              <w:ind w:left="0" w:firstLine="0"/>
              <w:jc w:val="left"/>
              <w:textAlignment w:val="baseline"/>
              <w:rPr>
                <w:rFonts w:eastAsia="Times New Roman" w:cstheme="minorHAnsi"/>
              </w:rPr>
            </w:pPr>
            <w:r w:rsidRPr="008C38FC">
              <w:rPr>
                <w:rFonts w:eastAsia="Times New Roman" w:cstheme="minorHAnsi"/>
              </w:rPr>
              <w:t>A systematic examination of the efficiency, effectiveness and reliability of the health and safety arrangements and drawing up plans for corrective action</w:t>
            </w:r>
            <w:r w:rsidR="001457AE">
              <w:rPr>
                <w:rFonts w:eastAsia="Times New Roman" w:cstheme="minorHAnsi"/>
              </w:rPr>
              <w:t>.</w:t>
            </w:r>
          </w:p>
        </w:tc>
      </w:tr>
      <w:tr w:rsidR="00232242" w:rsidRPr="009F50EC" w14:paraId="1108492A" w14:textId="77777777" w:rsidTr="19D4239C">
        <w:trPr>
          <w:trHeight w:val="345"/>
        </w:trPr>
        <w:tc>
          <w:tcPr>
            <w:tcW w:w="2682" w:type="dxa"/>
            <w:tcBorders>
              <w:top w:val="single" w:sz="6" w:space="0" w:color="auto"/>
              <w:left w:val="single" w:sz="6" w:space="0" w:color="auto"/>
              <w:bottom w:val="single" w:sz="6" w:space="0" w:color="auto"/>
              <w:right w:val="single" w:sz="6" w:space="0" w:color="auto"/>
            </w:tcBorders>
          </w:tcPr>
          <w:p w14:paraId="6F7FD127" w14:textId="65B99444" w:rsidR="00232242" w:rsidRPr="008C38FC" w:rsidRDefault="00232242" w:rsidP="00232242">
            <w:pPr>
              <w:spacing w:before="100" w:beforeAutospacing="1" w:after="100" w:afterAutospacing="1"/>
              <w:ind w:left="122" w:firstLine="0"/>
              <w:jc w:val="left"/>
              <w:textAlignment w:val="baseline"/>
              <w:rPr>
                <w:rFonts w:eastAsia="Times New Roman" w:cstheme="minorHAnsi"/>
                <w:b/>
              </w:rPr>
            </w:pPr>
            <w:r w:rsidRPr="008C38FC">
              <w:rPr>
                <w:rFonts w:eastAsia="Times New Roman" w:cstheme="minorHAnsi"/>
                <w:b/>
              </w:rPr>
              <w:t>Fieldwork</w:t>
            </w:r>
          </w:p>
        </w:tc>
        <w:tc>
          <w:tcPr>
            <w:tcW w:w="6328" w:type="dxa"/>
            <w:tcBorders>
              <w:top w:val="single" w:sz="6" w:space="0" w:color="auto"/>
              <w:left w:val="single" w:sz="6" w:space="0" w:color="auto"/>
              <w:bottom w:val="single" w:sz="6" w:space="0" w:color="auto"/>
              <w:right w:val="single" w:sz="6" w:space="0" w:color="auto"/>
            </w:tcBorders>
          </w:tcPr>
          <w:p w14:paraId="1587AD19" w14:textId="4E2F827B" w:rsidR="00232242" w:rsidRPr="008C38FC" w:rsidRDefault="00232242" w:rsidP="00232242">
            <w:pPr>
              <w:spacing w:before="100" w:beforeAutospacing="1" w:after="100" w:afterAutospacing="1"/>
              <w:ind w:left="0" w:firstLine="0"/>
              <w:jc w:val="left"/>
              <w:textAlignment w:val="baseline"/>
              <w:rPr>
                <w:rFonts w:eastAsia="Times New Roman" w:cstheme="minorHAnsi"/>
              </w:rPr>
            </w:pPr>
            <w:r w:rsidRPr="008C38FC">
              <w:rPr>
                <w:rFonts w:eastAsia="Times New Roman" w:cstheme="minorHAnsi"/>
              </w:rPr>
              <w:t>Any work carried out off-site by staff or students for the purpose of teaching, research or other activities while representing the University</w:t>
            </w:r>
            <w:r w:rsidR="001457AE">
              <w:rPr>
                <w:rFonts w:eastAsia="Times New Roman" w:cstheme="minorHAnsi"/>
              </w:rPr>
              <w:t>.</w:t>
            </w:r>
            <w:r w:rsidRPr="008C38FC">
              <w:rPr>
                <w:rFonts w:eastAsia="Times New Roman" w:cstheme="minorHAnsi"/>
              </w:rPr>
              <w:t xml:space="preserve"> </w:t>
            </w:r>
          </w:p>
        </w:tc>
      </w:tr>
      <w:tr w:rsidR="00E95F1F" w:rsidRPr="009F50EC" w14:paraId="471F2696" w14:textId="77777777" w:rsidTr="19D4239C">
        <w:trPr>
          <w:trHeight w:val="345"/>
        </w:trPr>
        <w:tc>
          <w:tcPr>
            <w:tcW w:w="2682" w:type="dxa"/>
            <w:tcBorders>
              <w:top w:val="single" w:sz="6" w:space="0" w:color="auto"/>
              <w:left w:val="single" w:sz="6" w:space="0" w:color="auto"/>
              <w:bottom w:val="single" w:sz="6" w:space="0" w:color="auto"/>
              <w:right w:val="single" w:sz="6" w:space="0" w:color="auto"/>
            </w:tcBorders>
          </w:tcPr>
          <w:p w14:paraId="75BA639D" w14:textId="41260C72" w:rsidR="00E95F1F" w:rsidRPr="008C38FC" w:rsidRDefault="00E95F1F" w:rsidP="00232242">
            <w:pPr>
              <w:spacing w:before="100" w:beforeAutospacing="1" w:after="100" w:afterAutospacing="1"/>
              <w:ind w:left="122" w:firstLine="0"/>
              <w:jc w:val="left"/>
              <w:textAlignment w:val="baseline"/>
              <w:rPr>
                <w:rFonts w:eastAsia="Times New Roman" w:cstheme="minorHAnsi"/>
                <w:lang w:eastAsia="en-GB"/>
              </w:rPr>
            </w:pPr>
            <w:r w:rsidRPr="008C38FC">
              <w:rPr>
                <w:rFonts w:eastAsia="Times New Roman" w:cstheme="minorHAnsi"/>
                <w:b/>
              </w:rPr>
              <w:t>Hazard</w:t>
            </w:r>
          </w:p>
        </w:tc>
        <w:tc>
          <w:tcPr>
            <w:tcW w:w="6328" w:type="dxa"/>
            <w:tcBorders>
              <w:top w:val="single" w:sz="6" w:space="0" w:color="auto"/>
              <w:left w:val="single" w:sz="6" w:space="0" w:color="auto"/>
              <w:bottom w:val="single" w:sz="6" w:space="0" w:color="auto"/>
              <w:right w:val="single" w:sz="6" w:space="0" w:color="auto"/>
            </w:tcBorders>
          </w:tcPr>
          <w:p w14:paraId="0A8C6584" w14:textId="2F16D462" w:rsidR="00E95F1F" w:rsidRPr="008C38FC" w:rsidRDefault="001546AA" w:rsidP="00E95F1F">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rPr>
              <w:t>Anything</w:t>
            </w:r>
            <w:r w:rsidR="00E95F1F" w:rsidRPr="008C38FC">
              <w:rPr>
                <w:rFonts w:eastAsia="Times New Roman" w:cstheme="minorHAnsi"/>
              </w:rPr>
              <w:t xml:space="preserve"> which has the potential to cause harm</w:t>
            </w:r>
            <w:r w:rsidR="001457AE">
              <w:rPr>
                <w:rFonts w:eastAsia="Times New Roman" w:cstheme="minorHAnsi"/>
              </w:rPr>
              <w:t>.</w:t>
            </w:r>
            <w:r w:rsidR="00E95F1F" w:rsidRPr="008C38FC">
              <w:rPr>
                <w:rFonts w:eastAsia="Times New Roman" w:cstheme="minorHAnsi"/>
              </w:rPr>
              <w:t xml:space="preserve"> </w:t>
            </w:r>
          </w:p>
        </w:tc>
      </w:tr>
      <w:tr w:rsidR="00232242" w:rsidRPr="009F50EC" w14:paraId="7F1AB972" w14:textId="77777777" w:rsidTr="19D4239C">
        <w:trPr>
          <w:trHeight w:val="345"/>
        </w:trPr>
        <w:tc>
          <w:tcPr>
            <w:tcW w:w="2682" w:type="dxa"/>
            <w:tcBorders>
              <w:top w:val="single" w:sz="6" w:space="0" w:color="auto"/>
              <w:left w:val="single" w:sz="6" w:space="0" w:color="auto"/>
              <w:bottom w:val="single" w:sz="6" w:space="0" w:color="auto"/>
              <w:right w:val="single" w:sz="6" w:space="0" w:color="auto"/>
            </w:tcBorders>
          </w:tcPr>
          <w:p w14:paraId="6677D29E" w14:textId="23EF292D" w:rsidR="00232242" w:rsidRPr="008C38FC" w:rsidRDefault="00232242" w:rsidP="00232242">
            <w:pPr>
              <w:spacing w:before="100" w:beforeAutospacing="1" w:after="100" w:afterAutospacing="1"/>
              <w:ind w:left="122" w:firstLine="0"/>
              <w:jc w:val="left"/>
              <w:textAlignment w:val="baseline"/>
              <w:rPr>
                <w:rFonts w:eastAsia="Times New Roman" w:cstheme="minorHAnsi"/>
                <w:b/>
              </w:rPr>
            </w:pPr>
            <w:r w:rsidRPr="008C38FC">
              <w:rPr>
                <w:rFonts w:eastAsia="Times New Roman" w:cstheme="minorHAnsi"/>
                <w:b/>
              </w:rPr>
              <w:t>Health Surveillance</w:t>
            </w:r>
          </w:p>
        </w:tc>
        <w:tc>
          <w:tcPr>
            <w:tcW w:w="6328" w:type="dxa"/>
            <w:tcBorders>
              <w:top w:val="single" w:sz="6" w:space="0" w:color="auto"/>
              <w:left w:val="single" w:sz="6" w:space="0" w:color="auto"/>
              <w:bottom w:val="single" w:sz="6" w:space="0" w:color="auto"/>
              <w:right w:val="single" w:sz="6" w:space="0" w:color="auto"/>
            </w:tcBorders>
          </w:tcPr>
          <w:p w14:paraId="1DD7E938" w14:textId="01DB1149" w:rsidR="00232242" w:rsidRPr="008C38FC" w:rsidRDefault="00232242" w:rsidP="00232242">
            <w:pPr>
              <w:spacing w:before="100" w:beforeAutospacing="1" w:after="100" w:afterAutospacing="1"/>
              <w:ind w:left="0" w:firstLine="0"/>
              <w:jc w:val="left"/>
              <w:textAlignment w:val="baseline"/>
              <w:rPr>
                <w:rFonts w:eastAsia="Times New Roman" w:cstheme="minorHAnsi"/>
              </w:rPr>
            </w:pPr>
            <w:r w:rsidRPr="008C38FC">
              <w:rPr>
                <w:rFonts w:eastAsia="Times New Roman" w:cstheme="minorHAnsi"/>
              </w:rPr>
              <w:t xml:space="preserve">An ongoing series of health checks to detect </w:t>
            </w:r>
            <w:r w:rsidR="007721F2">
              <w:rPr>
                <w:rFonts w:eastAsia="Times New Roman" w:cstheme="minorHAnsi"/>
              </w:rPr>
              <w:t xml:space="preserve">any existing or potential </w:t>
            </w:r>
            <w:r w:rsidRPr="008C38FC">
              <w:rPr>
                <w:rFonts w:eastAsia="Times New Roman" w:cstheme="minorHAnsi"/>
              </w:rPr>
              <w:t>ill-health effect</w:t>
            </w:r>
            <w:r w:rsidR="007721F2">
              <w:rPr>
                <w:rFonts w:eastAsia="Times New Roman" w:cstheme="minorHAnsi"/>
              </w:rPr>
              <w:t>s</w:t>
            </w:r>
            <w:r w:rsidR="001457AE">
              <w:rPr>
                <w:rFonts w:eastAsia="Times New Roman" w:cstheme="minorHAnsi"/>
              </w:rPr>
              <w:t>.</w:t>
            </w:r>
            <w:r w:rsidRPr="008C38FC">
              <w:rPr>
                <w:rFonts w:eastAsia="Times New Roman" w:cstheme="minorHAnsi"/>
              </w:rPr>
              <w:t xml:space="preserve"> </w:t>
            </w:r>
          </w:p>
        </w:tc>
      </w:tr>
      <w:tr w:rsidR="00232242" w:rsidRPr="009F50EC" w14:paraId="59E899EE" w14:textId="77777777" w:rsidTr="19D4239C">
        <w:trPr>
          <w:trHeight w:val="360"/>
        </w:trPr>
        <w:tc>
          <w:tcPr>
            <w:tcW w:w="2682" w:type="dxa"/>
            <w:tcBorders>
              <w:top w:val="single" w:sz="6" w:space="0" w:color="auto"/>
              <w:left w:val="single" w:sz="6" w:space="0" w:color="auto"/>
              <w:bottom w:val="single" w:sz="6" w:space="0" w:color="auto"/>
              <w:right w:val="single" w:sz="6" w:space="0" w:color="auto"/>
            </w:tcBorders>
          </w:tcPr>
          <w:p w14:paraId="111813B9" w14:textId="740002DB" w:rsidR="00232242" w:rsidRPr="008C38FC" w:rsidRDefault="00232242" w:rsidP="00232242">
            <w:pPr>
              <w:spacing w:before="100" w:beforeAutospacing="1" w:after="100" w:afterAutospacing="1"/>
              <w:ind w:left="122" w:firstLine="0"/>
              <w:jc w:val="left"/>
              <w:textAlignment w:val="baseline"/>
              <w:rPr>
                <w:rFonts w:eastAsia="Times New Roman" w:cstheme="minorHAnsi"/>
                <w:lang w:eastAsia="en-GB"/>
              </w:rPr>
            </w:pPr>
            <w:r w:rsidRPr="008C38FC">
              <w:rPr>
                <w:rFonts w:eastAsia="Times New Roman" w:cstheme="minorHAnsi"/>
                <w:b/>
              </w:rPr>
              <w:t>Inspection</w:t>
            </w:r>
          </w:p>
        </w:tc>
        <w:tc>
          <w:tcPr>
            <w:tcW w:w="6328" w:type="dxa"/>
            <w:tcBorders>
              <w:top w:val="single" w:sz="6" w:space="0" w:color="auto"/>
              <w:left w:val="single" w:sz="6" w:space="0" w:color="auto"/>
              <w:bottom w:val="single" w:sz="6" w:space="0" w:color="auto"/>
              <w:right w:val="single" w:sz="6" w:space="0" w:color="auto"/>
            </w:tcBorders>
          </w:tcPr>
          <w:p w14:paraId="63B961C4" w14:textId="74ABCB75" w:rsidR="00232242" w:rsidRPr="008C38FC" w:rsidRDefault="00232242" w:rsidP="00232242">
            <w:pPr>
              <w:spacing w:before="100" w:beforeAutospacing="1" w:after="100" w:afterAutospacing="1"/>
              <w:ind w:left="0" w:firstLine="0"/>
              <w:jc w:val="left"/>
              <w:textAlignment w:val="baseline"/>
              <w:rPr>
                <w:rFonts w:eastAsia="Times New Roman" w:cstheme="minorHAnsi"/>
                <w:lang w:eastAsia="en-GB"/>
              </w:rPr>
            </w:pPr>
            <w:r w:rsidRPr="008C38FC">
              <w:rPr>
                <w:rFonts w:eastAsia="Times New Roman" w:cstheme="minorHAnsi"/>
              </w:rPr>
              <w:t>A formal critical examination of the workplace to identify hazardous conditions and implement corrective actions to improve operations and conditions</w:t>
            </w:r>
            <w:r w:rsidR="001457AE">
              <w:rPr>
                <w:rFonts w:eastAsia="Times New Roman" w:cstheme="minorHAnsi"/>
              </w:rPr>
              <w:t>.</w:t>
            </w:r>
          </w:p>
        </w:tc>
      </w:tr>
      <w:tr w:rsidR="00232242" w:rsidRPr="009F50EC" w14:paraId="2ECB32F1" w14:textId="77777777" w:rsidTr="19D4239C">
        <w:trPr>
          <w:trHeight w:val="360"/>
        </w:trPr>
        <w:tc>
          <w:tcPr>
            <w:tcW w:w="2682" w:type="dxa"/>
            <w:tcBorders>
              <w:top w:val="single" w:sz="6" w:space="0" w:color="auto"/>
              <w:left w:val="single" w:sz="6" w:space="0" w:color="auto"/>
              <w:bottom w:val="single" w:sz="6" w:space="0" w:color="auto"/>
              <w:right w:val="single" w:sz="6" w:space="0" w:color="auto"/>
            </w:tcBorders>
          </w:tcPr>
          <w:p w14:paraId="4B6637B8" w14:textId="577F0CA8" w:rsidR="00232242" w:rsidRPr="008C38FC" w:rsidRDefault="00232242" w:rsidP="00232242">
            <w:pPr>
              <w:spacing w:before="100" w:beforeAutospacing="1" w:after="100" w:afterAutospacing="1"/>
              <w:ind w:left="122" w:firstLine="0"/>
              <w:jc w:val="left"/>
              <w:textAlignment w:val="baseline"/>
              <w:rPr>
                <w:rFonts w:eastAsia="Times New Roman" w:cstheme="minorHAnsi"/>
                <w:lang w:eastAsia="en-GB"/>
              </w:rPr>
            </w:pPr>
            <w:r>
              <w:rPr>
                <w:rFonts w:eastAsia="Times New Roman" w:cstheme="minorHAnsi"/>
                <w:b/>
              </w:rPr>
              <w:t>Mental Health</w:t>
            </w:r>
          </w:p>
        </w:tc>
        <w:tc>
          <w:tcPr>
            <w:tcW w:w="6328" w:type="dxa"/>
            <w:tcBorders>
              <w:top w:val="single" w:sz="6" w:space="0" w:color="auto"/>
              <w:left w:val="single" w:sz="6" w:space="0" w:color="auto"/>
              <w:bottom w:val="single" w:sz="6" w:space="0" w:color="auto"/>
              <w:right w:val="single" w:sz="6" w:space="0" w:color="auto"/>
            </w:tcBorders>
          </w:tcPr>
          <w:p w14:paraId="2B747C24" w14:textId="5F3B6ABD" w:rsidR="00046CF3" w:rsidRPr="007578A7" w:rsidRDefault="004053C5" w:rsidP="19D4239C">
            <w:pPr>
              <w:spacing w:before="100" w:beforeAutospacing="1" w:after="100" w:afterAutospacing="1"/>
              <w:ind w:left="0" w:firstLine="0"/>
              <w:jc w:val="left"/>
              <w:textAlignment w:val="baseline"/>
              <w:rPr>
                <w:rFonts w:eastAsia="Times New Roman"/>
                <w:i/>
                <w:iCs/>
                <w:lang w:eastAsia="en-GB"/>
              </w:rPr>
            </w:pPr>
            <w:r>
              <w:rPr>
                <w:rFonts w:eastAsia="Times New Roman"/>
                <w:i/>
                <w:iCs/>
                <w:lang w:eastAsia="en-GB"/>
              </w:rPr>
              <w:t>‘</w:t>
            </w:r>
            <w:r w:rsidR="00046CF3" w:rsidRPr="007578A7">
              <w:rPr>
                <w:rFonts w:eastAsia="Times New Roman"/>
                <w:i/>
                <w:iCs/>
                <w:lang w:eastAsia="en-GB"/>
              </w:rPr>
              <w:t xml:space="preserve">Mental health is a state of mental wellbeing that enables people to cope with the stresses of life, </w:t>
            </w:r>
            <w:r w:rsidR="781FA4FF" w:rsidRPr="007578A7">
              <w:rPr>
                <w:rFonts w:eastAsia="Times New Roman"/>
                <w:i/>
                <w:iCs/>
                <w:lang w:eastAsia="en-GB"/>
              </w:rPr>
              <w:t>reali</w:t>
            </w:r>
            <w:r w:rsidR="0F67828A" w:rsidRPr="45C18AC4">
              <w:rPr>
                <w:rFonts w:eastAsia="Times New Roman"/>
                <w:i/>
                <w:iCs/>
                <w:lang w:eastAsia="en-GB"/>
              </w:rPr>
              <w:t>s</w:t>
            </w:r>
            <w:r w:rsidR="781FA4FF" w:rsidRPr="007578A7">
              <w:rPr>
                <w:rFonts w:eastAsia="Times New Roman"/>
                <w:i/>
                <w:iCs/>
                <w:lang w:eastAsia="en-GB"/>
              </w:rPr>
              <w:t>e</w:t>
            </w:r>
            <w:r w:rsidR="00046CF3" w:rsidRPr="007578A7">
              <w:rPr>
                <w:rFonts w:eastAsia="Times New Roman"/>
                <w:i/>
                <w:iCs/>
                <w:lang w:eastAsia="en-GB"/>
              </w:rPr>
              <w:t xml:space="preserve"> their abilities, learn well and work well, and contribute to their community. It is an integral component of health and well-being that underpins our individual and collective abilities to make decisions, build relationships and shape the world we live in. Mental health is a basic human right. And it is crucial to personal, community and socio-economic development</w:t>
            </w:r>
            <w:r>
              <w:rPr>
                <w:rFonts w:eastAsia="Times New Roman"/>
                <w:i/>
                <w:iCs/>
                <w:lang w:eastAsia="en-GB"/>
              </w:rPr>
              <w:t>’</w:t>
            </w:r>
            <w:r w:rsidR="00046CF3" w:rsidRPr="00CA54F9">
              <w:rPr>
                <w:rFonts w:eastAsia="Times New Roman"/>
                <w:lang w:eastAsia="en-GB"/>
              </w:rPr>
              <w:t>.</w:t>
            </w:r>
            <w:r w:rsidR="00FF088B" w:rsidRPr="00CA54F9">
              <w:rPr>
                <w:rFonts w:eastAsia="Times New Roman"/>
                <w:lang w:eastAsia="en-GB"/>
              </w:rPr>
              <w:t xml:space="preserve"> – WHO, 2025</w:t>
            </w:r>
          </w:p>
        </w:tc>
      </w:tr>
      <w:tr w:rsidR="00232242" w:rsidRPr="009F50EC" w14:paraId="36FA094E" w14:textId="77777777" w:rsidTr="19D4239C">
        <w:trPr>
          <w:trHeight w:val="360"/>
        </w:trPr>
        <w:tc>
          <w:tcPr>
            <w:tcW w:w="2682" w:type="dxa"/>
            <w:tcBorders>
              <w:top w:val="single" w:sz="6" w:space="0" w:color="auto"/>
              <w:left w:val="single" w:sz="6" w:space="0" w:color="auto"/>
              <w:bottom w:val="single" w:sz="6" w:space="0" w:color="auto"/>
              <w:right w:val="single" w:sz="6" w:space="0" w:color="auto"/>
            </w:tcBorders>
          </w:tcPr>
          <w:p w14:paraId="446E146D" w14:textId="3D8364C1" w:rsidR="00232242" w:rsidRPr="008C38FC" w:rsidRDefault="00232242" w:rsidP="00232242">
            <w:pPr>
              <w:spacing w:before="100" w:beforeAutospacing="1" w:after="100" w:afterAutospacing="1"/>
              <w:ind w:left="122" w:firstLine="0"/>
              <w:jc w:val="left"/>
              <w:textAlignment w:val="baseline"/>
              <w:rPr>
                <w:rFonts w:eastAsia="Times New Roman" w:cstheme="minorHAnsi"/>
                <w:lang w:eastAsia="en-GB"/>
              </w:rPr>
            </w:pPr>
            <w:r w:rsidRPr="008C38FC">
              <w:rPr>
                <w:rFonts w:eastAsia="Times New Roman" w:cstheme="minorHAnsi"/>
                <w:b/>
                <w:bCs/>
              </w:rPr>
              <w:t>Near Miss</w:t>
            </w:r>
          </w:p>
        </w:tc>
        <w:tc>
          <w:tcPr>
            <w:tcW w:w="6328" w:type="dxa"/>
            <w:tcBorders>
              <w:top w:val="single" w:sz="6" w:space="0" w:color="auto"/>
              <w:left w:val="single" w:sz="6" w:space="0" w:color="auto"/>
              <w:bottom w:val="single" w:sz="6" w:space="0" w:color="auto"/>
              <w:right w:val="single" w:sz="6" w:space="0" w:color="auto"/>
            </w:tcBorders>
          </w:tcPr>
          <w:p w14:paraId="4E12815F" w14:textId="681CCCEC" w:rsidR="004D3DA1" w:rsidRPr="007578A7" w:rsidRDefault="004053C5" w:rsidP="00232242">
            <w:pPr>
              <w:spacing w:before="100" w:beforeAutospacing="1" w:after="100" w:afterAutospacing="1"/>
              <w:ind w:left="0" w:firstLine="0"/>
              <w:jc w:val="left"/>
              <w:textAlignment w:val="baseline"/>
              <w:rPr>
                <w:rFonts w:eastAsia="Times New Roman"/>
                <w:i/>
                <w:lang w:eastAsia="en-GB"/>
              </w:rPr>
            </w:pPr>
            <w:r>
              <w:rPr>
                <w:i/>
                <w:iCs/>
              </w:rPr>
              <w:t>‘</w:t>
            </w:r>
            <w:r w:rsidR="4F01FE2F" w:rsidRPr="45C18AC4">
              <w:rPr>
                <w:i/>
                <w:iCs/>
              </w:rPr>
              <w:t>A</w:t>
            </w:r>
            <w:r w:rsidR="6A595331" w:rsidRPr="007578A7">
              <w:rPr>
                <w:i/>
                <w:iCs/>
              </w:rPr>
              <w:t>n</w:t>
            </w:r>
            <w:r w:rsidR="004D3DA1" w:rsidRPr="007578A7">
              <w:rPr>
                <w:i/>
                <w:iCs/>
              </w:rPr>
              <w:t xml:space="preserve"> event that, while not causing harm, has the potential to cause injury or ill health</w:t>
            </w:r>
            <w:r>
              <w:rPr>
                <w:i/>
                <w:iCs/>
              </w:rPr>
              <w:t>’</w:t>
            </w:r>
            <w:r w:rsidR="004D3DA1" w:rsidRPr="007578A7">
              <w:rPr>
                <w:i/>
                <w:iCs/>
              </w:rPr>
              <w:t>.</w:t>
            </w:r>
            <w:r w:rsidR="00ED0D23">
              <w:rPr>
                <w:i/>
                <w:iCs/>
              </w:rPr>
              <w:t xml:space="preserve"> </w:t>
            </w:r>
            <w:r w:rsidR="00ED0D23" w:rsidRPr="00ED0D23">
              <w:t>– HSE, 2025</w:t>
            </w:r>
          </w:p>
        </w:tc>
      </w:tr>
      <w:tr w:rsidR="00232242" w:rsidRPr="009F50EC" w14:paraId="40B317C5" w14:textId="77777777" w:rsidTr="19D4239C">
        <w:trPr>
          <w:trHeight w:val="360"/>
        </w:trPr>
        <w:tc>
          <w:tcPr>
            <w:tcW w:w="2682" w:type="dxa"/>
            <w:tcBorders>
              <w:top w:val="single" w:sz="6" w:space="0" w:color="auto"/>
              <w:left w:val="single" w:sz="6" w:space="0" w:color="auto"/>
              <w:bottom w:val="single" w:sz="6" w:space="0" w:color="auto"/>
              <w:right w:val="single" w:sz="6" w:space="0" w:color="auto"/>
            </w:tcBorders>
          </w:tcPr>
          <w:p w14:paraId="3143CF7A" w14:textId="7D6ABAC5" w:rsidR="00232242" w:rsidRPr="008C38FC" w:rsidRDefault="00232242" w:rsidP="00232242">
            <w:pPr>
              <w:spacing w:before="100" w:beforeAutospacing="1" w:after="100" w:afterAutospacing="1"/>
              <w:ind w:left="122" w:firstLine="0"/>
              <w:jc w:val="left"/>
              <w:textAlignment w:val="baseline"/>
              <w:rPr>
                <w:rFonts w:eastAsia="Times New Roman" w:cstheme="minorHAnsi"/>
                <w:lang w:eastAsia="en-GB"/>
              </w:rPr>
            </w:pPr>
            <w:r w:rsidRPr="008C38FC">
              <w:rPr>
                <w:rFonts w:eastAsia="Times New Roman" w:cstheme="minorHAnsi"/>
                <w:b/>
              </w:rPr>
              <w:t>Risk</w:t>
            </w:r>
          </w:p>
        </w:tc>
        <w:tc>
          <w:tcPr>
            <w:tcW w:w="6328" w:type="dxa"/>
            <w:tcBorders>
              <w:top w:val="single" w:sz="6" w:space="0" w:color="auto"/>
              <w:left w:val="single" w:sz="6" w:space="0" w:color="auto"/>
              <w:bottom w:val="single" w:sz="6" w:space="0" w:color="auto"/>
              <w:right w:val="single" w:sz="6" w:space="0" w:color="auto"/>
            </w:tcBorders>
          </w:tcPr>
          <w:p w14:paraId="117B4281" w14:textId="17425AEC" w:rsidR="0007102B" w:rsidRPr="008C38FC" w:rsidRDefault="004053C5" w:rsidP="00232242">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i/>
                <w:iCs/>
                <w:lang w:eastAsia="en-GB"/>
              </w:rPr>
              <w:t>‘</w:t>
            </w:r>
            <w:r w:rsidR="0007102B" w:rsidRPr="007578A7">
              <w:rPr>
                <w:rFonts w:eastAsia="Times New Roman" w:cstheme="minorHAnsi"/>
                <w:i/>
                <w:iCs/>
                <w:lang w:eastAsia="en-GB"/>
              </w:rPr>
              <w:t>The likelihood that a specified undesired event will occur due to the realisation of a hazard by, or during work activities or by the products and services created by work activities.</w:t>
            </w:r>
            <w:r w:rsidR="005A3B38">
              <w:rPr>
                <w:rFonts w:eastAsia="Times New Roman" w:cstheme="minorHAnsi"/>
                <w:i/>
                <w:iCs/>
                <w:lang w:eastAsia="en-GB"/>
              </w:rPr>
              <w:t>’</w:t>
            </w:r>
            <w:r w:rsidR="00ED0D23">
              <w:rPr>
                <w:rFonts w:eastAsia="Times New Roman" w:cstheme="minorHAnsi"/>
                <w:i/>
                <w:iCs/>
                <w:lang w:eastAsia="en-GB"/>
              </w:rPr>
              <w:t xml:space="preserve"> – HSE, 2025</w:t>
            </w:r>
            <w:r w:rsidR="00DD0528">
              <w:rPr>
                <w:rFonts w:eastAsia="Times New Roman" w:cstheme="minorHAnsi"/>
                <w:lang w:eastAsia="en-GB"/>
              </w:rPr>
              <w:t xml:space="preserve"> </w:t>
            </w:r>
          </w:p>
        </w:tc>
      </w:tr>
      <w:tr w:rsidR="00232242" w:rsidRPr="009F50EC" w14:paraId="2476D94B" w14:textId="77777777" w:rsidTr="19D4239C">
        <w:trPr>
          <w:trHeight w:val="360"/>
        </w:trPr>
        <w:tc>
          <w:tcPr>
            <w:tcW w:w="2682" w:type="dxa"/>
            <w:tcBorders>
              <w:top w:val="single" w:sz="6" w:space="0" w:color="auto"/>
              <w:left w:val="single" w:sz="6" w:space="0" w:color="auto"/>
              <w:bottom w:val="single" w:sz="6" w:space="0" w:color="auto"/>
              <w:right w:val="single" w:sz="6" w:space="0" w:color="auto"/>
            </w:tcBorders>
          </w:tcPr>
          <w:p w14:paraId="31A3B04B" w14:textId="55530870" w:rsidR="00232242" w:rsidRPr="008C38FC" w:rsidRDefault="00232242" w:rsidP="00232242">
            <w:pPr>
              <w:spacing w:before="100" w:beforeAutospacing="1" w:after="100" w:afterAutospacing="1"/>
              <w:ind w:left="122" w:firstLine="0"/>
              <w:jc w:val="left"/>
              <w:textAlignment w:val="baseline"/>
              <w:rPr>
                <w:rFonts w:eastAsia="Times New Roman" w:cstheme="minorHAnsi"/>
                <w:lang w:eastAsia="en-GB"/>
              </w:rPr>
            </w:pPr>
            <w:r w:rsidRPr="008C38FC">
              <w:rPr>
                <w:rFonts w:eastAsia="Times New Roman" w:cstheme="minorHAnsi"/>
                <w:b/>
              </w:rPr>
              <w:t>Risk Assessment</w:t>
            </w:r>
          </w:p>
        </w:tc>
        <w:tc>
          <w:tcPr>
            <w:tcW w:w="6328" w:type="dxa"/>
            <w:tcBorders>
              <w:top w:val="single" w:sz="6" w:space="0" w:color="auto"/>
              <w:left w:val="single" w:sz="6" w:space="0" w:color="auto"/>
              <w:bottom w:val="single" w:sz="6" w:space="0" w:color="auto"/>
              <w:right w:val="single" w:sz="6" w:space="0" w:color="auto"/>
            </w:tcBorders>
          </w:tcPr>
          <w:p w14:paraId="6FAEEAE9" w14:textId="799C26D7" w:rsidR="0007102B" w:rsidRPr="008C38FC" w:rsidRDefault="004053C5" w:rsidP="6F369A54">
            <w:pPr>
              <w:spacing w:before="100" w:beforeAutospacing="1" w:after="100" w:afterAutospacing="1"/>
              <w:ind w:left="0" w:firstLine="0"/>
              <w:jc w:val="left"/>
              <w:textAlignment w:val="baseline"/>
              <w:rPr>
                <w:rFonts w:eastAsia="Times New Roman"/>
                <w:lang w:eastAsia="en-GB"/>
              </w:rPr>
            </w:pPr>
            <w:r>
              <w:rPr>
                <w:rFonts w:eastAsia="Times New Roman"/>
                <w:i/>
                <w:iCs/>
                <w:lang w:eastAsia="en-GB"/>
              </w:rPr>
              <w:t>‘</w:t>
            </w:r>
            <w:r w:rsidR="556447D7" w:rsidRPr="007578A7">
              <w:rPr>
                <w:rFonts w:eastAsia="Times New Roman"/>
                <w:i/>
                <w:iCs/>
                <w:lang w:eastAsia="en-GB"/>
              </w:rPr>
              <w:t>Nothing more than a careful examination of what, in your work, could cause harm to people</w:t>
            </w:r>
            <w:r w:rsidR="00FF088B">
              <w:rPr>
                <w:rFonts w:eastAsia="Times New Roman"/>
                <w:i/>
                <w:iCs/>
                <w:lang w:eastAsia="en-GB"/>
              </w:rPr>
              <w:t xml:space="preserve"> or damage to equipment</w:t>
            </w:r>
            <w:r>
              <w:rPr>
                <w:rFonts w:eastAsia="Times New Roman"/>
                <w:i/>
                <w:iCs/>
                <w:lang w:eastAsia="en-GB"/>
              </w:rPr>
              <w:t>’</w:t>
            </w:r>
            <w:r w:rsidR="004D3DA1" w:rsidRPr="007578A7" w:rsidDel="556447D7">
              <w:rPr>
                <w:rFonts w:eastAsia="Times New Roman"/>
                <w:i/>
                <w:iCs/>
                <w:lang w:eastAsia="en-GB"/>
              </w:rPr>
              <w:t>.</w:t>
            </w:r>
            <w:r w:rsidR="00FF088B">
              <w:rPr>
                <w:rFonts w:eastAsia="Times New Roman"/>
                <w:i/>
                <w:iCs/>
                <w:lang w:eastAsia="en-GB"/>
              </w:rPr>
              <w:t xml:space="preserve"> </w:t>
            </w:r>
            <w:r w:rsidR="00ED0D23">
              <w:rPr>
                <w:rFonts w:eastAsia="Times New Roman"/>
                <w:i/>
                <w:iCs/>
                <w:lang w:eastAsia="en-GB"/>
              </w:rPr>
              <w:t xml:space="preserve">- </w:t>
            </w:r>
            <w:r w:rsidR="00FF088B" w:rsidRPr="00CA54F9">
              <w:rPr>
                <w:rFonts w:eastAsia="Times New Roman"/>
                <w:lang w:eastAsia="en-GB"/>
              </w:rPr>
              <w:t>HSE, 2025</w:t>
            </w:r>
            <w:r w:rsidR="004D3DA1" w:rsidRPr="6F369A54" w:rsidDel="556447D7">
              <w:rPr>
                <w:rFonts w:eastAsia="Times New Roman"/>
                <w:lang w:eastAsia="en-GB"/>
              </w:rPr>
              <w:t xml:space="preserve"> </w:t>
            </w:r>
          </w:p>
        </w:tc>
      </w:tr>
      <w:tr w:rsidR="00232242" w:rsidRPr="009F50EC" w14:paraId="67D747CD" w14:textId="77777777" w:rsidTr="19D4239C">
        <w:trPr>
          <w:trHeight w:val="360"/>
        </w:trPr>
        <w:tc>
          <w:tcPr>
            <w:tcW w:w="2682" w:type="dxa"/>
            <w:tcBorders>
              <w:top w:val="single" w:sz="6" w:space="0" w:color="auto"/>
              <w:left w:val="single" w:sz="6" w:space="0" w:color="auto"/>
              <w:bottom w:val="single" w:sz="6" w:space="0" w:color="auto"/>
              <w:right w:val="single" w:sz="6" w:space="0" w:color="auto"/>
            </w:tcBorders>
          </w:tcPr>
          <w:p w14:paraId="0220771E" w14:textId="64702E11" w:rsidR="00232242" w:rsidRPr="008C38FC" w:rsidRDefault="00232242" w:rsidP="00232242">
            <w:pPr>
              <w:spacing w:before="100" w:beforeAutospacing="1" w:after="100" w:afterAutospacing="1"/>
              <w:ind w:left="122" w:firstLine="0"/>
              <w:jc w:val="left"/>
              <w:textAlignment w:val="baseline"/>
              <w:rPr>
                <w:rFonts w:eastAsia="Times New Roman" w:cstheme="minorHAnsi"/>
                <w:b/>
              </w:rPr>
            </w:pPr>
            <w:r>
              <w:rPr>
                <w:rFonts w:eastAsia="Times New Roman" w:cstheme="minorHAnsi"/>
                <w:b/>
              </w:rPr>
              <w:t>Wellbeing</w:t>
            </w:r>
          </w:p>
        </w:tc>
        <w:tc>
          <w:tcPr>
            <w:tcW w:w="6328" w:type="dxa"/>
            <w:tcBorders>
              <w:top w:val="single" w:sz="6" w:space="0" w:color="auto"/>
              <w:left w:val="single" w:sz="6" w:space="0" w:color="auto"/>
              <w:bottom w:val="single" w:sz="6" w:space="0" w:color="auto"/>
              <w:right w:val="single" w:sz="6" w:space="0" w:color="auto"/>
            </w:tcBorders>
          </w:tcPr>
          <w:p w14:paraId="32865E2A" w14:textId="52025599" w:rsidR="004D3DA1" w:rsidRPr="008C38FC" w:rsidRDefault="00975292" w:rsidP="00232242">
            <w:pPr>
              <w:spacing w:before="100" w:beforeAutospacing="1" w:after="100" w:afterAutospacing="1"/>
              <w:ind w:left="0" w:firstLine="0"/>
              <w:jc w:val="left"/>
              <w:textAlignment w:val="baseline"/>
              <w:rPr>
                <w:rFonts w:eastAsia="Times New Roman" w:cstheme="minorHAnsi"/>
              </w:rPr>
            </w:pPr>
            <w:r>
              <w:rPr>
                <w:rFonts w:eastAsia="Times New Roman" w:cstheme="minorHAnsi"/>
              </w:rPr>
              <w:t>‘</w:t>
            </w:r>
            <w:proofErr w:type="gramStart"/>
            <w:r w:rsidRPr="00975292">
              <w:rPr>
                <w:rFonts w:eastAsia="Times New Roman" w:cstheme="minorHAnsi"/>
              </w:rPr>
              <w:t>the</w:t>
            </w:r>
            <w:proofErr w:type="gramEnd"/>
            <w:r w:rsidRPr="00975292">
              <w:rPr>
                <w:rFonts w:eastAsia="Times New Roman" w:cstheme="minorHAnsi"/>
              </w:rPr>
              <w:t xml:space="preserve"> legal duties that employers </w:t>
            </w:r>
            <w:proofErr w:type="gramStart"/>
            <w:r w:rsidRPr="00975292">
              <w:rPr>
                <w:rFonts w:eastAsia="Times New Roman" w:cstheme="minorHAnsi"/>
              </w:rPr>
              <w:t>have to</w:t>
            </w:r>
            <w:proofErr w:type="gramEnd"/>
            <w:r w:rsidRPr="00975292">
              <w:rPr>
                <w:rFonts w:eastAsia="Times New Roman" w:cstheme="minorHAnsi"/>
              </w:rPr>
              <w:t xml:space="preserve"> reduce and, where possible, prevent work-related stress impacting on the health of their employees</w:t>
            </w:r>
            <w:r>
              <w:rPr>
                <w:rFonts w:eastAsia="Times New Roman" w:cstheme="minorHAnsi"/>
              </w:rPr>
              <w:t>’</w:t>
            </w:r>
            <w:r w:rsidRPr="00975292">
              <w:rPr>
                <w:rFonts w:eastAsia="Times New Roman" w:cstheme="minorHAnsi"/>
              </w:rPr>
              <w:t>.</w:t>
            </w:r>
            <w:r>
              <w:rPr>
                <w:rFonts w:eastAsia="Times New Roman" w:cstheme="minorHAnsi"/>
              </w:rPr>
              <w:t xml:space="preserve"> </w:t>
            </w:r>
            <w:r w:rsidR="00FF088B">
              <w:rPr>
                <w:rFonts w:eastAsia="Times New Roman" w:cstheme="minorHAnsi"/>
              </w:rPr>
              <w:t>–</w:t>
            </w:r>
            <w:r>
              <w:rPr>
                <w:rFonts w:eastAsia="Times New Roman" w:cstheme="minorHAnsi"/>
              </w:rPr>
              <w:t xml:space="preserve"> HSE</w:t>
            </w:r>
            <w:r w:rsidR="00FF088B">
              <w:rPr>
                <w:rFonts w:eastAsia="Times New Roman" w:cstheme="minorHAnsi"/>
              </w:rPr>
              <w:t>, 2025</w:t>
            </w:r>
          </w:p>
        </w:tc>
      </w:tr>
      <w:tr w:rsidR="0026768B" w:rsidRPr="009F50EC" w14:paraId="75FA3633" w14:textId="77777777" w:rsidTr="19D4239C">
        <w:trPr>
          <w:trHeight w:val="360"/>
        </w:trPr>
        <w:tc>
          <w:tcPr>
            <w:tcW w:w="2682" w:type="dxa"/>
            <w:tcBorders>
              <w:top w:val="single" w:sz="6" w:space="0" w:color="auto"/>
              <w:left w:val="single" w:sz="6" w:space="0" w:color="auto"/>
              <w:bottom w:val="single" w:sz="6" w:space="0" w:color="auto"/>
              <w:right w:val="single" w:sz="6" w:space="0" w:color="auto"/>
            </w:tcBorders>
          </w:tcPr>
          <w:p w14:paraId="2B35AF00" w14:textId="780DB7EF" w:rsidR="0026768B" w:rsidRDefault="0026768B" w:rsidP="00232242">
            <w:pPr>
              <w:spacing w:before="100" w:beforeAutospacing="1" w:after="100" w:afterAutospacing="1"/>
              <w:ind w:left="122" w:firstLine="0"/>
              <w:jc w:val="left"/>
              <w:textAlignment w:val="baseline"/>
              <w:rPr>
                <w:rFonts w:eastAsia="Times New Roman" w:cstheme="minorHAnsi"/>
                <w:b/>
              </w:rPr>
            </w:pPr>
            <w:r>
              <w:rPr>
                <w:rFonts w:eastAsia="Times New Roman" w:cstheme="minorHAnsi"/>
                <w:b/>
              </w:rPr>
              <w:t>Welfare</w:t>
            </w:r>
          </w:p>
        </w:tc>
        <w:tc>
          <w:tcPr>
            <w:tcW w:w="6328" w:type="dxa"/>
            <w:tcBorders>
              <w:top w:val="single" w:sz="6" w:space="0" w:color="auto"/>
              <w:left w:val="single" w:sz="6" w:space="0" w:color="auto"/>
              <w:bottom w:val="single" w:sz="6" w:space="0" w:color="auto"/>
              <w:right w:val="single" w:sz="6" w:space="0" w:color="auto"/>
            </w:tcBorders>
          </w:tcPr>
          <w:p w14:paraId="45876353" w14:textId="05E232C1" w:rsidR="0026768B" w:rsidRPr="00CA54F9" w:rsidRDefault="0026768B" w:rsidP="19D4239C">
            <w:pPr>
              <w:spacing w:before="100" w:beforeAutospacing="1" w:after="100" w:afterAutospacing="1"/>
              <w:ind w:left="0" w:firstLine="0"/>
              <w:jc w:val="left"/>
              <w:textAlignment w:val="baseline"/>
              <w:rPr>
                <w:rFonts w:eastAsia="Times New Roman"/>
                <w:i/>
                <w:iCs/>
              </w:rPr>
            </w:pPr>
            <w:r w:rsidRPr="00CA54F9">
              <w:rPr>
                <w:rFonts w:eastAsia="Times New Roman"/>
                <w:i/>
                <w:iCs/>
              </w:rPr>
              <w:t>‘Welfare facilities’ are those that are necessary for the well-being of employees, such as washing, toilet, rest and changing facilities, and somewhere clean to eat and drink during breaks.</w:t>
            </w:r>
            <w:r w:rsidR="005A3B38">
              <w:rPr>
                <w:rFonts w:eastAsia="Times New Roman"/>
                <w:i/>
                <w:iCs/>
              </w:rPr>
              <w:t>’</w:t>
            </w:r>
            <w:r w:rsidRPr="00CA54F9">
              <w:rPr>
                <w:rFonts w:eastAsia="Times New Roman"/>
                <w:i/>
                <w:iCs/>
              </w:rPr>
              <w:t xml:space="preserve"> - </w:t>
            </w:r>
            <w:r w:rsidRPr="00CA54F9">
              <w:rPr>
                <w:rFonts w:eastAsia="Times New Roman"/>
              </w:rPr>
              <w:t>HSE</w:t>
            </w:r>
            <w:r w:rsidR="00FF088B" w:rsidRPr="00CA54F9">
              <w:rPr>
                <w:rFonts w:eastAsia="Times New Roman"/>
              </w:rPr>
              <w:t>, 2025</w:t>
            </w:r>
          </w:p>
        </w:tc>
      </w:tr>
      <w:bookmarkEnd w:id="8"/>
    </w:tbl>
    <w:p w14:paraId="3ECBF1F4" w14:textId="3EB66BD9" w:rsidR="000717E6" w:rsidRDefault="000717E6" w:rsidP="00B46B55"/>
    <w:p w14:paraId="77542DEF" w14:textId="77777777" w:rsidR="000717E6" w:rsidRDefault="000717E6">
      <w:r>
        <w:br w:type="page"/>
      </w:r>
    </w:p>
    <w:p w14:paraId="6C9766F6" w14:textId="4E8C7234" w:rsidR="009F50EC" w:rsidRDefault="009F50EC" w:rsidP="002236AD">
      <w:pPr>
        <w:keepNext/>
        <w:keepLines/>
        <w:numPr>
          <w:ilvl w:val="0"/>
          <w:numId w:val="1"/>
        </w:numPr>
        <w:spacing w:before="240" w:after="160" w:line="259" w:lineRule="auto"/>
        <w:jc w:val="left"/>
        <w:outlineLvl w:val="0"/>
        <w:rPr>
          <w:rFonts w:eastAsia="Times New Roman" w:cstheme="minorHAnsi"/>
          <w:color w:val="2F5496"/>
          <w:sz w:val="32"/>
          <w:szCs w:val="32"/>
        </w:rPr>
      </w:pPr>
      <w:bookmarkStart w:id="9" w:name="_Toc170735333"/>
      <w:r>
        <w:rPr>
          <w:rFonts w:eastAsia="Times New Roman" w:cstheme="minorHAnsi"/>
          <w:color w:val="2F5496"/>
          <w:sz w:val="32"/>
          <w:szCs w:val="32"/>
        </w:rPr>
        <w:lastRenderedPageBreak/>
        <w:t>Responsibilities</w:t>
      </w:r>
      <w:bookmarkEnd w:id="9"/>
    </w:p>
    <w:p w14:paraId="68616F4F" w14:textId="670EDFBE" w:rsidR="00EC0BA3" w:rsidRDefault="004053C5" w:rsidP="002527B4">
      <w:pPr>
        <w:pStyle w:val="Heading3"/>
        <w:spacing w:before="0"/>
        <w:ind w:left="567"/>
      </w:pPr>
      <w:bookmarkStart w:id="10" w:name="_Toc170735334"/>
      <w:bookmarkStart w:id="11" w:name="_Hlk116304484"/>
      <w:r>
        <w:t>4</w:t>
      </w:r>
      <w:r w:rsidR="000717E6">
        <w:t xml:space="preserve">.1 </w:t>
      </w:r>
      <w:r w:rsidR="00EC0BA3">
        <w:t>University Court</w:t>
      </w:r>
      <w:bookmarkEnd w:id="10"/>
    </w:p>
    <w:p w14:paraId="3C389300" w14:textId="77777777" w:rsidR="00866864" w:rsidRDefault="00866864" w:rsidP="002527B4">
      <w:pPr>
        <w:spacing w:before="0"/>
        <w:ind w:left="0" w:firstLine="0"/>
        <w:jc w:val="left"/>
        <w:rPr>
          <w:rFonts w:cstheme="minorHAnsi"/>
        </w:rPr>
      </w:pPr>
    </w:p>
    <w:p w14:paraId="641ACE60" w14:textId="2516EFC9" w:rsidR="000717E6" w:rsidRPr="002527B4" w:rsidRDefault="000717E6" w:rsidP="470EE42D">
      <w:pPr>
        <w:spacing w:before="0"/>
        <w:ind w:left="0" w:firstLine="0"/>
        <w:jc w:val="left"/>
      </w:pPr>
      <w:r w:rsidRPr="470EE42D">
        <w:t>The University Court has ultimate responsibility for overseeing health</w:t>
      </w:r>
      <w:r w:rsidR="00D949AF">
        <w:t xml:space="preserve"> and</w:t>
      </w:r>
      <w:r w:rsidRPr="470EE42D">
        <w:t xml:space="preserve"> safety </w:t>
      </w:r>
      <w:bookmarkStart w:id="12" w:name="_Int_oCOcxGE9"/>
      <w:r w:rsidRPr="470EE42D">
        <w:t>matters</w:t>
      </w:r>
      <w:bookmarkEnd w:id="12"/>
      <w:r w:rsidRPr="470EE42D">
        <w:t xml:space="preserve"> at the University </w:t>
      </w:r>
      <w:r w:rsidRPr="470EE42D">
        <w:rPr>
          <w:rFonts w:eastAsia="Times New Roman"/>
        </w:rPr>
        <w:t>and ensuring that good governance is practised. It receives an annual report and other regular reports to enable it to carry out this function.</w:t>
      </w:r>
    </w:p>
    <w:p w14:paraId="556F8B7B" w14:textId="77777777" w:rsidR="00EC0BA3" w:rsidRDefault="00EC0BA3" w:rsidP="00EC0BA3"/>
    <w:p w14:paraId="3346C7AC" w14:textId="63D797FF" w:rsidR="00EC0BA3" w:rsidRDefault="004053C5" w:rsidP="00EC0BA3">
      <w:pPr>
        <w:pStyle w:val="Heading3"/>
        <w:ind w:left="567"/>
      </w:pPr>
      <w:bookmarkStart w:id="13" w:name="_Toc170735335"/>
      <w:r>
        <w:t>4</w:t>
      </w:r>
      <w:r w:rsidR="000717E6">
        <w:t>.</w:t>
      </w:r>
      <w:r w:rsidR="00353A7C">
        <w:t>2</w:t>
      </w:r>
      <w:r w:rsidR="000717E6">
        <w:t xml:space="preserve"> </w:t>
      </w:r>
      <w:r w:rsidR="00EC0BA3">
        <w:t>Senior Management Team</w:t>
      </w:r>
      <w:bookmarkEnd w:id="13"/>
    </w:p>
    <w:bookmarkEnd w:id="11"/>
    <w:p w14:paraId="6673A51D" w14:textId="77777777" w:rsidR="000717E6" w:rsidRDefault="000717E6" w:rsidP="000717E6">
      <w:pPr>
        <w:spacing w:before="0"/>
        <w:ind w:left="142" w:firstLine="0"/>
      </w:pPr>
    </w:p>
    <w:p w14:paraId="7D923F65" w14:textId="1481B6F8" w:rsidR="000717E6" w:rsidRPr="00866864" w:rsidRDefault="000717E6" w:rsidP="470EE42D">
      <w:pPr>
        <w:spacing w:before="0"/>
        <w:ind w:left="0" w:firstLine="0"/>
        <w:rPr>
          <w:rFonts w:eastAsia="Times New Roman"/>
        </w:rPr>
      </w:pPr>
      <w:r w:rsidRPr="02BAE835">
        <w:t xml:space="preserve">The Senior Management Team (SMT) </w:t>
      </w:r>
      <w:bookmarkStart w:id="14" w:name="_Toc446403913"/>
      <w:r w:rsidRPr="02BAE835">
        <w:rPr>
          <w:rFonts w:eastAsia="Times New Roman"/>
        </w:rPr>
        <w:t>has delegated authority from the University Court to set and periodically review the University’s Health</w:t>
      </w:r>
      <w:r w:rsidR="000272A8">
        <w:rPr>
          <w:rFonts w:eastAsia="Times New Roman"/>
        </w:rPr>
        <w:t xml:space="preserve"> and</w:t>
      </w:r>
      <w:r w:rsidRPr="02BAE835">
        <w:rPr>
          <w:rFonts w:eastAsia="Times New Roman"/>
        </w:rPr>
        <w:t xml:space="preserve"> Safety   Policy</w:t>
      </w:r>
      <w:r w:rsidR="000272A8">
        <w:rPr>
          <w:rFonts w:eastAsia="Times New Roman"/>
        </w:rPr>
        <w:t>,</w:t>
      </w:r>
      <w:r w:rsidRPr="02BAE835">
        <w:rPr>
          <w:rFonts w:eastAsia="Times New Roman"/>
        </w:rPr>
        <w:t xml:space="preserve"> and to take action to ensure its effective implementation in Schools and across Professional Services.</w:t>
      </w:r>
    </w:p>
    <w:p w14:paraId="6E96FB2D" w14:textId="77777777" w:rsidR="000717E6" w:rsidRPr="00866864" w:rsidRDefault="000717E6" w:rsidP="002527B4">
      <w:pPr>
        <w:spacing w:before="0"/>
        <w:ind w:left="0" w:firstLine="0"/>
        <w:rPr>
          <w:rFonts w:eastAsia="Times New Roman" w:cstheme="minorHAnsi"/>
        </w:rPr>
      </w:pPr>
    </w:p>
    <w:bookmarkEnd w:id="14"/>
    <w:p w14:paraId="312EE65C" w14:textId="3288FBE9" w:rsidR="000717E6" w:rsidRPr="00866864" w:rsidRDefault="000717E6" w:rsidP="02BAE835">
      <w:pPr>
        <w:spacing w:before="0" w:after="120"/>
        <w:ind w:left="0" w:firstLine="0"/>
        <w:rPr>
          <w:rFonts w:eastAsia="Times New Roman"/>
        </w:rPr>
      </w:pPr>
      <w:r w:rsidRPr="02BAE835">
        <w:rPr>
          <w:rFonts w:eastAsia="Times New Roman"/>
        </w:rPr>
        <w:t xml:space="preserve">SMT plays a key role in providing leadership and strategic direction for </w:t>
      </w:r>
      <w:r w:rsidR="00FF088B" w:rsidRPr="02BAE835">
        <w:rPr>
          <w:rFonts w:eastAsia="Times New Roman"/>
        </w:rPr>
        <w:t>Health</w:t>
      </w:r>
      <w:r w:rsidR="00FF088B" w:rsidRPr="45C18AC4">
        <w:rPr>
          <w:rFonts w:eastAsia="Times New Roman"/>
        </w:rPr>
        <w:t xml:space="preserve"> and</w:t>
      </w:r>
      <w:r w:rsidR="4E88A986" w:rsidRPr="45C18AC4">
        <w:rPr>
          <w:rFonts w:eastAsia="Times New Roman"/>
        </w:rPr>
        <w:t xml:space="preserve"> </w:t>
      </w:r>
      <w:r w:rsidRPr="02BAE835">
        <w:rPr>
          <w:rFonts w:eastAsia="Times New Roman"/>
        </w:rPr>
        <w:t>Safety</w:t>
      </w:r>
      <w:r w:rsidR="00975292" w:rsidRPr="02BAE835">
        <w:rPr>
          <w:rFonts w:eastAsia="Times New Roman"/>
        </w:rPr>
        <w:t xml:space="preserve"> </w:t>
      </w:r>
      <w:r w:rsidRPr="02BAE835">
        <w:rPr>
          <w:rFonts w:eastAsia="Times New Roman"/>
        </w:rPr>
        <w:t xml:space="preserve">concerns and ensuring that these matters are effectively integrated into management thinking and decision-making at all levels of the University.  </w:t>
      </w:r>
    </w:p>
    <w:p w14:paraId="6F481862" w14:textId="56A47622" w:rsidR="000717E6" w:rsidRPr="00584EA8" w:rsidRDefault="000717E6" w:rsidP="002527B4">
      <w:pPr>
        <w:spacing w:before="0" w:after="120"/>
        <w:ind w:left="0" w:firstLine="0"/>
        <w:rPr>
          <w:rFonts w:eastAsia="Times New Roman" w:cstheme="minorHAnsi"/>
        </w:rPr>
      </w:pPr>
      <w:bookmarkStart w:id="15" w:name="_Hlk32312690"/>
      <w:r w:rsidRPr="00584EA8">
        <w:rPr>
          <w:rFonts w:eastAsia="Times New Roman" w:cstheme="minorHAnsi"/>
        </w:rPr>
        <w:t>The Principal has overall responsibility for the implementation of the Health</w:t>
      </w:r>
      <w:r w:rsidR="000272A8" w:rsidRPr="00584EA8">
        <w:rPr>
          <w:rFonts w:eastAsia="Times New Roman" w:cstheme="minorHAnsi"/>
        </w:rPr>
        <w:t xml:space="preserve"> and</w:t>
      </w:r>
      <w:r w:rsidRPr="00584EA8">
        <w:rPr>
          <w:rFonts w:eastAsia="Times New Roman" w:cstheme="minorHAnsi"/>
        </w:rPr>
        <w:t xml:space="preserve"> Safety Policy.</w:t>
      </w:r>
    </w:p>
    <w:p w14:paraId="3BDC53F3" w14:textId="606A2F8B" w:rsidR="000717E6" w:rsidRPr="00584EA8" w:rsidRDefault="000717E6" w:rsidP="002527B4">
      <w:pPr>
        <w:spacing w:before="0" w:after="120"/>
        <w:ind w:left="0" w:firstLine="0"/>
        <w:rPr>
          <w:rFonts w:eastAsia="Times New Roman" w:cstheme="minorHAnsi"/>
        </w:rPr>
      </w:pPr>
      <w:r w:rsidRPr="00584EA8">
        <w:rPr>
          <w:rFonts w:eastAsia="Times New Roman" w:cstheme="minorHAnsi"/>
        </w:rPr>
        <w:t>Collectively, it is the responsibility of SMT to lead in championing the health</w:t>
      </w:r>
      <w:r w:rsidR="00D24CB1" w:rsidRPr="00584EA8">
        <w:rPr>
          <w:rFonts w:eastAsia="Times New Roman" w:cstheme="minorHAnsi"/>
        </w:rPr>
        <w:t xml:space="preserve"> and</w:t>
      </w:r>
      <w:r w:rsidRPr="00584EA8">
        <w:rPr>
          <w:rFonts w:eastAsia="Times New Roman" w:cstheme="minorHAnsi"/>
        </w:rPr>
        <w:t xml:space="preserve"> safety culture within the University by promoting and reinforcing the Health</w:t>
      </w:r>
      <w:r w:rsidR="00EA0B16" w:rsidRPr="00584EA8">
        <w:rPr>
          <w:rFonts w:eastAsia="Times New Roman" w:cstheme="minorHAnsi"/>
        </w:rPr>
        <w:t xml:space="preserve"> and</w:t>
      </w:r>
      <w:r w:rsidRPr="00584EA8">
        <w:rPr>
          <w:rFonts w:eastAsia="Times New Roman" w:cstheme="minorHAnsi"/>
        </w:rPr>
        <w:t xml:space="preserve"> Safety Policy by their actions.</w:t>
      </w:r>
    </w:p>
    <w:p w14:paraId="0E8D5DEF" w14:textId="6CD756D0" w:rsidR="000717E6" w:rsidRPr="00866864" w:rsidRDefault="000717E6" w:rsidP="002527B4">
      <w:pPr>
        <w:spacing w:before="0" w:after="120"/>
        <w:ind w:left="0" w:firstLine="0"/>
        <w:rPr>
          <w:rFonts w:eastAsia="Times New Roman" w:cstheme="minorHAnsi"/>
        </w:rPr>
      </w:pPr>
      <w:r w:rsidRPr="00866864">
        <w:rPr>
          <w:rFonts w:eastAsia="Times New Roman" w:cstheme="minorHAnsi"/>
        </w:rPr>
        <w:t>Alongside the Principal,</w:t>
      </w:r>
      <w:r w:rsidR="00FF3BC7">
        <w:rPr>
          <w:rFonts w:eastAsia="Times New Roman" w:cstheme="minorHAnsi"/>
        </w:rPr>
        <w:t xml:space="preserve"> </w:t>
      </w:r>
      <w:r w:rsidR="00BF78C4">
        <w:rPr>
          <w:rFonts w:eastAsia="Times New Roman" w:cstheme="minorHAnsi"/>
        </w:rPr>
        <w:t xml:space="preserve">other members of SMT and senior </w:t>
      </w:r>
      <w:r w:rsidR="00CA54F9">
        <w:rPr>
          <w:rFonts w:eastAsia="Times New Roman" w:cstheme="minorHAnsi"/>
        </w:rPr>
        <w:t xml:space="preserve">managers </w:t>
      </w:r>
      <w:r w:rsidR="00CA54F9" w:rsidRPr="00866864">
        <w:rPr>
          <w:rFonts w:eastAsia="Times New Roman" w:cstheme="minorHAnsi"/>
        </w:rPr>
        <w:t>are</w:t>
      </w:r>
      <w:r w:rsidRPr="00866864">
        <w:rPr>
          <w:rFonts w:eastAsia="Times New Roman" w:cstheme="minorHAnsi"/>
        </w:rPr>
        <w:t xml:space="preserve"> responsible for embedding and </w:t>
      </w:r>
      <w:r w:rsidR="00CA54F9" w:rsidRPr="00866864">
        <w:rPr>
          <w:rFonts w:eastAsia="Times New Roman" w:cstheme="minorHAnsi"/>
        </w:rPr>
        <w:t>implementing</w:t>
      </w:r>
      <w:r w:rsidRPr="00866864">
        <w:rPr>
          <w:rFonts w:eastAsia="Times New Roman" w:cstheme="minorHAnsi"/>
        </w:rPr>
        <w:t xml:space="preserve"> the </w:t>
      </w:r>
      <w:r w:rsidR="004053C5">
        <w:rPr>
          <w:rFonts w:eastAsia="Times New Roman" w:cstheme="minorHAnsi"/>
        </w:rPr>
        <w:t xml:space="preserve">Health and Safety </w:t>
      </w:r>
      <w:r w:rsidRPr="00866864">
        <w:rPr>
          <w:rFonts w:eastAsia="Times New Roman" w:cstheme="minorHAnsi"/>
        </w:rPr>
        <w:t>Policy in their areas, and for providing individual and collective leadership for health</w:t>
      </w:r>
      <w:r w:rsidR="00790DEE">
        <w:rPr>
          <w:rFonts w:eastAsia="Times New Roman" w:cstheme="minorHAnsi"/>
        </w:rPr>
        <w:t xml:space="preserve"> and</w:t>
      </w:r>
      <w:r w:rsidRPr="00866864">
        <w:rPr>
          <w:rFonts w:eastAsia="Times New Roman" w:cstheme="minorHAnsi"/>
        </w:rPr>
        <w:t xml:space="preserve"> safety matters more generally. They are responsible for dissemination of an effective system for ensuring the health</w:t>
      </w:r>
      <w:r w:rsidR="00790DEE">
        <w:rPr>
          <w:rFonts w:eastAsia="Times New Roman" w:cstheme="minorHAnsi"/>
        </w:rPr>
        <w:t xml:space="preserve"> and</w:t>
      </w:r>
      <w:r w:rsidRPr="00866864">
        <w:rPr>
          <w:rFonts w:eastAsia="Times New Roman" w:cstheme="minorHAnsi"/>
        </w:rPr>
        <w:t xml:space="preserve"> safety of staff, students and members of the public</w:t>
      </w:r>
      <w:r w:rsidR="0069183A">
        <w:rPr>
          <w:rFonts w:eastAsia="Times New Roman" w:cstheme="minorHAnsi"/>
        </w:rPr>
        <w:t>, toward an improved culture of welfare and wellbeing</w:t>
      </w:r>
      <w:r w:rsidRPr="00866864">
        <w:rPr>
          <w:rFonts w:eastAsia="Times New Roman" w:cstheme="minorHAnsi"/>
        </w:rPr>
        <w:t>.</w:t>
      </w:r>
    </w:p>
    <w:p w14:paraId="60594654" w14:textId="6E5DDBBE" w:rsidR="000717E6" w:rsidRPr="00866864" w:rsidRDefault="000717E6" w:rsidP="002527B4">
      <w:pPr>
        <w:spacing w:before="0" w:after="120"/>
        <w:ind w:left="0" w:firstLine="0"/>
        <w:rPr>
          <w:rFonts w:eastAsia="Times New Roman"/>
        </w:rPr>
      </w:pPr>
      <w:r w:rsidRPr="5AEBC13F">
        <w:rPr>
          <w:rFonts w:eastAsia="Times New Roman"/>
        </w:rPr>
        <w:t xml:space="preserve">The </w:t>
      </w:r>
      <w:r w:rsidR="00255BA1" w:rsidRPr="5AEBC13F">
        <w:rPr>
          <w:rFonts w:eastAsia="Times New Roman"/>
        </w:rPr>
        <w:t xml:space="preserve">Chief Governance Officer and </w:t>
      </w:r>
      <w:r w:rsidRPr="5AEBC13F">
        <w:rPr>
          <w:rFonts w:eastAsia="Times New Roman"/>
        </w:rPr>
        <w:t xml:space="preserve">University Secretary will convene the University Health and Safety Committee and </w:t>
      </w:r>
      <w:r w:rsidR="7D5A10AD" w:rsidRPr="5AEBC13F">
        <w:rPr>
          <w:rFonts w:eastAsia="Times New Roman"/>
        </w:rPr>
        <w:t>are</w:t>
      </w:r>
      <w:r w:rsidRPr="5AEBC13F">
        <w:rPr>
          <w:rFonts w:eastAsia="Times New Roman"/>
        </w:rPr>
        <w:t xml:space="preserve"> charged with overseeing the University’s arrangements for the management of health</w:t>
      </w:r>
      <w:r w:rsidR="00FC13E5" w:rsidRPr="5AEBC13F">
        <w:rPr>
          <w:rFonts w:eastAsia="Times New Roman"/>
        </w:rPr>
        <w:t xml:space="preserve"> and</w:t>
      </w:r>
      <w:r w:rsidRPr="5AEBC13F">
        <w:rPr>
          <w:rFonts w:eastAsia="Times New Roman"/>
        </w:rPr>
        <w:t xml:space="preserve"> safety.</w:t>
      </w:r>
    </w:p>
    <w:p w14:paraId="5BEC00AC" w14:textId="77777777" w:rsidR="000717E6" w:rsidRPr="00866864" w:rsidRDefault="000717E6" w:rsidP="00552BFB">
      <w:pPr>
        <w:spacing w:before="0"/>
        <w:ind w:left="0" w:firstLine="0"/>
        <w:rPr>
          <w:rFonts w:eastAsia="Times New Roman" w:cstheme="minorHAnsi"/>
        </w:rPr>
      </w:pPr>
      <w:r w:rsidRPr="00866864">
        <w:rPr>
          <w:rFonts w:eastAsia="Times New Roman" w:cstheme="minorHAnsi"/>
        </w:rPr>
        <w:t>The University’s Health and Safety Committee reports to SMT on a regular basis.</w:t>
      </w:r>
    </w:p>
    <w:bookmarkEnd w:id="15"/>
    <w:p w14:paraId="289D2119" w14:textId="1FA1C2B3" w:rsidR="00FA5882" w:rsidRDefault="00FA5882" w:rsidP="001D6EAA">
      <w:pPr>
        <w:pStyle w:val="NoSpacing"/>
        <w:ind w:left="0" w:firstLine="0"/>
        <w:jc w:val="left"/>
      </w:pPr>
    </w:p>
    <w:p w14:paraId="47BFF6A9" w14:textId="26AE7C8D" w:rsidR="001D6EAA" w:rsidRDefault="004F1379" w:rsidP="00FF088B">
      <w:pPr>
        <w:pStyle w:val="NoSpacing"/>
        <w:ind w:left="0" w:firstLine="0"/>
        <w:jc w:val="left"/>
      </w:pPr>
      <w:r>
        <w:t>SMT</w:t>
      </w:r>
      <w:r w:rsidR="002F2AE5" w:rsidRPr="002F2AE5">
        <w:t xml:space="preserve"> will ensure that the University complies with its legal duty as an employer to consult workers on </w:t>
      </w:r>
      <w:r w:rsidR="002F2AE5">
        <w:t>matter</w:t>
      </w:r>
      <w:r w:rsidR="7BD6C0A0">
        <w:t>s</w:t>
      </w:r>
      <w:r w:rsidR="002F2AE5" w:rsidRPr="002F2AE5">
        <w:t xml:space="preserve"> which affect their health and safety, through their recognised trade union-appointed representatives, including the provision of facilities, assistance and information, as well as paid time to perform their role and do training.</w:t>
      </w:r>
      <w:r>
        <w:t xml:space="preserve"> </w:t>
      </w:r>
    </w:p>
    <w:p w14:paraId="12454DE6" w14:textId="77777777" w:rsidR="00552BFB" w:rsidRDefault="00552BFB" w:rsidP="00552BFB">
      <w:pPr>
        <w:pStyle w:val="NoSpacing"/>
        <w:jc w:val="left"/>
      </w:pPr>
    </w:p>
    <w:p w14:paraId="3F2BEF94" w14:textId="238AF202" w:rsidR="00353A7C" w:rsidRDefault="004053C5" w:rsidP="00353A7C">
      <w:pPr>
        <w:pStyle w:val="Heading3"/>
        <w:ind w:left="567"/>
      </w:pPr>
      <w:bookmarkStart w:id="16" w:name="_Hlk167114812"/>
      <w:bookmarkStart w:id="17" w:name="_Toc170735336"/>
      <w:r>
        <w:t>4</w:t>
      </w:r>
      <w:r w:rsidR="00353A7C">
        <w:t xml:space="preserve">.3 Heads </w:t>
      </w:r>
      <w:bookmarkEnd w:id="16"/>
      <w:r w:rsidR="00353A7C">
        <w:t>of Schools and Professional Service Directors</w:t>
      </w:r>
      <w:bookmarkEnd w:id="17"/>
    </w:p>
    <w:p w14:paraId="1BB70C6B" w14:textId="5BDDD65C" w:rsidR="00FA5882" w:rsidRDefault="00FA5882" w:rsidP="00FA5882">
      <w:pPr>
        <w:pStyle w:val="NoSpacing"/>
        <w:jc w:val="left"/>
      </w:pPr>
    </w:p>
    <w:p w14:paraId="33E9A0F1" w14:textId="425046F0" w:rsidR="00353A7C" w:rsidRPr="002527B4" w:rsidRDefault="1BAA7DC4" w:rsidP="19F804C7">
      <w:pPr>
        <w:spacing w:before="0" w:after="120"/>
        <w:ind w:left="0" w:firstLine="0"/>
        <w:rPr>
          <w:rFonts w:eastAsia="Times New Roman"/>
          <w:color w:val="000000"/>
        </w:rPr>
      </w:pPr>
      <w:r w:rsidRPr="19F804C7">
        <w:rPr>
          <w:rFonts w:eastAsia="Times New Roman"/>
          <w:color w:val="000000" w:themeColor="text1"/>
        </w:rPr>
        <w:t>It is the responsibility of the Heads of School and Professional Services Directors to play a key role in championing health</w:t>
      </w:r>
      <w:r w:rsidR="002162FE">
        <w:rPr>
          <w:rFonts w:eastAsia="Times New Roman"/>
          <w:color w:val="000000" w:themeColor="text1"/>
        </w:rPr>
        <w:t xml:space="preserve"> and</w:t>
      </w:r>
      <w:r w:rsidRPr="19F804C7">
        <w:rPr>
          <w:rFonts w:eastAsia="Times New Roman"/>
          <w:color w:val="000000" w:themeColor="text1"/>
        </w:rPr>
        <w:t xml:space="preserve"> safety within their respective School or Directorate.  They are expected to set a clear leadership example and to promote high standards of health</w:t>
      </w:r>
      <w:r w:rsidR="0015335F">
        <w:rPr>
          <w:rFonts w:eastAsia="Times New Roman"/>
          <w:color w:val="000000" w:themeColor="text1"/>
        </w:rPr>
        <w:t xml:space="preserve"> and</w:t>
      </w:r>
      <w:r w:rsidRPr="19F804C7">
        <w:rPr>
          <w:rFonts w:eastAsia="Times New Roman"/>
          <w:color w:val="000000" w:themeColor="text1"/>
        </w:rPr>
        <w:t xml:space="preserve"> </w:t>
      </w:r>
      <w:r w:rsidR="004053C5" w:rsidRPr="19F804C7">
        <w:rPr>
          <w:rFonts w:eastAsia="Times New Roman"/>
          <w:color w:val="000000" w:themeColor="text1"/>
        </w:rPr>
        <w:t>safety</w:t>
      </w:r>
      <w:r w:rsidR="004053C5">
        <w:rPr>
          <w:rFonts w:eastAsia="Times New Roman"/>
          <w:color w:val="000000" w:themeColor="text1"/>
        </w:rPr>
        <w:t>.</w:t>
      </w:r>
      <w:r w:rsidR="004053C5" w:rsidRPr="19F804C7">
        <w:rPr>
          <w:rFonts w:eastAsia="Times New Roman"/>
          <w:color w:val="000000" w:themeColor="text1"/>
        </w:rPr>
        <w:t xml:space="preserve"> They</w:t>
      </w:r>
      <w:r w:rsidRPr="19F804C7">
        <w:rPr>
          <w:rFonts w:eastAsia="Times New Roman"/>
          <w:color w:val="000000" w:themeColor="text1"/>
        </w:rPr>
        <w:t xml:space="preserve"> must promote a culture of continuous </w:t>
      </w:r>
      <w:r w:rsidR="175E5510" w:rsidRPr="19F804C7">
        <w:rPr>
          <w:rFonts w:eastAsia="Times New Roman"/>
          <w:color w:val="000000" w:themeColor="text1"/>
        </w:rPr>
        <w:t xml:space="preserve">and proactive </w:t>
      </w:r>
      <w:r w:rsidRPr="19F804C7">
        <w:rPr>
          <w:rFonts w:eastAsia="Times New Roman"/>
          <w:color w:val="000000" w:themeColor="text1"/>
        </w:rPr>
        <w:t>improvement in health</w:t>
      </w:r>
      <w:r w:rsidR="0015335F">
        <w:rPr>
          <w:rFonts w:eastAsia="Times New Roman"/>
          <w:color w:val="000000" w:themeColor="text1"/>
        </w:rPr>
        <w:t xml:space="preserve"> and</w:t>
      </w:r>
      <w:r w:rsidR="4B7C8D87" w:rsidRPr="5AEBC13F">
        <w:rPr>
          <w:rFonts w:eastAsia="Times New Roman"/>
          <w:color w:val="000000" w:themeColor="text1"/>
        </w:rPr>
        <w:t xml:space="preserve"> safety</w:t>
      </w:r>
      <w:r w:rsidR="004053C5">
        <w:rPr>
          <w:rFonts w:eastAsia="Times New Roman"/>
          <w:color w:val="000000" w:themeColor="text1"/>
        </w:rPr>
        <w:t>,</w:t>
      </w:r>
      <w:r w:rsidRPr="19F804C7">
        <w:rPr>
          <w:rFonts w:eastAsia="Times New Roman"/>
          <w:color w:val="000000" w:themeColor="text1"/>
        </w:rPr>
        <w:t xml:space="preserve"> empower</w:t>
      </w:r>
      <w:r w:rsidR="0015335F">
        <w:rPr>
          <w:rFonts w:eastAsia="Times New Roman"/>
          <w:color w:val="000000" w:themeColor="text1"/>
        </w:rPr>
        <w:t>ing</w:t>
      </w:r>
      <w:r w:rsidRPr="19F804C7">
        <w:rPr>
          <w:rFonts w:eastAsia="Times New Roman"/>
          <w:color w:val="000000" w:themeColor="text1"/>
        </w:rPr>
        <w:t xml:space="preserve"> staff to take responsibility for</w:t>
      </w:r>
      <w:r w:rsidR="009F7A29">
        <w:rPr>
          <w:rFonts w:eastAsia="Times New Roman"/>
          <w:color w:val="000000" w:themeColor="text1"/>
        </w:rPr>
        <w:t xml:space="preserve"> their own</w:t>
      </w:r>
      <w:r w:rsidRPr="19F804C7">
        <w:rPr>
          <w:rFonts w:eastAsia="Times New Roman"/>
          <w:color w:val="000000" w:themeColor="text1"/>
        </w:rPr>
        <w:t xml:space="preserve"> health</w:t>
      </w:r>
      <w:r w:rsidR="009F7A29">
        <w:rPr>
          <w:rFonts w:eastAsia="Times New Roman"/>
          <w:color w:val="000000" w:themeColor="text1"/>
        </w:rPr>
        <w:t xml:space="preserve"> and </w:t>
      </w:r>
      <w:r w:rsidR="004053C5">
        <w:rPr>
          <w:rFonts w:eastAsia="Times New Roman"/>
          <w:color w:val="000000" w:themeColor="text1"/>
        </w:rPr>
        <w:t>safety</w:t>
      </w:r>
      <w:r w:rsidR="004053C5" w:rsidRPr="19F804C7">
        <w:rPr>
          <w:rFonts w:eastAsia="Times New Roman"/>
          <w:color w:val="000000" w:themeColor="text1"/>
        </w:rPr>
        <w:t xml:space="preserve"> as</w:t>
      </w:r>
      <w:r w:rsidRPr="19F804C7">
        <w:rPr>
          <w:rFonts w:eastAsia="Times New Roman"/>
          <w:color w:val="000000" w:themeColor="text1"/>
        </w:rPr>
        <w:t xml:space="preserve"> part of their everyday activities.</w:t>
      </w:r>
    </w:p>
    <w:p w14:paraId="02A290D4" w14:textId="3E8545CF" w:rsidR="00353A7C" w:rsidRPr="008C38FC" w:rsidRDefault="00353A7C" w:rsidP="00866864">
      <w:pPr>
        <w:spacing w:before="0" w:after="120"/>
        <w:ind w:left="0" w:firstLine="0"/>
        <w:rPr>
          <w:rFonts w:eastAsia="Times New Roman" w:cstheme="minorHAnsi"/>
          <w:color w:val="000000"/>
        </w:rPr>
      </w:pPr>
      <w:r w:rsidRPr="002527B4">
        <w:rPr>
          <w:rFonts w:eastAsia="Times New Roman" w:cstheme="minorHAnsi"/>
          <w:color w:val="000000"/>
        </w:rPr>
        <w:t>Heads of School and Professional Services Directors are responsible for ensuring that all activities under their control are conducted in compliance with the relevant statutory provisions and in accordance</w:t>
      </w:r>
      <w:r w:rsidRPr="008C38FC">
        <w:rPr>
          <w:rFonts w:eastAsia="Times New Roman" w:cstheme="minorHAnsi"/>
          <w:color w:val="000000"/>
        </w:rPr>
        <w:t xml:space="preserve"> with the University’s Health</w:t>
      </w:r>
      <w:r w:rsidR="009C5D54">
        <w:rPr>
          <w:rFonts w:eastAsia="Times New Roman" w:cstheme="minorHAnsi"/>
          <w:color w:val="000000"/>
        </w:rPr>
        <w:t xml:space="preserve"> and</w:t>
      </w:r>
      <w:r w:rsidRPr="008C38FC">
        <w:rPr>
          <w:rFonts w:eastAsia="Times New Roman" w:cstheme="minorHAnsi"/>
          <w:color w:val="000000"/>
        </w:rPr>
        <w:t xml:space="preserve"> Safety Policy. </w:t>
      </w:r>
    </w:p>
    <w:p w14:paraId="17559A9E" w14:textId="77777777" w:rsidR="00353A7C" w:rsidRPr="008C38FC" w:rsidRDefault="00353A7C" w:rsidP="00866864">
      <w:pPr>
        <w:spacing w:before="0" w:after="120"/>
        <w:ind w:left="0" w:firstLine="0"/>
        <w:jc w:val="left"/>
        <w:rPr>
          <w:rFonts w:eastAsia="Times New Roman" w:cstheme="minorHAnsi"/>
          <w:color w:val="000000"/>
        </w:rPr>
      </w:pPr>
      <w:r w:rsidRPr="008C38FC">
        <w:rPr>
          <w:rFonts w:eastAsia="Times New Roman" w:cstheme="minorHAnsi"/>
          <w:color w:val="000000"/>
        </w:rPr>
        <w:lastRenderedPageBreak/>
        <w:t>This will be achieved by:</w:t>
      </w:r>
    </w:p>
    <w:p w14:paraId="07944CD4" w14:textId="16A410E8" w:rsidR="00267485" w:rsidRDefault="00353A7C" w:rsidP="02BAE835">
      <w:pPr>
        <w:numPr>
          <w:ilvl w:val="0"/>
          <w:numId w:val="2"/>
        </w:numPr>
        <w:spacing w:before="0"/>
        <w:ind w:left="567" w:hanging="283"/>
        <w:contextualSpacing/>
        <w:jc w:val="left"/>
        <w:rPr>
          <w:rFonts w:eastAsia="Times New Roman"/>
        </w:rPr>
      </w:pPr>
      <w:r w:rsidRPr="02BAE835">
        <w:rPr>
          <w:rFonts w:eastAsia="Times New Roman"/>
        </w:rPr>
        <w:t>Developing a local Health</w:t>
      </w:r>
      <w:r w:rsidR="009C5D54">
        <w:rPr>
          <w:rFonts w:eastAsia="Times New Roman"/>
        </w:rPr>
        <w:t xml:space="preserve"> and</w:t>
      </w:r>
      <w:r w:rsidRPr="02BAE835">
        <w:rPr>
          <w:rFonts w:eastAsia="Times New Roman"/>
        </w:rPr>
        <w:t xml:space="preserve"> Safety </w:t>
      </w:r>
      <w:r w:rsidR="5734820E" w:rsidRPr="02BAE835">
        <w:rPr>
          <w:rFonts w:eastAsia="Times New Roman"/>
        </w:rPr>
        <w:t>Policy</w:t>
      </w:r>
      <w:r w:rsidR="009C5D54">
        <w:rPr>
          <w:rFonts w:eastAsia="Times New Roman"/>
        </w:rPr>
        <w:t>.</w:t>
      </w:r>
      <w:r w:rsidR="5734820E" w:rsidRPr="02BAE835">
        <w:rPr>
          <w:rFonts w:eastAsia="Times New Roman"/>
        </w:rPr>
        <w:t xml:space="preserve"> </w:t>
      </w:r>
    </w:p>
    <w:p w14:paraId="4B4A8D7E" w14:textId="5E052CCB" w:rsidR="00353A7C" w:rsidRPr="009B30A6" w:rsidRDefault="00353A7C" w:rsidP="02BAE835">
      <w:pPr>
        <w:numPr>
          <w:ilvl w:val="0"/>
          <w:numId w:val="2"/>
        </w:numPr>
        <w:spacing w:before="0"/>
        <w:ind w:left="567" w:hanging="283"/>
        <w:contextualSpacing/>
        <w:jc w:val="left"/>
        <w:rPr>
          <w:rFonts w:eastAsia="Times New Roman"/>
        </w:rPr>
      </w:pPr>
      <w:r w:rsidRPr="02BAE835">
        <w:rPr>
          <w:rFonts w:eastAsia="Times New Roman"/>
        </w:rPr>
        <w:t>Preparing, maintaining and reviewing relevant risk assessments and the implementation and maintenance of relevant controls</w:t>
      </w:r>
      <w:r w:rsidR="00AA4252" w:rsidRPr="02BAE835">
        <w:rPr>
          <w:rFonts w:eastAsia="Times New Roman"/>
        </w:rPr>
        <w:t>.</w:t>
      </w:r>
    </w:p>
    <w:p w14:paraId="0622EC13" w14:textId="78EA4459" w:rsidR="00353A7C" w:rsidRPr="009B30A6"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Ensuring effective procedures for emergency response and ensuring that staff are aware of any actions required by them</w:t>
      </w:r>
      <w:r w:rsidR="00AA4252" w:rsidRPr="009B30A6">
        <w:rPr>
          <w:rFonts w:eastAsia="Times New Roman" w:cstheme="minorHAnsi"/>
        </w:rPr>
        <w:t>.</w:t>
      </w:r>
      <w:r w:rsidRPr="009B30A6">
        <w:rPr>
          <w:rFonts w:eastAsia="Times New Roman" w:cstheme="minorHAnsi"/>
        </w:rPr>
        <w:t xml:space="preserve"> </w:t>
      </w:r>
    </w:p>
    <w:p w14:paraId="04C74B74" w14:textId="0D94F57E" w:rsidR="00353A7C" w:rsidRPr="009B30A6"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Ensuring that staff understand their health</w:t>
      </w:r>
      <w:r w:rsidR="00267485">
        <w:rPr>
          <w:rFonts w:eastAsia="Times New Roman" w:cstheme="minorHAnsi"/>
        </w:rPr>
        <w:t xml:space="preserve"> and</w:t>
      </w:r>
      <w:r w:rsidRPr="009B30A6">
        <w:rPr>
          <w:rFonts w:eastAsia="Times New Roman" w:cstheme="minorHAnsi"/>
        </w:rPr>
        <w:t xml:space="preserve"> safety responsibilities</w:t>
      </w:r>
      <w:r w:rsidR="00AA4252" w:rsidRPr="009B30A6">
        <w:rPr>
          <w:rFonts w:eastAsia="Times New Roman" w:cstheme="minorHAnsi"/>
        </w:rPr>
        <w:t>.</w:t>
      </w:r>
    </w:p>
    <w:p w14:paraId="6CA65D9B" w14:textId="4C5F23B9" w:rsidR="00353A7C" w:rsidRPr="009B30A6"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Ensuring staff are trained and competent for performing their duties</w:t>
      </w:r>
      <w:r w:rsidR="00AA4252" w:rsidRPr="009B30A6">
        <w:rPr>
          <w:rFonts w:eastAsia="Times New Roman" w:cstheme="minorHAnsi"/>
        </w:rPr>
        <w:t>.</w:t>
      </w:r>
    </w:p>
    <w:p w14:paraId="4561F38D" w14:textId="7C801CC0" w:rsidR="00353A7C" w:rsidRPr="009B30A6"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Ensuring that contractors employed can meet the University’s health and safety standards and they are monitored to ensure these standards are met</w:t>
      </w:r>
      <w:r w:rsidR="00AA4252" w:rsidRPr="009B30A6">
        <w:rPr>
          <w:rFonts w:eastAsia="Times New Roman" w:cstheme="minorHAnsi"/>
        </w:rPr>
        <w:t>.</w:t>
      </w:r>
    </w:p>
    <w:p w14:paraId="709BC1EC" w14:textId="530EDD10" w:rsidR="001E280A"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Ensuring that appropriate arrangements are in place for consultation on health</w:t>
      </w:r>
      <w:r w:rsidR="00267485">
        <w:rPr>
          <w:rFonts w:eastAsia="Times New Roman" w:cstheme="minorHAnsi"/>
        </w:rPr>
        <w:t xml:space="preserve"> and</w:t>
      </w:r>
      <w:r w:rsidRPr="009B30A6">
        <w:rPr>
          <w:rFonts w:eastAsia="Times New Roman" w:cstheme="minorHAnsi"/>
        </w:rPr>
        <w:t xml:space="preserve"> safety matters</w:t>
      </w:r>
      <w:r w:rsidR="001E280A">
        <w:rPr>
          <w:rFonts w:eastAsia="Times New Roman" w:cstheme="minorHAnsi"/>
        </w:rPr>
        <w:t>.</w:t>
      </w:r>
      <w:r w:rsidR="00A45E87" w:rsidRPr="009B30A6">
        <w:rPr>
          <w:rFonts w:eastAsia="Times New Roman" w:cstheme="minorHAnsi"/>
        </w:rPr>
        <w:t xml:space="preserve"> </w:t>
      </w:r>
    </w:p>
    <w:p w14:paraId="59C945F5" w14:textId="27252412" w:rsidR="00353A7C" w:rsidRPr="004053C5" w:rsidRDefault="001E280A" w:rsidP="004053C5">
      <w:pPr>
        <w:numPr>
          <w:ilvl w:val="0"/>
          <w:numId w:val="2"/>
        </w:numPr>
        <w:spacing w:before="0"/>
        <w:ind w:left="567" w:hanging="283"/>
        <w:contextualSpacing/>
        <w:jc w:val="left"/>
        <w:rPr>
          <w:rFonts w:eastAsia="Times New Roman" w:cstheme="minorHAnsi"/>
        </w:rPr>
      </w:pPr>
      <w:r>
        <w:rPr>
          <w:rFonts w:eastAsia="Times New Roman" w:cstheme="minorHAnsi"/>
        </w:rPr>
        <w:t>A</w:t>
      </w:r>
      <w:r w:rsidR="00A45E87" w:rsidRPr="009B30A6">
        <w:rPr>
          <w:rFonts w:eastAsia="Times New Roman" w:cstheme="minorHAnsi"/>
        </w:rPr>
        <w:t>ppointing a senior member of management to represent</w:t>
      </w:r>
      <w:r w:rsidR="00785EEB" w:rsidRPr="009B30A6">
        <w:rPr>
          <w:rFonts w:eastAsia="Times New Roman" w:cstheme="minorHAnsi"/>
        </w:rPr>
        <w:t>,</w:t>
      </w:r>
      <w:r w:rsidR="00A45E87" w:rsidRPr="009B30A6">
        <w:rPr>
          <w:rFonts w:eastAsia="Times New Roman" w:cstheme="minorHAnsi"/>
        </w:rPr>
        <w:t xml:space="preserve"> the school/directorate a</w:t>
      </w:r>
      <w:r w:rsidR="004053C5">
        <w:rPr>
          <w:rFonts w:eastAsia="Times New Roman" w:cstheme="minorHAnsi"/>
        </w:rPr>
        <w:t>t</w:t>
      </w:r>
      <w:r w:rsidR="00A45E87" w:rsidRPr="009B30A6">
        <w:rPr>
          <w:rFonts w:eastAsia="Times New Roman" w:cstheme="minorHAnsi"/>
        </w:rPr>
        <w:t xml:space="preserve"> the University Health and Safety Committee</w:t>
      </w:r>
      <w:r w:rsidR="000D449C">
        <w:rPr>
          <w:rFonts w:eastAsia="Times New Roman" w:cstheme="minorHAnsi"/>
        </w:rPr>
        <w:t>.</w:t>
      </w:r>
      <w:r w:rsidR="00A45E87" w:rsidRPr="009B30A6">
        <w:rPr>
          <w:rFonts w:eastAsia="Times New Roman" w:cstheme="minorHAnsi"/>
        </w:rPr>
        <w:t xml:space="preserve"> and</w:t>
      </w:r>
      <w:r w:rsidR="00353A7C" w:rsidRPr="009B30A6">
        <w:rPr>
          <w:rFonts w:eastAsia="Times New Roman" w:cstheme="minorHAnsi"/>
        </w:rPr>
        <w:t xml:space="preserve">, </w:t>
      </w:r>
      <w:r w:rsidR="004053C5">
        <w:rPr>
          <w:rFonts w:eastAsia="Times New Roman" w:cstheme="minorHAnsi"/>
        </w:rPr>
        <w:t>w</w:t>
      </w:r>
      <w:r w:rsidR="00353A7C" w:rsidRPr="004053C5">
        <w:rPr>
          <w:rFonts w:eastAsia="Times New Roman" w:cstheme="minorHAnsi"/>
        </w:rPr>
        <w:t>here necessary</w:t>
      </w:r>
      <w:r w:rsidR="000D449C" w:rsidRPr="004053C5">
        <w:rPr>
          <w:rFonts w:eastAsia="Times New Roman" w:cstheme="minorHAnsi"/>
        </w:rPr>
        <w:t>,</w:t>
      </w:r>
      <w:r w:rsidR="00353A7C" w:rsidRPr="004053C5">
        <w:rPr>
          <w:rFonts w:eastAsia="Times New Roman" w:cstheme="minorHAnsi"/>
        </w:rPr>
        <w:t xml:space="preserve"> formation of a local health and safety committee</w:t>
      </w:r>
      <w:r w:rsidR="00785EEB" w:rsidRPr="004053C5">
        <w:rPr>
          <w:rFonts w:eastAsia="Times New Roman" w:cstheme="minorHAnsi"/>
        </w:rPr>
        <w:t>.</w:t>
      </w:r>
    </w:p>
    <w:p w14:paraId="198DAAC3" w14:textId="68BCAA24" w:rsidR="00353A7C" w:rsidRPr="009B30A6"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Ensuring that all accidents and near misses are reported, investigated and that appropriate corrective actions are implemented</w:t>
      </w:r>
      <w:r w:rsidR="00AA4252" w:rsidRPr="009B30A6">
        <w:rPr>
          <w:rFonts w:eastAsia="Times New Roman" w:cstheme="minorHAnsi"/>
        </w:rPr>
        <w:t>.</w:t>
      </w:r>
    </w:p>
    <w:p w14:paraId="6ADCBDC0" w14:textId="35C60201" w:rsidR="00353A7C" w:rsidRPr="009B30A6"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Setting a clear leadership example and actively promoting a high degree of health</w:t>
      </w:r>
      <w:r w:rsidR="008A1D96">
        <w:rPr>
          <w:rFonts w:eastAsia="Times New Roman" w:cstheme="minorHAnsi"/>
        </w:rPr>
        <w:t xml:space="preserve"> and</w:t>
      </w:r>
      <w:r w:rsidRPr="009B30A6">
        <w:rPr>
          <w:rFonts w:eastAsia="Times New Roman" w:cstheme="minorHAnsi"/>
        </w:rPr>
        <w:t xml:space="preserve"> safety awareness throughout the School or Directorate Service</w:t>
      </w:r>
    </w:p>
    <w:p w14:paraId="31685075" w14:textId="07BBFFE1" w:rsidR="00353A7C" w:rsidRPr="009B30A6"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Appointing an appropriate number, dependent on the size and risk profile of the School or Directorate, of Local Safety Coordinators</w:t>
      </w:r>
      <w:r w:rsidR="00AA4252" w:rsidRPr="009B30A6">
        <w:rPr>
          <w:rFonts w:eastAsia="Times New Roman" w:cstheme="minorHAnsi"/>
        </w:rPr>
        <w:t>.</w:t>
      </w:r>
    </w:p>
    <w:p w14:paraId="09E36CF4" w14:textId="57186789" w:rsidR="00353A7C" w:rsidRPr="00785EEB" w:rsidRDefault="00353A7C" w:rsidP="002236AD">
      <w:pPr>
        <w:numPr>
          <w:ilvl w:val="0"/>
          <w:numId w:val="2"/>
        </w:numPr>
        <w:spacing w:before="0"/>
        <w:ind w:left="567" w:hanging="283"/>
        <w:contextualSpacing/>
        <w:jc w:val="left"/>
        <w:rPr>
          <w:rFonts w:eastAsia="Times New Roman" w:cstheme="minorHAnsi"/>
        </w:rPr>
      </w:pPr>
      <w:r w:rsidRPr="009B30A6">
        <w:rPr>
          <w:rFonts w:eastAsia="Times New Roman" w:cstheme="minorHAnsi"/>
        </w:rPr>
        <w:t>Communicating and cooperating with the Health</w:t>
      </w:r>
      <w:r w:rsidR="00975292">
        <w:rPr>
          <w:rFonts w:eastAsia="Times New Roman" w:cstheme="minorHAnsi"/>
        </w:rPr>
        <w:t xml:space="preserve"> and</w:t>
      </w:r>
      <w:r w:rsidRPr="009B30A6">
        <w:rPr>
          <w:rFonts w:eastAsia="Times New Roman" w:cstheme="minorHAnsi"/>
        </w:rPr>
        <w:t xml:space="preserve"> Safety </w:t>
      </w:r>
      <w:r w:rsidR="0007082A">
        <w:rPr>
          <w:rFonts w:eastAsia="Times New Roman" w:cstheme="minorHAnsi"/>
        </w:rPr>
        <w:t>Team, Wellbeing Team</w:t>
      </w:r>
      <w:r w:rsidRPr="00785EEB">
        <w:rPr>
          <w:rFonts w:eastAsia="Times New Roman" w:cstheme="minorHAnsi"/>
        </w:rPr>
        <w:t>, Estates Directorate and other shared building occupiers</w:t>
      </w:r>
      <w:r w:rsidR="00AA4252" w:rsidRPr="00785EEB">
        <w:rPr>
          <w:rFonts w:eastAsia="Times New Roman" w:cstheme="minorHAnsi"/>
        </w:rPr>
        <w:t>.</w:t>
      </w:r>
    </w:p>
    <w:p w14:paraId="74D774F3" w14:textId="56E59B95" w:rsidR="00353A7C" w:rsidRPr="00584EA8" w:rsidRDefault="00353A7C" w:rsidP="002236AD">
      <w:pPr>
        <w:numPr>
          <w:ilvl w:val="0"/>
          <w:numId w:val="2"/>
        </w:numPr>
        <w:spacing w:before="0"/>
        <w:ind w:left="567" w:hanging="284"/>
        <w:contextualSpacing/>
        <w:jc w:val="left"/>
        <w:rPr>
          <w:rFonts w:eastAsia="Times New Roman"/>
          <w:color w:val="000000"/>
        </w:rPr>
      </w:pPr>
      <w:r w:rsidRPr="00584EA8">
        <w:rPr>
          <w:rFonts w:eastAsia="Times New Roman"/>
          <w:color w:val="000000" w:themeColor="text1"/>
        </w:rPr>
        <w:t xml:space="preserve">Reporting </w:t>
      </w:r>
      <w:r w:rsidR="00FE1BCB" w:rsidRPr="00584EA8">
        <w:rPr>
          <w:rFonts w:eastAsia="Times New Roman"/>
          <w:color w:val="000000" w:themeColor="text1"/>
        </w:rPr>
        <w:t>at least annually</w:t>
      </w:r>
      <w:r w:rsidR="00604138" w:rsidRPr="00584EA8">
        <w:rPr>
          <w:rFonts w:eastAsia="Times New Roman"/>
          <w:color w:val="000000" w:themeColor="text1"/>
        </w:rPr>
        <w:t xml:space="preserve">, via HS </w:t>
      </w:r>
      <w:r w:rsidR="00494D3F" w:rsidRPr="00584EA8">
        <w:rPr>
          <w:rFonts w:eastAsia="Times New Roman"/>
          <w:color w:val="000000" w:themeColor="text1"/>
        </w:rPr>
        <w:t>Comm.</w:t>
      </w:r>
      <w:r w:rsidR="00FE1BCB" w:rsidRPr="00584EA8">
        <w:rPr>
          <w:rFonts w:eastAsia="Times New Roman"/>
          <w:color w:val="000000" w:themeColor="text1"/>
        </w:rPr>
        <w:t xml:space="preserve"> to</w:t>
      </w:r>
      <w:r w:rsidR="00D26430" w:rsidRPr="00584EA8">
        <w:rPr>
          <w:rFonts w:eastAsia="Times New Roman"/>
          <w:color w:val="000000" w:themeColor="text1"/>
        </w:rPr>
        <w:t xml:space="preserve"> SMT and Court </w:t>
      </w:r>
      <w:r w:rsidRPr="00584EA8">
        <w:rPr>
          <w:rFonts w:eastAsia="Times New Roman"/>
          <w:color w:val="000000" w:themeColor="text1"/>
        </w:rPr>
        <w:t>on the health</w:t>
      </w:r>
      <w:r w:rsidR="00FE59A9" w:rsidRPr="00584EA8">
        <w:rPr>
          <w:rFonts w:eastAsia="Times New Roman"/>
          <w:color w:val="000000" w:themeColor="text1"/>
        </w:rPr>
        <w:t xml:space="preserve"> and</w:t>
      </w:r>
      <w:r w:rsidRPr="00584EA8">
        <w:rPr>
          <w:rFonts w:eastAsia="Times New Roman"/>
          <w:color w:val="000000" w:themeColor="text1"/>
        </w:rPr>
        <w:t xml:space="preserve"> safety activities and performance of the School or Directorate.</w:t>
      </w:r>
    </w:p>
    <w:p w14:paraId="687562AF" w14:textId="77777777" w:rsidR="00FA5882" w:rsidRDefault="00FA5882" w:rsidP="00353A7C">
      <w:pPr>
        <w:pStyle w:val="NoSpacing"/>
        <w:ind w:left="142" w:firstLine="0"/>
        <w:jc w:val="left"/>
      </w:pPr>
    </w:p>
    <w:p w14:paraId="156D05B3" w14:textId="77777777" w:rsidR="00552BFB" w:rsidRDefault="00552BFB" w:rsidP="00353A7C">
      <w:pPr>
        <w:pStyle w:val="NoSpacing"/>
        <w:ind w:left="142" w:firstLine="0"/>
        <w:jc w:val="left"/>
      </w:pPr>
    </w:p>
    <w:p w14:paraId="0931F896" w14:textId="68C330B9" w:rsidR="00353A7C" w:rsidRDefault="004053C5" w:rsidP="00AB32AE">
      <w:pPr>
        <w:pStyle w:val="Heading3"/>
        <w:ind w:left="142" w:firstLine="0"/>
      </w:pPr>
      <w:bookmarkStart w:id="18" w:name="_Toc170735337"/>
      <w:r>
        <w:t>4</w:t>
      </w:r>
      <w:r w:rsidR="00353A7C" w:rsidRPr="00353A7C">
        <w:t>.</w:t>
      </w:r>
      <w:r w:rsidR="00353A7C">
        <w:t>4</w:t>
      </w:r>
      <w:r w:rsidR="00353A7C" w:rsidRPr="00353A7C">
        <w:t xml:space="preserve"> </w:t>
      </w:r>
      <w:r w:rsidR="00353A7C" w:rsidRPr="00353A7C">
        <w:rPr>
          <w:rStyle w:val="Heading3Char"/>
        </w:rPr>
        <w:t>Supervisory Staff</w:t>
      </w:r>
      <w:bookmarkEnd w:id="18"/>
    </w:p>
    <w:p w14:paraId="40B03B3A" w14:textId="77777777" w:rsidR="00353A7C" w:rsidRDefault="00353A7C" w:rsidP="00353A7C">
      <w:pPr>
        <w:spacing w:before="0"/>
        <w:ind w:left="142" w:firstLine="0"/>
      </w:pPr>
    </w:p>
    <w:p w14:paraId="63A50EB5" w14:textId="01CB0491" w:rsidR="00353A7C" w:rsidRDefault="00353A7C" w:rsidP="008C38FC">
      <w:pPr>
        <w:spacing w:before="0"/>
        <w:ind w:left="142" w:firstLine="0"/>
      </w:pPr>
      <w:r w:rsidRPr="00353A7C">
        <w:t>Individuals with responsibility for managing or supervising other employees, contractors, students or visitors, no matter the duration, are responsible for the health</w:t>
      </w:r>
      <w:r w:rsidR="00FE59A9">
        <w:t xml:space="preserve"> and</w:t>
      </w:r>
      <w:r w:rsidRPr="00353A7C">
        <w:t xml:space="preserve"> safety of those under their care or control. </w:t>
      </w:r>
    </w:p>
    <w:p w14:paraId="37BE563F" w14:textId="77777777" w:rsidR="00AB32AE" w:rsidRPr="00353A7C" w:rsidRDefault="00AB32AE" w:rsidP="00785EEB">
      <w:pPr>
        <w:spacing w:before="0"/>
        <w:ind w:left="0" w:firstLine="0"/>
      </w:pPr>
    </w:p>
    <w:p w14:paraId="4E321ECE" w14:textId="77777777" w:rsidR="00353A7C" w:rsidRDefault="00353A7C" w:rsidP="008C38FC">
      <w:pPr>
        <w:spacing w:before="0"/>
        <w:ind w:left="142" w:firstLine="0"/>
      </w:pPr>
      <w:r w:rsidRPr="00353A7C">
        <w:t>This will be achieved by:</w:t>
      </w:r>
    </w:p>
    <w:p w14:paraId="31DA3F86" w14:textId="77777777" w:rsidR="00AB32AE" w:rsidRPr="00353A7C" w:rsidRDefault="00AB32AE" w:rsidP="008C38FC">
      <w:pPr>
        <w:spacing w:before="0"/>
        <w:ind w:left="0" w:hanging="284"/>
      </w:pPr>
    </w:p>
    <w:p w14:paraId="73D491A2" w14:textId="2F5E2F8E" w:rsidR="00353A7C" w:rsidRPr="00353A7C" w:rsidRDefault="00353A7C" w:rsidP="002236AD">
      <w:pPr>
        <w:numPr>
          <w:ilvl w:val="0"/>
          <w:numId w:val="3"/>
        </w:numPr>
        <w:spacing w:before="0"/>
        <w:ind w:left="567" w:hanging="284"/>
      </w:pPr>
      <w:r w:rsidRPr="00353A7C">
        <w:t>Ensuring that staff and students understand their responsibilities for health</w:t>
      </w:r>
      <w:r w:rsidR="00FE59A9">
        <w:t xml:space="preserve"> and</w:t>
      </w:r>
      <w:r w:rsidRPr="00353A7C">
        <w:t xml:space="preserve"> safety</w:t>
      </w:r>
      <w:r w:rsidR="005C001A">
        <w:t>.</w:t>
      </w:r>
      <w:r w:rsidRPr="00353A7C">
        <w:t xml:space="preserve"> </w:t>
      </w:r>
    </w:p>
    <w:p w14:paraId="3CE3FB06" w14:textId="67B27A61" w:rsidR="00353A7C" w:rsidRPr="00353A7C" w:rsidRDefault="00353A7C" w:rsidP="002236AD">
      <w:pPr>
        <w:numPr>
          <w:ilvl w:val="0"/>
          <w:numId w:val="3"/>
        </w:numPr>
        <w:spacing w:before="0"/>
        <w:ind w:left="567" w:hanging="284"/>
      </w:pPr>
      <w:r w:rsidRPr="00353A7C">
        <w:t>Ensuring that staff are trained to an appropriate level to enable them to conduct their work safely</w:t>
      </w:r>
      <w:r w:rsidR="00AA4252">
        <w:t>.</w:t>
      </w:r>
    </w:p>
    <w:p w14:paraId="1121E2BC" w14:textId="3EBF7A33" w:rsidR="00353A7C" w:rsidRPr="00353A7C" w:rsidRDefault="00353A7C" w:rsidP="002236AD">
      <w:pPr>
        <w:numPr>
          <w:ilvl w:val="0"/>
          <w:numId w:val="3"/>
        </w:numPr>
        <w:spacing w:before="0"/>
        <w:ind w:left="567" w:hanging="284"/>
      </w:pPr>
      <w:r w:rsidRPr="00353A7C">
        <w:t>Allocating work to only those who are competent and capable of conducting that work safely</w:t>
      </w:r>
      <w:r w:rsidR="00AA4252">
        <w:t>.</w:t>
      </w:r>
    </w:p>
    <w:p w14:paraId="5C03F9B2" w14:textId="450DD55F" w:rsidR="00353A7C" w:rsidRPr="00353A7C" w:rsidRDefault="00353A7C" w:rsidP="002236AD">
      <w:pPr>
        <w:numPr>
          <w:ilvl w:val="0"/>
          <w:numId w:val="3"/>
        </w:numPr>
        <w:spacing w:before="0"/>
        <w:ind w:left="567" w:hanging="284"/>
      </w:pPr>
      <w:r w:rsidRPr="00353A7C">
        <w:t>Ensuring that work areas are kept clean and tidy; that emergency equipment and escape routes are kept clear and free of obstructions</w:t>
      </w:r>
      <w:r w:rsidR="00AA4252">
        <w:t>.</w:t>
      </w:r>
    </w:p>
    <w:p w14:paraId="1F8F12BC" w14:textId="52BFC474" w:rsidR="00353A7C" w:rsidRPr="00353A7C" w:rsidRDefault="00353A7C" w:rsidP="002236AD">
      <w:pPr>
        <w:numPr>
          <w:ilvl w:val="0"/>
          <w:numId w:val="3"/>
        </w:numPr>
        <w:spacing w:before="0"/>
        <w:ind w:left="567" w:hanging="284"/>
      </w:pPr>
      <w:r w:rsidRPr="00353A7C">
        <w:t>Maintaining plant and equipment to a safe operational standard in line with our legal requirements, University policy and the manufacturer’s guidelines</w:t>
      </w:r>
      <w:r w:rsidR="00AA4252">
        <w:t>.</w:t>
      </w:r>
    </w:p>
    <w:p w14:paraId="4ECE6D72" w14:textId="21E06C63" w:rsidR="00353A7C" w:rsidRDefault="00353A7C" w:rsidP="002236AD">
      <w:pPr>
        <w:numPr>
          <w:ilvl w:val="0"/>
          <w:numId w:val="3"/>
        </w:numPr>
        <w:spacing w:before="0"/>
        <w:ind w:left="567" w:hanging="284"/>
      </w:pPr>
      <w:r w:rsidRPr="00353A7C">
        <w:t>Taking appropriate precautions for the purchase, use and disposal of equipment or substances to prevent injury or damage to health</w:t>
      </w:r>
      <w:r w:rsidR="00AA4252">
        <w:t>.</w:t>
      </w:r>
    </w:p>
    <w:p w14:paraId="2BDE7429" w14:textId="39AAC810" w:rsidR="00353A7C" w:rsidRDefault="00353A7C" w:rsidP="002236AD">
      <w:pPr>
        <w:numPr>
          <w:ilvl w:val="0"/>
          <w:numId w:val="3"/>
        </w:numPr>
        <w:spacing w:before="0"/>
        <w:ind w:left="567" w:hanging="284"/>
      </w:pPr>
      <w:r>
        <w:lastRenderedPageBreak/>
        <w:t>Reporting and investigating near misses and accidents and ensuring that any corrective actions are implemented and that any modifications to working practices are brought to the attention of those that may be affected</w:t>
      </w:r>
      <w:r w:rsidR="00AA4252">
        <w:t>.</w:t>
      </w:r>
    </w:p>
    <w:p w14:paraId="101B25E3" w14:textId="021B5C38" w:rsidR="00353A7C" w:rsidRDefault="00353A7C" w:rsidP="002236AD">
      <w:pPr>
        <w:numPr>
          <w:ilvl w:val="0"/>
          <w:numId w:val="3"/>
        </w:numPr>
        <w:spacing w:before="0"/>
        <w:ind w:left="567" w:hanging="284"/>
      </w:pPr>
      <w:r>
        <w:t>Involving staff and students in maintaining and improving safety performance</w:t>
      </w:r>
      <w:r w:rsidR="15A72B96">
        <w:t>.</w:t>
      </w:r>
      <w:r>
        <w:t xml:space="preserve"> </w:t>
      </w:r>
    </w:p>
    <w:p w14:paraId="7C891E09" w14:textId="4A36F932" w:rsidR="00353A7C" w:rsidRDefault="00353A7C" w:rsidP="002236AD">
      <w:pPr>
        <w:numPr>
          <w:ilvl w:val="0"/>
          <w:numId w:val="3"/>
        </w:numPr>
        <w:spacing w:before="0"/>
        <w:ind w:left="567" w:hanging="284"/>
      </w:pPr>
      <w:r>
        <w:t xml:space="preserve">Promoting a high level of safety awareness and setting a clear example of </w:t>
      </w:r>
      <w:r w:rsidR="00963EA5">
        <w:t>health and</w:t>
      </w:r>
      <w:r>
        <w:t xml:space="preserve"> </w:t>
      </w:r>
      <w:r w:rsidR="004053C5">
        <w:t>safety leadership</w:t>
      </w:r>
      <w:r>
        <w:t>.</w:t>
      </w:r>
    </w:p>
    <w:p w14:paraId="26AD2B7C" w14:textId="77777777" w:rsidR="0061191D" w:rsidRDefault="0061191D" w:rsidP="0061191D">
      <w:pPr>
        <w:spacing w:before="0"/>
        <w:ind w:left="567" w:firstLine="0"/>
      </w:pPr>
    </w:p>
    <w:p w14:paraId="48AF043C" w14:textId="2D25F450" w:rsidR="00353A7C" w:rsidRPr="003535A3" w:rsidRDefault="004053C5" w:rsidP="00866864">
      <w:pPr>
        <w:pStyle w:val="Heading3"/>
        <w:ind w:left="0" w:firstLine="0"/>
        <w:rPr>
          <w:rFonts w:eastAsia="Times New Roman"/>
          <w:u w:val="single"/>
        </w:rPr>
      </w:pPr>
      <w:bookmarkStart w:id="19" w:name="_Toc446403917"/>
      <w:bookmarkStart w:id="20" w:name="_Toc170735338"/>
      <w:r>
        <w:rPr>
          <w:rFonts w:eastAsia="Times New Roman"/>
        </w:rPr>
        <w:t>4</w:t>
      </w:r>
      <w:r w:rsidR="00353A7C" w:rsidRPr="003535A3">
        <w:rPr>
          <w:rFonts w:eastAsia="Times New Roman"/>
        </w:rPr>
        <w:t>.</w:t>
      </w:r>
      <w:r w:rsidR="00353A7C">
        <w:rPr>
          <w:rFonts w:eastAsia="Times New Roman"/>
        </w:rPr>
        <w:t>5</w:t>
      </w:r>
      <w:bookmarkEnd w:id="19"/>
      <w:r w:rsidR="00353A7C" w:rsidRPr="003535A3">
        <w:rPr>
          <w:rFonts w:ascii="Calibri Light" w:eastAsia="Times New Roman" w:hAnsi="Calibri Light" w:cs="Times New Roman"/>
        </w:rPr>
        <w:t xml:space="preserve"> </w:t>
      </w:r>
      <w:r w:rsidR="00353A7C" w:rsidRPr="003535A3">
        <w:rPr>
          <w:rFonts w:eastAsia="Times New Roman"/>
        </w:rPr>
        <w:t>Staff</w:t>
      </w:r>
      <w:bookmarkEnd w:id="20"/>
    </w:p>
    <w:p w14:paraId="121FD5AA" w14:textId="77777777" w:rsidR="00AB32AE" w:rsidRDefault="00AB32AE" w:rsidP="00866864">
      <w:pPr>
        <w:spacing w:before="0"/>
        <w:ind w:left="0"/>
      </w:pPr>
    </w:p>
    <w:p w14:paraId="139152C1" w14:textId="7CDC47EA" w:rsidR="00AB32AE" w:rsidRDefault="00AB32AE" w:rsidP="00866864">
      <w:pPr>
        <w:spacing w:before="0"/>
        <w:ind w:left="0" w:firstLine="0"/>
      </w:pPr>
      <w:r>
        <w:t>All staff have a responsibility for their own health</w:t>
      </w:r>
      <w:r w:rsidR="005C001A">
        <w:t xml:space="preserve"> and</w:t>
      </w:r>
      <w:r>
        <w:t xml:space="preserve"> safety and to contribute to an institutional culture that supports health and safety. </w:t>
      </w:r>
    </w:p>
    <w:p w14:paraId="4B16FF86" w14:textId="77777777" w:rsidR="00AB32AE" w:rsidRDefault="00AB32AE" w:rsidP="00866864">
      <w:pPr>
        <w:spacing w:before="0"/>
        <w:ind w:left="0" w:firstLine="0"/>
      </w:pPr>
    </w:p>
    <w:p w14:paraId="49207581" w14:textId="77777777" w:rsidR="00AB32AE" w:rsidRDefault="00AB32AE" w:rsidP="00866864">
      <w:pPr>
        <w:spacing w:before="0"/>
        <w:ind w:left="0" w:firstLine="0"/>
      </w:pPr>
      <w:r>
        <w:t>They can achieve this by:</w:t>
      </w:r>
    </w:p>
    <w:p w14:paraId="0C854CEB" w14:textId="77777777" w:rsidR="00AB32AE" w:rsidRDefault="00AB32AE" w:rsidP="008C38FC">
      <w:pPr>
        <w:spacing w:before="0"/>
        <w:ind w:left="0"/>
      </w:pPr>
    </w:p>
    <w:p w14:paraId="7D48A2F6" w14:textId="17B85230" w:rsidR="00AB32AE" w:rsidRDefault="390FDAD8" w:rsidP="008C38FC">
      <w:pPr>
        <w:spacing w:before="0"/>
        <w:ind w:left="567" w:hanging="283"/>
      </w:pPr>
      <w:r>
        <w:t>•</w:t>
      </w:r>
      <w:r w:rsidR="00AB32AE">
        <w:tab/>
      </w:r>
      <w:proofErr w:type="gramStart"/>
      <w:r w:rsidR="005C001A">
        <w:t>W</w:t>
      </w:r>
      <w:r>
        <w:t>orking</w:t>
      </w:r>
      <w:r w:rsidR="005C001A">
        <w:t xml:space="preserve"> at all times</w:t>
      </w:r>
      <w:proofErr w:type="gramEnd"/>
      <w:r>
        <w:t xml:space="preserve"> in a safe manner to safeguard their own health and safety and to not put at risk the health or safety of anyone </w:t>
      </w:r>
      <w:proofErr w:type="gramStart"/>
      <w:r>
        <w:t>as a result of</w:t>
      </w:r>
      <w:proofErr w:type="gramEnd"/>
      <w:r>
        <w:t xml:space="preserve"> their acts or omissions at work</w:t>
      </w:r>
      <w:r w:rsidR="07E25979">
        <w:t>.</w:t>
      </w:r>
    </w:p>
    <w:p w14:paraId="66A0B40C" w14:textId="57A6F2F8" w:rsidR="00AB32AE" w:rsidRDefault="00AB32AE" w:rsidP="008C38FC">
      <w:pPr>
        <w:spacing w:before="0"/>
        <w:ind w:left="567" w:hanging="283"/>
      </w:pPr>
      <w:r>
        <w:t>•</w:t>
      </w:r>
      <w:r>
        <w:tab/>
        <w:t>Cooperating with managers and supervisors in health</w:t>
      </w:r>
      <w:r w:rsidR="00A53535">
        <w:t xml:space="preserve"> and</w:t>
      </w:r>
      <w:r>
        <w:t xml:space="preserve"> </w:t>
      </w:r>
      <w:r w:rsidR="4C425F76">
        <w:t>s</w:t>
      </w:r>
      <w:r>
        <w:t>afety</w:t>
      </w:r>
      <w:r w:rsidR="00A53535">
        <w:t>.</w:t>
      </w:r>
      <w:r>
        <w:t xml:space="preserve">  </w:t>
      </w:r>
    </w:p>
    <w:p w14:paraId="3E2813CA" w14:textId="7843F312" w:rsidR="00AB32AE" w:rsidRDefault="00AB32AE" w:rsidP="008C38FC">
      <w:pPr>
        <w:spacing w:before="0"/>
        <w:ind w:left="567" w:hanging="283"/>
      </w:pPr>
      <w:r>
        <w:t>•</w:t>
      </w:r>
      <w:r>
        <w:tab/>
        <w:t>Understanding the actions required of them in emergency situations</w:t>
      </w:r>
      <w:r w:rsidR="31413173">
        <w:t>.</w:t>
      </w:r>
    </w:p>
    <w:p w14:paraId="228C07A6" w14:textId="5A36B01F" w:rsidR="00AB32AE" w:rsidRDefault="00AB32AE" w:rsidP="008C38FC">
      <w:pPr>
        <w:spacing w:before="0"/>
        <w:ind w:left="567" w:hanging="283"/>
      </w:pPr>
      <w:r>
        <w:t>•</w:t>
      </w:r>
      <w:r>
        <w:tab/>
        <w:t>Ensuring that their workplaces are kept tidy and that emergency escape routes are kept clear and unobstructed</w:t>
      </w:r>
      <w:r w:rsidR="790C72F8">
        <w:t>.</w:t>
      </w:r>
      <w:r>
        <w:t xml:space="preserve"> </w:t>
      </w:r>
    </w:p>
    <w:p w14:paraId="457460A3" w14:textId="518A2E7C" w:rsidR="00353A7C" w:rsidRDefault="390FDAD8" w:rsidP="00552BFB">
      <w:pPr>
        <w:spacing w:before="0"/>
        <w:ind w:left="567" w:hanging="283"/>
      </w:pPr>
      <w:r>
        <w:t>•</w:t>
      </w:r>
      <w:r w:rsidR="00AB32AE">
        <w:tab/>
      </w:r>
      <w:r>
        <w:t>R</w:t>
      </w:r>
      <w:r w:rsidR="00963EA5">
        <w:t>eport</w:t>
      </w:r>
      <w:r w:rsidR="00962BC7">
        <w:t>ing</w:t>
      </w:r>
      <w:r w:rsidR="00963EA5">
        <w:t xml:space="preserve"> any accident or near miss using the </w:t>
      </w:r>
      <w:hyperlink r:id="rId11" w:history="1">
        <w:r w:rsidR="00963EA5" w:rsidRPr="00963EA5">
          <w:rPr>
            <w:color w:val="0000FF"/>
            <w:u w:val="single"/>
          </w:rPr>
          <w:t>abdn.awaken-be.com</w:t>
        </w:r>
      </w:hyperlink>
      <w:r w:rsidR="00963EA5">
        <w:t xml:space="preserve"> system.</w:t>
      </w:r>
    </w:p>
    <w:p w14:paraId="117FF965" w14:textId="77777777" w:rsidR="00353A7C" w:rsidRDefault="00353A7C" w:rsidP="00552BFB">
      <w:pPr>
        <w:spacing w:before="0"/>
      </w:pPr>
    </w:p>
    <w:p w14:paraId="595DEB57" w14:textId="77777777" w:rsidR="00552BFB" w:rsidRDefault="00552BFB" w:rsidP="00552BFB">
      <w:pPr>
        <w:spacing w:before="0"/>
      </w:pPr>
    </w:p>
    <w:p w14:paraId="068EF2E7" w14:textId="25D2EE23" w:rsidR="00AB32AE" w:rsidRPr="00AB32AE" w:rsidRDefault="004053C5" w:rsidP="00866864">
      <w:pPr>
        <w:pStyle w:val="Heading3"/>
        <w:ind w:left="0" w:firstLine="0"/>
      </w:pPr>
      <w:bookmarkStart w:id="21" w:name="_Toc446403918"/>
      <w:bookmarkStart w:id="22" w:name="_Toc170735339"/>
      <w:r>
        <w:t>4</w:t>
      </w:r>
      <w:r w:rsidR="00AB32AE" w:rsidRPr="00AB32AE">
        <w:t>.6</w:t>
      </w:r>
      <w:bookmarkEnd w:id="21"/>
      <w:r w:rsidR="00AB32AE" w:rsidRPr="00AB32AE">
        <w:t xml:space="preserve"> Local Safety Coordinators</w:t>
      </w:r>
      <w:bookmarkEnd w:id="22"/>
    </w:p>
    <w:p w14:paraId="76513755" w14:textId="77777777" w:rsidR="008C38FC" w:rsidRDefault="008C38FC" w:rsidP="00866864">
      <w:pPr>
        <w:spacing w:before="0"/>
        <w:ind w:left="170" w:firstLine="0"/>
      </w:pPr>
    </w:p>
    <w:p w14:paraId="35092B36" w14:textId="649F3B77" w:rsidR="00AB32AE" w:rsidRDefault="00AB32AE" w:rsidP="00866864">
      <w:pPr>
        <w:spacing w:before="0"/>
        <w:ind w:left="0" w:firstLine="0"/>
      </w:pPr>
      <w:r w:rsidRPr="00AB32AE">
        <w:t>Local Safety Coordinators are formally appointed by the Head of School or Professional Services Director to assist with the implementation of health and safety arrangements.  The main task is to assist the Head of School or Director on health and safety matters and to liaise with the Health</w:t>
      </w:r>
      <w:r w:rsidR="0026768B">
        <w:t xml:space="preserve"> and</w:t>
      </w:r>
      <w:r w:rsidRPr="00AB32AE">
        <w:t xml:space="preserve"> Safety Team for advice and support. </w:t>
      </w:r>
    </w:p>
    <w:p w14:paraId="2B46BED3" w14:textId="77777777" w:rsidR="008C38FC" w:rsidRPr="00AB32AE" w:rsidRDefault="008C38FC" w:rsidP="00866864">
      <w:pPr>
        <w:spacing w:before="0"/>
        <w:ind w:left="0" w:firstLine="0"/>
      </w:pPr>
    </w:p>
    <w:p w14:paraId="3BCB7F4C" w14:textId="77777777" w:rsidR="00AB32AE" w:rsidRDefault="00AB32AE" w:rsidP="00866864">
      <w:pPr>
        <w:spacing w:before="0"/>
        <w:ind w:left="0" w:firstLine="0"/>
      </w:pPr>
      <w:r w:rsidRPr="00AB32AE">
        <w:t xml:space="preserve">Where required, the Local Safety Coordinator will receive training appropriate to their role and the risk profile of their School or Directorate. </w:t>
      </w:r>
    </w:p>
    <w:p w14:paraId="0792BFDC" w14:textId="77777777" w:rsidR="008C38FC" w:rsidRPr="00AB32AE" w:rsidRDefault="008C38FC" w:rsidP="00866864">
      <w:pPr>
        <w:spacing w:before="0"/>
        <w:ind w:left="0" w:firstLine="0"/>
      </w:pPr>
    </w:p>
    <w:p w14:paraId="08DF67CC" w14:textId="6F0B0F86" w:rsidR="00AB32AE" w:rsidRPr="00AB32AE" w:rsidRDefault="00962BC7" w:rsidP="00866864">
      <w:pPr>
        <w:spacing w:before="0"/>
        <w:ind w:left="0" w:firstLine="0"/>
      </w:pPr>
      <w:r>
        <w:t>Further</w:t>
      </w:r>
      <w:r w:rsidR="00AB32AE" w:rsidRPr="00AB32AE">
        <w:t xml:space="preserve"> </w:t>
      </w:r>
      <w:r>
        <w:t>details on the role</w:t>
      </w:r>
      <w:r w:rsidR="00AB32AE" w:rsidRPr="00AB32AE">
        <w:t xml:space="preserve"> of the Local Safety Coordinators are at section </w:t>
      </w:r>
      <w:r w:rsidR="00AB32AE" w:rsidRPr="00866864">
        <w:t>7.2.</w:t>
      </w:r>
      <w:r w:rsidR="00785EEB">
        <w:t>2</w:t>
      </w:r>
      <w:r w:rsidR="00AB32AE" w:rsidRPr="00866864">
        <w:t>.</w:t>
      </w:r>
    </w:p>
    <w:p w14:paraId="48FE0A6A" w14:textId="77777777" w:rsidR="00AB32AE" w:rsidRPr="00552BFB" w:rsidRDefault="00AB32AE" w:rsidP="00866864">
      <w:pPr>
        <w:spacing w:before="0"/>
        <w:ind w:left="142" w:firstLine="0"/>
        <w:rPr>
          <w:color w:val="244061" w:themeColor="accent1" w:themeShade="80"/>
        </w:rPr>
      </w:pPr>
    </w:p>
    <w:p w14:paraId="7AF7B087" w14:textId="77777777" w:rsidR="00552BFB" w:rsidRPr="00552BFB" w:rsidRDefault="00552BFB" w:rsidP="00866864">
      <w:pPr>
        <w:spacing w:before="0"/>
        <w:ind w:left="142" w:firstLine="0"/>
        <w:rPr>
          <w:color w:val="244061" w:themeColor="accent1" w:themeShade="80"/>
        </w:rPr>
      </w:pPr>
    </w:p>
    <w:p w14:paraId="4BDA0383" w14:textId="4A2BC33E" w:rsidR="00AB32AE" w:rsidRPr="00552BFB" w:rsidRDefault="00962BC7" w:rsidP="00866864">
      <w:pPr>
        <w:pStyle w:val="Heading3"/>
        <w:ind w:left="0" w:firstLine="0"/>
        <w:rPr>
          <w:rFonts w:eastAsia="Times New Roman"/>
          <w:color w:val="244061" w:themeColor="accent1" w:themeShade="80"/>
          <w:u w:val="single"/>
        </w:rPr>
      </w:pPr>
      <w:bookmarkStart w:id="23" w:name="_Toc446403919"/>
      <w:bookmarkStart w:id="24" w:name="_Toc170735340"/>
      <w:r>
        <w:rPr>
          <w:rFonts w:eastAsia="Times New Roman"/>
          <w:color w:val="244061" w:themeColor="accent1" w:themeShade="80"/>
        </w:rPr>
        <w:t>4.</w:t>
      </w:r>
      <w:r w:rsidR="00AB32AE" w:rsidRPr="00552BFB">
        <w:rPr>
          <w:rFonts w:eastAsia="Times New Roman"/>
          <w:color w:val="244061" w:themeColor="accent1" w:themeShade="80"/>
        </w:rPr>
        <w:t>7</w:t>
      </w:r>
      <w:bookmarkEnd w:id="23"/>
      <w:r w:rsidR="00AB32AE" w:rsidRPr="00552BFB">
        <w:rPr>
          <w:rFonts w:eastAsia="Times New Roman"/>
          <w:color w:val="244061" w:themeColor="accent1" w:themeShade="80"/>
        </w:rPr>
        <w:t xml:space="preserve"> Health</w:t>
      </w:r>
      <w:r w:rsidR="004E4D4C">
        <w:rPr>
          <w:rFonts w:eastAsia="Times New Roman"/>
          <w:color w:val="244061" w:themeColor="accent1" w:themeShade="80"/>
        </w:rPr>
        <w:t xml:space="preserve"> and </w:t>
      </w:r>
      <w:r w:rsidR="00AB32AE" w:rsidRPr="00552BFB">
        <w:rPr>
          <w:rFonts w:eastAsia="Times New Roman"/>
          <w:color w:val="244061" w:themeColor="accent1" w:themeShade="80"/>
        </w:rPr>
        <w:t>Safety Team</w:t>
      </w:r>
      <w:bookmarkEnd w:id="24"/>
    </w:p>
    <w:p w14:paraId="6036D581" w14:textId="77777777" w:rsidR="00AB32AE" w:rsidRPr="00552BFB" w:rsidRDefault="00AB32AE" w:rsidP="00866864">
      <w:pPr>
        <w:spacing w:before="0"/>
        <w:ind w:left="0" w:firstLine="0"/>
        <w:rPr>
          <w:rFonts w:ascii="Arial" w:eastAsia="Times New Roman" w:hAnsi="Arial" w:cs="Arial"/>
          <w:color w:val="244061" w:themeColor="accent1" w:themeShade="80"/>
          <w:sz w:val="20"/>
        </w:rPr>
      </w:pPr>
    </w:p>
    <w:p w14:paraId="05C59F8C" w14:textId="184B8F61" w:rsidR="00AB32AE" w:rsidRPr="00866864" w:rsidRDefault="00AB32AE" w:rsidP="00866864">
      <w:pPr>
        <w:spacing w:before="0"/>
        <w:ind w:left="0" w:firstLine="0"/>
        <w:rPr>
          <w:rFonts w:eastAsia="Times New Roman" w:cstheme="minorHAnsi"/>
        </w:rPr>
      </w:pPr>
      <w:r w:rsidRPr="00866864">
        <w:rPr>
          <w:rFonts w:eastAsia="Times New Roman" w:cstheme="minorHAnsi"/>
        </w:rPr>
        <w:t xml:space="preserve">The </w:t>
      </w:r>
      <w:r w:rsidR="004E4D4C">
        <w:rPr>
          <w:rFonts w:eastAsia="Times New Roman" w:cstheme="minorHAnsi"/>
        </w:rPr>
        <w:t>Health and Safety</w:t>
      </w:r>
      <w:r w:rsidRPr="00866864">
        <w:rPr>
          <w:rFonts w:eastAsia="Times New Roman" w:cstheme="minorHAnsi"/>
        </w:rPr>
        <w:t xml:space="preserve"> Team provides specialist advice and support to Schools and Directorates and actively leads and promotes health</w:t>
      </w:r>
      <w:r w:rsidR="005619F3">
        <w:rPr>
          <w:rFonts w:eastAsia="Times New Roman" w:cstheme="minorHAnsi"/>
        </w:rPr>
        <w:t xml:space="preserve"> and</w:t>
      </w:r>
      <w:r w:rsidRPr="00866864">
        <w:rPr>
          <w:rFonts w:eastAsia="Times New Roman" w:cstheme="minorHAnsi"/>
        </w:rPr>
        <w:t xml:space="preserve"> safety across the University. </w:t>
      </w:r>
    </w:p>
    <w:p w14:paraId="55A41AB5" w14:textId="77777777" w:rsidR="008C38FC" w:rsidRPr="00866864" w:rsidRDefault="008C38FC" w:rsidP="00866864">
      <w:pPr>
        <w:spacing w:before="0"/>
        <w:ind w:left="0" w:firstLine="0"/>
        <w:rPr>
          <w:rFonts w:eastAsia="Times New Roman" w:cstheme="minorHAnsi"/>
        </w:rPr>
      </w:pPr>
    </w:p>
    <w:p w14:paraId="09866101" w14:textId="606D2151" w:rsidR="00AB32AE" w:rsidRPr="00866864" w:rsidRDefault="00AB32AE" w:rsidP="00866864">
      <w:pPr>
        <w:spacing w:before="0"/>
        <w:ind w:left="0" w:firstLine="0"/>
        <w:rPr>
          <w:rFonts w:eastAsia="Times New Roman" w:cstheme="minorHAnsi"/>
        </w:rPr>
      </w:pPr>
      <w:r w:rsidRPr="00866864">
        <w:rPr>
          <w:rFonts w:eastAsia="Times New Roman" w:cstheme="minorHAnsi"/>
        </w:rPr>
        <w:t>The Team will support the University by:</w:t>
      </w:r>
    </w:p>
    <w:p w14:paraId="55DED3B8" w14:textId="77777777" w:rsidR="008C38FC" w:rsidRPr="00866864" w:rsidRDefault="008C38FC" w:rsidP="00866864">
      <w:pPr>
        <w:spacing w:before="0"/>
        <w:ind w:left="0" w:firstLine="0"/>
        <w:rPr>
          <w:rFonts w:eastAsia="Times New Roman" w:cstheme="minorHAnsi"/>
        </w:rPr>
      </w:pPr>
    </w:p>
    <w:p w14:paraId="03441E1C" w14:textId="266060B2" w:rsidR="00AB32AE" w:rsidRPr="00866864" w:rsidRDefault="00AB32AE" w:rsidP="470EE42D">
      <w:pPr>
        <w:numPr>
          <w:ilvl w:val="0"/>
          <w:numId w:val="4"/>
        </w:numPr>
        <w:spacing w:before="0"/>
        <w:ind w:left="567" w:hanging="283"/>
        <w:contextualSpacing/>
        <w:jc w:val="left"/>
        <w:rPr>
          <w:rFonts w:eastAsia="Times New Roman"/>
        </w:rPr>
      </w:pPr>
      <w:r w:rsidRPr="344750D9">
        <w:rPr>
          <w:rFonts w:eastAsia="Times New Roman"/>
        </w:rPr>
        <w:t>Providing leadership and direction on all health</w:t>
      </w:r>
      <w:r w:rsidR="00D95942">
        <w:rPr>
          <w:rFonts w:eastAsia="Times New Roman"/>
        </w:rPr>
        <w:t xml:space="preserve"> and</w:t>
      </w:r>
      <w:r w:rsidRPr="344750D9">
        <w:rPr>
          <w:rFonts w:eastAsia="Times New Roman"/>
        </w:rPr>
        <w:t xml:space="preserve"> safety matters</w:t>
      </w:r>
      <w:r w:rsidR="00866864" w:rsidRPr="344750D9">
        <w:rPr>
          <w:rFonts w:eastAsia="Times New Roman"/>
        </w:rPr>
        <w:t>.</w:t>
      </w:r>
    </w:p>
    <w:p w14:paraId="6743DB3B" w14:textId="2B344415" w:rsidR="00AB32AE" w:rsidRPr="00866864" w:rsidRDefault="00AB32AE" w:rsidP="00866864">
      <w:pPr>
        <w:numPr>
          <w:ilvl w:val="0"/>
          <w:numId w:val="4"/>
        </w:numPr>
        <w:spacing w:before="0"/>
        <w:ind w:left="567" w:hanging="283"/>
        <w:contextualSpacing/>
        <w:jc w:val="left"/>
        <w:rPr>
          <w:rFonts w:eastAsia="Times New Roman"/>
        </w:rPr>
      </w:pPr>
      <w:r w:rsidRPr="45C18AC4">
        <w:rPr>
          <w:rFonts w:eastAsia="Times New Roman"/>
        </w:rPr>
        <w:t>Promoting a strong and consistent health</w:t>
      </w:r>
      <w:r w:rsidR="00963EA5">
        <w:rPr>
          <w:rFonts w:eastAsia="Times New Roman"/>
        </w:rPr>
        <w:t xml:space="preserve"> and</w:t>
      </w:r>
      <w:r w:rsidRPr="45C18AC4">
        <w:rPr>
          <w:rFonts w:eastAsia="Times New Roman"/>
        </w:rPr>
        <w:t xml:space="preserve"> safety </w:t>
      </w:r>
      <w:r w:rsidR="00963EA5">
        <w:rPr>
          <w:rFonts w:eastAsia="Times New Roman"/>
        </w:rPr>
        <w:t xml:space="preserve">culture </w:t>
      </w:r>
      <w:r w:rsidRPr="45C18AC4">
        <w:rPr>
          <w:rFonts w:eastAsia="Times New Roman"/>
        </w:rPr>
        <w:t>across the University</w:t>
      </w:r>
      <w:r w:rsidR="00866864" w:rsidRPr="45C18AC4">
        <w:rPr>
          <w:rFonts w:eastAsia="Times New Roman"/>
        </w:rPr>
        <w:t>.</w:t>
      </w:r>
    </w:p>
    <w:p w14:paraId="313E5615" w14:textId="165F70BB" w:rsidR="00AB32AE" w:rsidRPr="00866864" w:rsidRDefault="00AB32AE" w:rsidP="344750D9">
      <w:pPr>
        <w:numPr>
          <w:ilvl w:val="0"/>
          <w:numId w:val="4"/>
        </w:numPr>
        <w:spacing w:before="0"/>
        <w:ind w:left="567" w:hanging="283"/>
        <w:contextualSpacing/>
        <w:jc w:val="left"/>
        <w:rPr>
          <w:rFonts w:eastAsia="Times New Roman"/>
        </w:rPr>
      </w:pPr>
      <w:r w:rsidRPr="344750D9">
        <w:rPr>
          <w:rFonts w:eastAsia="Times New Roman"/>
        </w:rPr>
        <w:t xml:space="preserve">Continually improving the University’s management systems and procedures for </w:t>
      </w:r>
      <w:r w:rsidR="0026768B" w:rsidRPr="344750D9">
        <w:rPr>
          <w:rFonts w:eastAsia="Times New Roman"/>
        </w:rPr>
        <w:t>H</w:t>
      </w:r>
      <w:r w:rsidRPr="344750D9">
        <w:rPr>
          <w:rFonts w:eastAsia="Times New Roman"/>
        </w:rPr>
        <w:t>ealth</w:t>
      </w:r>
      <w:r w:rsidR="00963EA5">
        <w:rPr>
          <w:rFonts w:eastAsia="Times New Roman"/>
        </w:rPr>
        <w:t xml:space="preserve"> and</w:t>
      </w:r>
      <w:r w:rsidRPr="344750D9">
        <w:rPr>
          <w:rFonts w:eastAsia="Times New Roman"/>
        </w:rPr>
        <w:t xml:space="preserve"> Safety to achieve best practice in the Higher Education sector</w:t>
      </w:r>
      <w:r w:rsidR="00866864" w:rsidRPr="344750D9">
        <w:rPr>
          <w:rFonts w:eastAsia="Times New Roman"/>
        </w:rPr>
        <w:t>.</w:t>
      </w:r>
    </w:p>
    <w:p w14:paraId="3F792079" w14:textId="1925E959" w:rsidR="00AB32AE" w:rsidRPr="00866864" w:rsidRDefault="00AB32AE" w:rsidP="00866864">
      <w:pPr>
        <w:numPr>
          <w:ilvl w:val="0"/>
          <w:numId w:val="4"/>
        </w:numPr>
        <w:spacing w:before="0"/>
        <w:ind w:left="567" w:hanging="283"/>
        <w:contextualSpacing/>
        <w:jc w:val="left"/>
        <w:rPr>
          <w:rFonts w:eastAsia="Times New Roman" w:cstheme="minorHAnsi"/>
        </w:rPr>
      </w:pPr>
      <w:r w:rsidRPr="00866864">
        <w:rPr>
          <w:rFonts w:eastAsia="Times New Roman" w:cstheme="minorHAnsi"/>
        </w:rPr>
        <w:lastRenderedPageBreak/>
        <w:t>Providing suitable and sufficient specialist advice and training to support Heads of School and Directors in the implementation of their duties</w:t>
      </w:r>
      <w:r w:rsidR="00866864" w:rsidRPr="00866864">
        <w:rPr>
          <w:rFonts w:eastAsia="Times New Roman" w:cstheme="minorHAnsi"/>
        </w:rPr>
        <w:t>.</w:t>
      </w:r>
    </w:p>
    <w:p w14:paraId="24DF8851" w14:textId="1DE60AB4" w:rsidR="00AB32AE" w:rsidRPr="00866864" w:rsidRDefault="00AB32AE" w:rsidP="344750D9">
      <w:pPr>
        <w:numPr>
          <w:ilvl w:val="0"/>
          <w:numId w:val="4"/>
        </w:numPr>
        <w:spacing w:before="0"/>
        <w:ind w:left="567" w:hanging="283"/>
        <w:contextualSpacing/>
        <w:jc w:val="left"/>
        <w:rPr>
          <w:rFonts w:eastAsia="Times New Roman"/>
        </w:rPr>
      </w:pPr>
      <w:r w:rsidRPr="344750D9">
        <w:rPr>
          <w:rFonts w:eastAsia="Times New Roman"/>
        </w:rPr>
        <w:t>Monitoring and auditing compliance and performance to continually improve health</w:t>
      </w:r>
      <w:r w:rsidR="00962BC7">
        <w:rPr>
          <w:rFonts w:eastAsia="Times New Roman"/>
        </w:rPr>
        <w:t xml:space="preserve"> and</w:t>
      </w:r>
      <w:r w:rsidRPr="344750D9">
        <w:rPr>
          <w:rFonts w:eastAsia="Times New Roman"/>
        </w:rPr>
        <w:t xml:space="preserve"> safety</w:t>
      </w:r>
      <w:r w:rsidR="00962BC7">
        <w:rPr>
          <w:rFonts w:eastAsia="Times New Roman"/>
        </w:rPr>
        <w:t xml:space="preserve"> </w:t>
      </w:r>
      <w:r w:rsidRPr="344750D9">
        <w:rPr>
          <w:rFonts w:eastAsia="Times New Roman"/>
        </w:rPr>
        <w:t>across the University</w:t>
      </w:r>
      <w:r w:rsidR="00866864" w:rsidRPr="344750D9">
        <w:rPr>
          <w:rFonts w:eastAsia="Times New Roman"/>
        </w:rPr>
        <w:t>.</w:t>
      </w:r>
    </w:p>
    <w:p w14:paraId="2E7D5468" w14:textId="4B1F0E65" w:rsidR="00AB32AE" w:rsidRPr="004E4D4C" w:rsidRDefault="00AB32AE" w:rsidP="344750D9">
      <w:pPr>
        <w:numPr>
          <w:ilvl w:val="0"/>
          <w:numId w:val="4"/>
        </w:numPr>
        <w:spacing w:before="0"/>
        <w:ind w:left="567" w:hanging="283"/>
        <w:contextualSpacing/>
        <w:jc w:val="left"/>
        <w:rPr>
          <w:rFonts w:eastAsia="Times New Roman"/>
          <w:color w:val="244061" w:themeColor="accent1" w:themeShade="80"/>
        </w:rPr>
      </w:pPr>
      <w:r w:rsidRPr="344750D9">
        <w:rPr>
          <w:rFonts w:eastAsia="Times New Roman"/>
        </w:rPr>
        <w:t>Acting as a focal point for reporting and communicating on health</w:t>
      </w:r>
      <w:r w:rsidR="00962BC7">
        <w:rPr>
          <w:rFonts w:eastAsia="Times New Roman"/>
        </w:rPr>
        <w:t xml:space="preserve"> and</w:t>
      </w:r>
      <w:r w:rsidRPr="344750D9">
        <w:rPr>
          <w:rFonts w:eastAsia="Times New Roman"/>
        </w:rPr>
        <w:t xml:space="preserve"> safety</w:t>
      </w:r>
      <w:r w:rsidR="00962BC7">
        <w:rPr>
          <w:rFonts w:eastAsia="Times New Roman"/>
        </w:rPr>
        <w:t xml:space="preserve"> </w:t>
      </w:r>
      <w:r w:rsidRPr="344750D9">
        <w:rPr>
          <w:rFonts w:eastAsia="Times New Roman"/>
        </w:rPr>
        <w:t>across the University.</w:t>
      </w:r>
    </w:p>
    <w:p w14:paraId="191BF07A" w14:textId="77777777" w:rsidR="00AB32AE" w:rsidRPr="004E4D4C" w:rsidRDefault="00AB32AE" w:rsidP="00AB32AE">
      <w:pPr>
        <w:ind w:left="567" w:hanging="11"/>
        <w:rPr>
          <w:rFonts w:ascii="Arial" w:eastAsia="Times New Roman" w:hAnsi="Arial" w:cs="Arial"/>
          <w:color w:val="244061" w:themeColor="accent1" w:themeShade="80"/>
          <w:sz w:val="20"/>
        </w:rPr>
      </w:pPr>
    </w:p>
    <w:p w14:paraId="5FE531DD" w14:textId="781DC98C" w:rsidR="00AB32AE" w:rsidRPr="00DF126C" w:rsidRDefault="00962BC7" w:rsidP="00866864">
      <w:pPr>
        <w:pStyle w:val="Heading3"/>
        <w:ind w:left="0" w:firstLine="0"/>
        <w:rPr>
          <w:rFonts w:eastAsia="Times New Roman"/>
          <w:color w:val="244061" w:themeColor="accent1" w:themeShade="80"/>
        </w:rPr>
      </w:pPr>
      <w:bookmarkStart w:id="25" w:name="_Toc170735341"/>
      <w:r>
        <w:rPr>
          <w:rFonts w:eastAsia="Times New Roman"/>
          <w:color w:val="244061" w:themeColor="accent1" w:themeShade="80"/>
        </w:rPr>
        <w:t>4</w:t>
      </w:r>
      <w:r w:rsidR="00AB32AE" w:rsidRPr="00DF126C">
        <w:rPr>
          <w:rFonts w:eastAsia="Times New Roman"/>
          <w:color w:val="244061" w:themeColor="accent1" w:themeShade="80"/>
        </w:rPr>
        <w:t>.8 Wellbeing Team</w:t>
      </w:r>
      <w:bookmarkEnd w:id="25"/>
    </w:p>
    <w:p w14:paraId="7DB8721B" w14:textId="77777777" w:rsidR="004E4D4C" w:rsidRPr="004E4D4C" w:rsidRDefault="004E4D4C" w:rsidP="00DF126C">
      <w:pPr>
        <w:spacing w:before="0"/>
      </w:pPr>
    </w:p>
    <w:p w14:paraId="72AAF414" w14:textId="15AA19C4" w:rsidR="004E4D4C" w:rsidRPr="00866864" w:rsidRDefault="004E4D4C" w:rsidP="78BFDE5B">
      <w:pPr>
        <w:spacing w:before="0"/>
        <w:ind w:left="0" w:firstLine="0"/>
        <w:rPr>
          <w:rFonts w:eastAsia="Times New Roman"/>
        </w:rPr>
      </w:pPr>
      <w:r w:rsidRPr="78BFDE5B">
        <w:rPr>
          <w:rFonts w:eastAsia="Times New Roman"/>
        </w:rPr>
        <w:t xml:space="preserve">The </w:t>
      </w:r>
      <w:r w:rsidR="00DF126C" w:rsidRPr="78BFDE5B">
        <w:rPr>
          <w:rFonts w:eastAsia="Times New Roman"/>
        </w:rPr>
        <w:t xml:space="preserve">Wellbeing </w:t>
      </w:r>
      <w:r w:rsidRPr="78BFDE5B">
        <w:rPr>
          <w:rFonts w:eastAsia="Times New Roman"/>
        </w:rPr>
        <w:t xml:space="preserve">Team provides specialist advice and support to Schools and Directorates and actively leads and promotes </w:t>
      </w:r>
      <w:r w:rsidR="00DF126C" w:rsidRPr="78BFDE5B">
        <w:rPr>
          <w:rFonts w:eastAsia="Times New Roman"/>
        </w:rPr>
        <w:t>mental h</w:t>
      </w:r>
      <w:r w:rsidRPr="78BFDE5B">
        <w:rPr>
          <w:rFonts w:eastAsia="Times New Roman"/>
        </w:rPr>
        <w:t>ealth</w:t>
      </w:r>
      <w:r w:rsidR="00DF126C" w:rsidRPr="78BFDE5B">
        <w:rPr>
          <w:rFonts w:eastAsia="Times New Roman"/>
        </w:rPr>
        <w:t xml:space="preserve"> and</w:t>
      </w:r>
      <w:r w:rsidRPr="78BFDE5B">
        <w:rPr>
          <w:rFonts w:eastAsia="Times New Roman"/>
        </w:rPr>
        <w:t xml:space="preserve"> wellbeing across the University. </w:t>
      </w:r>
    </w:p>
    <w:p w14:paraId="0B7FB8B9" w14:textId="77777777" w:rsidR="00CA54F9" w:rsidRPr="00866864" w:rsidRDefault="00CA54F9" w:rsidP="004E4D4C">
      <w:pPr>
        <w:spacing w:before="0"/>
        <w:ind w:left="0" w:firstLine="0"/>
        <w:rPr>
          <w:rFonts w:eastAsia="Times New Roman" w:cstheme="minorHAnsi"/>
        </w:rPr>
      </w:pPr>
    </w:p>
    <w:p w14:paraId="175D246B" w14:textId="77777777" w:rsidR="004E4D4C" w:rsidRPr="00866864" w:rsidRDefault="004E4D4C" w:rsidP="000C786F">
      <w:pPr>
        <w:spacing w:before="0"/>
        <w:ind w:left="0" w:firstLine="0"/>
        <w:rPr>
          <w:rFonts w:eastAsia="Times New Roman" w:cstheme="minorHAnsi"/>
        </w:rPr>
      </w:pPr>
      <w:r w:rsidRPr="00866864">
        <w:rPr>
          <w:rFonts w:eastAsia="Times New Roman" w:cstheme="minorHAnsi"/>
        </w:rPr>
        <w:t>The Team will support the University by:</w:t>
      </w:r>
    </w:p>
    <w:p w14:paraId="6B4AC914" w14:textId="77777777" w:rsidR="004E4D4C" w:rsidRPr="00866864" w:rsidRDefault="004E4D4C" w:rsidP="000C786F">
      <w:pPr>
        <w:spacing w:before="0"/>
        <w:ind w:left="0" w:firstLine="0"/>
        <w:rPr>
          <w:rFonts w:eastAsia="Times New Roman" w:cstheme="minorHAnsi"/>
        </w:rPr>
      </w:pPr>
    </w:p>
    <w:p w14:paraId="1021A850" w14:textId="4A75FF9B" w:rsidR="00DF126C" w:rsidRDefault="00DF126C" w:rsidP="000C786F">
      <w:pPr>
        <w:numPr>
          <w:ilvl w:val="0"/>
          <w:numId w:val="4"/>
        </w:numPr>
        <w:spacing w:before="0"/>
        <w:ind w:left="567" w:hanging="283"/>
        <w:contextualSpacing/>
        <w:jc w:val="left"/>
        <w:rPr>
          <w:rFonts w:eastAsia="Times New Roman" w:cstheme="minorHAnsi"/>
        </w:rPr>
      </w:pPr>
      <w:r>
        <w:rPr>
          <w:rFonts w:eastAsia="Times New Roman" w:cstheme="minorHAnsi"/>
        </w:rPr>
        <w:t>Working closely with the Health and Safety Team and Human Resources to support the University in ensuring it meets its statutory duties of care under health and safety and employment law.</w:t>
      </w:r>
    </w:p>
    <w:p w14:paraId="2F10E48D" w14:textId="07C93976" w:rsidR="004E4D4C" w:rsidRPr="00866864" w:rsidRDefault="004E4D4C" w:rsidP="000C786F">
      <w:pPr>
        <w:numPr>
          <w:ilvl w:val="0"/>
          <w:numId w:val="4"/>
        </w:numPr>
        <w:spacing w:before="0"/>
        <w:ind w:left="567" w:hanging="283"/>
        <w:contextualSpacing/>
        <w:jc w:val="left"/>
        <w:rPr>
          <w:rFonts w:eastAsia="Times New Roman" w:cstheme="minorHAnsi"/>
        </w:rPr>
      </w:pPr>
      <w:r w:rsidRPr="00866864">
        <w:rPr>
          <w:rFonts w:eastAsia="Times New Roman" w:cstheme="minorHAnsi"/>
        </w:rPr>
        <w:t>Providing leadership and direction on wellbeing matters.</w:t>
      </w:r>
    </w:p>
    <w:p w14:paraId="361CB86F" w14:textId="0E30D4F2" w:rsidR="004E4D4C" w:rsidRPr="00866864" w:rsidRDefault="004E4D4C" w:rsidP="000C786F">
      <w:pPr>
        <w:numPr>
          <w:ilvl w:val="0"/>
          <w:numId w:val="4"/>
        </w:numPr>
        <w:spacing w:before="0"/>
        <w:ind w:left="567" w:hanging="283"/>
        <w:contextualSpacing/>
        <w:jc w:val="left"/>
        <w:rPr>
          <w:rFonts w:eastAsia="Times New Roman" w:cstheme="minorHAnsi"/>
        </w:rPr>
      </w:pPr>
      <w:r w:rsidRPr="00866864">
        <w:rPr>
          <w:rFonts w:eastAsia="Times New Roman" w:cstheme="minorHAnsi"/>
        </w:rPr>
        <w:t>Promoting a strong and consistent wellbeing culture across the University.</w:t>
      </w:r>
    </w:p>
    <w:p w14:paraId="4D310575" w14:textId="391B92B8" w:rsidR="004E4D4C" w:rsidRPr="00866864" w:rsidRDefault="004E4D4C" w:rsidP="000C786F">
      <w:pPr>
        <w:numPr>
          <w:ilvl w:val="0"/>
          <w:numId w:val="4"/>
        </w:numPr>
        <w:spacing w:before="0"/>
        <w:ind w:left="567" w:hanging="283"/>
        <w:contextualSpacing/>
        <w:jc w:val="left"/>
        <w:rPr>
          <w:rFonts w:eastAsia="Times New Roman" w:cstheme="minorHAnsi"/>
        </w:rPr>
      </w:pPr>
      <w:r w:rsidRPr="00866864">
        <w:rPr>
          <w:rFonts w:eastAsia="Times New Roman" w:cstheme="minorHAnsi"/>
        </w:rPr>
        <w:t xml:space="preserve">Providing suitable and sufficient specialist advice and training to support Heads of School and Directors </w:t>
      </w:r>
      <w:r w:rsidR="000C786F">
        <w:rPr>
          <w:rFonts w:eastAsia="Times New Roman" w:cstheme="minorHAnsi"/>
        </w:rPr>
        <w:t>with respect to mental health and wellbeing</w:t>
      </w:r>
      <w:r w:rsidRPr="00866864">
        <w:rPr>
          <w:rFonts w:eastAsia="Times New Roman" w:cstheme="minorHAnsi"/>
        </w:rPr>
        <w:t>.</w:t>
      </w:r>
    </w:p>
    <w:p w14:paraId="6CAB29AD" w14:textId="3B8038D7" w:rsidR="004E4D4C" w:rsidRPr="00866864" w:rsidRDefault="004E4D4C" w:rsidP="000C786F">
      <w:pPr>
        <w:numPr>
          <w:ilvl w:val="0"/>
          <w:numId w:val="4"/>
        </w:numPr>
        <w:spacing w:before="0"/>
        <w:ind w:left="567" w:hanging="283"/>
        <w:contextualSpacing/>
        <w:jc w:val="left"/>
        <w:rPr>
          <w:rFonts w:eastAsia="Times New Roman" w:cstheme="minorHAnsi"/>
        </w:rPr>
      </w:pPr>
      <w:r w:rsidRPr="00866864">
        <w:rPr>
          <w:rFonts w:eastAsia="Times New Roman" w:cstheme="minorHAnsi"/>
        </w:rPr>
        <w:t xml:space="preserve">Monitoring </w:t>
      </w:r>
      <w:r w:rsidR="000C786F">
        <w:rPr>
          <w:rFonts w:eastAsia="Times New Roman" w:cstheme="minorHAnsi"/>
        </w:rPr>
        <w:t xml:space="preserve">progress against the </w:t>
      </w:r>
      <w:r w:rsidRPr="00866864">
        <w:rPr>
          <w:rFonts w:eastAsia="Times New Roman" w:cstheme="minorHAnsi"/>
        </w:rPr>
        <w:t>University</w:t>
      </w:r>
      <w:r w:rsidR="000C786F">
        <w:rPr>
          <w:rFonts w:eastAsia="Times New Roman" w:cstheme="minorHAnsi"/>
        </w:rPr>
        <w:t>’s Wellbeing Strategy</w:t>
      </w:r>
      <w:r w:rsidR="00AA4252">
        <w:rPr>
          <w:rFonts w:eastAsia="Times New Roman" w:cstheme="minorHAnsi"/>
        </w:rPr>
        <w:t xml:space="preserve"> and reporting to the Staff Experience and Student Experience Committees</w:t>
      </w:r>
      <w:r w:rsidRPr="00866864">
        <w:rPr>
          <w:rFonts w:eastAsia="Times New Roman" w:cstheme="minorHAnsi"/>
        </w:rPr>
        <w:t>.</w:t>
      </w:r>
    </w:p>
    <w:p w14:paraId="52DB76F0" w14:textId="77777777" w:rsidR="000C786F" w:rsidRDefault="000C786F" w:rsidP="000C786F">
      <w:pPr>
        <w:spacing w:before="0"/>
        <w:ind w:left="0" w:firstLine="0"/>
      </w:pPr>
    </w:p>
    <w:p w14:paraId="7568EE13" w14:textId="273E96B1" w:rsidR="00962BC7" w:rsidRDefault="00962BC7" w:rsidP="000C786F">
      <w:pPr>
        <w:spacing w:before="0"/>
        <w:ind w:left="0" w:firstLine="0"/>
      </w:pPr>
      <w:r>
        <w:t xml:space="preserve">Some of the support provided by the Wellbeing Team can be found @ </w:t>
      </w:r>
      <w:hyperlink r:id="rId12" w:history="1">
        <w:r w:rsidRPr="00CA54F9">
          <w:rPr>
            <w:rStyle w:val="cf01"/>
            <w:rFonts w:asciiTheme="minorHAnsi" w:hAnsiTheme="minorHAnsi" w:cstheme="minorHAnsi"/>
            <w:color w:val="0000FF"/>
            <w:sz w:val="22"/>
            <w:szCs w:val="22"/>
            <w:u w:val="single"/>
          </w:rPr>
          <w:t>Services, Support &amp; Wellbeing | Students | The University of Aberdeen</w:t>
        </w:r>
      </w:hyperlink>
    </w:p>
    <w:p w14:paraId="0E2638DA" w14:textId="77777777" w:rsidR="00552BFB" w:rsidRDefault="00552BFB" w:rsidP="00353A7C"/>
    <w:p w14:paraId="755CE6CF" w14:textId="3B4ECD1E" w:rsidR="008C38FC" w:rsidRPr="003535A3" w:rsidRDefault="00962BC7" w:rsidP="00866864">
      <w:pPr>
        <w:pStyle w:val="Heading3"/>
        <w:ind w:left="0" w:firstLine="0"/>
        <w:rPr>
          <w:rFonts w:eastAsia="Times New Roman"/>
        </w:rPr>
      </w:pPr>
      <w:bookmarkStart w:id="26" w:name="_Toc446403920"/>
      <w:bookmarkStart w:id="27" w:name="_Toc170735342"/>
      <w:r>
        <w:rPr>
          <w:rFonts w:eastAsia="Times New Roman"/>
        </w:rPr>
        <w:t>4</w:t>
      </w:r>
      <w:r w:rsidR="008C38FC" w:rsidRPr="003535A3">
        <w:rPr>
          <w:rFonts w:eastAsia="Times New Roman"/>
        </w:rPr>
        <w:t>.9</w:t>
      </w:r>
      <w:bookmarkEnd w:id="26"/>
      <w:r w:rsidR="008C38FC" w:rsidRPr="003535A3">
        <w:rPr>
          <w:rFonts w:eastAsia="Times New Roman"/>
        </w:rPr>
        <w:t xml:space="preserve"> University Health and Safety Committee</w:t>
      </w:r>
      <w:bookmarkEnd w:id="27"/>
    </w:p>
    <w:p w14:paraId="080F919B" w14:textId="77777777" w:rsidR="008C38FC" w:rsidRPr="003535A3" w:rsidRDefault="008C38FC" w:rsidP="008C38FC">
      <w:pPr>
        <w:spacing w:before="0"/>
        <w:ind w:left="0" w:firstLine="0"/>
        <w:jc w:val="left"/>
        <w:rPr>
          <w:rFonts w:ascii="Arial" w:eastAsia="Times New Roman" w:hAnsi="Arial" w:cs="Arial"/>
          <w:color w:val="000000"/>
        </w:rPr>
      </w:pPr>
    </w:p>
    <w:p w14:paraId="5851AB44" w14:textId="5B42C772" w:rsidR="008C38FC" w:rsidRPr="00866864" w:rsidRDefault="008C38FC" w:rsidP="6F369A54">
      <w:pPr>
        <w:spacing w:before="0"/>
        <w:ind w:left="0" w:firstLine="0"/>
        <w:rPr>
          <w:rFonts w:eastAsia="Times New Roman"/>
          <w:color w:val="000000"/>
        </w:rPr>
      </w:pPr>
      <w:r w:rsidRPr="344750D9">
        <w:rPr>
          <w:rFonts w:eastAsia="Times New Roman"/>
          <w:color w:val="000000" w:themeColor="text1"/>
        </w:rPr>
        <w:t xml:space="preserve">The University Health and Safety Committee’s remit is to ensure that a collaborative approach is taken to the </w:t>
      </w:r>
      <w:r w:rsidR="000D449C" w:rsidRPr="344750D9">
        <w:rPr>
          <w:rFonts w:eastAsia="Times New Roman"/>
          <w:color w:val="000000" w:themeColor="text1"/>
        </w:rPr>
        <w:t xml:space="preserve">effective </w:t>
      </w:r>
      <w:r w:rsidRPr="344750D9">
        <w:rPr>
          <w:rFonts w:eastAsia="Times New Roman"/>
          <w:color w:val="000000" w:themeColor="text1"/>
        </w:rPr>
        <w:t>management of the health</w:t>
      </w:r>
      <w:r w:rsidR="00962BC7">
        <w:rPr>
          <w:rFonts w:eastAsia="Times New Roman"/>
          <w:color w:val="000000" w:themeColor="text1"/>
        </w:rPr>
        <w:t xml:space="preserve"> and</w:t>
      </w:r>
      <w:r w:rsidRPr="344750D9">
        <w:rPr>
          <w:rFonts w:eastAsia="Times New Roman"/>
          <w:color w:val="000000" w:themeColor="text1"/>
        </w:rPr>
        <w:t xml:space="preserve"> safety at the University.  Where necessary it will advise, recommend and decide upon measures taken to improve </w:t>
      </w:r>
      <w:r w:rsidR="00963EA5" w:rsidRPr="344750D9">
        <w:rPr>
          <w:rFonts w:eastAsia="Times New Roman"/>
          <w:color w:val="000000" w:themeColor="text1"/>
        </w:rPr>
        <w:t>healt</w:t>
      </w:r>
      <w:r w:rsidR="00963EA5" w:rsidRPr="344750D9">
        <w:rPr>
          <w:rFonts w:eastAsia="Times New Roman"/>
        </w:rPr>
        <w:t>h</w:t>
      </w:r>
      <w:r w:rsidR="00962BC7">
        <w:rPr>
          <w:rFonts w:eastAsia="Times New Roman"/>
        </w:rPr>
        <w:t>,</w:t>
      </w:r>
      <w:r w:rsidR="00963EA5" w:rsidRPr="344750D9">
        <w:rPr>
          <w:rFonts w:eastAsia="Times New Roman"/>
        </w:rPr>
        <w:t xml:space="preserve"> safety</w:t>
      </w:r>
      <w:r w:rsidR="00963EA5">
        <w:rPr>
          <w:rFonts w:eastAsia="Times New Roman"/>
        </w:rPr>
        <w:t>,</w:t>
      </w:r>
      <w:r w:rsidR="00552178" w:rsidRPr="344750D9">
        <w:rPr>
          <w:rFonts w:eastAsia="Times New Roman"/>
        </w:rPr>
        <w:t xml:space="preserve"> </w:t>
      </w:r>
      <w:r w:rsidR="3919F4D2" w:rsidRPr="344750D9">
        <w:rPr>
          <w:rFonts w:eastAsia="Times New Roman"/>
          <w:color w:val="000000" w:themeColor="text1"/>
        </w:rPr>
        <w:t xml:space="preserve">welfare </w:t>
      </w:r>
      <w:r w:rsidR="00963EA5">
        <w:rPr>
          <w:rFonts w:eastAsia="Times New Roman"/>
          <w:color w:val="000000" w:themeColor="text1"/>
        </w:rPr>
        <w:t xml:space="preserve">and wellbeing </w:t>
      </w:r>
      <w:r w:rsidR="3919F4D2" w:rsidRPr="344750D9">
        <w:rPr>
          <w:rFonts w:eastAsia="Times New Roman"/>
          <w:color w:val="000000" w:themeColor="text1"/>
        </w:rPr>
        <w:t>at</w:t>
      </w:r>
      <w:r w:rsidRPr="344750D9">
        <w:rPr>
          <w:rFonts w:eastAsia="Times New Roman"/>
          <w:color w:val="000000" w:themeColor="text1"/>
        </w:rPr>
        <w:t xml:space="preserve"> the University.</w:t>
      </w:r>
    </w:p>
    <w:p w14:paraId="5024463D" w14:textId="77777777" w:rsidR="008C38FC" w:rsidRPr="00866864" w:rsidRDefault="008C38FC" w:rsidP="008C38FC">
      <w:pPr>
        <w:spacing w:before="0"/>
        <w:ind w:left="142" w:firstLine="0"/>
        <w:rPr>
          <w:rFonts w:eastAsia="Times New Roman" w:cstheme="minorHAnsi"/>
          <w:color w:val="000000"/>
        </w:rPr>
      </w:pPr>
    </w:p>
    <w:p w14:paraId="1AA779A4" w14:textId="77777777" w:rsidR="008C38FC" w:rsidRPr="00866864" w:rsidRDefault="008C38FC" w:rsidP="008C38FC">
      <w:pPr>
        <w:spacing w:before="0"/>
        <w:ind w:left="142" w:firstLine="0"/>
        <w:rPr>
          <w:rFonts w:eastAsia="Times New Roman" w:cstheme="minorHAnsi"/>
        </w:rPr>
      </w:pPr>
      <w:r w:rsidRPr="00866864">
        <w:rPr>
          <w:rFonts w:eastAsia="Times New Roman" w:cstheme="minorHAnsi"/>
        </w:rPr>
        <w:t>Specifically, it will:</w:t>
      </w:r>
    </w:p>
    <w:p w14:paraId="25F23623" w14:textId="77777777" w:rsidR="008C38FC" w:rsidRPr="00866864" w:rsidRDefault="008C38FC" w:rsidP="008C38FC">
      <w:pPr>
        <w:spacing w:before="0"/>
        <w:ind w:left="0" w:firstLine="0"/>
        <w:jc w:val="left"/>
        <w:rPr>
          <w:rFonts w:eastAsia="Times New Roman" w:cstheme="minorHAnsi"/>
        </w:rPr>
      </w:pPr>
    </w:p>
    <w:p w14:paraId="5813A0F9" w14:textId="745E1C2E" w:rsidR="008C38FC" w:rsidRPr="00866864" w:rsidRDefault="008C38FC" w:rsidP="002236AD">
      <w:pPr>
        <w:numPr>
          <w:ilvl w:val="0"/>
          <w:numId w:val="5"/>
        </w:numPr>
        <w:spacing w:before="0"/>
        <w:ind w:left="567" w:hanging="283"/>
        <w:contextualSpacing/>
        <w:jc w:val="left"/>
        <w:rPr>
          <w:rFonts w:eastAsia="Times New Roman" w:cstheme="minorHAnsi"/>
        </w:rPr>
      </w:pPr>
      <w:r w:rsidRPr="00866864">
        <w:rPr>
          <w:rFonts w:eastAsia="Times New Roman" w:cstheme="minorHAnsi"/>
        </w:rPr>
        <w:t>Advise the Senior Management Team on matters relating to general Health</w:t>
      </w:r>
      <w:r w:rsidR="00DE028D">
        <w:rPr>
          <w:rFonts w:eastAsia="Times New Roman" w:cstheme="minorHAnsi"/>
        </w:rPr>
        <w:t xml:space="preserve"> and</w:t>
      </w:r>
      <w:r w:rsidRPr="00866864">
        <w:rPr>
          <w:rFonts w:eastAsia="Times New Roman" w:cstheme="minorHAnsi"/>
        </w:rPr>
        <w:t xml:space="preserve"> </w:t>
      </w:r>
      <w:r w:rsidR="00EC4A08" w:rsidRPr="00866864">
        <w:rPr>
          <w:rFonts w:eastAsia="Times New Roman" w:cstheme="minorHAnsi"/>
        </w:rPr>
        <w:t>Safety Policy</w:t>
      </w:r>
      <w:r w:rsidR="00866864" w:rsidRPr="00866864">
        <w:rPr>
          <w:rFonts w:eastAsia="Times New Roman" w:cstheme="minorHAnsi"/>
        </w:rPr>
        <w:t>.</w:t>
      </w:r>
    </w:p>
    <w:p w14:paraId="04135C82" w14:textId="0999E775" w:rsidR="008C38FC" w:rsidRPr="00866864" w:rsidRDefault="008C38FC" w:rsidP="002236AD">
      <w:pPr>
        <w:numPr>
          <w:ilvl w:val="0"/>
          <w:numId w:val="5"/>
        </w:numPr>
        <w:spacing w:before="0"/>
        <w:ind w:left="567" w:hanging="283"/>
        <w:contextualSpacing/>
        <w:jc w:val="left"/>
        <w:rPr>
          <w:rFonts w:eastAsia="Times New Roman" w:cstheme="minorHAnsi"/>
        </w:rPr>
      </w:pPr>
      <w:r w:rsidRPr="00866864">
        <w:rPr>
          <w:rFonts w:eastAsia="Times New Roman" w:cstheme="minorHAnsi"/>
        </w:rPr>
        <w:t xml:space="preserve">Recommend to the Senior Management Team actions necessary to implement </w:t>
      </w:r>
      <w:r w:rsidR="00963EA5">
        <w:rPr>
          <w:rFonts w:eastAsia="Times New Roman" w:cstheme="minorHAnsi"/>
        </w:rPr>
        <w:t xml:space="preserve">health and safety </w:t>
      </w:r>
      <w:r w:rsidRPr="00866864">
        <w:rPr>
          <w:rFonts w:eastAsia="Times New Roman" w:cstheme="minorHAnsi"/>
        </w:rPr>
        <w:t>policies and campaigns</w:t>
      </w:r>
      <w:r w:rsidR="00866864" w:rsidRPr="00866864">
        <w:rPr>
          <w:rFonts w:eastAsia="Times New Roman" w:cstheme="minorHAnsi"/>
        </w:rPr>
        <w:t>.</w:t>
      </w:r>
    </w:p>
    <w:p w14:paraId="75D097DA" w14:textId="22683347" w:rsidR="008C38FC" w:rsidRPr="00866864" w:rsidRDefault="008C38FC" w:rsidP="470EE42D">
      <w:pPr>
        <w:numPr>
          <w:ilvl w:val="0"/>
          <w:numId w:val="5"/>
        </w:numPr>
        <w:spacing w:before="0"/>
        <w:ind w:left="567" w:hanging="283"/>
        <w:contextualSpacing/>
        <w:jc w:val="left"/>
        <w:rPr>
          <w:rFonts w:eastAsia="Times New Roman"/>
        </w:rPr>
      </w:pPr>
      <w:r w:rsidRPr="470EE42D">
        <w:rPr>
          <w:rFonts w:eastAsia="Times New Roman"/>
        </w:rPr>
        <w:t>Monitor the extent of compliance with the University Healt</w:t>
      </w:r>
      <w:r w:rsidR="1ECCF885" w:rsidRPr="470EE42D">
        <w:rPr>
          <w:rFonts w:eastAsia="Times New Roman"/>
        </w:rPr>
        <w:t>h</w:t>
      </w:r>
      <w:r w:rsidR="008C0379">
        <w:rPr>
          <w:rFonts w:eastAsia="Times New Roman"/>
        </w:rPr>
        <w:t xml:space="preserve"> and</w:t>
      </w:r>
      <w:r w:rsidRPr="470EE42D">
        <w:rPr>
          <w:rFonts w:eastAsia="Times New Roman"/>
        </w:rPr>
        <w:t xml:space="preserve"> Safety Policy and recommend actions to address areas of non-compliance</w:t>
      </w:r>
      <w:r w:rsidR="00866864" w:rsidRPr="470EE42D">
        <w:rPr>
          <w:rFonts w:eastAsia="Times New Roman"/>
        </w:rPr>
        <w:t>.</w:t>
      </w:r>
    </w:p>
    <w:p w14:paraId="5E5E81FA" w14:textId="2F8E3F89" w:rsidR="008C38FC" w:rsidRPr="00866864" w:rsidRDefault="008C38FC" w:rsidP="002236AD">
      <w:pPr>
        <w:numPr>
          <w:ilvl w:val="0"/>
          <w:numId w:val="5"/>
        </w:numPr>
        <w:spacing w:before="0"/>
        <w:ind w:left="567" w:hanging="283"/>
        <w:contextualSpacing/>
        <w:jc w:val="left"/>
        <w:rPr>
          <w:rFonts w:eastAsia="Times New Roman" w:cstheme="minorHAnsi"/>
        </w:rPr>
      </w:pPr>
      <w:r w:rsidRPr="00866864">
        <w:rPr>
          <w:rFonts w:eastAsia="Times New Roman" w:cstheme="minorHAnsi"/>
        </w:rPr>
        <w:t>Maintain standing sub-committees to consider matters in relation to the</w:t>
      </w:r>
      <w:r w:rsidR="00962BC7">
        <w:rPr>
          <w:rFonts w:eastAsia="Times New Roman" w:cstheme="minorHAnsi"/>
        </w:rPr>
        <w:t>ir specified areas for focus</w:t>
      </w:r>
      <w:r w:rsidR="00866864" w:rsidRPr="00866864">
        <w:rPr>
          <w:rFonts w:eastAsia="Times New Roman" w:cstheme="minorHAnsi"/>
        </w:rPr>
        <w:t>.</w:t>
      </w:r>
    </w:p>
    <w:p w14:paraId="5214FA35" w14:textId="77777777" w:rsidR="00963EA5" w:rsidRDefault="008C38FC" w:rsidP="6F369A54">
      <w:pPr>
        <w:numPr>
          <w:ilvl w:val="0"/>
          <w:numId w:val="5"/>
        </w:numPr>
        <w:spacing w:before="0"/>
        <w:ind w:left="567" w:hanging="283"/>
        <w:contextualSpacing/>
        <w:jc w:val="left"/>
        <w:rPr>
          <w:rFonts w:eastAsia="Times New Roman"/>
        </w:rPr>
      </w:pPr>
      <w:r w:rsidRPr="344750D9">
        <w:rPr>
          <w:rFonts w:eastAsia="Times New Roman"/>
        </w:rPr>
        <w:t xml:space="preserve">Provide a forum for discussion and consultation on </w:t>
      </w:r>
      <w:r w:rsidR="00963EA5">
        <w:rPr>
          <w:rFonts w:eastAsia="Times New Roman"/>
        </w:rPr>
        <w:t xml:space="preserve">health, safety, welfare and wellbeing matters. </w:t>
      </w:r>
    </w:p>
    <w:p w14:paraId="1124F96A" w14:textId="2F9129A9" w:rsidR="008C38FC" w:rsidRPr="00866864" w:rsidRDefault="007F2150" w:rsidP="6F369A54">
      <w:pPr>
        <w:numPr>
          <w:ilvl w:val="0"/>
          <w:numId w:val="5"/>
        </w:numPr>
        <w:spacing w:before="0"/>
        <w:ind w:left="567" w:hanging="283"/>
        <w:contextualSpacing/>
        <w:jc w:val="left"/>
        <w:rPr>
          <w:rFonts w:eastAsia="Times New Roman"/>
        </w:rPr>
      </w:pPr>
      <w:r>
        <w:rPr>
          <w:rFonts w:eastAsia="Times New Roman"/>
        </w:rPr>
        <w:t>Review</w:t>
      </w:r>
      <w:r w:rsidRPr="344750D9">
        <w:rPr>
          <w:rFonts w:eastAsia="Times New Roman"/>
        </w:rPr>
        <w:t xml:space="preserve"> </w:t>
      </w:r>
      <w:r w:rsidR="009069C9">
        <w:rPr>
          <w:rFonts w:eastAsia="Times New Roman"/>
        </w:rPr>
        <w:t xml:space="preserve">performance statistics and </w:t>
      </w:r>
      <w:r w:rsidR="00832F6B">
        <w:rPr>
          <w:rFonts w:eastAsia="Times New Roman"/>
        </w:rPr>
        <w:t>discuss trends</w:t>
      </w:r>
      <w:r w:rsidR="009069C9" w:rsidRPr="344750D9">
        <w:rPr>
          <w:rFonts w:eastAsia="Times New Roman"/>
        </w:rPr>
        <w:t xml:space="preserve"> </w:t>
      </w:r>
      <w:r w:rsidR="008C38FC" w:rsidRPr="344750D9">
        <w:rPr>
          <w:rFonts w:eastAsia="Times New Roman"/>
        </w:rPr>
        <w:t>on health</w:t>
      </w:r>
      <w:r w:rsidR="00E56F26">
        <w:rPr>
          <w:rFonts w:eastAsia="Times New Roman"/>
        </w:rPr>
        <w:t xml:space="preserve"> and</w:t>
      </w:r>
      <w:r w:rsidR="00963EA5">
        <w:rPr>
          <w:rFonts w:eastAsia="Times New Roman"/>
        </w:rPr>
        <w:t xml:space="preserve"> safety matters.</w:t>
      </w:r>
    </w:p>
    <w:p w14:paraId="52810FA1" w14:textId="77777777" w:rsidR="008C38FC" w:rsidRPr="00866864" w:rsidRDefault="008C38FC" w:rsidP="002236AD">
      <w:pPr>
        <w:numPr>
          <w:ilvl w:val="0"/>
          <w:numId w:val="5"/>
        </w:numPr>
        <w:spacing w:before="0"/>
        <w:ind w:left="567" w:hanging="283"/>
        <w:contextualSpacing/>
        <w:jc w:val="left"/>
        <w:rPr>
          <w:rFonts w:eastAsia="Times New Roman" w:cstheme="minorHAnsi"/>
        </w:rPr>
      </w:pPr>
      <w:r w:rsidRPr="00866864">
        <w:rPr>
          <w:rFonts w:eastAsia="Times New Roman" w:cstheme="minorHAnsi"/>
        </w:rPr>
        <w:t>Report at least three times a year to the Senior Management Team.</w:t>
      </w:r>
    </w:p>
    <w:p w14:paraId="3C416F33" w14:textId="77777777" w:rsidR="008C38FC" w:rsidRPr="00866864" w:rsidRDefault="008C38FC" w:rsidP="008C38FC">
      <w:pPr>
        <w:spacing w:before="0"/>
        <w:ind w:left="0" w:firstLine="0"/>
        <w:jc w:val="left"/>
        <w:rPr>
          <w:rFonts w:eastAsia="Times New Roman" w:cstheme="minorHAnsi"/>
        </w:rPr>
      </w:pPr>
    </w:p>
    <w:p w14:paraId="3553DDF5" w14:textId="77777777" w:rsidR="008C38FC" w:rsidRPr="00866864" w:rsidRDefault="008C38FC" w:rsidP="00866864">
      <w:pPr>
        <w:spacing w:before="0"/>
        <w:ind w:left="0" w:firstLine="0"/>
        <w:rPr>
          <w:rFonts w:eastAsia="Times New Roman" w:cstheme="minorHAnsi"/>
        </w:rPr>
      </w:pPr>
      <w:r w:rsidRPr="00866864">
        <w:rPr>
          <w:rFonts w:eastAsia="Times New Roman" w:cstheme="minorHAnsi"/>
        </w:rPr>
        <w:t>The composition of the Committee will include:</w:t>
      </w:r>
    </w:p>
    <w:p w14:paraId="6D76BF17" w14:textId="77777777" w:rsidR="008C38FC" w:rsidRPr="00866864" w:rsidRDefault="008C38FC" w:rsidP="00785EEB">
      <w:pPr>
        <w:spacing w:before="0"/>
        <w:ind w:left="0" w:firstLine="0"/>
        <w:rPr>
          <w:rFonts w:eastAsia="Times New Roman" w:cstheme="minorHAnsi"/>
        </w:rPr>
      </w:pPr>
    </w:p>
    <w:p w14:paraId="02A2D9EE" w14:textId="3DA34FBB" w:rsidR="00255BA1" w:rsidRPr="00255BA1" w:rsidRDefault="00A05794" w:rsidP="00255BA1">
      <w:pPr>
        <w:numPr>
          <w:ilvl w:val="0"/>
          <w:numId w:val="6"/>
        </w:numPr>
        <w:spacing w:before="0"/>
        <w:ind w:left="567" w:hanging="283"/>
        <w:contextualSpacing/>
        <w:jc w:val="left"/>
        <w:rPr>
          <w:rFonts w:eastAsia="Times New Roman" w:cstheme="minorHAnsi"/>
        </w:rPr>
      </w:pPr>
      <w:r w:rsidRPr="0061191D">
        <w:rPr>
          <w:rFonts w:eastAsia="Times New Roman" w:cstheme="minorHAnsi"/>
        </w:rPr>
        <w:t xml:space="preserve">The </w:t>
      </w:r>
      <w:r w:rsidR="00255BA1">
        <w:rPr>
          <w:rFonts w:eastAsia="Times New Roman" w:cstheme="minorHAnsi"/>
        </w:rPr>
        <w:t xml:space="preserve">Chief Governance Officer and </w:t>
      </w:r>
      <w:r w:rsidR="005F59CF" w:rsidRPr="0061191D">
        <w:rPr>
          <w:rFonts w:eastAsia="Times New Roman" w:cstheme="minorHAnsi"/>
        </w:rPr>
        <w:t>University Secretary (the Convenor</w:t>
      </w:r>
      <w:r w:rsidR="002B5972" w:rsidRPr="0061191D">
        <w:rPr>
          <w:rFonts w:eastAsia="Times New Roman" w:cstheme="minorHAnsi"/>
        </w:rPr>
        <w:t>).</w:t>
      </w:r>
    </w:p>
    <w:p w14:paraId="7EF06492" w14:textId="287B2F3D" w:rsidR="008C38FC" w:rsidRPr="0061191D" w:rsidRDefault="008C38FC" w:rsidP="002236AD">
      <w:pPr>
        <w:numPr>
          <w:ilvl w:val="0"/>
          <w:numId w:val="6"/>
        </w:numPr>
        <w:spacing w:before="0"/>
        <w:ind w:left="567" w:hanging="283"/>
        <w:contextualSpacing/>
        <w:jc w:val="left"/>
        <w:rPr>
          <w:rFonts w:eastAsia="Times New Roman" w:cstheme="minorHAnsi"/>
        </w:rPr>
      </w:pPr>
      <w:r w:rsidRPr="0061191D">
        <w:rPr>
          <w:rFonts w:eastAsia="Times New Roman" w:cstheme="minorHAnsi"/>
        </w:rPr>
        <w:t xml:space="preserve">Representatives from the Schools and appropriate Professional Services </w:t>
      </w:r>
      <w:r w:rsidR="002B5972" w:rsidRPr="0061191D">
        <w:rPr>
          <w:rFonts w:eastAsia="Times New Roman" w:cstheme="minorHAnsi"/>
        </w:rPr>
        <w:t>Directorates.</w:t>
      </w:r>
    </w:p>
    <w:p w14:paraId="674F4460" w14:textId="7DE1A46E" w:rsidR="008C38FC" w:rsidRPr="0061191D" w:rsidRDefault="008C38FC" w:rsidP="002236AD">
      <w:pPr>
        <w:numPr>
          <w:ilvl w:val="0"/>
          <w:numId w:val="6"/>
        </w:numPr>
        <w:spacing w:before="0"/>
        <w:ind w:left="567" w:hanging="283"/>
        <w:contextualSpacing/>
        <w:jc w:val="left"/>
        <w:rPr>
          <w:rFonts w:eastAsia="Times New Roman" w:cstheme="minorHAnsi"/>
        </w:rPr>
      </w:pPr>
      <w:r w:rsidRPr="0061191D">
        <w:rPr>
          <w:rFonts w:eastAsia="Times New Roman" w:cstheme="minorHAnsi"/>
        </w:rPr>
        <w:t xml:space="preserve">Representatives from Trade Unions with negotiating </w:t>
      </w:r>
      <w:r w:rsidR="002B5972" w:rsidRPr="0061191D">
        <w:rPr>
          <w:rFonts w:eastAsia="Times New Roman" w:cstheme="minorHAnsi"/>
        </w:rPr>
        <w:t>rights.</w:t>
      </w:r>
    </w:p>
    <w:p w14:paraId="66FF0325" w14:textId="77777777" w:rsidR="008C38FC" w:rsidRPr="0061191D" w:rsidRDefault="008C38FC" w:rsidP="002236AD">
      <w:pPr>
        <w:numPr>
          <w:ilvl w:val="0"/>
          <w:numId w:val="6"/>
        </w:numPr>
        <w:spacing w:before="0"/>
        <w:ind w:left="567" w:hanging="283"/>
        <w:contextualSpacing/>
        <w:jc w:val="left"/>
        <w:rPr>
          <w:rFonts w:eastAsia="Times New Roman" w:cstheme="minorHAnsi"/>
        </w:rPr>
      </w:pPr>
      <w:r w:rsidRPr="0061191D">
        <w:rPr>
          <w:rFonts w:eastAsia="Times New Roman" w:cstheme="minorHAnsi"/>
        </w:rPr>
        <w:t>Representatives from AUSA.</w:t>
      </w:r>
    </w:p>
    <w:p w14:paraId="60288E56" w14:textId="77777777" w:rsidR="008C38FC" w:rsidRPr="00866864" w:rsidRDefault="008C38FC" w:rsidP="008C38FC">
      <w:pPr>
        <w:spacing w:before="0"/>
        <w:ind w:left="284" w:firstLine="0"/>
        <w:contextualSpacing/>
        <w:jc w:val="left"/>
        <w:rPr>
          <w:rFonts w:eastAsia="Times New Roman" w:cstheme="minorHAnsi"/>
        </w:rPr>
      </w:pPr>
    </w:p>
    <w:p w14:paraId="0EE968AA" w14:textId="77777777" w:rsidR="008C38FC" w:rsidRPr="00866864" w:rsidRDefault="008C38FC" w:rsidP="00866864">
      <w:pPr>
        <w:spacing w:before="0"/>
        <w:ind w:left="0" w:firstLine="0"/>
        <w:rPr>
          <w:rFonts w:eastAsia="Times New Roman" w:cstheme="minorHAnsi"/>
        </w:rPr>
      </w:pPr>
      <w:r w:rsidRPr="00866864">
        <w:rPr>
          <w:rFonts w:eastAsia="Times New Roman" w:cstheme="minorHAnsi"/>
        </w:rPr>
        <w:t>The above will be documented in its terms of reference, which will be kept under review to ensure it is able to effectively carry out its functions.</w:t>
      </w:r>
    </w:p>
    <w:p w14:paraId="423F69E0" w14:textId="61C5680A" w:rsidR="008C38FC" w:rsidRDefault="008C38FC" w:rsidP="008C38FC">
      <w:pPr>
        <w:spacing w:before="0"/>
        <w:ind w:left="0" w:firstLine="0"/>
        <w:jc w:val="left"/>
        <w:rPr>
          <w:rFonts w:ascii="Arial" w:eastAsia="Times New Roman" w:hAnsi="Arial" w:cs="Arial"/>
          <w:b/>
          <w:u w:val="single"/>
        </w:rPr>
      </w:pPr>
    </w:p>
    <w:p w14:paraId="353973C5" w14:textId="77777777" w:rsidR="00552BFB" w:rsidRPr="00D128B9" w:rsidRDefault="00552BFB" w:rsidP="008C38FC">
      <w:pPr>
        <w:spacing w:before="0"/>
        <w:ind w:left="0" w:firstLine="0"/>
        <w:jc w:val="left"/>
        <w:rPr>
          <w:rFonts w:ascii="Arial" w:eastAsia="Times New Roman" w:hAnsi="Arial" w:cs="Arial"/>
          <w:b/>
          <w:u w:val="single"/>
        </w:rPr>
      </w:pPr>
    </w:p>
    <w:p w14:paraId="15CD7D69" w14:textId="548758C0" w:rsidR="008C38FC" w:rsidRPr="00D128B9" w:rsidRDefault="00962BC7" w:rsidP="00866864">
      <w:pPr>
        <w:pStyle w:val="Heading3"/>
        <w:ind w:left="0" w:firstLine="0"/>
        <w:rPr>
          <w:rFonts w:eastAsia="Times New Roman"/>
        </w:rPr>
      </w:pPr>
      <w:bookmarkStart w:id="28" w:name="_Toc446403921"/>
      <w:bookmarkStart w:id="29" w:name="_Toc170735343"/>
      <w:r>
        <w:rPr>
          <w:rFonts w:eastAsia="Times New Roman"/>
        </w:rPr>
        <w:t>4</w:t>
      </w:r>
      <w:r w:rsidR="008C38FC" w:rsidRPr="00D128B9">
        <w:rPr>
          <w:rFonts w:eastAsia="Times New Roman"/>
        </w:rPr>
        <w:t>.10</w:t>
      </w:r>
      <w:bookmarkEnd w:id="28"/>
      <w:r w:rsidR="008C38FC" w:rsidRPr="00D128B9">
        <w:rPr>
          <w:rFonts w:eastAsia="Times New Roman"/>
        </w:rPr>
        <w:t xml:space="preserve"> Specialised Committees</w:t>
      </w:r>
      <w:bookmarkEnd w:id="29"/>
    </w:p>
    <w:p w14:paraId="0750E01E" w14:textId="77777777" w:rsidR="008C38FC" w:rsidRPr="00D128B9" w:rsidRDefault="008C38FC" w:rsidP="008C38FC">
      <w:pPr>
        <w:spacing w:before="0"/>
        <w:ind w:left="0" w:firstLine="0"/>
        <w:jc w:val="left"/>
        <w:rPr>
          <w:rFonts w:ascii="Arial" w:eastAsia="Times New Roman" w:hAnsi="Arial" w:cs="Arial"/>
        </w:rPr>
      </w:pPr>
    </w:p>
    <w:p w14:paraId="44B29080" w14:textId="77777777" w:rsidR="008C38FC" w:rsidRPr="00866864" w:rsidRDefault="008C38FC" w:rsidP="00866864">
      <w:pPr>
        <w:spacing w:before="0"/>
        <w:ind w:left="0" w:firstLine="0"/>
        <w:rPr>
          <w:rFonts w:eastAsia="Times New Roman" w:cstheme="minorHAnsi"/>
        </w:rPr>
      </w:pPr>
      <w:r w:rsidRPr="00866864">
        <w:rPr>
          <w:rFonts w:eastAsia="Times New Roman" w:cstheme="minorHAnsi"/>
        </w:rPr>
        <w:t xml:space="preserve">In addition to the University Health and Safety Committee, the University maintains a Radiation Hazards Sub-Committee and two Biological Safety Sub-Committees. </w:t>
      </w:r>
    </w:p>
    <w:p w14:paraId="115E61C8" w14:textId="77777777" w:rsidR="008C38FC" w:rsidRPr="00866864" w:rsidRDefault="008C38FC" w:rsidP="00866864">
      <w:pPr>
        <w:spacing w:before="0"/>
        <w:ind w:left="0" w:firstLine="0"/>
        <w:rPr>
          <w:rFonts w:eastAsia="Times New Roman" w:cstheme="minorHAnsi"/>
        </w:rPr>
      </w:pPr>
    </w:p>
    <w:p w14:paraId="6CDA02FB" w14:textId="77777777" w:rsidR="008C38FC" w:rsidRDefault="008C38FC" w:rsidP="00866864">
      <w:pPr>
        <w:spacing w:before="0"/>
        <w:ind w:left="0" w:firstLine="0"/>
        <w:rPr>
          <w:rFonts w:eastAsia="Times New Roman" w:cstheme="minorHAnsi"/>
          <w:color w:val="000000"/>
        </w:rPr>
      </w:pPr>
      <w:r w:rsidRPr="00866864">
        <w:rPr>
          <w:rFonts w:eastAsia="Times New Roman" w:cstheme="minorHAnsi"/>
          <w:color w:val="000000"/>
        </w:rPr>
        <w:t>These Committees address, review and where necessary approve any work with both ionising and non-ionising radiation and lasers, and biological agents and genetically modified organisms respectively.</w:t>
      </w:r>
    </w:p>
    <w:p w14:paraId="4278F8E9" w14:textId="2B0D62ED" w:rsidR="00962BC7" w:rsidRDefault="00962BC7" w:rsidP="00866864">
      <w:pPr>
        <w:spacing w:before="0"/>
        <w:ind w:left="0" w:firstLine="0"/>
        <w:rPr>
          <w:rFonts w:eastAsia="Times New Roman" w:cstheme="minorHAnsi"/>
          <w:color w:val="000000"/>
        </w:rPr>
      </w:pPr>
      <w:r>
        <w:rPr>
          <w:rFonts w:eastAsia="Times New Roman" w:cstheme="minorHAnsi"/>
          <w:color w:val="000000"/>
        </w:rPr>
        <w:t xml:space="preserve">Other specialised committees </w:t>
      </w:r>
      <w:r w:rsidR="00AB4EB6">
        <w:rPr>
          <w:rFonts w:eastAsia="Times New Roman" w:cstheme="minorHAnsi"/>
          <w:color w:val="000000"/>
        </w:rPr>
        <w:t xml:space="preserve">and working groups </w:t>
      </w:r>
      <w:r>
        <w:rPr>
          <w:rFonts w:eastAsia="Times New Roman" w:cstheme="minorHAnsi"/>
          <w:color w:val="000000"/>
        </w:rPr>
        <w:t>may contribute</w:t>
      </w:r>
      <w:r w:rsidR="00C14E09">
        <w:rPr>
          <w:rFonts w:eastAsia="Times New Roman" w:cstheme="minorHAnsi"/>
          <w:color w:val="000000"/>
        </w:rPr>
        <w:t xml:space="preserve"> to</w:t>
      </w:r>
      <w:r>
        <w:rPr>
          <w:rFonts w:eastAsia="Times New Roman" w:cstheme="minorHAnsi"/>
          <w:color w:val="000000"/>
        </w:rPr>
        <w:t xml:space="preserve"> or be represented at the Health and </w:t>
      </w:r>
      <w:r w:rsidR="00C14E09">
        <w:rPr>
          <w:rFonts w:eastAsia="Times New Roman" w:cstheme="minorHAnsi"/>
          <w:color w:val="000000"/>
        </w:rPr>
        <w:t xml:space="preserve">Safety Committee </w:t>
      </w:r>
      <w:r w:rsidR="0078644D">
        <w:rPr>
          <w:rFonts w:eastAsia="Times New Roman" w:cstheme="minorHAnsi"/>
          <w:color w:val="000000"/>
        </w:rPr>
        <w:t>whenever</w:t>
      </w:r>
      <w:r w:rsidR="00C14E09">
        <w:rPr>
          <w:rFonts w:eastAsia="Times New Roman" w:cstheme="minorHAnsi"/>
          <w:color w:val="000000"/>
        </w:rPr>
        <w:t xml:space="preserve"> the need arise.</w:t>
      </w:r>
    </w:p>
    <w:p w14:paraId="0AA760F3" w14:textId="77777777" w:rsidR="00852851" w:rsidRDefault="00852851" w:rsidP="00866864">
      <w:pPr>
        <w:spacing w:before="0"/>
        <w:ind w:left="0" w:firstLine="0"/>
        <w:rPr>
          <w:rFonts w:eastAsia="Times New Roman" w:cstheme="minorHAnsi"/>
          <w:color w:val="000000"/>
        </w:rPr>
      </w:pPr>
    </w:p>
    <w:p w14:paraId="4293B750" w14:textId="77777777" w:rsidR="0061191D" w:rsidRDefault="0061191D" w:rsidP="00866864">
      <w:pPr>
        <w:spacing w:before="0"/>
        <w:ind w:left="0" w:firstLine="0"/>
        <w:rPr>
          <w:rFonts w:eastAsia="Times New Roman" w:cstheme="minorHAnsi"/>
          <w:color w:val="000000"/>
        </w:rPr>
      </w:pPr>
    </w:p>
    <w:p w14:paraId="42A33668" w14:textId="77777777" w:rsidR="0061191D" w:rsidRDefault="0061191D" w:rsidP="0061191D">
      <w:pPr>
        <w:ind w:left="0" w:firstLine="0"/>
      </w:pPr>
    </w:p>
    <w:p w14:paraId="4387F1DE" w14:textId="6EB98153" w:rsidR="00011A10" w:rsidRDefault="00011A10">
      <w:r>
        <w:br w:type="page"/>
      </w:r>
    </w:p>
    <w:p w14:paraId="57A61B4E" w14:textId="470B38EF" w:rsidR="00FA5882" w:rsidRPr="00011A10" w:rsidRDefault="00011A10" w:rsidP="002236AD">
      <w:pPr>
        <w:keepNext/>
        <w:keepLines/>
        <w:numPr>
          <w:ilvl w:val="0"/>
          <w:numId w:val="1"/>
        </w:numPr>
        <w:spacing w:before="240" w:after="160" w:line="259" w:lineRule="auto"/>
        <w:jc w:val="left"/>
        <w:outlineLvl w:val="0"/>
        <w:rPr>
          <w:rFonts w:eastAsia="Times New Roman" w:cstheme="minorHAnsi"/>
          <w:color w:val="2F5496"/>
          <w:sz w:val="32"/>
          <w:szCs w:val="32"/>
        </w:rPr>
      </w:pPr>
      <w:bookmarkStart w:id="30" w:name="_Toc170735345"/>
      <w:bookmarkStart w:id="31" w:name="_Hlk113360859"/>
      <w:r w:rsidRPr="00011A10">
        <w:rPr>
          <w:rFonts w:eastAsia="Times New Roman" w:cstheme="minorHAnsi"/>
          <w:color w:val="2F5496"/>
          <w:sz w:val="32"/>
          <w:szCs w:val="32"/>
        </w:rPr>
        <w:lastRenderedPageBreak/>
        <w:t>Occupational Health Service and Counselling</w:t>
      </w:r>
      <w:bookmarkEnd w:id="30"/>
    </w:p>
    <w:bookmarkEnd w:id="31"/>
    <w:p w14:paraId="6136778A" w14:textId="77777777" w:rsidR="00011A10" w:rsidRDefault="00011A10" w:rsidP="00866864">
      <w:pPr>
        <w:spacing w:before="0"/>
        <w:ind w:left="0" w:firstLine="0"/>
      </w:pPr>
      <w:r>
        <w:t>The University contracts the provision of an Occupational Health Service, which all members of staff are entitled to consult on work-related health matters. Staff are encouraged to discuss issues relating to work with their line managers but can consult the Occupational Health Service at any time for medical advice and assistance. The service is staffed by professional occupational health advisers, and consultations are held in strict medical confidence.</w:t>
      </w:r>
    </w:p>
    <w:p w14:paraId="0194D363" w14:textId="77777777" w:rsidR="00011A10" w:rsidRDefault="00011A10" w:rsidP="00866864">
      <w:pPr>
        <w:spacing w:before="0"/>
        <w:ind w:left="0" w:firstLine="0"/>
      </w:pPr>
    </w:p>
    <w:p w14:paraId="457E1FCE" w14:textId="77777777" w:rsidR="00011A10" w:rsidRDefault="00011A10" w:rsidP="00866864">
      <w:pPr>
        <w:spacing w:before="0"/>
        <w:ind w:left="0" w:firstLine="0"/>
      </w:pPr>
      <w:r>
        <w:t>The Occupational Health Service will also provide support and guidance to University managers in relation to matters related to the health and fitness to work of their staff members.</w:t>
      </w:r>
    </w:p>
    <w:p w14:paraId="12970D70" w14:textId="77777777" w:rsidR="00011A10" w:rsidRDefault="00011A10" w:rsidP="00866864">
      <w:pPr>
        <w:spacing w:before="0"/>
        <w:ind w:left="0" w:firstLine="0"/>
      </w:pPr>
    </w:p>
    <w:p w14:paraId="47EB3A55" w14:textId="77777777" w:rsidR="00011A10" w:rsidRDefault="00011A10" w:rsidP="00866864">
      <w:pPr>
        <w:spacing w:before="0"/>
        <w:ind w:left="0" w:firstLine="0"/>
      </w:pPr>
      <w:r>
        <w:t>The Occupational Health Service will also provide health surveillance to staff members and postgraduate students based on the outcome of risk assessments.</w:t>
      </w:r>
    </w:p>
    <w:p w14:paraId="2629B502" w14:textId="77777777" w:rsidR="00011A10" w:rsidRDefault="00011A10" w:rsidP="00866864">
      <w:pPr>
        <w:spacing w:before="0"/>
        <w:ind w:left="0" w:firstLine="0"/>
      </w:pPr>
    </w:p>
    <w:p w14:paraId="2911D74F" w14:textId="77777777" w:rsidR="00011A10" w:rsidRDefault="00011A10" w:rsidP="00866864">
      <w:pPr>
        <w:spacing w:before="0"/>
        <w:ind w:left="0" w:firstLine="0"/>
      </w:pPr>
      <w:r>
        <w:t xml:space="preserve">The University also offers staff an Employee Assistance Programme (EAP) which provides counselling and information services, via a contracted service.  </w:t>
      </w:r>
    </w:p>
    <w:p w14:paraId="2C7DB36A" w14:textId="77777777" w:rsidR="00011A10" w:rsidRDefault="00011A10" w:rsidP="00866864">
      <w:pPr>
        <w:spacing w:before="0"/>
        <w:ind w:left="0" w:firstLine="0"/>
      </w:pPr>
    </w:p>
    <w:p w14:paraId="6D58A872" w14:textId="77777777" w:rsidR="00011A10" w:rsidRDefault="00011A10" w:rsidP="00866864">
      <w:pPr>
        <w:spacing w:before="0"/>
        <w:ind w:left="0" w:firstLine="0"/>
      </w:pPr>
      <w:r>
        <w:t xml:space="preserve">Staff can contact them about work related or personal issues as well as for general information or advice, such as in relation to legal or financial queries or concerns. </w:t>
      </w:r>
    </w:p>
    <w:p w14:paraId="7D430D6E" w14:textId="77777777" w:rsidR="00011A10" w:rsidRDefault="00011A10" w:rsidP="00866864">
      <w:pPr>
        <w:spacing w:before="0"/>
        <w:ind w:left="0" w:firstLine="0"/>
      </w:pPr>
    </w:p>
    <w:p w14:paraId="10672415" w14:textId="77777777" w:rsidR="00011A10" w:rsidRDefault="00011A10" w:rsidP="00866864">
      <w:pPr>
        <w:spacing w:before="0"/>
        <w:ind w:left="0" w:firstLine="0"/>
      </w:pPr>
      <w:r>
        <w:t xml:space="preserve">Face-to-face counselling is also offered where appropriate and practical. </w:t>
      </w:r>
    </w:p>
    <w:p w14:paraId="5FDFFB7D" w14:textId="77777777" w:rsidR="00011A10" w:rsidRDefault="00011A10" w:rsidP="00011A10">
      <w:pPr>
        <w:pStyle w:val="NoSpacing"/>
      </w:pPr>
    </w:p>
    <w:p w14:paraId="497334B6" w14:textId="63BA0E4B" w:rsidR="00011A10" w:rsidRDefault="00011A10">
      <w:r>
        <w:br w:type="page"/>
      </w:r>
    </w:p>
    <w:p w14:paraId="56C52EE5" w14:textId="1ED59E6B" w:rsidR="00011A10" w:rsidRPr="00011A10" w:rsidRDefault="00C14E09" w:rsidP="00B9624D">
      <w:pPr>
        <w:pStyle w:val="Heading1"/>
      </w:pPr>
      <w:bookmarkStart w:id="32" w:name="_Toc170735346"/>
      <w:r>
        <w:lastRenderedPageBreak/>
        <w:t>6</w:t>
      </w:r>
      <w:r w:rsidR="00011A10">
        <w:t xml:space="preserve">.0 </w:t>
      </w:r>
      <w:r w:rsidR="00E64BAE">
        <w:tab/>
      </w:r>
      <w:r w:rsidR="00011A10" w:rsidRPr="00011A10">
        <w:t>M</w:t>
      </w:r>
      <w:r w:rsidR="00011A10">
        <w:t xml:space="preserve">anagement </w:t>
      </w:r>
      <w:r w:rsidR="00011A10" w:rsidRPr="00011A10">
        <w:t>A</w:t>
      </w:r>
      <w:r w:rsidR="00011A10">
        <w:t>rrangements for Health</w:t>
      </w:r>
      <w:r w:rsidR="00AE6C46">
        <w:t xml:space="preserve"> and</w:t>
      </w:r>
      <w:r w:rsidR="00011A10">
        <w:t xml:space="preserve"> Safety </w:t>
      </w:r>
      <w:bookmarkEnd w:id="32"/>
    </w:p>
    <w:p w14:paraId="04C39A44" w14:textId="77777777" w:rsidR="00011A10" w:rsidRPr="00011A10" w:rsidRDefault="00011A10" w:rsidP="00011A10">
      <w:pPr>
        <w:pStyle w:val="NoSpacing"/>
      </w:pPr>
    </w:p>
    <w:p w14:paraId="5F01E2EA" w14:textId="77777777" w:rsidR="00011A10" w:rsidRPr="00011A10" w:rsidRDefault="00011A10" w:rsidP="00866864">
      <w:pPr>
        <w:pStyle w:val="NoSpacing"/>
        <w:ind w:left="0" w:firstLine="0"/>
      </w:pPr>
      <w:r w:rsidRPr="00011A10">
        <w:t xml:space="preserve">The University has </w:t>
      </w:r>
      <w:proofErr w:type="gramStart"/>
      <w:r w:rsidRPr="00011A10">
        <w:t>a number of</w:t>
      </w:r>
      <w:proofErr w:type="gramEnd"/>
      <w:r w:rsidRPr="00011A10">
        <w:t xml:space="preserve"> organisational units that include, but are not limited to: Schools, Research Institutes, Centres, and Professional Services Directorates.  Within each of these discrete organisational units, </w:t>
      </w:r>
      <w:proofErr w:type="gramStart"/>
      <w:r w:rsidRPr="00011A10">
        <w:t>a number of</w:t>
      </w:r>
      <w:proofErr w:type="gramEnd"/>
      <w:r w:rsidRPr="00011A10">
        <w:t xml:space="preserve"> functional teams and disciplinary ‘departmental’ identities also continue to exist.</w:t>
      </w:r>
    </w:p>
    <w:p w14:paraId="666B1E65" w14:textId="77777777" w:rsidR="00011A10" w:rsidRPr="00011A10" w:rsidRDefault="00011A10" w:rsidP="00866864">
      <w:pPr>
        <w:pStyle w:val="NoSpacing"/>
        <w:ind w:left="0" w:firstLine="0"/>
      </w:pPr>
    </w:p>
    <w:p w14:paraId="3679FE68" w14:textId="77777777" w:rsidR="00011A10" w:rsidRPr="00011A10" w:rsidRDefault="00011A10" w:rsidP="00866864">
      <w:pPr>
        <w:pStyle w:val="NoSpacing"/>
        <w:ind w:left="0" w:firstLine="0"/>
      </w:pPr>
      <w:r w:rsidRPr="00011A10">
        <w:t>For the purposes of this document the main organisational units will be referred to as Schools (i.e. academic sections led by a Head of School), and Directorates (i.e. Professional Services functions led by a Director).</w:t>
      </w:r>
    </w:p>
    <w:p w14:paraId="01219CF9" w14:textId="77777777" w:rsidR="00011A10" w:rsidRPr="00011A10" w:rsidRDefault="00011A10" w:rsidP="00866864">
      <w:pPr>
        <w:pStyle w:val="NoSpacing"/>
        <w:ind w:left="0" w:firstLine="0"/>
      </w:pPr>
    </w:p>
    <w:p w14:paraId="018FB0FC" w14:textId="77777777" w:rsidR="00011A10" w:rsidRPr="00011A10" w:rsidRDefault="00011A10" w:rsidP="00866864">
      <w:pPr>
        <w:pStyle w:val="NoSpacing"/>
        <w:ind w:left="0" w:firstLine="0"/>
      </w:pPr>
      <w:r w:rsidRPr="00011A10">
        <w:t>It should be noted that where inter-disciplinary research teams (e.g. Research Institutes or Centres) or functional areas within a Professional Services Directorate operate autonomously or do not fit into the School or Directorate framework, the appropriate ‘lead’ in those areas will be deemed to have the responsibility of a Head of School or Director as outlined below.</w:t>
      </w:r>
    </w:p>
    <w:p w14:paraId="008573B1" w14:textId="77777777" w:rsidR="00011A10" w:rsidRPr="00011A10" w:rsidRDefault="00011A10" w:rsidP="00866864">
      <w:pPr>
        <w:pStyle w:val="NoSpacing"/>
        <w:ind w:left="0" w:firstLine="0"/>
      </w:pPr>
    </w:p>
    <w:p w14:paraId="1AB3F87F" w14:textId="24CCD2E6" w:rsidR="00011A10" w:rsidRPr="00011A10" w:rsidRDefault="00011A10" w:rsidP="00866864">
      <w:pPr>
        <w:pStyle w:val="NoSpacing"/>
        <w:ind w:left="0" w:firstLine="0"/>
      </w:pPr>
      <w:r>
        <w:t xml:space="preserve">This document is a support document which provides a framework that each of these organisational units will be required to implement </w:t>
      </w:r>
      <w:proofErr w:type="gramStart"/>
      <w:r>
        <w:t>in order to</w:t>
      </w:r>
      <w:proofErr w:type="gramEnd"/>
      <w:r>
        <w:t xml:space="preserve"> manage health, safety and </w:t>
      </w:r>
      <w:r w:rsidR="00560E32">
        <w:t>welfare in</w:t>
      </w:r>
      <w:r>
        <w:t xml:space="preserve"> that functional area.  This is to be regarded as a minimum, and where necessary, Heads of School or Directors should implement further local arrangements applicable to their specific risks and operations.</w:t>
      </w:r>
    </w:p>
    <w:p w14:paraId="0550EB44" w14:textId="77777777" w:rsidR="00011A10" w:rsidRDefault="00011A10" w:rsidP="00011A10">
      <w:pPr>
        <w:pStyle w:val="NoSpacing"/>
      </w:pPr>
    </w:p>
    <w:p w14:paraId="023BBDC1" w14:textId="77777777" w:rsidR="004E4D4C" w:rsidRPr="00011A10" w:rsidRDefault="004E4D4C" w:rsidP="00011A10">
      <w:pPr>
        <w:pStyle w:val="NoSpacing"/>
      </w:pPr>
    </w:p>
    <w:p w14:paraId="0C5E3762" w14:textId="06B1B7EC" w:rsidR="00011A10" w:rsidRPr="00011A10" w:rsidRDefault="00C14E09" w:rsidP="00866864">
      <w:pPr>
        <w:pStyle w:val="Heading3"/>
        <w:ind w:left="0" w:firstLine="0"/>
        <w:rPr>
          <w:u w:val="single"/>
        </w:rPr>
      </w:pPr>
      <w:bookmarkStart w:id="33" w:name="_Toc446403923"/>
      <w:bookmarkStart w:id="34" w:name="_Toc170735347"/>
      <w:r>
        <w:t>6</w:t>
      </w:r>
      <w:r w:rsidR="00011A10" w:rsidRPr="00011A10">
        <w:t>.1</w:t>
      </w:r>
      <w:bookmarkEnd w:id="33"/>
      <w:r w:rsidR="00011A10" w:rsidRPr="00011A10">
        <w:t xml:space="preserve"> Policy</w:t>
      </w:r>
      <w:bookmarkEnd w:id="34"/>
    </w:p>
    <w:p w14:paraId="157F51C1" w14:textId="77777777" w:rsidR="00011A10" w:rsidRPr="00011A10" w:rsidRDefault="00011A10" w:rsidP="00866864">
      <w:pPr>
        <w:pStyle w:val="NoSpacing"/>
        <w:ind w:left="0"/>
      </w:pPr>
    </w:p>
    <w:p w14:paraId="50701C36" w14:textId="5332F934" w:rsidR="00011A10" w:rsidRPr="00011A10" w:rsidRDefault="00011A10" w:rsidP="00866864">
      <w:pPr>
        <w:pStyle w:val="NoSpacing"/>
        <w:ind w:left="0" w:firstLine="0"/>
      </w:pPr>
      <w:r w:rsidRPr="00011A10">
        <w:t>In addition to the overarching University Health</w:t>
      </w:r>
      <w:r w:rsidR="004D3325">
        <w:t xml:space="preserve"> and</w:t>
      </w:r>
      <w:r w:rsidRPr="00011A10">
        <w:t xml:space="preserve"> Safety Policy, each Head of School or Director must prepare a local Health</w:t>
      </w:r>
      <w:r w:rsidR="004D3325">
        <w:t xml:space="preserve"> and</w:t>
      </w:r>
      <w:r w:rsidRPr="00011A10">
        <w:t xml:space="preserve"> Safety Policy</w:t>
      </w:r>
      <w:r w:rsidR="004D3325">
        <w:t>,</w:t>
      </w:r>
      <w:r w:rsidRPr="00011A10">
        <w:t xml:space="preserve"> which outlines the organisation and arrangements they have put in place.  It should include the procedures which are outlined in the rest of this document.  It must be signed by the Head of School or Director, reviewed annually and brought to the attention of all staff in that area.</w:t>
      </w:r>
    </w:p>
    <w:p w14:paraId="77F7238F" w14:textId="77777777" w:rsidR="00011A10" w:rsidRPr="00011A10" w:rsidRDefault="00011A10" w:rsidP="00866864">
      <w:pPr>
        <w:pStyle w:val="NoSpacing"/>
        <w:ind w:left="0" w:firstLine="0"/>
      </w:pPr>
    </w:p>
    <w:p w14:paraId="5F1C28AC" w14:textId="77777777" w:rsidR="00011A10" w:rsidRPr="00011A10" w:rsidRDefault="00011A10" w:rsidP="00866864">
      <w:pPr>
        <w:pStyle w:val="NoSpacing"/>
        <w:ind w:left="0" w:firstLine="0"/>
      </w:pPr>
      <w:r w:rsidRPr="00011A10">
        <w:t>The local policy will typically include the following:</w:t>
      </w:r>
    </w:p>
    <w:p w14:paraId="565134E9" w14:textId="77777777" w:rsidR="00011A10" w:rsidRPr="00011A10" w:rsidRDefault="00011A10" w:rsidP="00011A10">
      <w:pPr>
        <w:pStyle w:val="NoSpacing"/>
      </w:pPr>
    </w:p>
    <w:p w14:paraId="0467B41A" w14:textId="60C37973" w:rsidR="00011A10" w:rsidRPr="00011A10" w:rsidRDefault="00011A10" w:rsidP="00552BFB">
      <w:pPr>
        <w:pStyle w:val="NoSpacing"/>
        <w:numPr>
          <w:ilvl w:val="0"/>
          <w:numId w:val="7"/>
        </w:numPr>
        <w:ind w:left="567" w:hanging="283"/>
      </w:pPr>
      <w:r w:rsidRPr="00011A10">
        <w:t xml:space="preserve">A statement of local policy, reflecting the University’s overarching policy and outlining the expectations of the School, Institute or Directorate in respect of </w:t>
      </w:r>
      <w:r w:rsidR="00552178">
        <w:t>H</w:t>
      </w:r>
      <w:r w:rsidRPr="00011A10">
        <w:t>ealth</w:t>
      </w:r>
      <w:r w:rsidR="004D3325">
        <w:t xml:space="preserve"> and</w:t>
      </w:r>
      <w:r w:rsidRPr="00011A10">
        <w:t xml:space="preserve"> Safety and local commitment and support in respect of this. </w:t>
      </w:r>
    </w:p>
    <w:p w14:paraId="1974FAAD" w14:textId="3EEF5CE8" w:rsidR="00011A10" w:rsidRPr="00011A10" w:rsidRDefault="00011A10" w:rsidP="00552BFB">
      <w:pPr>
        <w:pStyle w:val="NoSpacing"/>
        <w:numPr>
          <w:ilvl w:val="0"/>
          <w:numId w:val="7"/>
        </w:numPr>
        <w:ind w:left="567" w:hanging="283"/>
      </w:pPr>
      <w:r w:rsidRPr="00011A10">
        <w:t xml:space="preserve">An organisational structure of how </w:t>
      </w:r>
      <w:r w:rsidR="00552178">
        <w:t>H</w:t>
      </w:r>
      <w:r w:rsidRPr="00011A10">
        <w:t>ealth</w:t>
      </w:r>
      <w:r w:rsidR="00317BBC">
        <w:t xml:space="preserve"> and</w:t>
      </w:r>
      <w:r w:rsidRPr="00011A10">
        <w:t xml:space="preserve"> Safety and is managed at a local level</w:t>
      </w:r>
      <w:r w:rsidR="002B5972">
        <w:t>.</w:t>
      </w:r>
    </w:p>
    <w:p w14:paraId="37C17F49" w14:textId="58E753A7" w:rsidR="00011A10" w:rsidRPr="00011A10" w:rsidRDefault="00011A10" w:rsidP="00552BFB">
      <w:pPr>
        <w:pStyle w:val="NoSpacing"/>
        <w:numPr>
          <w:ilvl w:val="0"/>
          <w:numId w:val="7"/>
        </w:numPr>
        <w:ind w:left="567" w:hanging="283"/>
      </w:pPr>
      <w:r w:rsidRPr="00011A10">
        <w:t xml:space="preserve">An explanation of the role and function of those with management or supervisory positions </w:t>
      </w:r>
      <w:proofErr w:type="gramStart"/>
      <w:r w:rsidRPr="00011A10">
        <w:t>with regard to</w:t>
      </w:r>
      <w:proofErr w:type="gramEnd"/>
      <w:r w:rsidRPr="00011A10">
        <w:t xml:space="preserve"> safety management</w:t>
      </w:r>
      <w:r w:rsidR="002B5972">
        <w:t>.</w:t>
      </w:r>
      <w:r w:rsidRPr="00011A10">
        <w:t xml:space="preserve"> </w:t>
      </w:r>
    </w:p>
    <w:p w14:paraId="153CF574" w14:textId="3D8110B9" w:rsidR="00011A10" w:rsidRPr="00011A10" w:rsidRDefault="00011A10" w:rsidP="00552BFB">
      <w:pPr>
        <w:pStyle w:val="NoSpacing"/>
        <w:numPr>
          <w:ilvl w:val="0"/>
          <w:numId w:val="7"/>
        </w:numPr>
        <w:ind w:left="567" w:hanging="283"/>
      </w:pPr>
      <w:r w:rsidRPr="00011A10">
        <w:t>An explanation of the role and function of any individual with specific safety responsibilities or duties</w:t>
      </w:r>
      <w:r w:rsidR="002B5972">
        <w:t>.</w:t>
      </w:r>
    </w:p>
    <w:p w14:paraId="5EA12620" w14:textId="1B6B67FE" w:rsidR="00011A10" w:rsidRPr="00011A10" w:rsidRDefault="00011A10" w:rsidP="00552BFB">
      <w:pPr>
        <w:pStyle w:val="NoSpacing"/>
        <w:numPr>
          <w:ilvl w:val="0"/>
          <w:numId w:val="7"/>
        </w:numPr>
        <w:ind w:left="567" w:hanging="283"/>
      </w:pPr>
      <w:r w:rsidRPr="00011A10">
        <w:t>Local arrangements for consulting on safety, either via a specific local safety committee or at management meetings</w:t>
      </w:r>
      <w:r w:rsidR="002B5972">
        <w:t>.</w:t>
      </w:r>
    </w:p>
    <w:p w14:paraId="6740824C" w14:textId="77777777" w:rsidR="00011A10" w:rsidRPr="00011A10" w:rsidRDefault="00011A10" w:rsidP="00552BFB">
      <w:pPr>
        <w:pStyle w:val="NoSpacing"/>
        <w:numPr>
          <w:ilvl w:val="0"/>
          <w:numId w:val="7"/>
        </w:numPr>
        <w:ind w:left="567" w:hanging="283"/>
      </w:pPr>
      <w:r w:rsidRPr="00011A10">
        <w:t>Details of the practical arrangements and procedures in place for management of risks generated from the School or Directorate’s activities.</w:t>
      </w:r>
    </w:p>
    <w:p w14:paraId="30D3944C" w14:textId="77777777" w:rsidR="00011A10" w:rsidRPr="00011A10" w:rsidRDefault="00011A10" w:rsidP="00011A10">
      <w:pPr>
        <w:pStyle w:val="NoSpacing"/>
      </w:pPr>
    </w:p>
    <w:p w14:paraId="3FECF6A9" w14:textId="1A75DF28" w:rsidR="00011A10" w:rsidRPr="00011A10" w:rsidRDefault="00011A10" w:rsidP="00BB4327">
      <w:pPr>
        <w:pStyle w:val="Heading3"/>
        <w:ind w:left="142" w:firstLine="0"/>
        <w:rPr>
          <w:u w:val="single"/>
        </w:rPr>
      </w:pPr>
      <w:bookmarkStart w:id="35" w:name="_Toc446403924"/>
      <w:r w:rsidRPr="00011A10">
        <w:br w:type="page"/>
      </w:r>
      <w:bookmarkStart w:id="36" w:name="_Toc170735348"/>
      <w:r w:rsidR="00C14E09">
        <w:lastRenderedPageBreak/>
        <w:t>6</w:t>
      </w:r>
      <w:r w:rsidRPr="00011A10">
        <w:t>.2</w:t>
      </w:r>
      <w:bookmarkEnd w:id="35"/>
      <w:r w:rsidRPr="00011A10">
        <w:t xml:space="preserve"> Organisation</w:t>
      </w:r>
      <w:bookmarkEnd w:id="36"/>
    </w:p>
    <w:p w14:paraId="00BF7D14" w14:textId="77777777" w:rsidR="00011A10" w:rsidRPr="00011A10" w:rsidRDefault="00011A10" w:rsidP="00011A10">
      <w:pPr>
        <w:pStyle w:val="NoSpacing"/>
      </w:pPr>
    </w:p>
    <w:p w14:paraId="4D2E06E9" w14:textId="14C97BBA" w:rsidR="00011A10" w:rsidRPr="00011A10" w:rsidRDefault="00011A10" w:rsidP="00B9624D">
      <w:pPr>
        <w:pStyle w:val="NoSpacing"/>
        <w:ind w:left="142" w:firstLine="0"/>
      </w:pPr>
      <w:r w:rsidRPr="00011A10">
        <w:t>Heads of School and Directors are responsible for the management of health</w:t>
      </w:r>
      <w:r w:rsidR="00317BBC">
        <w:t xml:space="preserve"> and</w:t>
      </w:r>
      <w:r w:rsidRPr="00011A10">
        <w:t xml:space="preserve"> </w:t>
      </w:r>
      <w:r w:rsidR="005A3B38" w:rsidRPr="00011A10">
        <w:t>safety in</w:t>
      </w:r>
      <w:r w:rsidRPr="00011A10">
        <w:t xml:space="preserve"> their area.  Appropriate delegation via the line management chain will, however, be undertaken.  As a result, individuals in a School or Directorate who manage staff, organise work, or have a supervisory role will be responsible for doing so in a safe manner.</w:t>
      </w:r>
    </w:p>
    <w:p w14:paraId="79CBFDA5" w14:textId="77777777" w:rsidR="00011A10" w:rsidRPr="00011A10" w:rsidRDefault="00011A10" w:rsidP="00B9624D">
      <w:pPr>
        <w:pStyle w:val="NoSpacing"/>
        <w:ind w:left="142" w:firstLine="0"/>
      </w:pPr>
    </w:p>
    <w:p w14:paraId="21CEA8EA" w14:textId="11889B77" w:rsidR="00011A10" w:rsidRPr="00011A10" w:rsidRDefault="00011A10" w:rsidP="00B9624D">
      <w:pPr>
        <w:pStyle w:val="NoSpacing"/>
        <w:ind w:left="142" w:firstLine="0"/>
      </w:pPr>
      <w:r w:rsidRPr="00011A10">
        <w:t>In addition, each Head of School or Director must ensure that a suitable number of roles are identified, with appropriate responsibilities assigned, to ensure that the management of health</w:t>
      </w:r>
      <w:r w:rsidR="004003A1">
        <w:t xml:space="preserve"> and</w:t>
      </w:r>
      <w:r w:rsidRPr="00011A10">
        <w:t xml:space="preserve"> safety is devolved throughout their area.  These roles may be administrative, support or may be specialist depending on the specific requirements of the School or Directorate.  If a safety role forms a major part of an individual’s duties, then this should be incorporated into that individual’s job description.  Care should be taken when allocating roles in respect of existing responsibilities and workloads.  Dependent on the nature of the role, it may be necessary to include safety elements into the functions of a particular post to ensure that these considerations are built into the functions of the School or Directorate.</w:t>
      </w:r>
    </w:p>
    <w:p w14:paraId="1032EA29" w14:textId="77777777" w:rsidR="00011A10" w:rsidRPr="00011A10" w:rsidRDefault="00011A10" w:rsidP="00B9624D">
      <w:pPr>
        <w:pStyle w:val="NoSpacing"/>
        <w:ind w:left="142" w:firstLine="0"/>
      </w:pPr>
    </w:p>
    <w:p w14:paraId="0C4DCF82" w14:textId="77777777" w:rsidR="00011A10" w:rsidRPr="00011A10" w:rsidRDefault="00011A10" w:rsidP="00B9624D">
      <w:pPr>
        <w:pStyle w:val="NoSpacing"/>
        <w:ind w:left="142" w:firstLine="0"/>
      </w:pPr>
      <w:r w:rsidRPr="00011A10">
        <w:t>Examples of specific safety roles that may be identified are given below.</w:t>
      </w:r>
    </w:p>
    <w:p w14:paraId="201E72F0" w14:textId="77777777" w:rsidR="00011A10" w:rsidRDefault="00011A10" w:rsidP="00011A10">
      <w:pPr>
        <w:pStyle w:val="NoSpacing"/>
        <w:rPr>
          <w:u w:val="single"/>
        </w:rPr>
      </w:pPr>
    </w:p>
    <w:p w14:paraId="51AA3259" w14:textId="67303FD7" w:rsidR="00CC20D3" w:rsidRPr="009B30A6" w:rsidRDefault="00C14E09" w:rsidP="00A45E87">
      <w:pPr>
        <w:pStyle w:val="NoSpacing"/>
        <w:ind w:left="709"/>
      </w:pPr>
      <w:r>
        <w:t>6</w:t>
      </w:r>
      <w:r w:rsidR="00A45E87" w:rsidRPr="009B30A6">
        <w:t xml:space="preserve">.2.1 </w:t>
      </w:r>
      <w:r w:rsidR="00CC20D3" w:rsidRPr="009B30A6">
        <w:t>University Health and Safety Committee Management Representatives</w:t>
      </w:r>
    </w:p>
    <w:p w14:paraId="75309987" w14:textId="77777777" w:rsidR="00A45E87" w:rsidRPr="009B30A6" w:rsidRDefault="00A45E87" w:rsidP="00A45E87">
      <w:pPr>
        <w:pStyle w:val="NoSpacing"/>
        <w:ind w:left="709"/>
      </w:pPr>
    </w:p>
    <w:p w14:paraId="2B708DAE" w14:textId="03A8F5E7" w:rsidR="00BE58F6" w:rsidRPr="009B30A6" w:rsidRDefault="00BE58F6" w:rsidP="00BE58F6">
      <w:pPr>
        <w:pStyle w:val="NoSpacing"/>
        <w:ind w:left="142" w:firstLine="0"/>
        <w:jc w:val="left"/>
      </w:pPr>
      <w:r w:rsidRPr="009B30A6">
        <w:t>Directors and Heads of School will ensure that their areas of responsibility are represented by themselves</w:t>
      </w:r>
      <w:r w:rsidR="000A02FE" w:rsidRPr="009B30A6">
        <w:t>,</w:t>
      </w:r>
      <w:r w:rsidRPr="009B30A6">
        <w:t xml:space="preserve"> or a senior member of their management team</w:t>
      </w:r>
      <w:r w:rsidR="000A02FE" w:rsidRPr="009B30A6">
        <w:t>,</w:t>
      </w:r>
      <w:r w:rsidRPr="009B30A6">
        <w:t xml:space="preserve"> at the University Health and Safety Committee.   All members of the committee are expected to:</w:t>
      </w:r>
    </w:p>
    <w:p w14:paraId="17F8056C" w14:textId="77777777" w:rsidR="00BE58F6" w:rsidRPr="009B30A6" w:rsidRDefault="00BE58F6" w:rsidP="00BE58F6">
      <w:pPr>
        <w:pStyle w:val="NoSpacing"/>
        <w:ind w:left="709"/>
      </w:pPr>
    </w:p>
    <w:p w14:paraId="35EAA863" w14:textId="77777777" w:rsidR="000A02FE" w:rsidRPr="009B30A6" w:rsidRDefault="000A02FE" w:rsidP="000A02FE">
      <w:pPr>
        <w:pStyle w:val="NoSpacing"/>
        <w:numPr>
          <w:ilvl w:val="0"/>
          <w:numId w:val="22"/>
        </w:numPr>
        <w:ind w:left="567"/>
      </w:pPr>
      <w:r w:rsidRPr="009B30A6">
        <w:t>Regularly attend and take an active part in meetings of the committee and, if unable to attend a committee meeting, send a suitable nominated representative.</w:t>
      </w:r>
    </w:p>
    <w:p w14:paraId="19F85657" w14:textId="44140A6A" w:rsidR="00496E3D" w:rsidRPr="009B30A6" w:rsidRDefault="00246014" w:rsidP="00BF18A8">
      <w:pPr>
        <w:pStyle w:val="NoSpacing"/>
        <w:numPr>
          <w:ilvl w:val="0"/>
          <w:numId w:val="22"/>
        </w:numPr>
        <w:ind w:left="567" w:hanging="283"/>
      </w:pPr>
      <w:r>
        <w:t xml:space="preserve">Report on all relevant items discussed at the University </w:t>
      </w:r>
      <w:r w:rsidR="2A3E3AAC">
        <w:t>H</w:t>
      </w:r>
      <w:r>
        <w:t xml:space="preserve">ealth and </w:t>
      </w:r>
      <w:r w:rsidR="6A9810B0">
        <w:t>S</w:t>
      </w:r>
      <w:r>
        <w:t xml:space="preserve">afety Committee to </w:t>
      </w:r>
      <w:r w:rsidR="00496E3D">
        <w:t>their local Health and Safety Committee or other senior meeting where health and safety is discussed no fewer than 4 times per annum.</w:t>
      </w:r>
    </w:p>
    <w:p w14:paraId="4B28168E" w14:textId="63AF15F7" w:rsidR="00BF18A8" w:rsidRPr="009B30A6" w:rsidRDefault="00496E3D" w:rsidP="00BF18A8">
      <w:pPr>
        <w:pStyle w:val="NoSpacing"/>
        <w:numPr>
          <w:ilvl w:val="0"/>
          <w:numId w:val="22"/>
        </w:numPr>
        <w:ind w:left="567" w:hanging="283"/>
      </w:pPr>
      <w:r w:rsidRPr="009B30A6">
        <w:t>Ensur</w:t>
      </w:r>
      <w:r w:rsidR="00BF18A8" w:rsidRPr="009B30A6">
        <w:t>e</w:t>
      </w:r>
      <w:r w:rsidRPr="009B30A6">
        <w:t xml:space="preserve"> that the Executive Director and Senior Management Teams receive feedback from these committee meetings</w:t>
      </w:r>
      <w:r w:rsidR="00BF18A8" w:rsidRPr="009B30A6">
        <w:t xml:space="preserve"> no fewer than 4 times per annum.</w:t>
      </w:r>
    </w:p>
    <w:p w14:paraId="246B446C" w14:textId="4FE0543B" w:rsidR="00BF18A8" w:rsidRPr="009B30A6" w:rsidRDefault="00BE58F6" w:rsidP="00BF18A8">
      <w:pPr>
        <w:pStyle w:val="NoSpacing"/>
        <w:ind w:left="567" w:hanging="283"/>
      </w:pPr>
      <w:r>
        <w:t>•</w:t>
      </w:r>
      <w:r w:rsidR="00BF18A8">
        <w:t>Ensure th</w:t>
      </w:r>
      <w:r w:rsidR="000A02FE">
        <w:t xml:space="preserve">e transparent, effective and timely flow of information is maintained between the </w:t>
      </w:r>
      <w:r w:rsidR="00BF18A8">
        <w:t xml:space="preserve">health and safety committee(s) </w:t>
      </w:r>
      <w:r w:rsidR="000A02FE">
        <w:t>and</w:t>
      </w:r>
      <w:r w:rsidR="00BF18A8">
        <w:t xml:space="preserve"> staff across the whole of their </w:t>
      </w:r>
      <w:r w:rsidR="000A02FE">
        <w:t>S</w:t>
      </w:r>
      <w:r w:rsidR="00BF18A8">
        <w:t xml:space="preserve">chool or </w:t>
      </w:r>
      <w:r w:rsidR="000A02FE">
        <w:t>D</w:t>
      </w:r>
      <w:r w:rsidR="00BF18A8">
        <w:t>irectorate.</w:t>
      </w:r>
    </w:p>
    <w:p w14:paraId="20F4BAB8" w14:textId="1BBC0D95" w:rsidR="00BE58F6" w:rsidRPr="009B30A6" w:rsidRDefault="000A02FE" w:rsidP="00BF18A8">
      <w:pPr>
        <w:pStyle w:val="NoSpacing"/>
        <w:numPr>
          <w:ilvl w:val="0"/>
          <w:numId w:val="22"/>
        </w:numPr>
        <w:ind w:left="567" w:hanging="283"/>
      </w:pPr>
      <w:r w:rsidRPr="009B30A6">
        <w:t>Raise any i</w:t>
      </w:r>
      <w:r w:rsidR="00BE58F6" w:rsidRPr="009B30A6">
        <w:t xml:space="preserve">tems </w:t>
      </w:r>
      <w:r w:rsidRPr="009B30A6">
        <w:t xml:space="preserve">of wider </w:t>
      </w:r>
      <w:r w:rsidR="00BE58F6" w:rsidRPr="009B30A6">
        <w:t>significance</w:t>
      </w:r>
      <w:r w:rsidRPr="009B30A6">
        <w:t>, or which cannot be addressed at a local level, as an</w:t>
      </w:r>
      <w:r w:rsidR="00BE58F6" w:rsidRPr="009B30A6">
        <w:t xml:space="preserve"> agenda item with an accompanying paper, outlining the content and asking the </w:t>
      </w:r>
      <w:r w:rsidRPr="009B30A6">
        <w:t xml:space="preserve">University Health and Safety </w:t>
      </w:r>
      <w:r w:rsidR="00BE58F6" w:rsidRPr="009B30A6">
        <w:t>Committee for a specific action</w:t>
      </w:r>
      <w:r w:rsidRPr="009B30A6">
        <w:t>.</w:t>
      </w:r>
    </w:p>
    <w:p w14:paraId="33609DC6" w14:textId="77777777" w:rsidR="00A45E87" w:rsidRPr="009B30A6" w:rsidRDefault="00A45E87" w:rsidP="00A45E87">
      <w:pPr>
        <w:pStyle w:val="NoSpacing"/>
        <w:ind w:left="709"/>
        <w:rPr>
          <w:sz w:val="24"/>
          <w:szCs w:val="24"/>
        </w:rPr>
      </w:pPr>
    </w:p>
    <w:p w14:paraId="1741DBA0" w14:textId="4344639D" w:rsidR="000A02FE" w:rsidRPr="009B30A6" w:rsidRDefault="000A02FE" w:rsidP="00A45E87">
      <w:pPr>
        <w:pStyle w:val="NoSpacing"/>
        <w:ind w:left="709"/>
        <w:rPr>
          <w:sz w:val="24"/>
          <w:szCs w:val="24"/>
        </w:rPr>
      </w:pPr>
      <w:r w:rsidRPr="009B30A6">
        <w:t>Further guidance on this role is available from the Health and Safety Team.</w:t>
      </w:r>
    </w:p>
    <w:p w14:paraId="329583EE" w14:textId="77777777" w:rsidR="000A02FE" w:rsidRDefault="000A02FE">
      <w:pPr>
        <w:rPr>
          <w:color w:val="244061" w:themeColor="accent1" w:themeShade="80"/>
          <w:sz w:val="24"/>
          <w:szCs w:val="24"/>
        </w:rPr>
      </w:pPr>
    </w:p>
    <w:p w14:paraId="07A4C71A" w14:textId="710A48BE" w:rsidR="000A02FE" w:rsidRDefault="000A02FE">
      <w:pPr>
        <w:rPr>
          <w:color w:val="244061" w:themeColor="accent1" w:themeShade="80"/>
          <w:sz w:val="24"/>
          <w:szCs w:val="24"/>
        </w:rPr>
      </w:pPr>
      <w:r>
        <w:rPr>
          <w:color w:val="244061" w:themeColor="accent1" w:themeShade="80"/>
          <w:sz w:val="24"/>
          <w:szCs w:val="24"/>
        </w:rPr>
        <w:br w:type="page"/>
      </w:r>
    </w:p>
    <w:p w14:paraId="4B2C2A51" w14:textId="53F2C61D" w:rsidR="00011A10" w:rsidRPr="00552BFB" w:rsidRDefault="00C14E09" w:rsidP="00BB4327">
      <w:pPr>
        <w:ind w:left="142" w:firstLine="0"/>
        <w:rPr>
          <w:color w:val="244061" w:themeColor="accent1" w:themeShade="80"/>
          <w:sz w:val="24"/>
          <w:szCs w:val="24"/>
        </w:rPr>
      </w:pPr>
      <w:r>
        <w:rPr>
          <w:color w:val="244061" w:themeColor="accent1" w:themeShade="80"/>
          <w:sz w:val="24"/>
          <w:szCs w:val="24"/>
        </w:rPr>
        <w:lastRenderedPageBreak/>
        <w:t>6</w:t>
      </w:r>
      <w:r w:rsidR="00011A10" w:rsidRPr="00552BFB">
        <w:rPr>
          <w:color w:val="244061" w:themeColor="accent1" w:themeShade="80"/>
          <w:sz w:val="24"/>
          <w:szCs w:val="24"/>
        </w:rPr>
        <w:t>.2.</w:t>
      </w:r>
      <w:r w:rsidR="00A45E87">
        <w:rPr>
          <w:color w:val="244061" w:themeColor="accent1" w:themeShade="80"/>
          <w:sz w:val="24"/>
          <w:szCs w:val="24"/>
        </w:rPr>
        <w:t>2</w:t>
      </w:r>
      <w:r w:rsidR="00011A10" w:rsidRPr="00552BFB">
        <w:rPr>
          <w:color w:val="244061" w:themeColor="accent1" w:themeShade="80"/>
          <w:sz w:val="24"/>
          <w:szCs w:val="24"/>
        </w:rPr>
        <w:t xml:space="preserve"> Local Safety Coordinator</w:t>
      </w:r>
    </w:p>
    <w:p w14:paraId="78604A0D" w14:textId="77777777" w:rsidR="00011A10" w:rsidRPr="00011A10" w:rsidRDefault="00011A10" w:rsidP="00011A10">
      <w:pPr>
        <w:pStyle w:val="NoSpacing"/>
      </w:pPr>
    </w:p>
    <w:p w14:paraId="2105D2C1" w14:textId="77777777" w:rsidR="00011A10" w:rsidRPr="00011A10" w:rsidRDefault="00011A10" w:rsidP="00B9624D">
      <w:pPr>
        <w:pStyle w:val="NoSpacing"/>
        <w:ind w:left="142" w:firstLine="0"/>
      </w:pPr>
      <w:r w:rsidRPr="00011A10">
        <w:t xml:space="preserve">Depending on the School or Directorate’s risk profile Heads of Schools or Directors will appoint one or more Local Safety Coordinators (LSC) to assist them in the safe running of their area.  </w:t>
      </w:r>
    </w:p>
    <w:p w14:paraId="7772FDAB" w14:textId="77777777" w:rsidR="00011A10" w:rsidRPr="00011A10" w:rsidRDefault="00011A10" w:rsidP="00B9624D">
      <w:pPr>
        <w:pStyle w:val="NoSpacing"/>
        <w:ind w:left="142" w:firstLine="0"/>
      </w:pPr>
    </w:p>
    <w:p w14:paraId="117A74DF" w14:textId="5FF6E479" w:rsidR="00011A10" w:rsidRPr="00011A10" w:rsidRDefault="00011A10" w:rsidP="00B9624D">
      <w:pPr>
        <w:pStyle w:val="NoSpacing"/>
        <w:ind w:left="142" w:firstLine="0"/>
      </w:pPr>
      <w:r w:rsidRPr="00011A10">
        <w:t xml:space="preserve">The </w:t>
      </w:r>
      <w:r w:rsidR="004E4D4C">
        <w:t>Health and Safety</w:t>
      </w:r>
      <w:r w:rsidRPr="00011A10">
        <w:t xml:space="preserve"> Team is to be advised of the appointment of an LSC.  Where multiple LSCs are appointed, one should take a lead role in communication with the </w:t>
      </w:r>
      <w:r w:rsidR="004E4D4C">
        <w:t>Health and Safety</w:t>
      </w:r>
      <w:r w:rsidR="00552BFB">
        <w:t xml:space="preserve"> </w:t>
      </w:r>
      <w:r w:rsidRPr="00011A10">
        <w:t>Team.</w:t>
      </w:r>
    </w:p>
    <w:p w14:paraId="21E24A48" w14:textId="77777777" w:rsidR="00011A10" w:rsidRPr="00011A10" w:rsidRDefault="00011A10" w:rsidP="00B9624D">
      <w:pPr>
        <w:pStyle w:val="NoSpacing"/>
        <w:ind w:left="142" w:firstLine="0"/>
      </w:pPr>
    </w:p>
    <w:p w14:paraId="014879A3" w14:textId="77777777" w:rsidR="00011A10" w:rsidRPr="00011A10" w:rsidRDefault="00011A10" w:rsidP="00B9624D">
      <w:pPr>
        <w:pStyle w:val="NoSpacing"/>
        <w:ind w:left="142" w:firstLine="0"/>
      </w:pPr>
      <w:r w:rsidRPr="00011A10">
        <w:t>The role of the LSC is:</w:t>
      </w:r>
    </w:p>
    <w:p w14:paraId="546F0EA5" w14:textId="77777777" w:rsidR="00011A10" w:rsidRPr="00011A10" w:rsidRDefault="00011A10" w:rsidP="00011A10">
      <w:pPr>
        <w:pStyle w:val="NoSpacing"/>
      </w:pPr>
    </w:p>
    <w:p w14:paraId="4391C521" w14:textId="09FE41E7" w:rsidR="00011A10" w:rsidRPr="00011A10" w:rsidRDefault="00011A10" w:rsidP="00552BFB">
      <w:pPr>
        <w:pStyle w:val="NoSpacing"/>
        <w:numPr>
          <w:ilvl w:val="0"/>
          <w:numId w:val="17"/>
        </w:numPr>
        <w:ind w:left="567" w:hanging="283"/>
      </w:pPr>
      <w:r w:rsidRPr="00011A10">
        <w:t>To set a clear leadership example and actively promote a high degree of health and safety awareness throughout the School or Professional Service</w:t>
      </w:r>
      <w:r w:rsidR="00552BFB">
        <w:t>.</w:t>
      </w:r>
    </w:p>
    <w:p w14:paraId="4A446B96" w14:textId="7A32E0FA" w:rsidR="00011A10" w:rsidRPr="00011A10" w:rsidRDefault="00011A10" w:rsidP="00552BFB">
      <w:pPr>
        <w:pStyle w:val="NoSpacing"/>
        <w:numPr>
          <w:ilvl w:val="0"/>
          <w:numId w:val="14"/>
        </w:numPr>
        <w:ind w:left="567" w:hanging="283"/>
      </w:pPr>
      <w:r w:rsidRPr="00011A10">
        <w:t>To assist and advise the Head of School or Director on health and safety matters</w:t>
      </w:r>
      <w:r w:rsidR="00552BFB">
        <w:t>.</w:t>
      </w:r>
      <w:r w:rsidRPr="00011A10">
        <w:t xml:space="preserve"> </w:t>
      </w:r>
    </w:p>
    <w:p w14:paraId="3DE04936" w14:textId="2CEB7E84" w:rsidR="00011A10" w:rsidRPr="00011A10" w:rsidRDefault="00011A10" w:rsidP="00552BFB">
      <w:pPr>
        <w:pStyle w:val="NoSpacing"/>
        <w:numPr>
          <w:ilvl w:val="0"/>
          <w:numId w:val="8"/>
        </w:numPr>
        <w:ind w:left="567" w:hanging="283"/>
      </w:pPr>
      <w:r w:rsidRPr="00011A10">
        <w:t>To liaise with the Health</w:t>
      </w:r>
      <w:r w:rsidR="00552178">
        <w:t xml:space="preserve"> and</w:t>
      </w:r>
      <w:r w:rsidRPr="00011A10">
        <w:t xml:space="preserve"> Safety Team on all health and safety matters and to provide </w:t>
      </w:r>
      <w:r w:rsidRPr="00011A10">
        <w:rPr>
          <w:lang w:val="en"/>
        </w:rPr>
        <w:t>a focus for health and safety in the School or Directorate</w:t>
      </w:r>
      <w:r w:rsidR="00552BFB">
        <w:rPr>
          <w:lang w:val="en"/>
        </w:rPr>
        <w:t>.</w:t>
      </w:r>
    </w:p>
    <w:p w14:paraId="60656FC9" w14:textId="4894A802" w:rsidR="00011A10" w:rsidRPr="00011A10" w:rsidRDefault="00011A10" w:rsidP="00552BFB">
      <w:pPr>
        <w:pStyle w:val="NoSpacing"/>
        <w:numPr>
          <w:ilvl w:val="0"/>
          <w:numId w:val="8"/>
        </w:numPr>
        <w:ind w:left="567" w:hanging="283"/>
      </w:pPr>
      <w:r w:rsidRPr="00011A10">
        <w:rPr>
          <w:lang w:val="en"/>
        </w:rPr>
        <w:t>To deal with straightforward requests for health and safety advice and resolve simple health and safety enquiries and issues at local level</w:t>
      </w:r>
      <w:r w:rsidR="00552BFB">
        <w:rPr>
          <w:lang w:val="en"/>
        </w:rPr>
        <w:t>.</w:t>
      </w:r>
    </w:p>
    <w:p w14:paraId="2E7E63B0" w14:textId="1CF140D3" w:rsidR="00011A10" w:rsidRPr="00011A10" w:rsidRDefault="00011A10" w:rsidP="00552BFB">
      <w:pPr>
        <w:pStyle w:val="NoSpacing"/>
        <w:numPr>
          <w:ilvl w:val="0"/>
          <w:numId w:val="8"/>
        </w:numPr>
        <w:ind w:left="567" w:hanging="283"/>
      </w:pPr>
      <w:r w:rsidRPr="00011A10">
        <w:rPr>
          <w:lang w:val="en"/>
        </w:rPr>
        <w:t xml:space="preserve">To assist in coordinating audits, inspections, investigations and other </w:t>
      </w:r>
      <w:r w:rsidRPr="00011A10">
        <w:t>health and safety</w:t>
      </w:r>
      <w:r w:rsidRPr="00011A10">
        <w:rPr>
          <w:lang w:val="en"/>
        </w:rPr>
        <w:t xml:space="preserve"> initiatives</w:t>
      </w:r>
      <w:r w:rsidR="00552BFB">
        <w:rPr>
          <w:lang w:val="en"/>
        </w:rPr>
        <w:t>.</w:t>
      </w:r>
    </w:p>
    <w:p w14:paraId="41C31F78" w14:textId="6E509725" w:rsidR="00011A10" w:rsidRPr="00011A10" w:rsidRDefault="00011A10" w:rsidP="00552BFB">
      <w:pPr>
        <w:pStyle w:val="NoSpacing"/>
        <w:numPr>
          <w:ilvl w:val="0"/>
          <w:numId w:val="8"/>
        </w:numPr>
        <w:ind w:left="567" w:hanging="283"/>
      </w:pPr>
      <w:r w:rsidRPr="6F369A54">
        <w:rPr>
          <w:lang w:val="en-US"/>
        </w:rPr>
        <w:t>To monitor compliance with safety policies and plans</w:t>
      </w:r>
      <w:r w:rsidR="00552BFB" w:rsidRPr="6F369A54">
        <w:rPr>
          <w:lang w:val="en-US"/>
        </w:rPr>
        <w:t>.</w:t>
      </w:r>
    </w:p>
    <w:p w14:paraId="759B11D6" w14:textId="77777777" w:rsidR="00011A10" w:rsidRPr="00011A10" w:rsidRDefault="00011A10" w:rsidP="00552BFB">
      <w:pPr>
        <w:pStyle w:val="NoSpacing"/>
        <w:numPr>
          <w:ilvl w:val="0"/>
          <w:numId w:val="8"/>
        </w:numPr>
        <w:ind w:left="567" w:hanging="283"/>
      </w:pPr>
      <w:r w:rsidRPr="6F369A54">
        <w:rPr>
          <w:lang w:val="en-US"/>
        </w:rPr>
        <w:t xml:space="preserve">To assist in coordinating implementation of </w:t>
      </w:r>
      <w:proofErr w:type="gramStart"/>
      <w:r w:rsidRPr="6F369A54">
        <w:rPr>
          <w:lang w:val="en-US"/>
        </w:rPr>
        <w:t>University</w:t>
      </w:r>
      <w:proofErr w:type="gramEnd"/>
      <w:r w:rsidRPr="6F369A54">
        <w:rPr>
          <w:lang w:val="en-US"/>
        </w:rPr>
        <w:t xml:space="preserve"> requirements and assist in ongoing management of these requirements pursuant to implementation.</w:t>
      </w:r>
    </w:p>
    <w:p w14:paraId="59083760" w14:textId="77777777" w:rsidR="00011A10" w:rsidRPr="00011A10" w:rsidRDefault="00011A10" w:rsidP="00011A10">
      <w:pPr>
        <w:pStyle w:val="NoSpacing"/>
      </w:pPr>
    </w:p>
    <w:p w14:paraId="2B4148CD" w14:textId="4BDB3FC3" w:rsidR="00011A10" w:rsidRPr="00011A10" w:rsidRDefault="00011A10" w:rsidP="00552BFB">
      <w:pPr>
        <w:pStyle w:val="NoSpacing"/>
        <w:ind w:left="0" w:firstLine="0"/>
      </w:pPr>
      <w:proofErr w:type="gramStart"/>
      <w:r w:rsidRPr="00011A10">
        <w:t>In order to</w:t>
      </w:r>
      <w:proofErr w:type="gramEnd"/>
      <w:r w:rsidRPr="00011A10">
        <w:t xml:space="preserve"> assist LSC to fulfil their role, the </w:t>
      </w:r>
      <w:r w:rsidR="004E4D4C">
        <w:t>Health and Safety</w:t>
      </w:r>
      <w:r w:rsidRPr="00011A10">
        <w:t xml:space="preserve"> Team will provide IOSH Managing Safely training.</w:t>
      </w:r>
    </w:p>
    <w:p w14:paraId="02929BAC" w14:textId="77777777" w:rsidR="00011A10" w:rsidRDefault="00011A10" w:rsidP="00011A10">
      <w:pPr>
        <w:pStyle w:val="NoSpacing"/>
      </w:pPr>
    </w:p>
    <w:p w14:paraId="628483BD" w14:textId="77777777" w:rsidR="00867F1F" w:rsidRPr="00011A10" w:rsidRDefault="00867F1F" w:rsidP="00011A10">
      <w:pPr>
        <w:pStyle w:val="NoSpacing"/>
      </w:pPr>
    </w:p>
    <w:p w14:paraId="0F9D533D" w14:textId="1037FE2E" w:rsidR="00011A10" w:rsidRPr="00BB4327" w:rsidRDefault="00C14E09" w:rsidP="00552BFB">
      <w:pPr>
        <w:ind w:left="0" w:firstLine="0"/>
        <w:rPr>
          <w:color w:val="0F243E" w:themeColor="text2" w:themeShade="80"/>
          <w:sz w:val="24"/>
          <w:szCs w:val="24"/>
        </w:rPr>
      </w:pPr>
      <w:r>
        <w:rPr>
          <w:color w:val="0F243E" w:themeColor="text2" w:themeShade="80"/>
          <w:sz w:val="24"/>
          <w:szCs w:val="24"/>
        </w:rPr>
        <w:t>6</w:t>
      </w:r>
      <w:r w:rsidR="00011A10" w:rsidRPr="00BB4327">
        <w:rPr>
          <w:color w:val="0F243E" w:themeColor="text2" w:themeShade="80"/>
          <w:sz w:val="24"/>
          <w:szCs w:val="24"/>
        </w:rPr>
        <w:t xml:space="preserve">.2.2 </w:t>
      </w:r>
      <w:r w:rsidR="000B4367">
        <w:rPr>
          <w:color w:val="0F243E" w:themeColor="text2" w:themeShade="80"/>
          <w:sz w:val="24"/>
          <w:szCs w:val="24"/>
        </w:rPr>
        <w:t xml:space="preserve">Health and Safety </w:t>
      </w:r>
      <w:r w:rsidR="00F658AA">
        <w:rPr>
          <w:color w:val="0F243E" w:themeColor="text2" w:themeShade="80"/>
          <w:sz w:val="24"/>
          <w:szCs w:val="24"/>
        </w:rPr>
        <w:t xml:space="preserve">Critical </w:t>
      </w:r>
      <w:r w:rsidR="000B4367">
        <w:rPr>
          <w:color w:val="0F243E" w:themeColor="text2" w:themeShade="80"/>
          <w:sz w:val="24"/>
          <w:szCs w:val="24"/>
        </w:rPr>
        <w:t xml:space="preserve">Support </w:t>
      </w:r>
      <w:r w:rsidR="007F2AC4">
        <w:rPr>
          <w:color w:val="0F243E" w:themeColor="text2" w:themeShade="80"/>
          <w:sz w:val="24"/>
          <w:szCs w:val="24"/>
        </w:rPr>
        <w:t>Roles</w:t>
      </w:r>
    </w:p>
    <w:p w14:paraId="218EFC64" w14:textId="77777777" w:rsidR="00011A10" w:rsidRDefault="00011A10" w:rsidP="00011A10">
      <w:pPr>
        <w:pStyle w:val="NoSpacing"/>
        <w:rPr>
          <w:u w:val="single"/>
        </w:rPr>
      </w:pPr>
    </w:p>
    <w:p w14:paraId="6DE2491A" w14:textId="60AACCF6" w:rsidR="000B4367" w:rsidRPr="000B4367" w:rsidRDefault="000B4367" w:rsidP="000B4367">
      <w:pPr>
        <w:pStyle w:val="NoSpacing"/>
        <w:ind w:left="0" w:firstLine="0"/>
      </w:pPr>
      <w:r w:rsidRPr="000B4367">
        <w:t xml:space="preserve">The table below details some additional support roles, key to the </w:t>
      </w:r>
      <w:r w:rsidR="00F658AA" w:rsidRPr="000B4367">
        <w:t>University</w:t>
      </w:r>
      <w:r w:rsidRPr="000B4367">
        <w:t xml:space="preserve"> in managing health and safety in critical areas.</w:t>
      </w:r>
    </w:p>
    <w:p w14:paraId="79B36BB4" w14:textId="77777777" w:rsidR="00011A10" w:rsidRDefault="00011A10" w:rsidP="00011A10">
      <w:pPr>
        <w:pStyle w:val="NoSpacing"/>
      </w:pPr>
    </w:p>
    <w:tbl>
      <w:tblPr>
        <w:tblStyle w:val="TableGrid"/>
        <w:tblW w:w="9214" w:type="dxa"/>
        <w:tblInd w:w="-5" w:type="dxa"/>
        <w:tblLook w:val="04A0" w:firstRow="1" w:lastRow="0" w:firstColumn="1" w:lastColumn="0" w:noHBand="0" w:noVBand="1"/>
      </w:tblPr>
      <w:tblGrid>
        <w:gridCol w:w="3544"/>
        <w:gridCol w:w="5670"/>
      </w:tblGrid>
      <w:tr w:rsidR="007F2AC4" w:rsidRPr="000B4367" w14:paraId="7FFC1D69" w14:textId="77777777" w:rsidTr="000B4367">
        <w:tc>
          <w:tcPr>
            <w:tcW w:w="3544" w:type="dxa"/>
            <w:shd w:val="clear" w:color="auto" w:fill="D9D9D9" w:themeFill="background1" w:themeFillShade="D9"/>
          </w:tcPr>
          <w:p w14:paraId="7B147F32" w14:textId="362BF558" w:rsidR="007F2AC4" w:rsidRPr="000B4367" w:rsidRDefault="007F2AC4" w:rsidP="000B4367">
            <w:pPr>
              <w:spacing w:line="276" w:lineRule="auto"/>
              <w:rPr>
                <w:rFonts w:asciiTheme="minorHAnsi" w:hAnsiTheme="minorHAnsi" w:cstheme="minorHAnsi"/>
                <w:sz w:val="22"/>
                <w:szCs w:val="22"/>
              </w:rPr>
            </w:pPr>
            <w:r w:rsidRPr="000B4367">
              <w:rPr>
                <w:rFonts w:asciiTheme="minorHAnsi" w:hAnsiTheme="minorHAnsi" w:cstheme="minorHAnsi"/>
                <w:sz w:val="22"/>
                <w:szCs w:val="22"/>
              </w:rPr>
              <w:t>Role</w:t>
            </w:r>
          </w:p>
        </w:tc>
        <w:tc>
          <w:tcPr>
            <w:tcW w:w="5670" w:type="dxa"/>
            <w:shd w:val="clear" w:color="auto" w:fill="D9D9D9" w:themeFill="background1" w:themeFillShade="D9"/>
          </w:tcPr>
          <w:p w14:paraId="5C609334" w14:textId="26132E04" w:rsidR="007F2AC4" w:rsidRPr="000B4367" w:rsidRDefault="007F2AC4" w:rsidP="000B4367">
            <w:pPr>
              <w:spacing w:line="276" w:lineRule="auto"/>
              <w:rPr>
                <w:rFonts w:asciiTheme="minorHAnsi" w:hAnsiTheme="minorHAnsi" w:cstheme="minorHAnsi"/>
                <w:sz w:val="22"/>
                <w:szCs w:val="22"/>
              </w:rPr>
            </w:pPr>
            <w:r w:rsidRPr="000B4367">
              <w:rPr>
                <w:rFonts w:asciiTheme="minorHAnsi" w:hAnsiTheme="minorHAnsi" w:cstheme="minorHAnsi"/>
                <w:sz w:val="22"/>
                <w:szCs w:val="22"/>
              </w:rPr>
              <w:t>Information Source</w:t>
            </w:r>
          </w:p>
        </w:tc>
      </w:tr>
      <w:tr w:rsidR="007F2AC4" w:rsidRPr="000B4367" w14:paraId="38C43DD9" w14:textId="77777777" w:rsidTr="000B4367">
        <w:tc>
          <w:tcPr>
            <w:tcW w:w="3544" w:type="dxa"/>
          </w:tcPr>
          <w:p w14:paraId="06013817" w14:textId="3C06C30A" w:rsidR="007F2AC4" w:rsidRPr="000B4367" w:rsidRDefault="007F2AC4" w:rsidP="000B4367">
            <w:pPr>
              <w:spacing w:line="276" w:lineRule="auto"/>
              <w:rPr>
                <w:rFonts w:asciiTheme="minorHAnsi" w:hAnsiTheme="minorHAnsi" w:cstheme="minorHAnsi"/>
                <w:sz w:val="22"/>
                <w:szCs w:val="22"/>
              </w:rPr>
            </w:pPr>
            <w:r w:rsidRPr="000B4367">
              <w:rPr>
                <w:rFonts w:asciiTheme="minorHAnsi" w:hAnsiTheme="minorHAnsi" w:cstheme="minorHAnsi"/>
                <w:color w:val="0F243E" w:themeColor="text2" w:themeShade="80"/>
                <w:sz w:val="22"/>
                <w:szCs w:val="22"/>
              </w:rPr>
              <w:t xml:space="preserve">Fire Wardens </w:t>
            </w:r>
            <w:r w:rsidRPr="000B4367">
              <w:rPr>
                <w:rFonts w:asciiTheme="minorHAnsi" w:hAnsiTheme="minorHAnsi" w:cstheme="minorHAnsi"/>
                <w:sz w:val="22"/>
                <w:szCs w:val="22"/>
              </w:rPr>
              <w:t>and Fire Marshalls</w:t>
            </w:r>
          </w:p>
        </w:tc>
        <w:tc>
          <w:tcPr>
            <w:tcW w:w="5670" w:type="dxa"/>
          </w:tcPr>
          <w:p w14:paraId="77D1700B" w14:textId="74D6CD9A" w:rsidR="007F2AC4" w:rsidRPr="000B4367" w:rsidRDefault="007F2AC4" w:rsidP="000B4367">
            <w:pPr>
              <w:pStyle w:val="ListParagraph"/>
              <w:numPr>
                <w:ilvl w:val="0"/>
                <w:numId w:val="24"/>
              </w:numPr>
              <w:spacing w:line="276" w:lineRule="auto"/>
              <w:ind w:left="470" w:hanging="357"/>
              <w:rPr>
                <w:rFonts w:asciiTheme="minorHAnsi" w:hAnsiTheme="minorHAnsi" w:cstheme="minorHAnsi"/>
                <w:sz w:val="22"/>
                <w:szCs w:val="22"/>
              </w:rPr>
            </w:pPr>
            <w:hyperlink r:id="rId13" w:history="1">
              <w:r w:rsidRPr="000B4367">
                <w:rPr>
                  <w:rFonts w:asciiTheme="minorHAnsi" w:hAnsiTheme="minorHAnsi" w:cstheme="minorHAnsi"/>
                  <w:color w:val="0000FF"/>
                  <w:sz w:val="22"/>
                  <w:szCs w:val="22"/>
                  <w:u w:val="single"/>
                </w:rPr>
                <w:t>Fire Safety Policy</w:t>
              </w:r>
            </w:hyperlink>
          </w:p>
        </w:tc>
      </w:tr>
      <w:tr w:rsidR="007F2AC4" w:rsidRPr="000B4367" w14:paraId="720EC47A" w14:textId="77777777" w:rsidTr="000B4367">
        <w:tc>
          <w:tcPr>
            <w:tcW w:w="3544" w:type="dxa"/>
          </w:tcPr>
          <w:p w14:paraId="5B857E61" w14:textId="29FE798D" w:rsidR="007F2AC4" w:rsidRPr="000B4367" w:rsidRDefault="007F2AC4" w:rsidP="000B4367">
            <w:pPr>
              <w:spacing w:line="276" w:lineRule="auto"/>
              <w:rPr>
                <w:rFonts w:asciiTheme="minorHAnsi" w:hAnsiTheme="minorHAnsi" w:cstheme="minorHAnsi"/>
                <w:sz w:val="22"/>
                <w:szCs w:val="22"/>
              </w:rPr>
            </w:pPr>
            <w:r w:rsidRPr="000B4367">
              <w:rPr>
                <w:rFonts w:asciiTheme="minorHAnsi" w:hAnsiTheme="minorHAnsi" w:cstheme="minorHAnsi"/>
                <w:color w:val="0F243E" w:themeColor="text2" w:themeShade="80"/>
                <w:sz w:val="22"/>
                <w:szCs w:val="22"/>
              </w:rPr>
              <w:t>First Aiders</w:t>
            </w:r>
          </w:p>
        </w:tc>
        <w:tc>
          <w:tcPr>
            <w:tcW w:w="5670" w:type="dxa"/>
          </w:tcPr>
          <w:p w14:paraId="0F2B5034" w14:textId="77777777" w:rsidR="007F2AC4" w:rsidRPr="000B4367" w:rsidRDefault="007F2AC4" w:rsidP="000B4367">
            <w:pPr>
              <w:pStyle w:val="ListParagraph"/>
              <w:numPr>
                <w:ilvl w:val="0"/>
                <w:numId w:val="24"/>
              </w:numPr>
              <w:spacing w:line="276" w:lineRule="auto"/>
              <w:ind w:left="470" w:hanging="357"/>
              <w:rPr>
                <w:rFonts w:asciiTheme="minorHAnsi" w:hAnsiTheme="minorHAnsi" w:cstheme="minorHAnsi"/>
                <w:sz w:val="22"/>
                <w:szCs w:val="22"/>
              </w:rPr>
            </w:pPr>
            <w:hyperlink r:id="rId14" w:history="1">
              <w:r w:rsidRPr="000B4367">
                <w:rPr>
                  <w:rFonts w:asciiTheme="minorHAnsi" w:hAnsiTheme="minorHAnsi" w:cstheme="minorHAnsi"/>
                  <w:color w:val="0000FF"/>
                  <w:sz w:val="22"/>
                  <w:szCs w:val="22"/>
                  <w:u w:val="single"/>
                </w:rPr>
                <w:t>First Aid Policy</w:t>
              </w:r>
            </w:hyperlink>
            <w:r w:rsidRPr="000B4367">
              <w:rPr>
                <w:rFonts w:asciiTheme="minorHAnsi" w:hAnsiTheme="minorHAnsi" w:cstheme="minorHAnsi"/>
                <w:sz w:val="22"/>
                <w:szCs w:val="22"/>
              </w:rPr>
              <w:t xml:space="preserve"> </w:t>
            </w:r>
          </w:p>
          <w:p w14:paraId="2B4E3332" w14:textId="27D41B62" w:rsidR="007F2AC4" w:rsidRPr="000B4367" w:rsidRDefault="007F2AC4" w:rsidP="000B4367">
            <w:pPr>
              <w:pStyle w:val="ListParagraph"/>
              <w:numPr>
                <w:ilvl w:val="0"/>
                <w:numId w:val="24"/>
              </w:numPr>
              <w:spacing w:line="276" w:lineRule="auto"/>
              <w:ind w:left="470" w:hanging="357"/>
              <w:rPr>
                <w:rFonts w:asciiTheme="minorHAnsi" w:hAnsiTheme="minorHAnsi" w:cstheme="minorHAnsi"/>
                <w:sz w:val="22"/>
                <w:szCs w:val="22"/>
              </w:rPr>
            </w:pPr>
            <w:hyperlink r:id="rId15" w:history="1">
              <w:r w:rsidRPr="000B4367">
                <w:rPr>
                  <w:rFonts w:asciiTheme="minorHAnsi" w:hAnsiTheme="minorHAnsi" w:cstheme="minorHAnsi"/>
                  <w:color w:val="0000FF"/>
                  <w:sz w:val="22"/>
                  <w:szCs w:val="22"/>
                  <w:u w:val="single"/>
                </w:rPr>
                <w:t>Workplace Health, Advice &amp; Services | StaffNet | The University of Aberdeen</w:t>
              </w:r>
            </w:hyperlink>
          </w:p>
        </w:tc>
      </w:tr>
      <w:tr w:rsidR="007F2AC4" w:rsidRPr="000B4367" w14:paraId="78FC76D6" w14:textId="77777777" w:rsidTr="000B4367">
        <w:tc>
          <w:tcPr>
            <w:tcW w:w="3544" w:type="dxa"/>
          </w:tcPr>
          <w:p w14:paraId="3B9468D1" w14:textId="57654FBA" w:rsidR="007F2AC4" w:rsidRPr="000B4367" w:rsidRDefault="007F2AC4" w:rsidP="000B4367">
            <w:pPr>
              <w:spacing w:line="276" w:lineRule="auto"/>
              <w:rPr>
                <w:rFonts w:asciiTheme="minorHAnsi" w:hAnsiTheme="minorHAnsi" w:cstheme="minorHAnsi"/>
                <w:sz w:val="22"/>
                <w:szCs w:val="22"/>
              </w:rPr>
            </w:pPr>
            <w:r w:rsidRPr="000B4367">
              <w:rPr>
                <w:rFonts w:asciiTheme="minorHAnsi" w:hAnsiTheme="minorHAnsi" w:cstheme="minorHAnsi"/>
                <w:color w:val="0F243E" w:themeColor="text2" w:themeShade="80"/>
                <w:sz w:val="22"/>
                <w:szCs w:val="22"/>
              </w:rPr>
              <w:t>Radiation Protection Supervisors</w:t>
            </w:r>
          </w:p>
        </w:tc>
        <w:tc>
          <w:tcPr>
            <w:tcW w:w="5670" w:type="dxa"/>
          </w:tcPr>
          <w:p w14:paraId="47057721" w14:textId="77777777" w:rsidR="007F2AC4" w:rsidRPr="000B4367" w:rsidRDefault="007F2AC4" w:rsidP="000B4367">
            <w:pPr>
              <w:pStyle w:val="ListParagraph"/>
              <w:numPr>
                <w:ilvl w:val="0"/>
                <w:numId w:val="24"/>
              </w:numPr>
              <w:spacing w:line="276" w:lineRule="auto"/>
              <w:ind w:left="470" w:hanging="357"/>
              <w:rPr>
                <w:rFonts w:asciiTheme="minorHAnsi" w:hAnsiTheme="minorHAnsi" w:cstheme="minorHAnsi"/>
                <w:sz w:val="22"/>
                <w:szCs w:val="22"/>
              </w:rPr>
            </w:pPr>
            <w:hyperlink r:id="rId16" w:history="1">
              <w:r w:rsidRPr="000B4367">
                <w:rPr>
                  <w:rFonts w:asciiTheme="minorHAnsi" w:hAnsiTheme="minorHAnsi" w:cstheme="minorHAnsi"/>
                  <w:color w:val="0000FF"/>
                  <w:sz w:val="22"/>
                  <w:szCs w:val="22"/>
                  <w:u w:val="single"/>
                </w:rPr>
                <w:t>Radiation Protection Policy</w:t>
              </w:r>
            </w:hyperlink>
          </w:p>
          <w:p w14:paraId="4785F45D" w14:textId="424AB4C3" w:rsidR="007F2AC4" w:rsidRPr="000B4367" w:rsidRDefault="007F2AC4" w:rsidP="000B4367">
            <w:pPr>
              <w:pStyle w:val="ListParagraph"/>
              <w:numPr>
                <w:ilvl w:val="0"/>
                <w:numId w:val="24"/>
              </w:numPr>
              <w:spacing w:line="276" w:lineRule="auto"/>
              <w:ind w:left="470" w:hanging="357"/>
              <w:rPr>
                <w:rFonts w:asciiTheme="minorHAnsi" w:hAnsiTheme="minorHAnsi" w:cstheme="minorHAnsi"/>
                <w:sz w:val="22"/>
                <w:szCs w:val="22"/>
              </w:rPr>
            </w:pPr>
            <w:hyperlink r:id="rId17" w:anchor="faq17" w:history="1">
              <w:r w:rsidRPr="000B4367">
                <w:rPr>
                  <w:rFonts w:asciiTheme="minorHAnsi" w:hAnsiTheme="minorHAnsi" w:cstheme="minorHAnsi"/>
                  <w:color w:val="0000FF"/>
                  <w:sz w:val="22"/>
                  <w:szCs w:val="22"/>
                  <w:u w:val="single"/>
                </w:rPr>
                <w:t>Radiation Protection Supervisors</w:t>
              </w:r>
            </w:hyperlink>
          </w:p>
        </w:tc>
      </w:tr>
      <w:tr w:rsidR="007F2AC4" w:rsidRPr="000B4367" w14:paraId="594DC889" w14:textId="77777777" w:rsidTr="000B4367">
        <w:tc>
          <w:tcPr>
            <w:tcW w:w="3544" w:type="dxa"/>
          </w:tcPr>
          <w:p w14:paraId="0867F4E5" w14:textId="0B345E38" w:rsidR="007F2AC4" w:rsidRPr="000B4367" w:rsidRDefault="007F2AC4" w:rsidP="000B4367">
            <w:pPr>
              <w:spacing w:line="276" w:lineRule="auto"/>
              <w:rPr>
                <w:rFonts w:asciiTheme="minorHAnsi" w:hAnsiTheme="minorHAnsi" w:cstheme="minorHAnsi"/>
                <w:sz w:val="22"/>
                <w:szCs w:val="22"/>
              </w:rPr>
            </w:pPr>
            <w:r w:rsidRPr="000B4367">
              <w:rPr>
                <w:rFonts w:asciiTheme="minorHAnsi" w:hAnsiTheme="minorHAnsi" w:cstheme="minorHAnsi"/>
                <w:color w:val="0F243E" w:themeColor="text2" w:themeShade="80"/>
                <w:sz w:val="22"/>
                <w:szCs w:val="22"/>
              </w:rPr>
              <w:t>Laser Protection Supervisors</w:t>
            </w:r>
          </w:p>
        </w:tc>
        <w:tc>
          <w:tcPr>
            <w:tcW w:w="5670" w:type="dxa"/>
          </w:tcPr>
          <w:p w14:paraId="12098928" w14:textId="77777777" w:rsidR="007F2AC4" w:rsidRPr="000B4367" w:rsidRDefault="007F2AC4" w:rsidP="000B4367">
            <w:pPr>
              <w:pStyle w:val="ListParagraph"/>
              <w:numPr>
                <w:ilvl w:val="0"/>
                <w:numId w:val="24"/>
              </w:numPr>
              <w:spacing w:line="276" w:lineRule="auto"/>
              <w:ind w:left="470" w:hanging="357"/>
              <w:rPr>
                <w:rFonts w:asciiTheme="minorHAnsi" w:hAnsiTheme="minorHAnsi" w:cstheme="minorHAnsi"/>
                <w:sz w:val="22"/>
                <w:szCs w:val="22"/>
              </w:rPr>
            </w:pPr>
            <w:hyperlink r:id="rId18" w:history="1">
              <w:r w:rsidRPr="000B4367">
                <w:rPr>
                  <w:rFonts w:asciiTheme="minorHAnsi" w:hAnsiTheme="minorHAnsi" w:cstheme="minorHAnsi"/>
                  <w:color w:val="0000FF"/>
                  <w:sz w:val="22"/>
                  <w:szCs w:val="22"/>
                  <w:u w:val="single"/>
                </w:rPr>
                <w:t>Radiation Protection Policy</w:t>
              </w:r>
            </w:hyperlink>
          </w:p>
          <w:p w14:paraId="172AA021" w14:textId="12DF7FED" w:rsidR="007F2AC4" w:rsidRPr="000B4367" w:rsidRDefault="007F2AC4" w:rsidP="000B4367">
            <w:pPr>
              <w:pStyle w:val="ListParagraph"/>
              <w:numPr>
                <w:ilvl w:val="0"/>
                <w:numId w:val="24"/>
              </w:numPr>
              <w:spacing w:line="276" w:lineRule="auto"/>
              <w:ind w:left="470" w:hanging="357"/>
              <w:rPr>
                <w:rFonts w:asciiTheme="minorHAnsi" w:hAnsiTheme="minorHAnsi" w:cstheme="minorHAnsi"/>
                <w:sz w:val="22"/>
                <w:szCs w:val="22"/>
              </w:rPr>
            </w:pPr>
            <w:hyperlink r:id="rId19" w:history="1">
              <w:r w:rsidRPr="000B4367">
                <w:rPr>
                  <w:rFonts w:asciiTheme="minorHAnsi" w:hAnsiTheme="minorHAnsi" w:cstheme="minorHAnsi"/>
                  <w:color w:val="0000FF"/>
                  <w:sz w:val="22"/>
                  <w:szCs w:val="22"/>
                  <w:u w:val="single"/>
                </w:rPr>
                <w:t>Laser Protection Policy</w:t>
              </w:r>
            </w:hyperlink>
          </w:p>
        </w:tc>
      </w:tr>
    </w:tbl>
    <w:p w14:paraId="67CE77E3" w14:textId="1385F2D4" w:rsidR="00867F1F" w:rsidRPr="00011A10" w:rsidRDefault="00867F1F" w:rsidP="00F658AA">
      <w:r>
        <w:br w:type="page"/>
      </w:r>
    </w:p>
    <w:p w14:paraId="71C2A79D" w14:textId="2EB6B407" w:rsidR="00011A10" w:rsidRPr="00BB4327" w:rsidRDefault="00B9624D" w:rsidP="00552BFB">
      <w:pPr>
        <w:ind w:left="0" w:firstLine="0"/>
        <w:rPr>
          <w:color w:val="0F243E" w:themeColor="text2" w:themeShade="80"/>
          <w:sz w:val="24"/>
          <w:szCs w:val="24"/>
        </w:rPr>
      </w:pPr>
      <w:r w:rsidRPr="00BB4327">
        <w:rPr>
          <w:color w:val="0F243E" w:themeColor="text2" w:themeShade="80"/>
          <w:sz w:val="24"/>
          <w:szCs w:val="24"/>
        </w:rPr>
        <w:lastRenderedPageBreak/>
        <w:t>7</w:t>
      </w:r>
      <w:r w:rsidR="00011A10" w:rsidRPr="00BB4327">
        <w:rPr>
          <w:color w:val="0F243E" w:themeColor="text2" w:themeShade="80"/>
          <w:sz w:val="24"/>
          <w:szCs w:val="24"/>
        </w:rPr>
        <w:t>.2.6 Other Roles</w:t>
      </w:r>
    </w:p>
    <w:p w14:paraId="53A52D11" w14:textId="77777777" w:rsidR="00011A10" w:rsidRPr="00011A10" w:rsidRDefault="00011A10" w:rsidP="00011A10">
      <w:pPr>
        <w:pStyle w:val="NoSpacing"/>
      </w:pPr>
    </w:p>
    <w:p w14:paraId="02BEC8E9" w14:textId="77777777" w:rsidR="00011A10" w:rsidRPr="00011A10" w:rsidRDefault="00011A10" w:rsidP="00552BFB">
      <w:pPr>
        <w:pStyle w:val="NoSpacing"/>
        <w:ind w:left="0" w:firstLine="0"/>
      </w:pPr>
      <w:r w:rsidRPr="00011A10">
        <w:t xml:space="preserve">As part of the risk assessment of their activities, Heads of School and Directors may identify additional roles that require the appointment of individuals with specific training </w:t>
      </w:r>
      <w:r w:rsidRPr="00011A10">
        <w:rPr>
          <w:i/>
        </w:rPr>
        <w:t>e.g.</w:t>
      </w:r>
      <w:r w:rsidRPr="00011A10">
        <w:t xml:space="preserve"> biological safety advisors or rescue teams trained in the use of breathing apparatus or in undertaking rescue at height, </w:t>
      </w:r>
      <w:r w:rsidRPr="00011A10">
        <w:rPr>
          <w:i/>
        </w:rPr>
        <w:t>etc.</w:t>
      </w:r>
    </w:p>
    <w:p w14:paraId="6C2E3D0D" w14:textId="77777777" w:rsidR="00011A10" w:rsidRPr="00011A10" w:rsidRDefault="00011A10" w:rsidP="00552BFB">
      <w:pPr>
        <w:pStyle w:val="NoSpacing"/>
        <w:ind w:left="0" w:firstLine="0"/>
      </w:pPr>
    </w:p>
    <w:p w14:paraId="3CC78872" w14:textId="0DF170E3" w:rsidR="00011A10" w:rsidRDefault="00011A10" w:rsidP="007F2AC4">
      <w:pPr>
        <w:pStyle w:val="NoSpacing"/>
        <w:ind w:left="0" w:firstLine="0"/>
      </w:pPr>
      <w:r w:rsidRPr="00011A10">
        <w:t>Schools and Directorates must ensure that these individuals are trained appropriately, including refresher training where necessary and that any specialised equipment is purchased, and where required, inspected and maintained as necessary.</w:t>
      </w:r>
      <w:bookmarkStart w:id="37" w:name="_Toc446403925"/>
    </w:p>
    <w:p w14:paraId="577D2AE2" w14:textId="77777777" w:rsidR="000B4367" w:rsidRPr="007F2AC4" w:rsidRDefault="000B4367" w:rsidP="007F2AC4">
      <w:pPr>
        <w:pStyle w:val="NoSpacing"/>
        <w:ind w:left="0" w:firstLine="0"/>
      </w:pPr>
    </w:p>
    <w:p w14:paraId="347967F0" w14:textId="77777777" w:rsidR="004E4D4C" w:rsidRPr="00011A10" w:rsidRDefault="004E4D4C" w:rsidP="00011A10">
      <w:pPr>
        <w:pStyle w:val="NoSpacing"/>
        <w:rPr>
          <w:b/>
        </w:rPr>
      </w:pPr>
    </w:p>
    <w:p w14:paraId="4DCA61F8" w14:textId="1D4EFE55" w:rsidR="00011A10" w:rsidRPr="00011A10" w:rsidRDefault="00B9624D" w:rsidP="00552BFB">
      <w:pPr>
        <w:pStyle w:val="Heading3"/>
        <w:ind w:left="0" w:firstLine="0"/>
      </w:pPr>
      <w:bookmarkStart w:id="38" w:name="_Toc170735349"/>
      <w:r>
        <w:t>7</w:t>
      </w:r>
      <w:r w:rsidR="00011A10" w:rsidRPr="00011A10">
        <w:t>.3</w:t>
      </w:r>
      <w:bookmarkEnd w:id="37"/>
      <w:r w:rsidR="00011A10" w:rsidRPr="00011A10">
        <w:t xml:space="preserve"> Local Health and Safety Committees</w:t>
      </w:r>
      <w:bookmarkEnd w:id="38"/>
    </w:p>
    <w:p w14:paraId="681D37CA" w14:textId="77777777" w:rsidR="00011A10" w:rsidRPr="00011A10" w:rsidRDefault="00011A10" w:rsidP="00011A10">
      <w:pPr>
        <w:pStyle w:val="NoSpacing"/>
      </w:pPr>
    </w:p>
    <w:p w14:paraId="62C6CADE" w14:textId="77777777" w:rsidR="000B4367" w:rsidRDefault="00011A10" w:rsidP="007F2AC4">
      <w:pPr>
        <w:pStyle w:val="NoSpacing"/>
        <w:ind w:left="0" w:firstLine="0"/>
      </w:pPr>
      <w:r w:rsidRPr="00011A10">
        <w:t xml:space="preserve">While the University Health and Safety Committee is considered to meet legal requirements, to consult with Trade Union Representatives, it is recognised that for certain Schools or Directorates a local Health and Safety Committee/forum may be needed.  </w:t>
      </w:r>
    </w:p>
    <w:p w14:paraId="5F4AF660" w14:textId="77777777" w:rsidR="000B4367" w:rsidRDefault="000B4367" w:rsidP="007F2AC4">
      <w:pPr>
        <w:pStyle w:val="NoSpacing"/>
        <w:ind w:left="0" w:firstLine="0"/>
      </w:pPr>
    </w:p>
    <w:p w14:paraId="6EA95A50" w14:textId="7F61A02E" w:rsidR="007F2AC4" w:rsidRDefault="00CC20D3" w:rsidP="007F2AC4">
      <w:pPr>
        <w:pStyle w:val="NoSpacing"/>
        <w:ind w:left="0" w:firstLine="0"/>
      </w:pPr>
      <w:r w:rsidRPr="009B30A6">
        <w:t xml:space="preserve">For further information see the </w:t>
      </w:r>
      <w:hyperlink r:id="rId20" w:history="1">
        <w:r w:rsidR="007F2AC4">
          <w:rPr>
            <w:color w:val="0000FF"/>
            <w:u w:val="single"/>
          </w:rPr>
          <w:t>Health and Safety Consultation Policy</w:t>
        </w:r>
      </w:hyperlink>
      <w:r w:rsidR="007F2AC4">
        <w:t>.</w:t>
      </w:r>
      <w:bookmarkStart w:id="39" w:name="_Toc446403926"/>
      <w:bookmarkStart w:id="40" w:name="_Toc170735350"/>
    </w:p>
    <w:p w14:paraId="2EDEBFD7" w14:textId="77777777" w:rsidR="007F2AC4" w:rsidRDefault="007F2AC4" w:rsidP="007F2AC4">
      <w:pPr>
        <w:pStyle w:val="NoSpacing"/>
        <w:ind w:left="0" w:firstLine="0"/>
      </w:pPr>
    </w:p>
    <w:p w14:paraId="39E04CEA" w14:textId="77777777" w:rsidR="007F2AC4" w:rsidRDefault="007F2AC4" w:rsidP="007F2AC4">
      <w:pPr>
        <w:pStyle w:val="NoSpacing"/>
        <w:ind w:left="0" w:firstLine="0"/>
      </w:pPr>
    </w:p>
    <w:p w14:paraId="0DB55F1E" w14:textId="71FAB435" w:rsidR="00011A10" w:rsidRPr="00011A10" w:rsidRDefault="00B9624D" w:rsidP="007F2AC4">
      <w:pPr>
        <w:pStyle w:val="Heading3"/>
        <w:spacing w:before="0"/>
        <w:ind w:left="567"/>
      </w:pPr>
      <w:r>
        <w:t>7</w:t>
      </w:r>
      <w:r w:rsidR="00011A10" w:rsidRPr="00011A10">
        <w:t>.4</w:t>
      </w:r>
      <w:bookmarkEnd w:id="39"/>
      <w:r w:rsidR="00011A10" w:rsidRPr="00011A10">
        <w:t xml:space="preserve"> Multi-User Buildings</w:t>
      </w:r>
      <w:bookmarkEnd w:id="40"/>
    </w:p>
    <w:p w14:paraId="020EC231" w14:textId="77777777" w:rsidR="00011A10" w:rsidRPr="00011A10" w:rsidRDefault="00011A10" w:rsidP="00011A10">
      <w:pPr>
        <w:pStyle w:val="NoSpacing"/>
      </w:pPr>
    </w:p>
    <w:p w14:paraId="0B3C8AF0" w14:textId="77777777" w:rsidR="00011A10" w:rsidRPr="00011A10" w:rsidRDefault="00011A10" w:rsidP="00552BFB">
      <w:pPr>
        <w:pStyle w:val="NoSpacing"/>
        <w:ind w:left="0" w:firstLine="0"/>
      </w:pPr>
      <w:r w:rsidRPr="00011A10">
        <w:t xml:space="preserve">In many situations within the University, buildings are occupied by staff who are employed within different Schools or Directorates and or other employer, and there is a joint responsibility to establish suitable arrangements for safety management within these buildings.  Building users must ensure there is close liaison and consultation between the various occupants, especially so for arrangements that affect the building </w:t>
      </w:r>
      <w:proofErr w:type="gramStart"/>
      <w:r w:rsidRPr="00011A10">
        <w:t>as a whole e.g.</w:t>
      </w:r>
      <w:proofErr w:type="gramEnd"/>
      <w:r w:rsidRPr="00011A10">
        <w:t xml:space="preserve"> fire safety arrangements, first aid provisions, </w:t>
      </w:r>
      <w:r w:rsidRPr="00011A10">
        <w:rPr>
          <w:i/>
        </w:rPr>
        <w:t>etc.</w:t>
      </w:r>
      <w:r w:rsidRPr="00011A10">
        <w:t xml:space="preserve"> A Building User Group should be formed by the lead occupier to achieve joint arrangements. All building occupiers should contribute to the development of local procedures.</w:t>
      </w:r>
    </w:p>
    <w:p w14:paraId="2CAACCB4" w14:textId="77777777" w:rsidR="00011A10" w:rsidRDefault="00011A10" w:rsidP="00011A10">
      <w:pPr>
        <w:pStyle w:val="NoSpacing"/>
      </w:pPr>
    </w:p>
    <w:p w14:paraId="15CB6B06" w14:textId="77777777" w:rsidR="004E4D4C" w:rsidRPr="00011A10" w:rsidRDefault="004E4D4C" w:rsidP="000B4367">
      <w:pPr>
        <w:pStyle w:val="NoSpacing"/>
        <w:ind w:left="0" w:firstLine="0"/>
      </w:pPr>
    </w:p>
    <w:p w14:paraId="3FD4BE34" w14:textId="13182D66" w:rsidR="00011A10" w:rsidRPr="00011A10" w:rsidRDefault="00B9624D" w:rsidP="00E64BAE">
      <w:pPr>
        <w:pStyle w:val="Heading3"/>
        <w:ind w:left="0" w:firstLine="0"/>
      </w:pPr>
      <w:bookmarkStart w:id="41" w:name="_Toc446403927"/>
      <w:bookmarkStart w:id="42" w:name="_Toc170735351"/>
      <w:r>
        <w:t>7</w:t>
      </w:r>
      <w:r w:rsidR="00011A10" w:rsidRPr="00011A10">
        <w:t>.5</w:t>
      </w:r>
      <w:bookmarkEnd w:id="41"/>
      <w:r w:rsidR="00011A10" w:rsidRPr="00011A10">
        <w:t xml:space="preserve"> Planning for Health and Safety</w:t>
      </w:r>
      <w:bookmarkEnd w:id="42"/>
    </w:p>
    <w:p w14:paraId="5F91A8A1" w14:textId="77777777" w:rsidR="00011A10" w:rsidRPr="00011A10" w:rsidRDefault="00011A10" w:rsidP="00011A10">
      <w:pPr>
        <w:pStyle w:val="NoSpacing"/>
      </w:pPr>
    </w:p>
    <w:p w14:paraId="71FF1D39" w14:textId="77777777" w:rsidR="00011A10" w:rsidRPr="00011A10" w:rsidRDefault="00011A10" w:rsidP="00E64BAE">
      <w:pPr>
        <w:pStyle w:val="NoSpacing"/>
        <w:ind w:left="0" w:firstLine="0"/>
      </w:pPr>
      <w:r>
        <w:t>Schools and Directorates are expected to plan their health and safety activities, including setting objectives and targets, and planning activities to meet those objectives and targets. These plans should include:</w:t>
      </w:r>
    </w:p>
    <w:p w14:paraId="631113C2" w14:textId="77777777" w:rsidR="00011A10" w:rsidRPr="00011A10" w:rsidRDefault="00011A10" w:rsidP="00011A10">
      <w:pPr>
        <w:pStyle w:val="NoSpacing"/>
      </w:pPr>
    </w:p>
    <w:p w14:paraId="212FE3A7" w14:textId="411161B4" w:rsidR="00011A10" w:rsidRPr="00011A10" w:rsidRDefault="00011A10" w:rsidP="00E64BAE">
      <w:pPr>
        <w:pStyle w:val="NoSpacing"/>
        <w:numPr>
          <w:ilvl w:val="0"/>
          <w:numId w:val="16"/>
        </w:numPr>
        <w:ind w:left="567" w:hanging="283"/>
      </w:pPr>
      <w:r w:rsidRPr="00011A10">
        <w:t>Identification of arrangements for the local implementation of new University Health and Safety Policies</w:t>
      </w:r>
      <w:r w:rsidR="00AA4252">
        <w:t>.</w:t>
      </w:r>
    </w:p>
    <w:p w14:paraId="453D3FE8" w14:textId="2E775E35" w:rsidR="00011A10" w:rsidRPr="00011A10" w:rsidRDefault="00011A10" w:rsidP="00E64BAE">
      <w:pPr>
        <w:pStyle w:val="NoSpacing"/>
        <w:numPr>
          <w:ilvl w:val="0"/>
          <w:numId w:val="16"/>
        </w:numPr>
        <w:ind w:left="567" w:hanging="283"/>
      </w:pPr>
      <w:r w:rsidRPr="00011A10">
        <w:t>Process for carrying out inspections and risk assessments</w:t>
      </w:r>
      <w:r w:rsidR="00AA4252">
        <w:t>.</w:t>
      </w:r>
    </w:p>
    <w:p w14:paraId="59C970A3" w14:textId="3465E375" w:rsidR="00011A10" w:rsidRPr="00011A10" w:rsidRDefault="00011A10" w:rsidP="00E64BAE">
      <w:pPr>
        <w:pStyle w:val="NoSpacing"/>
        <w:numPr>
          <w:ilvl w:val="0"/>
          <w:numId w:val="16"/>
        </w:numPr>
        <w:ind w:left="567" w:hanging="283"/>
      </w:pPr>
      <w:r w:rsidRPr="00011A10">
        <w:t>Arrangements for any occupational health surveillance</w:t>
      </w:r>
      <w:r w:rsidR="00AA4252">
        <w:t>.</w:t>
      </w:r>
    </w:p>
    <w:p w14:paraId="1FF2F063" w14:textId="77777777" w:rsidR="00011A10" w:rsidRPr="00011A10" w:rsidRDefault="00011A10" w:rsidP="00E64BAE">
      <w:pPr>
        <w:pStyle w:val="NoSpacing"/>
        <w:numPr>
          <w:ilvl w:val="0"/>
          <w:numId w:val="16"/>
        </w:numPr>
        <w:ind w:left="567" w:hanging="283"/>
      </w:pPr>
      <w:r w:rsidRPr="00011A10">
        <w:t xml:space="preserve">Safety induction training, safety training and refresher training, </w:t>
      </w:r>
      <w:r w:rsidRPr="00AA4252">
        <w:rPr>
          <w:iCs/>
        </w:rPr>
        <w:t>etc.</w:t>
      </w:r>
      <w:r w:rsidRPr="00011A10">
        <w:t xml:space="preserve"> </w:t>
      </w:r>
    </w:p>
    <w:p w14:paraId="45FCD145" w14:textId="77777777" w:rsidR="00011A10" w:rsidRPr="00011A10" w:rsidRDefault="00011A10" w:rsidP="00011A10">
      <w:pPr>
        <w:pStyle w:val="NoSpacing"/>
      </w:pPr>
    </w:p>
    <w:p w14:paraId="0EF50C9A" w14:textId="77777777" w:rsidR="00011A10" w:rsidRPr="00011A10" w:rsidRDefault="00011A10" w:rsidP="02BAE835">
      <w:pPr>
        <w:pStyle w:val="NoSpacing"/>
        <w:ind w:left="0" w:firstLine="0"/>
        <w:rPr>
          <w:b/>
          <w:bCs/>
          <w:u w:val="single"/>
        </w:rPr>
      </w:pPr>
      <w:r>
        <w:t xml:space="preserve">Heads of School and Directors should ensure adequate resources (time, budget and staff allocation) for health and safety. </w:t>
      </w:r>
    </w:p>
    <w:p w14:paraId="69F11CD3" w14:textId="77777777" w:rsidR="00011A10" w:rsidRDefault="00011A10" w:rsidP="00E64BAE">
      <w:pPr>
        <w:pStyle w:val="NoSpacing"/>
        <w:ind w:left="0" w:firstLine="0"/>
        <w:rPr>
          <w:b/>
        </w:rPr>
      </w:pPr>
      <w:bookmarkStart w:id="43" w:name="_Toc446403928"/>
    </w:p>
    <w:p w14:paraId="05C41E0A" w14:textId="77777777" w:rsidR="004E4D4C" w:rsidRPr="00011A10" w:rsidRDefault="004E4D4C" w:rsidP="00E64BAE">
      <w:pPr>
        <w:pStyle w:val="NoSpacing"/>
        <w:ind w:left="0" w:firstLine="0"/>
        <w:rPr>
          <w:b/>
        </w:rPr>
      </w:pPr>
    </w:p>
    <w:p w14:paraId="61EBC349" w14:textId="09073021" w:rsidR="00011A10" w:rsidRPr="00011A10" w:rsidRDefault="00B9624D" w:rsidP="00E64BAE">
      <w:pPr>
        <w:pStyle w:val="Heading3"/>
        <w:ind w:left="0" w:firstLine="0"/>
      </w:pPr>
      <w:bookmarkStart w:id="44" w:name="_Toc170735352"/>
      <w:r>
        <w:lastRenderedPageBreak/>
        <w:t>7</w:t>
      </w:r>
      <w:r w:rsidR="00011A10" w:rsidRPr="00011A10">
        <w:t>.6</w:t>
      </w:r>
      <w:bookmarkEnd w:id="43"/>
      <w:r w:rsidR="00011A10" w:rsidRPr="00011A10">
        <w:t xml:space="preserve"> Risk Assessment</w:t>
      </w:r>
      <w:bookmarkEnd w:id="44"/>
    </w:p>
    <w:p w14:paraId="2CAFB24B" w14:textId="77777777" w:rsidR="00011A10" w:rsidRPr="00011A10" w:rsidRDefault="00011A10" w:rsidP="00011A10">
      <w:pPr>
        <w:pStyle w:val="NoSpacing"/>
      </w:pPr>
    </w:p>
    <w:p w14:paraId="6B57BADD" w14:textId="77777777" w:rsidR="00011A10" w:rsidRPr="00011A10" w:rsidRDefault="00011A10" w:rsidP="00E64BAE">
      <w:pPr>
        <w:pStyle w:val="NoSpacing"/>
        <w:ind w:left="0" w:firstLine="0"/>
      </w:pPr>
      <w:r w:rsidRPr="00011A10">
        <w:t>Schools and Directorates must have in place procedures to identify hazards and undertake risk assessments for their activities and implement any corresponding control measures. These procedures must be documented and must make clear the responsibility of staff to risk assess activities conducted by the School or Directorate.</w:t>
      </w:r>
    </w:p>
    <w:p w14:paraId="1FA8A566" w14:textId="77777777" w:rsidR="00011A10" w:rsidRPr="00011A10" w:rsidRDefault="00011A10" w:rsidP="00E64BAE">
      <w:pPr>
        <w:pStyle w:val="NoSpacing"/>
        <w:ind w:left="0" w:firstLine="0"/>
      </w:pPr>
    </w:p>
    <w:p w14:paraId="23DE104D" w14:textId="77777777" w:rsidR="00011A10" w:rsidRPr="00011A10" w:rsidRDefault="00011A10" w:rsidP="00E64BAE">
      <w:pPr>
        <w:pStyle w:val="NoSpacing"/>
        <w:ind w:left="0" w:firstLine="0"/>
      </w:pPr>
      <w:r w:rsidRPr="00011A10">
        <w:t>Significant findings from risk assessments must be recorded and communicated to those undertaking the work.</w:t>
      </w:r>
    </w:p>
    <w:p w14:paraId="19241013" w14:textId="77777777" w:rsidR="00011A10" w:rsidRPr="00011A10" w:rsidRDefault="00011A10" w:rsidP="00E64BAE">
      <w:pPr>
        <w:pStyle w:val="NoSpacing"/>
        <w:ind w:left="0" w:firstLine="0"/>
      </w:pPr>
    </w:p>
    <w:p w14:paraId="4C970EC9" w14:textId="77777777" w:rsidR="007F2AC4" w:rsidRDefault="00011A10" w:rsidP="00E64BAE">
      <w:pPr>
        <w:pStyle w:val="NoSpacing"/>
        <w:ind w:left="0" w:firstLine="0"/>
      </w:pPr>
      <w:r w:rsidRPr="009B30A6">
        <w:t xml:space="preserve">For further information see the </w:t>
      </w:r>
      <w:hyperlink r:id="rId21" w:history="1">
        <w:r w:rsidR="007F2AC4">
          <w:rPr>
            <w:color w:val="0000FF"/>
            <w:u w:val="single"/>
          </w:rPr>
          <w:t>Risk Assessment Policy</w:t>
        </w:r>
      </w:hyperlink>
      <w:r w:rsidRPr="009B30A6">
        <w:t>.</w:t>
      </w:r>
      <w:r w:rsidR="007275A7">
        <w:t xml:space="preserve"> </w:t>
      </w:r>
    </w:p>
    <w:p w14:paraId="0B8FB32C" w14:textId="77777777" w:rsidR="000B4367" w:rsidRDefault="00011A10" w:rsidP="000B4367">
      <w:pPr>
        <w:pStyle w:val="NoSpacing"/>
        <w:ind w:left="0" w:firstLine="0"/>
      </w:pPr>
      <w:r w:rsidRPr="009B30A6">
        <w:t>Guidance on the process for conducting a risk assessment, assessment templates for generic activities and forms are also available on the Health and Safety web pages.</w:t>
      </w:r>
      <w:bookmarkStart w:id="45" w:name="_Toc446403929"/>
      <w:bookmarkStart w:id="46" w:name="_Toc170735353"/>
    </w:p>
    <w:p w14:paraId="074E5E42" w14:textId="77777777" w:rsidR="000B4367" w:rsidRDefault="000B4367" w:rsidP="000B4367">
      <w:pPr>
        <w:pStyle w:val="NoSpacing"/>
        <w:ind w:left="0" w:firstLine="0"/>
      </w:pPr>
    </w:p>
    <w:p w14:paraId="68A9C48D" w14:textId="77777777" w:rsidR="000B4367" w:rsidRDefault="000B4367" w:rsidP="000B4367">
      <w:pPr>
        <w:pStyle w:val="NoSpacing"/>
        <w:ind w:left="0" w:firstLine="0"/>
      </w:pPr>
    </w:p>
    <w:p w14:paraId="6B9B4DF1" w14:textId="22D95995" w:rsidR="00011A10" w:rsidRPr="000B4367" w:rsidRDefault="00B9624D" w:rsidP="000B4367">
      <w:pPr>
        <w:pStyle w:val="Heading3"/>
        <w:ind w:left="567"/>
      </w:pPr>
      <w:r>
        <w:t>7</w:t>
      </w:r>
      <w:r w:rsidR="00011A10" w:rsidRPr="00011A10">
        <w:t>.7</w:t>
      </w:r>
      <w:bookmarkEnd w:id="45"/>
      <w:r w:rsidR="00011A10" w:rsidRPr="00011A10">
        <w:t xml:space="preserve"> Equipment Maintenance and Examination</w:t>
      </w:r>
      <w:bookmarkEnd w:id="46"/>
    </w:p>
    <w:p w14:paraId="400A0080" w14:textId="77777777" w:rsidR="00011A10" w:rsidRPr="00E64BAE" w:rsidRDefault="00011A10" w:rsidP="00E64BAE"/>
    <w:p w14:paraId="5AC20258" w14:textId="77777777" w:rsidR="00011A10" w:rsidRPr="00011A10" w:rsidRDefault="00011A10" w:rsidP="00E64BAE">
      <w:pPr>
        <w:pStyle w:val="NoSpacing"/>
        <w:ind w:left="0" w:firstLine="0"/>
      </w:pPr>
      <w:r w:rsidRPr="00011A10">
        <w:t>There shall a collaborative approach between the University’s Estates and Facilities Directorate and other Directorates and Schools as follows:</w:t>
      </w:r>
    </w:p>
    <w:p w14:paraId="5FE0CD9F" w14:textId="77777777" w:rsidR="00011A10" w:rsidRPr="00011A10" w:rsidRDefault="00011A10" w:rsidP="00011A10">
      <w:pPr>
        <w:pStyle w:val="NoSpacing"/>
      </w:pPr>
    </w:p>
    <w:p w14:paraId="4E3D3CEE" w14:textId="77777777" w:rsidR="00011A10" w:rsidRPr="00011A10" w:rsidRDefault="00011A10" w:rsidP="00E64BAE">
      <w:pPr>
        <w:pStyle w:val="NoSpacing"/>
        <w:numPr>
          <w:ilvl w:val="0"/>
          <w:numId w:val="11"/>
        </w:numPr>
        <w:ind w:left="567" w:hanging="283"/>
      </w:pPr>
      <w:r w:rsidRPr="00011A10">
        <w:t>Estates and Facilities is responsible for maintaining the fabric and services of the buildings.  No inspection of or alteration to the fabric or services of any building should be made without first consulting the relevant Estates Clerk of Works for that building.  This is to ensure that, amongst other essential precautions, asbestos is not disturbed.</w:t>
      </w:r>
    </w:p>
    <w:p w14:paraId="1E574D15" w14:textId="77777777" w:rsidR="00011A10" w:rsidRPr="00011A10" w:rsidRDefault="00011A10" w:rsidP="00E64BAE">
      <w:pPr>
        <w:pStyle w:val="NoSpacing"/>
        <w:numPr>
          <w:ilvl w:val="0"/>
          <w:numId w:val="11"/>
        </w:numPr>
        <w:ind w:left="567" w:hanging="283"/>
      </w:pPr>
      <w:r w:rsidRPr="00011A10">
        <w:t>All faults with the fabric or services of the building should be reported to the Estates and Facilities Fault Desk, either by phone or online.</w:t>
      </w:r>
    </w:p>
    <w:p w14:paraId="1634D135" w14:textId="77777777" w:rsidR="00011A10" w:rsidRPr="00011A10" w:rsidRDefault="00011A10" w:rsidP="00E64BAE">
      <w:pPr>
        <w:pStyle w:val="NoSpacing"/>
        <w:numPr>
          <w:ilvl w:val="0"/>
          <w:numId w:val="11"/>
        </w:numPr>
        <w:ind w:left="567" w:hanging="283"/>
      </w:pPr>
      <w:r w:rsidRPr="00011A10">
        <w:t>Equipment contained within buildings that Estates and Facilities is responsible for will be examined and maintained as part of Estates and Facilities planned programme.</w:t>
      </w:r>
    </w:p>
    <w:p w14:paraId="034AA909" w14:textId="77777777" w:rsidR="00011A10" w:rsidRPr="00011A10" w:rsidRDefault="00011A10" w:rsidP="00E64BAE">
      <w:pPr>
        <w:pStyle w:val="NoSpacing"/>
        <w:numPr>
          <w:ilvl w:val="0"/>
          <w:numId w:val="11"/>
        </w:numPr>
        <w:ind w:left="567" w:hanging="283"/>
      </w:pPr>
      <w:r w:rsidRPr="00011A10">
        <w:t>Maintenance and inspection of other equipment within buildings that Estates and Facilities is not responsible for, will be the responsibility of the relevant School or Directorate, unless other arrangements have been formalised.</w:t>
      </w:r>
    </w:p>
    <w:p w14:paraId="67307776" w14:textId="77777777" w:rsidR="00011A10" w:rsidRDefault="00011A10" w:rsidP="00011A10">
      <w:pPr>
        <w:pStyle w:val="NoSpacing"/>
      </w:pPr>
    </w:p>
    <w:p w14:paraId="41352426" w14:textId="77777777" w:rsidR="000B4367" w:rsidRPr="00011A10" w:rsidRDefault="000B4367" w:rsidP="00011A10">
      <w:pPr>
        <w:pStyle w:val="NoSpacing"/>
      </w:pPr>
    </w:p>
    <w:p w14:paraId="4963D1CB" w14:textId="32276BA5" w:rsidR="00011A10" w:rsidRPr="00011A10" w:rsidRDefault="00B9624D" w:rsidP="00E64BAE">
      <w:pPr>
        <w:pStyle w:val="Heading3"/>
        <w:ind w:left="0" w:firstLine="0"/>
        <w:rPr>
          <w:u w:val="single"/>
        </w:rPr>
      </w:pPr>
      <w:bookmarkStart w:id="47" w:name="_Toc446403930"/>
      <w:bookmarkStart w:id="48" w:name="_Toc170735354"/>
      <w:r>
        <w:t>7</w:t>
      </w:r>
      <w:r w:rsidR="00011A10" w:rsidRPr="00011A10">
        <w:t>.8</w:t>
      </w:r>
      <w:bookmarkEnd w:id="47"/>
      <w:r w:rsidR="00011A10" w:rsidRPr="00011A10">
        <w:t xml:space="preserve"> Information, Supervision and Training</w:t>
      </w:r>
      <w:bookmarkEnd w:id="48"/>
    </w:p>
    <w:p w14:paraId="1574301E" w14:textId="77777777" w:rsidR="00011A10" w:rsidRPr="00011A10" w:rsidRDefault="00011A10" w:rsidP="00011A10">
      <w:pPr>
        <w:pStyle w:val="NoSpacing"/>
      </w:pPr>
    </w:p>
    <w:p w14:paraId="25669A6F" w14:textId="77777777" w:rsidR="00011A10" w:rsidRPr="00011A10" w:rsidRDefault="00011A10" w:rsidP="00E64BAE">
      <w:pPr>
        <w:pStyle w:val="NoSpacing"/>
        <w:ind w:left="0" w:firstLine="0"/>
      </w:pPr>
      <w:r w:rsidRPr="00011A10">
        <w:t xml:space="preserve">All individuals who visit or work at the University of Aberdeen will require relevant information on the risks they may face while at the University and how to avoid harm while on campus. This information can be shared in </w:t>
      </w:r>
      <w:proofErr w:type="gramStart"/>
      <w:r w:rsidRPr="00011A10">
        <w:t>a number of</w:t>
      </w:r>
      <w:proofErr w:type="gramEnd"/>
      <w:r w:rsidRPr="00011A10">
        <w:t xml:space="preserve"> different ways.</w:t>
      </w:r>
    </w:p>
    <w:p w14:paraId="6C3F5C41" w14:textId="77777777" w:rsidR="00011A10" w:rsidRPr="00011A10" w:rsidRDefault="00011A10" w:rsidP="00011A10">
      <w:pPr>
        <w:pStyle w:val="NoSpacing"/>
      </w:pPr>
    </w:p>
    <w:p w14:paraId="55C311D6" w14:textId="77777777" w:rsidR="00011A10" w:rsidRPr="00011A10" w:rsidRDefault="00011A10" w:rsidP="00E64BAE">
      <w:pPr>
        <w:pStyle w:val="NoSpacing"/>
        <w:numPr>
          <w:ilvl w:val="0"/>
          <w:numId w:val="12"/>
        </w:numPr>
        <w:ind w:left="567" w:hanging="283"/>
        <w:rPr>
          <w:u w:val="single"/>
        </w:rPr>
      </w:pPr>
      <w:r w:rsidRPr="00011A10">
        <w:t xml:space="preserve">Visitors – must be provided with information </w:t>
      </w:r>
      <w:r w:rsidRPr="00011A10">
        <w:rPr>
          <w:i/>
        </w:rPr>
        <w:t>e.g.</w:t>
      </w:r>
      <w:r w:rsidRPr="00011A10">
        <w:t xml:space="preserve"> evacuation routes, muster points, first aid arrangements, etc.  This should be provided as an introductory safety briefing at the start of a meeting or session.</w:t>
      </w:r>
    </w:p>
    <w:p w14:paraId="3790320F" w14:textId="77777777" w:rsidR="00011A10" w:rsidRPr="00011A10" w:rsidRDefault="00011A10" w:rsidP="00E64BAE">
      <w:pPr>
        <w:pStyle w:val="NoSpacing"/>
        <w:numPr>
          <w:ilvl w:val="0"/>
          <w:numId w:val="12"/>
        </w:numPr>
        <w:ind w:left="567" w:hanging="283"/>
        <w:rPr>
          <w:u w:val="single"/>
        </w:rPr>
      </w:pPr>
      <w:r w:rsidRPr="00011A10">
        <w:t>Contractors – in addition to the information provided to visitors, contractors shall be given information such as on how to minimise risk to staff and students from their activities and to reiterate that work on the fabric or services of University buildings can only be conducted following consultation with the relevant Estates and Facilities Clerk of Works and the University’s Asbestos Manager.</w:t>
      </w:r>
    </w:p>
    <w:p w14:paraId="31DD31D5" w14:textId="77777777" w:rsidR="00011A10" w:rsidRPr="00011A10" w:rsidRDefault="00011A10" w:rsidP="00E64BAE">
      <w:pPr>
        <w:pStyle w:val="NoSpacing"/>
        <w:numPr>
          <w:ilvl w:val="0"/>
          <w:numId w:val="12"/>
        </w:numPr>
        <w:ind w:left="567" w:hanging="283"/>
        <w:rPr>
          <w:u w:val="single"/>
        </w:rPr>
      </w:pPr>
      <w:r w:rsidRPr="00011A10">
        <w:lastRenderedPageBreak/>
        <w:t xml:space="preserve">Students - shall be given information on emergency arrangements, evacuation routes, </w:t>
      </w:r>
      <w:r w:rsidRPr="00011A10">
        <w:rPr>
          <w:i/>
        </w:rPr>
        <w:t>etc</w:t>
      </w:r>
      <w:r w:rsidRPr="00011A10">
        <w:t>. If they participate in practical work, including fieldwork, they shall be given further, more specific information.</w:t>
      </w:r>
    </w:p>
    <w:p w14:paraId="0DCD7DB1" w14:textId="3F6CC23E" w:rsidR="00011A10" w:rsidRPr="00011A10" w:rsidRDefault="216E6756" w:rsidP="00E64BAE">
      <w:pPr>
        <w:pStyle w:val="NoSpacing"/>
        <w:numPr>
          <w:ilvl w:val="0"/>
          <w:numId w:val="12"/>
        </w:numPr>
        <w:ind w:left="567" w:hanging="283"/>
        <w:rPr>
          <w:u w:val="single"/>
        </w:rPr>
      </w:pPr>
      <w:r>
        <w:t xml:space="preserve">Staff (including postgraduate students) – There shall be a training plan in place for staff and postgraduate students who must be provided with adequate health and safety training. This applies both to induction to the University and on being exposed to new or increased workplace risks. </w:t>
      </w:r>
      <w:r w:rsidR="00CA54F9" w:rsidRPr="00CA54F9">
        <w:rPr>
          <w:b/>
          <w:bCs/>
        </w:rPr>
        <w:t>Delegates are expected to complete this training at the earliest opportunity to ensure they have suitable understanding of the processes and expectations in place.</w:t>
      </w:r>
    </w:p>
    <w:p w14:paraId="26660DB4" w14:textId="77777777" w:rsidR="00E64BAE" w:rsidRDefault="00E64BAE" w:rsidP="00011A10">
      <w:pPr>
        <w:pStyle w:val="NoSpacing"/>
      </w:pPr>
    </w:p>
    <w:p w14:paraId="1F5BA374" w14:textId="3DBA128A" w:rsidR="00011A10" w:rsidRPr="00011A10" w:rsidRDefault="00011A10" w:rsidP="00E64BAE">
      <w:pPr>
        <w:pStyle w:val="NoSpacing"/>
        <w:ind w:left="0" w:firstLine="0"/>
      </w:pPr>
      <w:r w:rsidRPr="00011A10">
        <w:t>Information can be provided as lab briefings, lab handouts, departmental codes of practice and other appropriate means. Training can be achieved through formal training courses, but ‘on-the-job’ training is also essential.</w:t>
      </w:r>
    </w:p>
    <w:p w14:paraId="199A5CCE" w14:textId="77777777" w:rsidR="00011A10" w:rsidRDefault="00011A10" w:rsidP="00011A10">
      <w:pPr>
        <w:pStyle w:val="NoSpacing"/>
      </w:pPr>
    </w:p>
    <w:p w14:paraId="51E6FF23" w14:textId="063CB1F7" w:rsidR="00011A10" w:rsidRPr="000B4367" w:rsidRDefault="00B9624D" w:rsidP="000B4367">
      <w:pPr>
        <w:ind w:left="0" w:firstLine="0"/>
        <w:rPr>
          <w:rStyle w:val="Heading3Char"/>
          <w:rFonts w:asciiTheme="minorHAnsi" w:eastAsiaTheme="minorHAnsi" w:hAnsiTheme="minorHAnsi" w:cstheme="minorBidi"/>
          <w:color w:val="auto"/>
          <w:sz w:val="22"/>
          <w:szCs w:val="22"/>
        </w:rPr>
      </w:pPr>
      <w:bookmarkStart w:id="49" w:name="_Toc446403931"/>
      <w:bookmarkStart w:id="50" w:name="_Toc170735355"/>
      <w:r w:rsidRPr="00BB4327">
        <w:rPr>
          <w:rStyle w:val="Heading3Char"/>
        </w:rPr>
        <w:t>7</w:t>
      </w:r>
      <w:r w:rsidR="00011A10" w:rsidRPr="00BB4327">
        <w:rPr>
          <w:rStyle w:val="Heading3Char"/>
        </w:rPr>
        <w:t>.9</w:t>
      </w:r>
      <w:bookmarkEnd w:id="49"/>
      <w:r w:rsidR="00011A10" w:rsidRPr="00011A10">
        <w:t xml:space="preserve"> </w:t>
      </w:r>
      <w:r w:rsidR="00011A10" w:rsidRPr="00BB4327">
        <w:rPr>
          <w:rStyle w:val="Heading3Char"/>
        </w:rPr>
        <w:t>Accident / Near Miss Reporting and Investigation</w:t>
      </w:r>
      <w:bookmarkEnd w:id="50"/>
    </w:p>
    <w:p w14:paraId="25D6B350" w14:textId="77777777" w:rsidR="00011A10" w:rsidRPr="00011A10" w:rsidRDefault="00011A10" w:rsidP="00011A10">
      <w:pPr>
        <w:pStyle w:val="NoSpacing"/>
      </w:pPr>
    </w:p>
    <w:p w14:paraId="38A9D67C" w14:textId="77777777" w:rsidR="00011A10" w:rsidRPr="00011A10" w:rsidRDefault="00011A10" w:rsidP="00E64BAE">
      <w:pPr>
        <w:pStyle w:val="NoSpacing"/>
        <w:ind w:left="0" w:firstLine="0"/>
      </w:pPr>
      <w:r w:rsidRPr="00011A10">
        <w:t xml:space="preserve">The University of Aberdeen requires that all accidents and near misses are reported.  It is vital that it is understood that this is </w:t>
      </w:r>
      <w:r w:rsidRPr="001C7007">
        <w:rPr>
          <w:u w:val="single"/>
        </w:rPr>
        <w:t>not</w:t>
      </w:r>
      <w:r w:rsidRPr="00011A10">
        <w:t xml:space="preserve"> to allocate blame. This is to ensure that investigations can take place to determine whether the safety arrangements have broken down, to learn lessons and, where necessary implement improvements to prevent recurrence of the accident. </w:t>
      </w:r>
    </w:p>
    <w:p w14:paraId="66962564" w14:textId="77777777" w:rsidR="00011A10" w:rsidRPr="00011A10" w:rsidRDefault="00011A10" w:rsidP="00011A10">
      <w:pPr>
        <w:pStyle w:val="NoSpacing"/>
      </w:pPr>
    </w:p>
    <w:p w14:paraId="29255F12" w14:textId="1F7A1578" w:rsidR="00011A10" w:rsidRPr="00011A10" w:rsidRDefault="00011A10" w:rsidP="00E64BAE">
      <w:pPr>
        <w:pStyle w:val="NoSpacing"/>
        <w:numPr>
          <w:ilvl w:val="0"/>
          <w:numId w:val="13"/>
        </w:numPr>
        <w:ind w:left="567" w:hanging="283"/>
      </w:pPr>
      <w:r w:rsidRPr="00011A10">
        <w:t>All accidents and near misses, and incidents of work-related ill-health must be reported as soon as possible via the University’s online reporting system</w:t>
      </w:r>
      <w:r w:rsidR="002B5972">
        <w:t>.</w:t>
      </w:r>
    </w:p>
    <w:p w14:paraId="19BD050A" w14:textId="299667D3" w:rsidR="00011A10" w:rsidRPr="00011A10" w:rsidRDefault="00011A10" w:rsidP="00E64BAE">
      <w:pPr>
        <w:pStyle w:val="NoSpacing"/>
        <w:numPr>
          <w:ilvl w:val="0"/>
          <w:numId w:val="13"/>
        </w:numPr>
        <w:ind w:left="567" w:hanging="283"/>
      </w:pPr>
      <w:r w:rsidRPr="00011A10">
        <w:t xml:space="preserve">Schools and Directorates must investigate all accidents or near misses to a level appropriate to the nature of the accident </w:t>
      </w:r>
      <w:proofErr w:type="gramStart"/>
      <w:r w:rsidRPr="00011A10">
        <w:t>in order to</w:t>
      </w:r>
      <w:proofErr w:type="gramEnd"/>
      <w:r w:rsidRPr="00011A10">
        <w:t xml:space="preserve"> determine the root cause of the accident, to learn lessons, and to take appropriate measures to minimise a recurrence of the accident</w:t>
      </w:r>
      <w:r w:rsidR="002B5972">
        <w:t>.</w:t>
      </w:r>
    </w:p>
    <w:p w14:paraId="03771FC3" w14:textId="6D4B5148" w:rsidR="00011A10" w:rsidRPr="00011A10" w:rsidRDefault="00011A10" w:rsidP="00E64BAE">
      <w:pPr>
        <w:pStyle w:val="NoSpacing"/>
        <w:numPr>
          <w:ilvl w:val="0"/>
          <w:numId w:val="13"/>
        </w:numPr>
        <w:ind w:left="567" w:hanging="283"/>
      </w:pPr>
      <w:r>
        <w:t>The Health</w:t>
      </w:r>
      <w:r w:rsidR="007275A7">
        <w:t xml:space="preserve"> and</w:t>
      </w:r>
      <w:r>
        <w:t xml:space="preserve"> Safety Team may request additional information from Schools or Directorates about accidents and may take the lead in investigating certain accidents, dependent on the severity of the accident.</w:t>
      </w:r>
    </w:p>
    <w:p w14:paraId="0C0A2820" w14:textId="77777777" w:rsidR="00011A10" w:rsidRPr="00011A10" w:rsidRDefault="00011A10" w:rsidP="00011A10">
      <w:pPr>
        <w:pStyle w:val="NoSpacing"/>
      </w:pPr>
    </w:p>
    <w:p w14:paraId="167C5CCB" w14:textId="080186FE" w:rsidR="00011A10" w:rsidRDefault="00011A10" w:rsidP="000B4367">
      <w:pPr>
        <w:pStyle w:val="NoSpacing"/>
        <w:ind w:left="0" w:firstLine="0"/>
      </w:pPr>
      <w:r w:rsidRPr="009B30A6">
        <w:t xml:space="preserve">For further information see </w:t>
      </w:r>
      <w:hyperlink r:id="rId22" w:anchor="faq25" w:history="1">
        <w:r w:rsidR="000B4367">
          <w:rPr>
            <w:color w:val="0000FF"/>
            <w:u w:val="single"/>
          </w:rPr>
          <w:t>Accident / Near Miss Reporting and Investigation</w:t>
        </w:r>
      </w:hyperlink>
      <w:r w:rsidR="000B4367">
        <w:t xml:space="preserve"> and</w:t>
      </w:r>
      <w:r w:rsidRPr="009B30A6">
        <w:t xml:space="preserve"> </w:t>
      </w:r>
      <w:hyperlink r:id="rId23" w:history="1">
        <w:r w:rsidR="000B4367">
          <w:rPr>
            <w:color w:val="0000FF"/>
            <w:u w:val="single"/>
          </w:rPr>
          <w:t>Incident Reporting and Investigation Policy</w:t>
        </w:r>
      </w:hyperlink>
      <w:r w:rsidR="000B4367">
        <w:t xml:space="preserve"> </w:t>
      </w:r>
    </w:p>
    <w:p w14:paraId="21EFFD69" w14:textId="77777777" w:rsidR="004E4D4C" w:rsidRPr="00011A10" w:rsidRDefault="004E4D4C" w:rsidP="00011A10">
      <w:pPr>
        <w:pStyle w:val="NoSpacing"/>
      </w:pPr>
    </w:p>
    <w:p w14:paraId="2F1A0242" w14:textId="4706F6FC" w:rsidR="00B9624D" w:rsidRPr="003535A3" w:rsidRDefault="00B9624D" w:rsidP="00E64BAE">
      <w:pPr>
        <w:pStyle w:val="Heading3"/>
        <w:ind w:left="0" w:firstLine="0"/>
        <w:rPr>
          <w:rFonts w:eastAsia="Times New Roman"/>
        </w:rPr>
      </w:pPr>
      <w:bookmarkStart w:id="51" w:name="_Toc446403932"/>
      <w:bookmarkStart w:id="52" w:name="_Toc170735356"/>
      <w:r>
        <w:rPr>
          <w:rFonts w:eastAsia="Times New Roman"/>
        </w:rPr>
        <w:t>7</w:t>
      </w:r>
      <w:r w:rsidRPr="003535A3">
        <w:rPr>
          <w:rFonts w:eastAsia="Times New Roman"/>
        </w:rPr>
        <w:t>.10</w:t>
      </w:r>
      <w:bookmarkEnd w:id="51"/>
      <w:r w:rsidRPr="003535A3">
        <w:rPr>
          <w:rFonts w:eastAsia="Times New Roman"/>
          <w:sz w:val="18"/>
        </w:rPr>
        <w:t xml:space="preserve"> </w:t>
      </w:r>
      <w:r w:rsidRPr="003535A3">
        <w:rPr>
          <w:rFonts w:eastAsia="Times New Roman"/>
        </w:rPr>
        <w:t>Monitoring and Review</w:t>
      </w:r>
      <w:bookmarkEnd w:id="52"/>
    </w:p>
    <w:p w14:paraId="13D56DB4" w14:textId="77777777" w:rsidR="00B9624D" w:rsidRPr="003535A3" w:rsidRDefault="00B9624D" w:rsidP="00B9624D">
      <w:pPr>
        <w:pStyle w:val="Heading2"/>
        <w:ind w:left="142"/>
        <w:rPr>
          <w:rFonts w:eastAsia="Times New Roman"/>
          <w:sz w:val="20"/>
        </w:rPr>
      </w:pPr>
    </w:p>
    <w:p w14:paraId="7DDE500E" w14:textId="77777777" w:rsidR="00B9624D" w:rsidRPr="009B30A6" w:rsidRDefault="00B9624D" w:rsidP="00E64BAE">
      <w:pPr>
        <w:spacing w:before="0"/>
        <w:ind w:left="0" w:firstLine="0"/>
        <w:rPr>
          <w:rFonts w:eastAsia="Times New Roman" w:cstheme="minorHAnsi"/>
        </w:rPr>
      </w:pPr>
      <w:proofErr w:type="gramStart"/>
      <w:r w:rsidRPr="009B30A6">
        <w:rPr>
          <w:rFonts w:eastAsia="Times New Roman" w:cstheme="minorHAnsi"/>
        </w:rPr>
        <w:t>In order to</w:t>
      </w:r>
      <w:proofErr w:type="gramEnd"/>
      <w:r w:rsidRPr="009B30A6">
        <w:rPr>
          <w:rFonts w:eastAsia="Times New Roman" w:cstheme="minorHAnsi"/>
        </w:rPr>
        <w:t xml:space="preserve"> ensure that any management systems and arrangements are continuing to function as intended, regular monitoring is required to ensure that the system is working. All Schools and Directorates shall ensure that periodic inspections and reviews or audits are planned and carried out to check and ensure that safety management systems are effective and are working properly.</w:t>
      </w:r>
    </w:p>
    <w:p w14:paraId="54B215BB" w14:textId="77777777" w:rsidR="00B9624D" w:rsidRPr="009B30A6" w:rsidRDefault="00B9624D" w:rsidP="00E64BAE">
      <w:pPr>
        <w:spacing w:before="0"/>
        <w:ind w:left="0" w:firstLine="0"/>
        <w:jc w:val="left"/>
        <w:rPr>
          <w:rFonts w:ascii="Arial" w:eastAsia="Times New Roman" w:hAnsi="Arial" w:cs="Arial"/>
          <w:sz w:val="20"/>
          <w:szCs w:val="24"/>
        </w:rPr>
      </w:pPr>
    </w:p>
    <w:p w14:paraId="08E715A9" w14:textId="77777777" w:rsidR="00D619ED" w:rsidRPr="009B30A6" w:rsidRDefault="00D619ED" w:rsidP="00D619ED">
      <w:pPr>
        <w:tabs>
          <w:tab w:val="left" w:pos="360"/>
        </w:tabs>
        <w:spacing w:before="0"/>
        <w:ind w:left="0" w:firstLine="0"/>
        <w:rPr>
          <w:rFonts w:eastAsia="Times New Roman" w:cstheme="minorHAnsi"/>
        </w:rPr>
      </w:pPr>
      <w:r w:rsidRPr="009B30A6">
        <w:rPr>
          <w:rFonts w:eastAsia="Times New Roman" w:cstheme="minorHAnsi"/>
        </w:rPr>
        <w:t>For further information see the University Monitoring, Auditing and Review Policy.</w:t>
      </w:r>
    </w:p>
    <w:p w14:paraId="045340BC" w14:textId="77777777" w:rsidR="00D619ED" w:rsidRPr="003535A3" w:rsidRDefault="00D619ED" w:rsidP="00E64BAE">
      <w:pPr>
        <w:spacing w:before="0"/>
        <w:ind w:left="0" w:firstLine="0"/>
        <w:jc w:val="left"/>
        <w:rPr>
          <w:rFonts w:ascii="Arial" w:eastAsia="Times New Roman" w:hAnsi="Arial" w:cs="Arial"/>
          <w:sz w:val="20"/>
          <w:szCs w:val="24"/>
        </w:rPr>
      </w:pPr>
    </w:p>
    <w:p w14:paraId="4EF88F75" w14:textId="71497D7D" w:rsidR="00B9624D" w:rsidRPr="00E64BAE" w:rsidRDefault="00B9624D" w:rsidP="00E64BAE">
      <w:pPr>
        <w:spacing w:before="0"/>
        <w:ind w:left="0" w:firstLine="0"/>
        <w:jc w:val="left"/>
        <w:rPr>
          <w:rFonts w:eastAsia="Times New Roman" w:cstheme="minorHAnsi"/>
          <w:bCs/>
          <w:i/>
          <w:color w:val="244061" w:themeColor="accent1" w:themeShade="80"/>
          <w:sz w:val="24"/>
          <w:szCs w:val="24"/>
        </w:rPr>
      </w:pPr>
      <w:r w:rsidRPr="00E64BAE">
        <w:rPr>
          <w:rFonts w:eastAsia="Times New Roman" w:cstheme="minorHAnsi"/>
          <w:bCs/>
          <w:color w:val="244061" w:themeColor="accent1" w:themeShade="80"/>
          <w:sz w:val="24"/>
          <w:szCs w:val="24"/>
        </w:rPr>
        <w:t>7.10.1</w:t>
      </w:r>
      <w:r w:rsidRPr="00E64BAE">
        <w:rPr>
          <w:rFonts w:eastAsia="Times New Roman" w:cstheme="minorHAnsi"/>
          <w:bCs/>
          <w:i/>
          <w:color w:val="244061" w:themeColor="accent1" w:themeShade="80"/>
          <w:sz w:val="24"/>
          <w:szCs w:val="24"/>
        </w:rPr>
        <w:t xml:space="preserve"> </w:t>
      </w:r>
      <w:r w:rsidRPr="00D619ED">
        <w:rPr>
          <w:rFonts w:eastAsia="Times New Roman" w:cstheme="minorHAnsi"/>
          <w:bCs/>
          <w:iCs/>
          <w:color w:val="244061" w:themeColor="accent1" w:themeShade="80"/>
          <w:sz w:val="24"/>
          <w:szCs w:val="24"/>
        </w:rPr>
        <w:t>Inspection</w:t>
      </w:r>
    </w:p>
    <w:p w14:paraId="30A46441" w14:textId="77777777" w:rsidR="00B9624D" w:rsidRPr="003535A3" w:rsidRDefault="00B9624D" w:rsidP="00E64BAE">
      <w:pPr>
        <w:spacing w:before="0"/>
        <w:ind w:left="0" w:firstLine="0"/>
        <w:jc w:val="left"/>
        <w:rPr>
          <w:rFonts w:ascii="Arial" w:eastAsia="Times New Roman" w:hAnsi="Arial" w:cs="Arial"/>
          <w:sz w:val="20"/>
          <w:szCs w:val="24"/>
          <w:u w:val="single"/>
        </w:rPr>
      </w:pPr>
    </w:p>
    <w:p w14:paraId="2DA6E8E8" w14:textId="1D878C9B" w:rsidR="00B9624D" w:rsidRPr="0068701A" w:rsidRDefault="00B9624D" w:rsidP="00E64BAE">
      <w:pPr>
        <w:spacing w:before="0"/>
        <w:ind w:left="0" w:firstLine="0"/>
        <w:rPr>
          <w:rFonts w:eastAsia="Times New Roman"/>
        </w:rPr>
      </w:pPr>
      <w:r w:rsidRPr="5AEBC13F">
        <w:rPr>
          <w:rFonts w:eastAsia="Times New Roman"/>
        </w:rPr>
        <w:t xml:space="preserve">Inspections include physical inspections of work areas including the physical structure of the building, housekeeping, working practices, </w:t>
      </w:r>
      <w:r w:rsidRPr="5AEBC13F">
        <w:rPr>
          <w:rFonts w:eastAsia="Times New Roman"/>
          <w:i/>
        </w:rPr>
        <w:t>etc.</w:t>
      </w:r>
      <w:r w:rsidRPr="5AEBC13F">
        <w:rPr>
          <w:rFonts w:eastAsia="Times New Roman"/>
        </w:rPr>
        <w:t xml:space="preserve"> They should normally be conducted by two or three people. It is beneficial for those persons responsible for managing the area to be present, both to ensure expected practices are in operation and to show management commitment to </w:t>
      </w:r>
      <w:r w:rsidR="004F1A79" w:rsidRPr="5AEBC13F">
        <w:rPr>
          <w:rFonts w:eastAsia="Times New Roman"/>
        </w:rPr>
        <w:t>safety.</w:t>
      </w:r>
      <w:r w:rsidR="004F1A79">
        <w:rPr>
          <w:rFonts w:eastAsia="Times New Roman"/>
        </w:rPr>
        <w:t xml:space="preserve"> Inspections</w:t>
      </w:r>
      <w:r w:rsidR="00CA54F9">
        <w:rPr>
          <w:rFonts w:eastAsia="Times New Roman"/>
        </w:rPr>
        <w:t xml:space="preserve"> </w:t>
      </w:r>
      <w:r w:rsidR="00CA54F9">
        <w:rPr>
          <w:rFonts w:eastAsia="Times New Roman"/>
        </w:rPr>
        <w:lastRenderedPageBreak/>
        <w:t>should be completed by LSC</w:t>
      </w:r>
      <w:r w:rsidR="004F1A79">
        <w:rPr>
          <w:rFonts w:eastAsia="Times New Roman"/>
        </w:rPr>
        <w:t>, with one or more in accompaniment to help ensure hazards are identified and controls detailed.</w:t>
      </w:r>
    </w:p>
    <w:p w14:paraId="7741D735" w14:textId="77777777" w:rsidR="00B9624D" w:rsidRPr="0068701A" w:rsidRDefault="00B9624D" w:rsidP="00E64BAE">
      <w:pPr>
        <w:spacing w:before="0"/>
        <w:ind w:left="0" w:firstLine="0"/>
        <w:rPr>
          <w:rFonts w:eastAsia="Times New Roman" w:cstheme="minorHAnsi"/>
        </w:rPr>
      </w:pPr>
    </w:p>
    <w:p w14:paraId="33E9FEAC" w14:textId="2FB6489E" w:rsidR="00B9624D" w:rsidRPr="0068701A" w:rsidRDefault="00B9624D" w:rsidP="00E64BAE">
      <w:pPr>
        <w:spacing w:before="0"/>
        <w:ind w:left="0" w:firstLine="0"/>
        <w:rPr>
          <w:rFonts w:eastAsia="Times New Roman" w:cstheme="minorHAnsi"/>
        </w:rPr>
      </w:pPr>
      <w:r w:rsidRPr="0068701A">
        <w:rPr>
          <w:rFonts w:eastAsia="Times New Roman" w:cstheme="minorHAnsi"/>
        </w:rPr>
        <w:t xml:space="preserve">For </w:t>
      </w:r>
      <w:r w:rsidR="00AA4252" w:rsidRPr="0068701A">
        <w:rPr>
          <w:rFonts w:eastAsia="Times New Roman" w:cstheme="minorHAnsi"/>
        </w:rPr>
        <w:t>low-risk</w:t>
      </w:r>
      <w:r w:rsidRPr="0068701A">
        <w:rPr>
          <w:rFonts w:eastAsia="Times New Roman" w:cstheme="minorHAnsi"/>
        </w:rPr>
        <w:t xml:space="preserve"> environments, </w:t>
      </w:r>
      <w:r w:rsidRPr="0068701A">
        <w:rPr>
          <w:rFonts w:eastAsia="Times New Roman" w:cstheme="minorHAnsi"/>
          <w:i/>
        </w:rPr>
        <w:t>e.g.</w:t>
      </w:r>
      <w:r w:rsidRPr="0068701A">
        <w:rPr>
          <w:rFonts w:eastAsia="Times New Roman" w:cstheme="minorHAnsi"/>
        </w:rPr>
        <w:t xml:space="preserve"> offices, annual inspection is suitable, but for higher risk environments </w:t>
      </w:r>
      <w:r w:rsidRPr="0068701A">
        <w:rPr>
          <w:rFonts w:eastAsia="Times New Roman" w:cstheme="minorHAnsi"/>
          <w:i/>
        </w:rPr>
        <w:t>e.g.</w:t>
      </w:r>
      <w:r w:rsidRPr="0068701A">
        <w:rPr>
          <w:rFonts w:eastAsia="Times New Roman" w:cstheme="minorHAnsi"/>
        </w:rPr>
        <w:t xml:space="preserve"> laboratories or workshops, there should be two or three inspections per year.</w:t>
      </w:r>
    </w:p>
    <w:p w14:paraId="32DBCE0C" w14:textId="77777777" w:rsidR="00B9624D" w:rsidRPr="0068701A" w:rsidRDefault="00B9624D" w:rsidP="00E64BAE">
      <w:pPr>
        <w:spacing w:before="0"/>
        <w:ind w:left="0" w:firstLine="0"/>
        <w:rPr>
          <w:rFonts w:eastAsia="Times New Roman" w:cstheme="minorHAnsi"/>
        </w:rPr>
      </w:pPr>
    </w:p>
    <w:p w14:paraId="357C79BA" w14:textId="059B40B9" w:rsidR="00B9624D" w:rsidRDefault="00B9624D" w:rsidP="00E64BAE">
      <w:pPr>
        <w:spacing w:before="0"/>
        <w:ind w:left="0" w:firstLine="0"/>
        <w:rPr>
          <w:rFonts w:eastAsia="Times New Roman" w:cstheme="minorHAnsi"/>
        </w:rPr>
      </w:pPr>
      <w:r w:rsidRPr="0068701A">
        <w:rPr>
          <w:rFonts w:eastAsia="Times New Roman" w:cstheme="minorHAnsi"/>
        </w:rPr>
        <w:t xml:space="preserve">Actions arising from inspections shall be recorded. Timescales and responsible persons shall be identified to close out these </w:t>
      </w:r>
      <w:r w:rsidR="00560E32" w:rsidRPr="0068701A">
        <w:rPr>
          <w:rFonts w:eastAsia="Times New Roman" w:cstheme="minorHAnsi"/>
        </w:rPr>
        <w:t>actions,</w:t>
      </w:r>
      <w:r w:rsidRPr="0068701A">
        <w:rPr>
          <w:rFonts w:eastAsia="Times New Roman" w:cstheme="minorHAnsi"/>
        </w:rPr>
        <w:t xml:space="preserve"> and they should be followed up to ensure satisfactory closure. Findings and actions arising from inspections should be reported to the Head of School or Director and to the next appropriate safety committee or management meeting where health and safety is an agenda item.</w:t>
      </w:r>
    </w:p>
    <w:p w14:paraId="07048AD1" w14:textId="77777777" w:rsidR="00D619ED" w:rsidRDefault="00D619ED" w:rsidP="00E64BAE">
      <w:pPr>
        <w:spacing w:before="0"/>
        <w:ind w:left="0" w:firstLine="0"/>
        <w:rPr>
          <w:rFonts w:eastAsia="Times New Roman" w:cstheme="minorHAnsi"/>
        </w:rPr>
      </w:pPr>
    </w:p>
    <w:p w14:paraId="57BD0FE5" w14:textId="6CEA42C6" w:rsidR="00D619ED" w:rsidRDefault="00D619ED" w:rsidP="00E64BAE">
      <w:pPr>
        <w:spacing w:before="0"/>
        <w:ind w:left="0" w:firstLine="0"/>
        <w:rPr>
          <w:rFonts w:eastAsia="Times New Roman" w:cstheme="minorHAnsi"/>
        </w:rPr>
      </w:pPr>
      <w:r>
        <w:rPr>
          <w:rFonts w:eastAsia="Times New Roman" w:cstheme="minorHAnsi"/>
        </w:rPr>
        <w:t>Trade Union Safety Representatives also have a right to carry out inspections.</w:t>
      </w:r>
    </w:p>
    <w:p w14:paraId="6EEE2EAF" w14:textId="77777777" w:rsidR="00D619ED" w:rsidRDefault="00D619ED" w:rsidP="00E64BAE">
      <w:pPr>
        <w:spacing w:before="0"/>
        <w:ind w:left="0" w:firstLine="0"/>
        <w:rPr>
          <w:rFonts w:eastAsia="Times New Roman" w:cstheme="minorHAnsi"/>
        </w:rPr>
      </w:pPr>
    </w:p>
    <w:p w14:paraId="0101F7DD" w14:textId="607E78D3" w:rsidR="00D619ED" w:rsidRDefault="00D619ED" w:rsidP="00E64BAE">
      <w:pPr>
        <w:spacing w:before="0"/>
        <w:ind w:left="0" w:firstLine="0"/>
        <w:rPr>
          <w:rFonts w:eastAsia="Times New Roman" w:cstheme="minorHAnsi"/>
        </w:rPr>
      </w:pPr>
      <w:r w:rsidRPr="009B30A6">
        <w:rPr>
          <w:rFonts w:eastAsia="Times New Roman" w:cstheme="minorHAnsi"/>
        </w:rPr>
        <w:t>For further information see the Health and Safety Consultation Policy (Including the roles of the Trade Union Safety Representatives).</w:t>
      </w:r>
    </w:p>
    <w:p w14:paraId="2165AE22" w14:textId="77777777" w:rsidR="000B4367" w:rsidRPr="009B30A6" w:rsidRDefault="000B4367" w:rsidP="00E64BAE">
      <w:pPr>
        <w:spacing w:before="0"/>
        <w:ind w:left="0" w:firstLine="0"/>
        <w:rPr>
          <w:rFonts w:eastAsia="Times New Roman" w:cstheme="minorHAnsi"/>
        </w:rPr>
      </w:pPr>
    </w:p>
    <w:p w14:paraId="2E3D1187" w14:textId="2097C1BC" w:rsidR="00B9624D" w:rsidRPr="00D619ED" w:rsidRDefault="00B9624D" w:rsidP="00E64BAE">
      <w:pPr>
        <w:spacing w:before="0"/>
        <w:ind w:left="0" w:firstLine="0"/>
        <w:jc w:val="left"/>
        <w:rPr>
          <w:rFonts w:eastAsia="Times New Roman" w:cstheme="minorHAnsi"/>
          <w:bCs/>
          <w:iCs/>
          <w:color w:val="244061" w:themeColor="accent1" w:themeShade="80"/>
          <w:sz w:val="24"/>
          <w:szCs w:val="24"/>
        </w:rPr>
      </w:pPr>
      <w:r w:rsidRPr="00E64BAE">
        <w:rPr>
          <w:rFonts w:eastAsia="Times New Roman" w:cstheme="minorHAnsi"/>
          <w:bCs/>
          <w:color w:val="244061" w:themeColor="accent1" w:themeShade="80"/>
          <w:sz w:val="24"/>
          <w:szCs w:val="24"/>
        </w:rPr>
        <w:t>7.10.2</w:t>
      </w:r>
      <w:r w:rsidRPr="00E64BAE">
        <w:rPr>
          <w:rFonts w:eastAsia="Times New Roman" w:cstheme="minorHAnsi"/>
          <w:bCs/>
          <w:i/>
          <w:color w:val="244061" w:themeColor="accent1" w:themeShade="80"/>
          <w:sz w:val="24"/>
          <w:szCs w:val="24"/>
        </w:rPr>
        <w:t xml:space="preserve"> </w:t>
      </w:r>
      <w:r w:rsidRPr="00D619ED">
        <w:rPr>
          <w:rFonts w:eastAsia="Times New Roman" w:cstheme="minorHAnsi"/>
          <w:bCs/>
          <w:iCs/>
          <w:color w:val="244061" w:themeColor="accent1" w:themeShade="80"/>
          <w:sz w:val="24"/>
          <w:szCs w:val="24"/>
        </w:rPr>
        <w:t>Audit</w:t>
      </w:r>
    </w:p>
    <w:p w14:paraId="77D629E7" w14:textId="77777777" w:rsidR="00B9624D" w:rsidRPr="00D128B9" w:rsidRDefault="00B9624D" w:rsidP="00E64BAE">
      <w:pPr>
        <w:spacing w:before="0"/>
        <w:ind w:left="0" w:firstLine="0"/>
        <w:jc w:val="left"/>
        <w:rPr>
          <w:rFonts w:ascii="Arial" w:eastAsia="Times New Roman" w:hAnsi="Arial" w:cs="Arial"/>
          <w:szCs w:val="24"/>
        </w:rPr>
      </w:pPr>
    </w:p>
    <w:p w14:paraId="6E127628" w14:textId="15EEE4CF" w:rsidR="00B9624D" w:rsidRPr="0068701A" w:rsidRDefault="00B9624D" w:rsidP="0F45FD97">
      <w:pPr>
        <w:spacing w:before="0"/>
        <w:ind w:left="0" w:firstLine="0"/>
        <w:rPr>
          <w:rFonts w:eastAsia="Times New Roman"/>
        </w:rPr>
      </w:pPr>
      <w:r w:rsidRPr="0F45FD97">
        <w:rPr>
          <w:rFonts w:eastAsia="Times New Roman"/>
        </w:rPr>
        <w:t xml:space="preserve">The Health, </w:t>
      </w:r>
      <w:r w:rsidR="216E5AAD" w:rsidRPr="0F45FD97">
        <w:rPr>
          <w:rFonts w:eastAsia="Times New Roman"/>
        </w:rPr>
        <w:t xml:space="preserve">and </w:t>
      </w:r>
      <w:r w:rsidRPr="0F45FD97">
        <w:rPr>
          <w:rFonts w:eastAsia="Times New Roman"/>
        </w:rPr>
        <w:t>Safety Team will conduct audits of Schools and Directorates on a programme based on the perceived risk profile of Schools and Directorates. The audit will concentrate on ensuring that Schools and Directorates are complying with both the health and safety management arrangements as laid out in the University Health</w:t>
      </w:r>
      <w:r w:rsidR="007275A7">
        <w:rPr>
          <w:rFonts w:eastAsia="Times New Roman"/>
        </w:rPr>
        <w:t xml:space="preserve"> and</w:t>
      </w:r>
      <w:r w:rsidRPr="0F45FD97">
        <w:rPr>
          <w:rFonts w:eastAsia="Times New Roman"/>
        </w:rPr>
        <w:t xml:space="preserve"> Safety Policy and the local Policies implemented by the Schools and Directorates.</w:t>
      </w:r>
    </w:p>
    <w:p w14:paraId="554BC475" w14:textId="77777777" w:rsidR="00B9624D" w:rsidRPr="00D128B9" w:rsidRDefault="00B9624D" w:rsidP="00B9624D">
      <w:pPr>
        <w:spacing w:before="0"/>
        <w:ind w:left="0" w:firstLine="0"/>
        <w:rPr>
          <w:rFonts w:ascii="Arial" w:eastAsia="Times New Roman" w:hAnsi="Arial" w:cs="Arial"/>
          <w:sz w:val="20"/>
          <w:szCs w:val="24"/>
        </w:rPr>
      </w:pPr>
    </w:p>
    <w:p w14:paraId="56BC93F2" w14:textId="2D0B43B6" w:rsidR="00B9624D" w:rsidRPr="00E64BAE" w:rsidRDefault="00B9624D" w:rsidP="00E64BAE">
      <w:pPr>
        <w:spacing w:before="0"/>
        <w:ind w:left="0" w:firstLine="0"/>
        <w:jc w:val="left"/>
        <w:rPr>
          <w:rFonts w:eastAsia="Times New Roman" w:cstheme="minorHAnsi"/>
          <w:bCs/>
          <w:i/>
          <w:color w:val="244061" w:themeColor="accent1" w:themeShade="80"/>
          <w:sz w:val="24"/>
          <w:szCs w:val="24"/>
        </w:rPr>
      </w:pPr>
      <w:r w:rsidRPr="00E64BAE">
        <w:rPr>
          <w:rFonts w:eastAsia="Times New Roman" w:cstheme="minorHAnsi"/>
          <w:bCs/>
          <w:color w:val="244061" w:themeColor="accent1" w:themeShade="80"/>
          <w:sz w:val="24"/>
          <w:szCs w:val="24"/>
        </w:rPr>
        <w:t>7.10.3</w:t>
      </w:r>
      <w:r w:rsidRPr="00E64BAE">
        <w:rPr>
          <w:rFonts w:eastAsia="Times New Roman" w:cstheme="minorHAnsi"/>
          <w:bCs/>
          <w:i/>
          <w:color w:val="244061" w:themeColor="accent1" w:themeShade="80"/>
          <w:sz w:val="24"/>
          <w:szCs w:val="24"/>
        </w:rPr>
        <w:t xml:space="preserve"> </w:t>
      </w:r>
      <w:r w:rsidRPr="00D619ED">
        <w:rPr>
          <w:rFonts w:eastAsia="Times New Roman" w:cstheme="minorHAnsi"/>
          <w:bCs/>
          <w:iCs/>
          <w:color w:val="244061" w:themeColor="accent1" w:themeShade="80"/>
          <w:sz w:val="24"/>
          <w:szCs w:val="24"/>
        </w:rPr>
        <w:t>Review</w:t>
      </w:r>
    </w:p>
    <w:p w14:paraId="1B8483C8" w14:textId="77777777" w:rsidR="00B9624D" w:rsidRPr="00E64BAE" w:rsidRDefault="00B9624D" w:rsidP="00E64BAE">
      <w:pPr>
        <w:spacing w:before="0"/>
        <w:ind w:left="0" w:firstLine="0"/>
        <w:jc w:val="left"/>
        <w:rPr>
          <w:rFonts w:ascii="Arial" w:eastAsia="Times New Roman" w:hAnsi="Arial" w:cs="Arial"/>
          <w:color w:val="244061" w:themeColor="accent1" w:themeShade="80"/>
          <w:sz w:val="20"/>
          <w:szCs w:val="24"/>
        </w:rPr>
      </w:pPr>
    </w:p>
    <w:p w14:paraId="7E4EE4D4" w14:textId="7D7A34CF" w:rsidR="00B9624D" w:rsidRDefault="2B262D34" w:rsidP="00E64BAE">
      <w:pPr>
        <w:spacing w:before="0"/>
        <w:ind w:left="0" w:firstLine="0"/>
        <w:jc w:val="left"/>
        <w:rPr>
          <w:rFonts w:eastAsia="Times New Roman" w:cstheme="minorHAnsi"/>
          <w:color w:val="000000"/>
        </w:rPr>
      </w:pPr>
      <w:r w:rsidRPr="78BFDE5B">
        <w:rPr>
          <w:rFonts w:eastAsia="Times New Roman"/>
        </w:rPr>
        <w:t>Although the Health</w:t>
      </w:r>
      <w:r w:rsidR="4AAFEBDA" w:rsidRPr="78BFDE5B">
        <w:rPr>
          <w:rFonts w:eastAsia="Times New Roman"/>
        </w:rPr>
        <w:t xml:space="preserve"> and</w:t>
      </w:r>
      <w:r w:rsidRPr="78BFDE5B">
        <w:rPr>
          <w:rFonts w:eastAsia="Times New Roman"/>
        </w:rPr>
        <w:t xml:space="preserve"> </w:t>
      </w:r>
      <w:r w:rsidR="004F1A79" w:rsidRPr="78BFDE5B">
        <w:rPr>
          <w:rFonts w:eastAsia="Times New Roman"/>
        </w:rPr>
        <w:t>Safety Team</w:t>
      </w:r>
      <w:r w:rsidRPr="78BFDE5B">
        <w:rPr>
          <w:rFonts w:eastAsia="Times New Roman"/>
        </w:rPr>
        <w:t xml:space="preserve"> arrange and conduct audits of the health and safety management systems of Schools and Directorates, each School or Directorate shall annually review its progress towards meeting its health and safety objectives.  A local report on health and safety performance, in a format to be specified by the Health and Safety Committee, must be returned to the Committee on an annual basis</w:t>
      </w:r>
      <w:r w:rsidR="004F1A79">
        <w:rPr>
          <w:rFonts w:eastAsia="Times New Roman"/>
        </w:rPr>
        <w:t>, detailing overall findings and areas for improvement</w:t>
      </w:r>
      <w:r w:rsidRPr="78BFDE5B">
        <w:rPr>
          <w:rFonts w:eastAsia="Times New Roman"/>
        </w:rPr>
        <w:t>.</w:t>
      </w:r>
      <w:r w:rsidR="28989073" w:rsidRPr="78BFDE5B">
        <w:rPr>
          <w:rFonts w:eastAsia="Times New Roman"/>
        </w:rPr>
        <w:t xml:space="preserve"> </w:t>
      </w:r>
      <w:r w:rsidR="009069C9" w:rsidRPr="009069C9">
        <w:rPr>
          <w:rFonts w:eastAsia="Times New Roman" w:cstheme="minorHAnsi"/>
          <w:color w:val="000000"/>
        </w:rPr>
        <w:t>Areas for improvement should ideally be documented and progress recorded. </w:t>
      </w:r>
    </w:p>
    <w:sectPr w:rsidR="00B9624D" w:rsidSect="001E2A0B">
      <w:headerReference w:type="default" r:id="rId24"/>
      <w:footerReference w:type="default" r:id="rId25"/>
      <w:headerReference w:type="first" r:id="rId26"/>
      <w:footerReference w:type="first" r:id="rId27"/>
      <w:pgSz w:w="11906" w:h="16838" w:code="9"/>
      <w:pgMar w:top="-2552" w:right="1440" w:bottom="993" w:left="1440" w:header="709" w:footer="567"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5650" w14:textId="77777777" w:rsidR="0062373C" w:rsidRDefault="0062373C" w:rsidP="00EB6EC4">
      <w:pPr>
        <w:spacing w:before="0"/>
      </w:pPr>
      <w:r>
        <w:separator/>
      </w:r>
    </w:p>
  </w:endnote>
  <w:endnote w:type="continuationSeparator" w:id="0">
    <w:p w14:paraId="38A284EC" w14:textId="77777777" w:rsidR="0062373C" w:rsidRDefault="0062373C"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81FD861" w14:paraId="2909886F" w14:textId="77777777" w:rsidTr="281FD861">
      <w:trPr>
        <w:trHeight w:val="300"/>
      </w:trPr>
      <w:tc>
        <w:tcPr>
          <w:tcW w:w="3005" w:type="dxa"/>
        </w:tcPr>
        <w:p w14:paraId="16D3BF1B" w14:textId="29373965" w:rsidR="281FD861" w:rsidRDefault="281FD861" w:rsidP="281FD861">
          <w:pPr>
            <w:pStyle w:val="Header"/>
            <w:ind w:left="-115"/>
            <w:jc w:val="left"/>
          </w:pPr>
        </w:p>
      </w:tc>
      <w:tc>
        <w:tcPr>
          <w:tcW w:w="3005" w:type="dxa"/>
        </w:tcPr>
        <w:p w14:paraId="0F46F8A0" w14:textId="0B119139" w:rsidR="281FD861" w:rsidRDefault="281FD861" w:rsidP="281FD861">
          <w:pPr>
            <w:pStyle w:val="Header"/>
            <w:jc w:val="center"/>
          </w:pPr>
        </w:p>
      </w:tc>
      <w:tc>
        <w:tcPr>
          <w:tcW w:w="3005" w:type="dxa"/>
        </w:tcPr>
        <w:p w14:paraId="6223DA24" w14:textId="3C95FC42" w:rsidR="281FD861" w:rsidRDefault="281FD861" w:rsidP="281FD861">
          <w:pPr>
            <w:pStyle w:val="Header"/>
            <w:ind w:right="-115"/>
            <w:jc w:val="right"/>
          </w:pPr>
        </w:p>
      </w:tc>
    </w:tr>
  </w:tbl>
  <w:p w14:paraId="40E55556" w14:textId="2310C407" w:rsidR="007256B4" w:rsidRDefault="00725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6764" w14:textId="46309E30" w:rsidR="00072EB8" w:rsidRPr="00D128B9" w:rsidRDefault="00072EB8"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Doc Number</w:t>
    </w:r>
    <w:r w:rsidRPr="00D128B9">
      <w:rPr>
        <w:rFonts w:ascii="Arial" w:hAnsi="Arial" w:cs="Arial"/>
        <w:sz w:val="20"/>
        <w:szCs w:val="22"/>
      </w:rPr>
      <w:t>:</w:t>
    </w:r>
    <w:r>
      <w:rPr>
        <w:rFonts w:ascii="Arial" w:hAnsi="Arial" w:cs="Arial"/>
        <w:sz w:val="20"/>
        <w:szCs w:val="22"/>
      </w:rPr>
      <w:t xml:space="preserve"> </w:t>
    </w:r>
    <w:r w:rsidR="00E95F1F">
      <w:rPr>
        <w:rFonts w:ascii="Arial" w:hAnsi="Arial" w:cs="Arial"/>
        <w:sz w:val="20"/>
        <w:szCs w:val="22"/>
      </w:rPr>
      <w:t>HS-</w:t>
    </w:r>
    <w:r w:rsidR="006A506C">
      <w:rPr>
        <w:rFonts w:ascii="Arial" w:hAnsi="Arial" w:cs="Arial"/>
        <w:sz w:val="20"/>
        <w:szCs w:val="22"/>
      </w:rPr>
      <w:t>GN</w:t>
    </w:r>
    <w:r w:rsidR="00E95F1F">
      <w:rPr>
        <w:rFonts w:ascii="Arial" w:hAnsi="Arial" w:cs="Arial"/>
        <w:sz w:val="20"/>
        <w:szCs w:val="22"/>
      </w:rPr>
      <w:t>-0</w:t>
    </w:r>
    <w:r w:rsidR="006A506C">
      <w:rPr>
        <w:rFonts w:ascii="Arial" w:hAnsi="Arial" w:cs="Arial"/>
        <w:sz w:val="20"/>
        <w:szCs w:val="22"/>
      </w:rPr>
      <w:t>51</w:t>
    </w:r>
  </w:p>
  <w:p w14:paraId="0BFE0ED2" w14:textId="16A2B172" w:rsidR="00072EB8" w:rsidRPr="00D128B9" w:rsidRDefault="00330E25" w:rsidP="00072EB8">
    <w:pPr>
      <w:pStyle w:val="BodyTextIndent"/>
      <w:tabs>
        <w:tab w:val="left" w:pos="5812"/>
        <w:tab w:val="left" w:pos="8100"/>
      </w:tabs>
      <w:ind w:firstLine="0"/>
      <w:jc w:val="right"/>
      <w:rPr>
        <w:rFonts w:ascii="Arial" w:hAnsi="Arial" w:cs="Arial"/>
        <w:sz w:val="20"/>
        <w:szCs w:val="22"/>
      </w:rPr>
    </w:pPr>
    <w:r>
      <w:rPr>
        <w:rFonts w:ascii="Arial" w:hAnsi="Arial" w:cs="Arial"/>
        <w:sz w:val="20"/>
        <w:szCs w:val="22"/>
      </w:rPr>
      <w:t>Revision</w:t>
    </w:r>
    <w:r w:rsidR="00072EB8" w:rsidRPr="00D128B9">
      <w:rPr>
        <w:rFonts w:ascii="Arial" w:hAnsi="Arial" w:cs="Arial"/>
        <w:sz w:val="20"/>
        <w:szCs w:val="22"/>
      </w:rPr>
      <w:t xml:space="preserve">: </w:t>
    </w:r>
    <w:r w:rsidR="00FC007C">
      <w:rPr>
        <w:rFonts w:ascii="Arial" w:hAnsi="Arial" w:cs="Arial"/>
        <w:sz w:val="20"/>
        <w:szCs w:val="22"/>
      </w:rPr>
      <w:t>4</w:t>
    </w:r>
    <w:r w:rsidR="006A506C">
      <w:rPr>
        <w:rFonts w:ascii="Arial" w:hAnsi="Arial" w:cs="Arial"/>
        <w:sz w:val="20"/>
        <w:szCs w:val="22"/>
      </w:rPr>
      <w:t>.</w:t>
    </w:r>
    <w:r w:rsidR="00FC007C">
      <w:rPr>
        <w:rFonts w:ascii="Arial" w:hAnsi="Arial" w:cs="Arial"/>
        <w:sz w:val="20"/>
        <w:szCs w:val="22"/>
      </w:rPr>
      <w:t>0</w:t>
    </w:r>
  </w:p>
  <w:p w14:paraId="2C8B3734" w14:textId="0CE031B1" w:rsidR="00072EB8" w:rsidRPr="00D128B9" w:rsidRDefault="00072EB8" w:rsidP="00072EB8">
    <w:pPr>
      <w:pStyle w:val="BodyTextIndent"/>
      <w:tabs>
        <w:tab w:val="left" w:pos="360"/>
      </w:tabs>
      <w:ind w:firstLine="0"/>
      <w:jc w:val="right"/>
      <w:rPr>
        <w:rFonts w:ascii="Arial" w:hAnsi="Arial" w:cs="Arial"/>
        <w:sz w:val="20"/>
        <w:szCs w:val="22"/>
      </w:rPr>
    </w:pPr>
    <w:r w:rsidRPr="00D128B9">
      <w:rPr>
        <w:rFonts w:ascii="Arial" w:hAnsi="Arial" w:cs="Arial"/>
        <w:sz w:val="20"/>
        <w:szCs w:val="22"/>
      </w:rPr>
      <w:t>Date:</w:t>
    </w:r>
  </w:p>
  <w:p w14:paraId="76007181" w14:textId="77777777" w:rsidR="00072EB8" w:rsidRDefault="0007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F6A3" w14:textId="77777777" w:rsidR="0062373C" w:rsidRDefault="0062373C" w:rsidP="00EB6EC4">
      <w:pPr>
        <w:spacing w:before="0"/>
      </w:pPr>
      <w:r>
        <w:separator/>
      </w:r>
    </w:p>
  </w:footnote>
  <w:footnote w:type="continuationSeparator" w:id="0">
    <w:p w14:paraId="3C0910A3" w14:textId="77777777" w:rsidR="0062373C" w:rsidRDefault="0062373C"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00072EB8" w:rsidRPr="00072EB8" w14:paraId="7B1D5B30" w14:textId="77777777" w:rsidTr="00637B8D">
      <w:trPr>
        <w:trHeight w:val="285"/>
      </w:trPr>
      <w:tc>
        <w:tcPr>
          <w:tcW w:w="2836" w:type="dxa"/>
          <w:vMerge w:val="restart"/>
          <w:tcBorders>
            <w:top w:val="single" w:sz="6" w:space="0" w:color="auto"/>
            <w:left w:val="single" w:sz="6" w:space="0" w:color="auto"/>
            <w:bottom w:val="single" w:sz="6" w:space="0" w:color="auto"/>
            <w:right w:val="nil"/>
          </w:tcBorders>
          <w:vAlign w:val="center"/>
          <w:hideMark/>
        </w:tcPr>
        <w:p w14:paraId="606A7EB6" w14:textId="505AF07C" w:rsidR="00072EB8" w:rsidRPr="00072EB8" w:rsidRDefault="00F92288" w:rsidP="00072EB8">
          <w:pPr>
            <w:spacing w:before="100" w:beforeAutospacing="1" w:after="100" w:afterAutospacing="1"/>
            <w:ind w:left="45" w:firstLine="0"/>
            <w:jc w:val="center"/>
            <w:textAlignment w:val="baseline"/>
            <w:rPr>
              <w:rFonts w:ascii="Times New Roman" w:eastAsia="Times New Roman" w:hAnsi="Times New Roman" w:cs="Times New Roman"/>
              <w:sz w:val="24"/>
              <w:szCs w:val="24"/>
              <w:lang w:eastAsia="en-GB"/>
            </w:rPr>
          </w:pPr>
          <w:r>
            <w:rPr>
              <w:noProof/>
            </w:rPr>
            <w:drawing>
              <wp:inline distT="0" distB="0" distL="0" distR="0" wp14:anchorId="4BC8B750" wp14:editId="6E2D51F9">
                <wp:extent cx="1419225" cy="3894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0616" cy="395298"/>
                        </a:xfrm>
                        <a:prstGeom prst="rect">
                          <a:avLst/>
                        </a:prstGeom>
                      </pic:spPr>
                    </pic:pic>
                  </a:graphicData>
                </a:graphic>
              </wp:inline>
            </w:drawing>
          </w:r>
          <w:r w:rsidR="00072EB8" w:rsidRPr="00072EB8">
            <w:rPr>
              <w:rFonts w:ascii="Calibri" w:eastAsia="Times New Roman" w:hAnsi="Calibri" w:cs="Calibri"/>
              <w:lang w:eastAsia="en-GB"/>
            </w:rPr>
            <w:t> </w:t>
          </w:r>
        </w:p>
      </w:tc>
      <w:tc>
        <w:tcPr>
          <w:tcW w:w="5356" w:type="dxa"/>
          <w:vMerge w:val="restart"/>
          <w:tcBorders>
            <w:top w:val="single" w:sz="6" w:space="0" w:color="auto"/>
            <w:left w:val="single" w:sz="6" w:space="0" w:color="auto"/>
            <w:bottom w:val="single" w:sz="6" w:space="0" w:color="auto"/>
            <w:right w:val="nil"/>
          </w:tcBorders>
          <w:vAlign w:val="center"/>
          <w:hideMark/>
        </w:tcPr>
        <w:p w14:paraId="708BE9A0" w14:textId="624E4613" w:rsidR="00072EB8" w:rsidRPr="00072EB8" w:rsidRDefault="005C0976" w:rsidP="00072EB8">
          <w:pPr>
            <w:spacing w:before="100" w:beforeAutospacing="1" w:after="100" w:afterAutospacing="1"/>
            <w:ind w:left="-75" w:firstLine="0"/>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b/>
              <w:bCs/>
              <w:sz w:val="20"/>
              <w:szCs w:val="20"/>
              <w:lang w:eastAsia="en-GB"/>
            </w:rPr>
            <w:t xml:space="preserve"> </w:t>
          </w:r>
          <w:bookmarkStart w:id="53" w:name="_Hlk220576442"/>
          <w:r w:rsidR="00EC4A08">
            <w:rPr>
              <w:rFonts w:ascii="Calibri" w:eastAsia="Times New Roman" w:hAnsi="Calibri" w:cs="Calibri"/>
              <w:b/>
              <w:bCs/>
              <w:sz w:val="20"/>
              <w:szCs w:val="20"/>
              <w:lang w:eastAsia="en-GB"/>
            </w:rPr>
            <w:t xml:space="preserve">Guidance </w:t>
          </w:r>
          <w:r w:rsidR="00CA54F9">
            <w:rPr>
              <w:rFonts w:ascii="Calibri" w:eastAsia="Times New Roman" w:hAnsi="Calibri" w:cs="Calibri"/>
              <w:b/>
              <w:bCs/>
              <w:sz w:val="20"/>
              <w:szCs w:val="20"/>
              <w:lang w:eastAsia="en-GB"/>
            </w:rPr>
            <w:t>on</w:t>
          </w:r>
          <w:r w:rsidRPr="005C0976">
            <w:rPr>
              <w:rFonts w:ascii="Calibri" w:eastAsia="Times New Roman" w:hAnsi="Calibri" w:cs="Calibri"/>
              <w:b/>
              <w:bCs/>
              <w:sz w:val="20"/>
              <w:szCs w:val="20"/>
              <w:lang w:eastAsia="en-GB"/>
            </w:rPr>
            <w:t xml:space="preserve"> the Management of Health and Safety  </w:t>
          </w:r>
          <w:bookmarkEnd w:id="53"/>
        </w:p>
      </w:tc>
      <w:tc>
        <w:tcPr>
          <w:tcW w:w="1164" w:type="dxa"/>
          <w:tcBorders>
            <w:top w:val="single" w:sz="6" w:space="0" w:color="auto"/>
            <w:left w:val="single" w:sz="6" w:space="0" w:color="auto"/>
            <w:bottom w:val="single" w:sz="6" w:space="0" w:color="auto"/>
            <w:right w:val="nil"/>
          </w:tcBorders>
          <w:vAlign w:val="center"/>
          <w:hideMark/>
        </w:tcPr>
        <w:p w14:paraId="428E9357"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Document No.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2B73FF4" w14:textId="327034BB"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HS-</w:t>
          </w:r>
          <w:r w:rsidR="0084540C">
            <w:rPr>
              <w:rFonts w:ascii="Calibri" w:eastAsia="Times New Roman" w:hAnsi="Calibri" w:cs="Calibri"/>
              <w:sz w:val="14"/>
              <w:szCs w:val="14"/>
              <w:lang w:eastAsia="en-GB"/>
            </w:rPr>
            <w:t>GN</w:t>
          </w:r>
          <w:r w:rsidR="00750A8E">
            <w:rPr>
              <w:rFonts w:ascii="Calibri" w:eastAsia="Times New Roman" w:hAnsi="Calibri" w:cs="Calibri"/>
              <w:sz w:val="14"/>
              <w:szCs w:val="14"/>
              <w:lang w:eastAsia="en-GB"/>
            </w:rPr>
            <w:t>-</w:t>
          </w:r>
          <w:r w:rsidR="0084540C">
            <w:rPr>
              <w:rFonts w:ascii="Calibri" w:eastAsia="Times New Roman" w:hAnsi="Calibri" w:cs="Calibri"/>
              <w:sz w:val="14"/>
              <w:szCs w:val="14"/>
              <w:lang w:eastAsia="en-GB"/>
            </w:rPr>
            <w:t>051</w:t>
          </w:r>
        </w:p>
      </w:tc>
    </w:tr>
    <w:tr w:rsidR="00072EB8" w:rsidRPr="00072EB8" w14:paraId="12A4D6C6" w14:textId="77777777" w:rsidTr="00637B8D">
      <w:trPr>
        <w:trHeight w:val="285"/>
      </w:trPr>
      <w:tc>
        <w:tcPr>
          <w:tcW w:w="2836" w:type="dxa"/>
          <w:vMerge/>
          <w:tcBorders>
            <w:top w:val="single" w:sz="6" w:space="0" w:color="auto"/>
            <w:left w:val="single" w:sz="6" w:space="0" w:color="auto"/>
            <w:bottom w:val="single" w:sz="6" w:space="0" w:color="auto"/>
            <w:right w:val="nil"/>
          </w:tcBorders>
          <w:vAlign w:val="center"/>
          <w:hideMark/>
        </w:tcPr>
        <w:p w14:paraId="304041D7"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2C2AA342"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7AC5DFC2"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Date </w:t>
          </w:r>
        </w:p>
      </w:tc>
      <w:tc>
        <w:tcPr>
          <w:tcW w:w="992" w:type="dxa"/>
          <w:tcBorders>
            <w:top w:val="nil"/>
            <w:left w:val="single" w:sz="6" w:space="0" w:color="auto"/>
            <w:bottom w:val="single" w:sz="6" w:space="0" w:color="auto"/>
            <w:right w:val="single" w:sz="6" w:space="0" w:color="auto"/>
          </w:tcBorders>
          <w:vAlign w:val="center"/>
          <w:hideMark/>
        </w:tcPr>
        <w:p w14:paraId="14260BF1" w14:textId="3278CE8B" w:rsidR="00072EB8" w:rsidRPr="005A3B38" w:rsidRDefault="005A3B38" w:rsidP="00072EB8">
          <w:pPr>
            <w:spacing w:before="100" w:beforeAutospacing="1" w:after="100" w:afterAutospacing="1"/>
            <w:ind w:left="0" w:firstLine="0"/>
            <w:jc w:val="left"/>
            <w:textAlignment w:val="baseline"/>
            <w:rPr>
              <w:rFonts w:eastAsia="Times New Roman" w:cstheme="minorHAnsi"/>
              <w:sz w:val="14"/>
              <w:szCs w:val="14"/>
              <w:lang w:eastAsia="en-GB"/>
            </w:rPr>
          </w:pPr>
          <w:r w:rsidRPr="005A3B38">
            <w:rPr>
              <w:rFonts w:eastAsia="Times New Roman" w:cstheme="minorHAnsi"/>
              <w:sz w:val="14"/>
              <w:szCs w:val="14"/>
              <w:lang w:eastAsia="en-GB"/>
            </w:rPr>
            <w:t>05-03-26</w:t>
          </w:r>
        </w:p>
      </w:tc>
    </w:tr>
    <w:tr w:rsidR="00072EB8" w:rsidRPr="00072EB8" w14:paraId="486B3511" w14:textId="77777777" w:rsidTr="00637B8D">
      <w:trPr>
        <w:trHeight w:val="285"/>
      </w:trPr>
      <w:tc>
        <w:tcPr>
          <w:tcW w:w="2836" w:type="dxa"/>
          <w:vMerge/>
          <w:tcBorders>
            <w:top w:val="single" w:sz="6" w:space="0" w:color="auto"/>
            <w:left w:val="single" w:sz="6" w:space="0" w:color="auto"/>
            <w:bottom w:val="single" w:sz="6" w:space="0" w:color="auto"/>
            <w:right w:val="nil"/>
          </w:tcBorders>
          <w:vAlign w:val="center"/>
          <w:hideMark/>
        </w:tcPr>
        <w:p w14:paraId="58D02293"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43CB4788"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6883F5FC"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Pages </w:t>
          </w:r>
        </w:p>
      </w:tc>
      <w:tc>
        <w:tcPr>
          <w:tcW w:w="992" w:type="dxa"/>
          <w:tcBorders>
            <w:top w:val="nil"/>
            <w:left w:val="single" w:sz="6" w:space="0" w:color="auto"/>
            <w:bottom w:val="single" w:sz="6" w:space="0" w:color="auto"/>
            <w:right w:val="single" w:sz="6" w:space="0" w:color="auto"/>
          </w:tcBorders>
          <w:vAlign w:val="center"/>
          <w:hideMark/>
        </w:tcPr>
        <w:p w14:paraId="2980ACA0" w14:textId="0491D447" w:rsidR="00072EB8" w:rsidRPr="001E2A0B" w:rsidRDefault="001E2A0B" w:rsidP="00072EB8">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072EB8" w:rsidRPr="00072EB8" w14:paraId="40E88D43" w14:textId="77777777" w:rsidTr="00637B8D">
      <w:trPr>
        <w:trHeight w:val="390"/>
      </w:trPr>
      <w:tc>
        <w:tcPr>
          <w:tcW w:w="2836" w:type="dxa"/>
          <w:vMerge/>
          <w:tcBorders>
            <w:top w:val="single" w:sz="6" w:space="0" w:color="auto"/>
            <w:left w:val="single" w:sz="6" w:space="0" w:color="auto"/>
            <w:bottom w:val="single" w:sz="6" w:space="0" w:color="auto"/>
            <w:right w:val="nil"/>
          </w:tcBorders>
          <w:vAlign w:val="center"/>
          <w:hideMark/>
        </w:tcPr>
        <w:p w14:paraId="53DF96D4"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43AA320F"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734F4AA1"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Revision </w:t>
          </w:r>
        </w:p>
      </w:tc>
      <w:tc>
        <w:tcPr>
          <w:tcW w:w="992" w:type="dxa"/>
          <w:tcBorders>
            <w:top w:val="nil"/>
            <w:left w:val="single" w:sz="6" w:space="0" w:color="auto"/>
            <w:bottom w:val="single" w:sz="6" w:space="0" w:color="auto"/>
            <w:right w:val="single" w:sz="6" w:space="0" w:color="auto"/>
          </w:tcBorders>
          <w:vAlign w:val="center"/>
          <w:hideMark/>
        </w:tcPr>
        <w:p w14:paraId="43EEF2E1" w14:textId="1B8FE52E" w:rsidR="00072EB8" w:rsidRPr="00072EB8" w:rsidRDefault="007721F2"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4</w:t>
          </w:r>
          <w:r w:rsidR="004704CB">
            <w:rPr>
              <w:rFonts w:ascii="Calibri" w:eastAsia="Times New Roman" w:hAnsi="Calibri" w:cs="Calibri"/>
              <w:sz w:val="14"/>
              <w:szCs w:val="14"/>
              <w:lang w:eastAsia="en-GB"/>
            </w:rPr>
            <w:t>.</w:t>
          </w:r>
          <w:r w:rsidR="00FC007C">
            <w:rPr>
              <w:rFonts w:ascii="Calibri" w:eastAsia="Times New Roman" w:hAnsi="Calibri" w:cs="Calibri"/>
              <w:sz w:val="14"/>
              <w:szCs w:val="14"/>
              <w:lang w:eastAsia="en-GB"/>
            </w:rPr>
            <w:t>0</w:t>
          </w:r>
        </w:p>
      </w:tc>
    </w:tr>
  </w:tbl>
  <w:p w14:paraId="371666A6" w14:textId="77777777" w:rsidR="00072EB8" w:rsidRDefault="00072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374A" w14:textId="3FC3A5AC" w:rsidR="00F92288" w:rsidRDefault="00F92288">
    <w:pPr>
      <w:pStyle w:val="Header"/>
    </w:pPr>
    <w:r>
      <w:rPr>
        <w:noProof/>
      </w:rPr>
      <w:drawing>
        <wp:anchor distT="0" distB="0" distL="114300" distR="114300" simplePos="0" relativeHeight="251658240" behindDoc="0" locked="0" layoutInCell="1" allowOverlap="1" wp14:anchorId="4FB77C45" wp14:editId="3C0CF6F5">
          <wp:simplePos x="0" y="0"/>
          <wp:positionH relativeFrom="column">
            <wp:posOffset>-252152</wp:posOffset>
          </wp:positionH>
          <wp:positionV relativeFrom="paragraph">
            <wp:posOffset>427583</wp:posOffset>
          </wp:positionV>
          <wp:extent cx="2256330" cy="619125"/>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633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COcxGE9" int2:invalidationBookmarkName="" int2:hashCode="DlLmInuMWN55pY" int2:id="1tIPXaQ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A9A"/>
    <w:multiLevelType w:val="hybridMultilevel"/>
    <w:tmpl w:val="8228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42CA"/>
    <w:multiLevelType w:val="hybridMultilevel"/>
    <w:tmpl w:val="F30E0C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9A7779B"/>
    <w:multiLevelType w:val="hybridMultilevel"/>
    <w:tmpl w:val="7226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C5CB2"/>
    <w:multiLevelType w:val="hybridMultilevel"/>
    <w:tmpl w:val="BB58BA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D4F1602"/>
    <w:multiLevelType w:val="hybridMultilevel"/>
    <w:tmpl w:val="137258E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275B0DF0"/>
    <w:multiLevelType w:val="hybridMultilevel"/>
    <w:tmpl w:val="B6F44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49F1"/>
    <w:multiLevelType w:val="hybridMultilevel"/>
    <w:tmpl w:val="B3C872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EC6295B"/>
    <w:multiLevelType w:val="hybridMultilevel"/>
    <w:tmpl w:val="7CA4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B3492"/>
    <w:multiLevelType w:val="hybridMultilevel"/>
    <w:tmpl w:val="27D4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7423E"/>
    <w:multiLevelType w:val="hybridMultilevel"/>
    <w:tmpl w:val="FFBA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F1C05"/>
    <w:multiLevelType w:val="hybridMultilevel"/>
    <w:tmpl w:val="7834C8D4"/>
    <w:lvl w:ilvl="0" w:tplc="08090001">
      <w:start w:val="1"/>
      <w:numFmt w:val="bullet"/>
      <w:lvlText w:val=""/>
      <w:lvlJc w:val="left"/>
      <w:pPr>
        <w:ind w:left="450" w:hanging="45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1" w15:restartNumberingAfterBreak="0">
    <w:nsid w:val="3E9756E3"/>
    <w:multiLevelType w:val="hybridMultilevel"/>
    <w:tmpl w:val="08BC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F7200"/>
    <w:multiLevelType w:val="hybridMultilevel"/>
    <w:tmpl w:val="85BA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74DB4"/>
    <w:multiLevelType w:val="hybridMultilevel"/>
    <w:tmpl w:val="4F7A9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B64AFA"/>
    <w:multiLevelType w:val="hybridMultilevel"/>
    <w:tmpl w:val="45DEA3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C018C"/>
    <w:multiLevelType w:val="hybridMultilevel"/>
    <w:tmpl w:val="3238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54EC7"/>
    <w:multiLevelType w:val="hybridMultilevel"/>
    <w:tmpl w:val="D40E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A2D6A"/>
    <w:multiLevelType w:val="hybridMultilevel"/>
    <w:tmpl w:val="E70A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959B4"/>
    <w:multiLevelType w:val="hybridMultilevel"/>
    <w:tmpl w:val="9808F9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4E90069"/>
    <w:multiLevelType w:val="hybridMultilevel"/>
    <w:tmpl w:val="D39A7B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55B737B"/>
    <w:multiLevelType w:val="hybridMultilevel"/>
    <w:tmpl w:val="F7EA61F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788698F"/>
    <w:multiLevelType w:val="hybridMultilevel"/>
    <w:tmpl w:val="91AAAD5E"/>
    <w:lvl w:ilvl="0" w:tplc="0809000F">
      <w:start w:val="1"/>
      <w:numFmt w:val="decimal"/>
      <w:lvlText w:val="%1."/>
      <w:lvlJc w:val="left"/>
      <w:pPr>
        <w:ind w:left="450" w:hanging="45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2" w15:restartNumberingAfterBreak="0">
    <w:nsid w:val="788A0DE3"/>
    <w:multiLevelType w:val="hybridMultilevel"/>
    <w:tmpl w:val="C3F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07685"/>
    <w:multiLevelType w:val="hybridMultilevel"/>
    <w:tmpl w:val="60B8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061A2"/>
    <w:multiLevelType w:val="multilevel"/>
    <w:tmpl w:val="1F345CE4"/>
    <w:lvl w:ilvl="0">
      <w:start w:val="1"/>
      <w:numFmt w:val="decimal"/>
      <w:lvlText w:val="%1.0"/>
      <w:lvlJc w:val="left"/>
      <w:pPr>
        <w:ind w:left="720" w:hanging="720"/>
      </w:pPr>
      <w:rPr>
        <w:rFonts w:asciiTheme="majorHAnsi" w:hAnsiTheme="majorHAnsi" w:cstheme="majorHAnsi"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24"/>
  </w:num>
  <w:num w:numId="2" w16cid:durableId="1453599553">
    <w:abstractNumId w:val="7"/>
  </w:num>
  <w:num w:numId="3" w16cid:durableId="89277577">
    <w:abstractNumId w:val="2"/>
  </w:num>
  <w:num w:numId="4" w16cid:durableId="1238056698">
    <w:abstractNumId w:val="22"/>
  </w:num>
  <w:num w:numId="5" w16cid:durableId="324476266">
    <w:abstractNumId w:val="5"/>
  </w:num>
  <w:num w:numId="6" w16cid:durableId="702824535">
    <w:abstractNumId w:val="0"/>
  </w:num>
  <w:num w:numId="7" w16cid:durableId="1344668916">
    <w:abstractNumId w:val="1"/>
  </w:num>
  <w:num w:numId="8" w16cid:durableId="595598048">
    <w:abstractNumId w:val="9"/>
  </w:num>
  <w:num w:numId="9" w16cid:durableId="71701123">
    <w:abstractNumId w:val="16"/>
  </w:num>
  <w:num w:numId="10" w16cid:durableId="124858187">
    <w:abstractNumId w:val="17"/>
  </w:num>
  <w:num w:numId="11" w16cid:durableId="839737404">
    <w:abstractNumId w:val="23"/>
  </w:num>
  <w:num w:numId="12" w16cid:durableId="24332659">
    <w:abstractNumId w:val="11"/>
  </w:num>
  <w:num w:numId="13" w16cid:durableId="496381306">
    <w:abstractNumId w:val="12"/>
  </w:num>
  <w:num w:numId="14" w16cid:durableId="1445807737">
    <w:abstractNumId w:val="6"/>
  </w:num>
  <w:num w:numId="15" w16cid:durableId="996037704">
    <w:abstractNumId w:val="3"/>
  </w:num>
  <w:num w:numId="16" w16cid:durableId="724597103">
    <w:abstractNumId w:val="19"/>
  </w:num>
  <w:num w:numId="17" w16cid:durableId="2000839645">
    <w:abstractNumId w:val="20"/>
  </w:num>
  <w:num w:numId="18" w16cid:durableId="158280009">
    <w:abstractNumId w:val="4"/>
  </w:num>
  <w:num w:numId="19" w16cid:durableId="961375127">
    <w:abstractNumId w:val="14"/>
  </w:num>
  <w:num w:numId="20" w16cid:durableId="1980766751">
    <w:abstractNumId w:val="21"/>
  </w:num>
  <w:num w:numId="21" w16cid:durableId="721517544">
    <w:abstractNumId w:val="10"/>
  </w:num>
  <w:num w:numId="22" w16cid:durableId="1941797511">
    <w:abstractNumId w:val="18"/>
  </w:num>
  <w:num w:numId="23" w16cid:durableId="1466894617">
    <w:abstractNumId w:val="8"/>
  </w:num>
  <w:num w:numId="24" w16cid:durableId="1175345636">
    <w:abstractNumId w:val="15"/>
  </w:num>
  <w:num w:numId="25" w16cid:durableId="5558687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01729"/>
    <w:rsid w:val="0000467C"/>
    <w:rsid w:val="00010409"/>
    <w:rsid w:val="00011A10"/>
    <w:rsid w:val="000272A8"/>
    <w:rsid w:val="000305D8"/>
    <w:rsid w:val="00034465"/>
    <w:rsid w:val="00035DA3"/>
    <w:rsid w:val="000426CF"/>
    <w:rsid w:val="00046CF3"/>
    <w:rsid w:val="00053027"/>
    <w:rsid w:val="00057CF1"/>
    <w:rsid w:val="00063258"/>
    <w:rsid w:val="00064FDF"/>
    <w:rsid w:val="000705A9"/>
    <w:rsid w:val="0007082A"/>
    <w:rsid w:val="0007102B"/>
    <w:rsid w:val="000717E6"/>
    <w:rsid w:val="00072EB8"/>
    <w:rsid w:val="00083630"/>
    <w:rsid w:val="00086B1A"/>
    <w:rsid w:val="000A02FE"/>
    <w:rsid w:val="000A04BE"/>
    <w:rsid w:val="000A4A9E"/>
    <w:rsid w:val="000A6C05"/>
    <w:rsid w:val="000B13C6"/>
    <w:rsid w:val="000B4367"/>
    <w:rsid w:val="000BCA36"/>
    <w:rsid w:val="000C786F"/>
    <w:rsid w:val="000C7BCE"/>
    <w:rsid w:val="000D0A3B"/>
    <w:rsid w:val="000D449C"/>
    <w:rsid w:val="000D68C9"/>
    <w:rsid w:val="000D746A"/>
    <w:rsid w:val="000E2867"/>
    <w:rsid w:val="000E705C"/>
    <w:rsid w:val="000E77CF"/>
    <w:rsid w:val="000F0036"/>
    <w:rsid w:val="000F0419"/>
    <w:rsid w:val="00100D6D"/>
    <w:rsid w:val="00110225"/>
    <w:rsid w:val="00111191"/>
    <w:rsid w:val="0011347B"/>
    <w:rsid w:val="0012451C"/>
    <w:rsid w:val="00125C49"/>
    <w:rsid w:val="00127264"/>
    <w:rsid w:val="00132B04"/>
    <w:rsid w:val="00135354"/>
    <w:rsid w:val="00140571"/>
    <w:rsid w:val="001427B0"/>
    <w:rsid w:val="00142D02"/>
    <w:rsid w:val="001457AE"/>
    <w:rsid w:val="00147703"/>
    <w:rsid w:val="0015335F"/>
    <w:rsid w:val="00153B8F"/>
    <w:rsid w:val="001546AA"/>
    <w:rsid w:val="00154CF9"/>
    <w:rsid w:val="00157D23"/>
    <w:rsid w:val="00161424"/>
    <w:rsid w:val="00165AB4"/>
    <w:rsid w:val="00172866"/>
    <w:rsid w:val="00174FCA"/>
    <w:rsid w:val="00175217"/>
    <w:rsid w:val="001776B4"/>
    <w:rsid w:val="001841E6"/>
    <w:rsid w:val="001855C5"/>
    <w:rsid w:val="001924F4"/>
    <w:rsid w:val="00194B48"/>
    <w:rsid w:val="00195D78"/>
    <w:rsid w:val="001B6BE0"/>
    <w:rsid w:val="001B76E7"/>
    <w:rsid w:val="001C7007"/>
    <w:rsid w:val="001D0EF9"/>
    <w:rsid w:val="001D621D"/>
    <w:rsid w:val="001D6EAA"/>
    <w:rsid w:val="001E280A"/>
    <w:rsid w:val="001E2A0B"/>
    <w:rsid w:val="00203C4D"/>
    <w:rsid w:val="002162FE"/>
    <w:rsid w:val="00221050"/>
    <w:rsid w:val="002236AD"/>
    <w:rsid w:val="00232242"/>
    <w:rsid w:val="00235CB2"/>
    <w:rsid w:val="00236347"/>
    <w:rsid w:val="00237CF6"/>
    <w:rsid w:val="00243399"/>
    <w:rsid w:val="00244CDF"/>
    <w:rsid w:val="00246014"/>
    <w:rsid w:val="002527B4"/>
    <w:rsid w:val="00255B18"/>
    <w:rsid w:val="00255BA1"/>
    <w:rsid w:val="0026596C"/>
    <w:rsid w:val="00267485"/>
    <w:rsid w:val="0026768B"/>
    <w:rsid w:val="002707AA"/>
    <w:rsid w:val="002717E8"/>
    <w:rsid w:val="00271D6E"/>
    <w:rsid w:val="002836FE"/>
    <w:rsid w:val="002837FA"/>
    <w:rsid w:val="00283CBD"/>
    <w:rsid w:val="0028428E"/>
    <w:rsid w:val="00284388"/>
    <w:rsid w:val="00285928"/>
    <w:rsid w:val="00291ABB"/>
    <w:rsid w:val="00293AF1"/>
    <w:rsid w:val="002A4A01"/>
    <w:rsid w:val="002A6B8C"/>
    <w:rsid w:val="002B34CE"/>
    <w:rsid w:val="002B366F"/>
    <w:rsid w:val="002B39A7"/>
    <w:rsid w:val="002B5972"/>
    <w:rsid w:val="002B65A7"/>
    <w:rsid w:val="002D62A8"/>
    <w:rsid w:val="002D7B01"/>
    <w:rsid w:val="002E0BBD"/>
    <w:rsid w:val="002E609C"/>
    <w:rsid w:val="002E737D"/>
    <w:rsid w:val="002F157D"/>
    <w:rsid w:val="002F2AE5"/>
    <w:rsid w:val="002F2BC0"/>
    <w:rsid w:val="002F49BA"/>
    <w:rsid w:val="002F761B"/>
    <w:rsid w:val="00300284"/>
    <w:rsid w:val="003028EB"/>
    <w:rsid w:val="0030689E"/>
    <w:rsid w:val="003072F8"/>
    <w:rsid w:val="00307DD2"/>
    <w:rsid w:val="00310E87"/>
    <w:rsid w:val="00313F01"/>
    <w:rsid w:val="00314EAC"/>
    <w:rsid w:val="00317BBC"/>
    <w:rsid w:val="00320834"/>
    <w:rsid w:val="00330E25"/>
    <w:rsid w:val="003318C6"/>
    <w:rsid w:val="00335E55"/>
    <w:rsid w:val="0033735B"/>
    <w:rsid w:val="0034118B"/>
    <w:rsid w:val="003420BE"/>
    <w:rsid w:val="00343AA9"/>
    <w:rsid w:val="00353A7C"/>
    <w:rsid w:val="00356D67"/>
    <w:rsid w:val="003645D9"/>
    <w:rsid w:val="0036619F"/>
    <w:rsid w:val="003701D3"/>
    <w:rsid w:val="00371485"/>
    <w:rsid w:val="00376023"/>
    <w:rsid w:val="00381A80"/>
    <w:rsid w:val="003838B4"/>
    <w:rsid w:val="00384EF1"/>
    <w:rsid w:val="003948F4"/>
    <w:rsid w:val="003A4C10"/>
    <w:rsid w:val="003A62C7"/>
    <w:rsid w:val="003B179D"/>
    <w:rsid w:val="003B1A06"/>
    <w:rsid w:val="003C0199"/>
    <w:rsid w:val="003C6969"/>
    <w:rsid w:val="003C6DB7"/>
    <w:rsid w:val="003D499F"/>
    <w:rsid w:val="003D5621"/>
    <w:rsid w:val="003E65F9"/>
    <w:rsid w:val="003E7B87"/>
    <w:rsid w:val="003F28E4"/>
    <w:rsid w:val="003F3C77"/>
    <w:rsid w:val="004003A1"/>
    <w:rsid w:val="00401F1B"/>
    <w:rsid w:val="004053C5"/>
    <w:rsid w:val="00417899"/>
    <w:rsid w:val="004244C7"/>
    <w:rsid w:val="0042698B"/>
    <w:rsid w:val="00426BBE"/>
    <w:rsid w:val="00427161"/>
    <w:rsid w:val="00427ADD"/>
    <w:rsid w:val="004305C0"/>
    <w:rsid w:val="0043394F"/>
    <w:rsid w:val="00443888"/>
    <w:rsid w:val="00444497"/>
    <w:rsid w:val="00446359"/>
    <w:rsid w:val="00446C94"/>
    <w:rsid w:val="00454168"/>
    <w:rsid w:val="00457840"/>
    <w:rsid w:val="00461A17"/>
    <w:rsid w:val="004655F2"/>
    <w:rsid w:val="00465756"/>
    <w:rsid w:val="004704CB"/>
    <w:rsid w:val="00470555"/>
    <w:rsid w:val="004719A2"/>
    <w:rsid w:val="00474DEA"/>
    <w:rsid w:val="00475174"/>
    <w:rsid w:val="00482D70"/>
    <w:rsid w:val="004875F8"/>
    <w:rsid w:val="00492BC1"/>
    <w:rsid w:val="00494D3F"/>
    <w:rsid w:val="00496E3D"/>
    <w:rsid w:val="004A230E"/>
    <w:rsid w:val="004A363D"/>
    <w:rsid w:val="004A5D9C"/>
    <w:rsid w:val="004A756A"/>
    <w:rsid w:val="004B058C"/>
    <w:rsid w:val="004B1C86"/>
    <w:rsid w:val="004B6E2C"/>
    <w:rsid w:val="004C5D8D"/>
    <w:rsid w:val="004C7092"/>
    <w:rsid w:val="004D3325"/>
    <w:rsid w:val="004D3DA1"/>
    <w:rsid w:val="004D5FCF"/>
    <w:rsid w:val="004E4D4C"/>
    <w:rsid w:val="004F0387"/>
    <w:rsid w:val="004F07F8"/>
    <w:rsid w:val="004F1379"/>
    <w:rsid w:val="004F1A61"/>
    <w:rsid w:val="004F1A79"/>
    <w:rsid w:val="004F6A3D"/>
    <w:rsid w:val="00505BC4"/>
    <w:rsid w:val="00505F85"/>
    <w:rsid w:val="00513735"/>
    <w:rsid w:val="005169FC"/>
    <w:rsid w:val="00521578"/>
    <w:rsid w:val="005305BC"/>
    <w:rsid w:val="00532D7F"/>
    <w:rsid w:val="00532E89"/>
    <w:rsid w:val="00536AD8"/>
    <w:rsid w:val="00543387"/>
    <w:rsid w:val="00552178"/>
    <w:rsid w:val="00552BFB"/>
    <w:rsid w:val="00554BD8"/>
    <w:rsid w:val="00555AEF"/>
    <w:rsid w:val="005560AE"/>
    <w:rsid w:val="00560E32"/>
    <w:rsid w:val="005619F3"/>
    <w:rsid w:val="00563C54"/>
    <w:rsid w:val="005648EE"/>
    <w:rsid w:val="00574761"/>
    <w:rsid w:val="00576D26"/>
    <w:rsid w:val="0058327B"/>
    <w:rsid w:val="00584EA8"/>
    <w:rsid w:val="0058605C"/>
    <w:rsid w:val="00586D95"/>
    <w:rsid w:val="005A0258"/>
    <w:rsid w:val="005A2C14"/>
    <w:rsid w:val="005A3B38"/>
    <w:rsid w:val="005B24AD"/>
    <w:rsid w:val="005B3FA0"/>
    <w:rsid w:val="005B5DB1"/>
    <w:rsid w:val="005C001A"/>
    <w:rsid w:val="005C03DE"/>
    <w:rsid w:val="005C0976"/>
    <w:rsid w:val="005C5944"/>
    <w:rsid w:val="005C76A4"/>
    <w:rsid w:val="005D0A35"/>
    <w:rsid w:val="005D0C63"/>
    <w:rsid w:val="005D19FB"/>
    <w:rsid w:val="005D2541"/>
    <w:rsid w:val="005E7C46"/>
    <w:rsid w:val="005F14BF"/>
    <w:rsid w:val="005F1E1A"/>
    <w:rsid w:val="005F331C"/>
    <w:rsid w:val="005F4537"/>
    <w:rsid w:val="005F5123"/>
    <w:rsid w:val="005F5554"/>
    <w:rsid w:val="005F59CF"/>
    <w:rsid w:val="00601003"/>
    <w:rsid w:val="006022E8"/>
    <w:rsid w:val="00604138"/>
    <w:rsid w:val="00610FFF"/>
    <w:rsid w:val="0061191D"/>
    <w:rsid w:val="00615654"/>
    <w:rsid w:val="00616EB2"/>
    <w:rsid w:val="00617953"/>
    <w:rsid w:val="0062345F"/>
    <w:rsid w:val="0062373C"/>
    <w:rsid w:val="00624370"/>
    <w:rsid w:val="006300D8"/>
    <w:rsid w:val="0063273B"/>
    <w:rsid w:val="00632FB4"/>
    <w:rsid w:val="0063674A"/>
    <w:rsid w:val="00636D83"/>
    <w:rsid w:val="00636EF9"/>
    <w:rsid w:val="00637B8D"/>
    <w:rsid w:val="00640EB1"/>
    <w:rsid w:val="006478DD"/>
    <w:rsid w:val="00652579"/>
    <w:rsid w:val="0065320C"/>
    <w:rsid w:val="00662E9A"/>
    <w:rsid w:val="00666130"/>
    <w:rsid w:val="00666448"/>
    <w:rsid w:val="0066790B"/>
    <w:rsid w:val="00670AAA"/>
    <w:rsid w:val="0068083F"/>
    <w:rsid w:val="00686CC2"/>
    <w:rsid w:val="0068701A"/>
    <w:rsid w:val="0069179E"/>
    <w:rsid w:val="0069183A"/>
    <w:rsid w:val="006A140E"/>
    <w:rsid w:val="006A506C"/>
    <w:rsid w:val="006A5BC3"/>
    <w:rsid w:val="006A6EA6"/>
    <w:rsid w:val="006B0C93"/>
    <w:rsid w:val="006B68E8"/>
    <w:rsid w:val="006B6BDC"/>
    <w:rsid w:val="006B7EC9"/>
    <w:rsid w:val="006C07B7"/>
    <w:rsid w:val="006C77CA"/>
    <w:rsid w:val="006D04B9"/>
    <w:rsid w:val="006D2EED"/>
    <w:rsid w:val="006F1439"/>
    <w:rsid w:val="006F516F"/>
    <w:rsid w:val="006F6DAD"/>
    <w:rsid w:val="006F7B17"/>
    <w:rsid w:val="006F7CA6"/>
    <w:rsid w:val="007038B0"/>
    <w:rsid w:val="007038E0"/>
    <w:rsid w:val="00711D16"/>
    <w:rsid w:val="00711F6F"/>
    <w:rsid w:val="00721EDB"/>
    <w:rsid w:val="007256B4"/>
    <w:rsid w:val="00725EB1"/>
    <w:rsid w:val="007275A7"/>
    <w:rsid w:val="0072791B"/>
    <w:rsid w:val="00727C29"/>
    <w:rsid w:val="00733F43"/>
    <w:rsid w:val="00750A8E"/>
    <w:rsid w:val="00750E26"/>
    <w:rsid w:val="007578A7"/>
    <w:rsid w:val="00763E36"/>
    <w:rsid w:val="00765BBF"/>
    <w:rsid w:val="00770966"/>
    <w:rsid w:val="007721F2"/>
    <w:rsid w:val="00776FF5"/>
    <w:rsid w:val="007820C3"/>
    <w:rsid w:val="00785102"/>
    <w:rsid w:val="00785289"/>
    <w:rsid w:val="00785EEB"/>
    <w:rsid w:val="0078644D"/>
    <w:rsid w:val="00790DEE"/>
    <w:rsid w:val="00794CBA"/>
    <w:rsid w:val="007A471E"/>
    <w:rsid w:val="007B24E7"/>
    <w:rsid w:val="007C5084"/>
    <w:rsid w:val="007C63B9"/>
    <w:rsid w:val="007D5513"/>
    <w:rsid w:val="007D5C15"/>
    <w:rsid w:val="007E6DE4"/>
    <w:rsid w:val="007E72E0"/>
    <w:rsid w:val="007F2150"/>
    <w:rsid w:val="007F2AC4"/>
    <w:rsid w:val="007F2F60"/>
    <w:rsid w:val="007F5157"/>
    <w:rsid w:val="00805065"/>
    <w:rsid w:val="00810201"/>
    <w:rsid w:val="00812025"/>
    <w:rsid w:val="00813D98"/>
    <w:rsid w:val="0081400E"/>
    <w:rsid w:val="008159C0"/>
    <w:rsid w:val="008171DE"/>
    <w:rsid w:val="00822B31"/>
    <w:rsid w:val="00823E8F"/>
    <w:rsid w:val="00831F00"/>
    <w:rsid w:val="00832F6B"/>
    <w:rsid w:val="008374BF"/>
    <w:rsid w:val="008379E0"/>
    <w:rsid w:val="008430CD"/>
    <w:rsid w:val="00844EDE"/>
    <w:rsid w:val="0084540C"/>
    <w:rsid w:val="008470AF"/>
    <w:rsid w:val="00847CB6"/>
    <w:rsid w:val="00852851"/>
    <w:rsid w:val="00853AA3"/>
    <w:rsid w:val="00860F8F"/>
    <w:rsid w:val="008610CC"/>
    <w:rsid w:val="00864E17"/>
    <w:rsid w:val="00866864"/>
    <w:rsid w:val="00867F1F"/>
    <w:rsid w:val="00871B94"/>
    <w:rsid w:val="00872BF7"/>
    <w:rsid w:val="008807AD"/>
    <w:rsid w:val="00884470"/>
    <w:rsid w:val="00886751"/>
    <w:rsid w:val="008A1D96"/>
    <w:rsid w:val="008A2E55"/>
    <w:rsid w:val="008A3560"/>
    <w:rsid w:val="008B079C"/>
    <w:rsid w:val="008B2557"/>
    <w:rsid w:val="008B3D09"/>
    <w:rsid w:val="008B7DB5"/>
    <w:rsid w:val="008C0379"/>
    <w:rsid w:val="008C06BC"/>
    <w:rsid w:val="008C3703"/>
    <w:rsid w:val="008C38FC"/>
    <w:rsid w:val="008D1A6B"/>
    <w:rsid w:val="008D6456"/>
    <w:rsid w:val="008E007A"/>
    <w:rsid w:val="008E369F"/>
    <w:rsid w:val="008E6D3D"/>
    <w:rsid w:val="008F74B0"/>
    <w:rsid w:val="009069C9"/>
    <w:rsid w:val="009135A3"/>
    <w:rsid w:val="009187B0"/>
    <w:rsid w:val="00922C2E"/>
    <w:rsid w:val="009240CA"/>
    <w:rsid w:val="00924920"/>
    <w:rsid w:val="009249C9"/>
    <w:rsid w:val="00927DD7"/>
    <w:rsid w:val="00933084"/>
    <w:rsid w:val="009348BE"/>
    <w:rsid w:val="009363BC"/>
    <w:rsid w:val="00936E8E"/>
    <w:rsid w:val="00940577"/>
    <w:rsid w:val="009420A4"/>
    <w:rsid w:val="0095114A"/>
    <w:rsid w:val="00953019"/>
    <w:rsid w:val="009572D0"/>
    <w:rsid w:val="00962BC7"/>
    <w:rsid w:val="00963EA5"/>
    <w:rsid w:val="0096567A"/>
    <w:rsid w:val="009673E4"/>
    <w:rsid w:val="009677E5"/>
    <w:rsid w:val="00975292"/>
    <w:rsid w:val="0098053E"/>
    <w:rsid w:val="00980D0E"/>
    <w:rsid w:val="00984D19"/>
    <w:rsid w:val="00987A33"/>
    <w:rsid w:val="00993616"/>
    <w:rsid w:val="00995FFD"/>
    <w:rsid w:val="009A6FC4"/>
    <w:rsid w:val="009B30A6"/>
    <w:rsid w:val="009B57C6"/>
    <w:rsid w:val="009B71DE"/>
    <w:rsid w:val="009B7634"/>
    <w:rsid w:val="009C5D54"/>
    <w:rsid w:val="009C5D58"/>
    <w:rsid w:val="009C6452"/>
    <w:rsid w:val="009D0538"/>
    <w:rsid w:val="009D20AD"/>
    <w:rsid w:val="009D32C3"/>
    <w:rsid w:val="009D42B0"/>
    <w:rsid w:val="009D67E3"/>
    <w:rsid w:val="009D7872"/>
    <w:rsid w:val="009E760E"/>
    <w:rsid w:val="009F50EC"/>
    <w:rsid w:val="009F7898"/>
    <w:rsid w:val="009F7A29"/>
    <w:rsid w:val="009F7EBF"/>
    <w:rsid w:val="00A0147F"/>
    <w:rsid w:val="00A02975"/>
    <w:rsid w:val="00A05794"/>
    <w:rsid w:val="00A05FCA"/>
    <w:rsid w:val="00A13EDE"/>
    <w:rsid w:val="00A16A83"/>
    <w:rsid w:val="00A17F25"/>
    <w:rsid w:val="00A21905"/>
    <w:rsid w:val="00A21DCA"/>
    <w:rsid w:val="00A26AF0"/>
    <w:rsid w:val="00A26B1E"/>
    <w:rsid w:val="00A27AF3"/>
    <w:rsid w:val="00A3354C"/>
    <w:rsid w:val="00A358AF"/>
    <w:rsid w:val="00A361C7"/>
    <w:rsid w:val="00A365E0"/>
    <w:rsid w:val="00A405A8"/>
    <w:rsid w:val="00A45E87"/>
    <w:rsid w:val="00A465E3"/>
    <w:rsid w:val="00A51701"/>
    <w:rsid w:val="00A53535"/>
    <w:rsid w:val="00A739A8"/>
    <w:rsid w:val="00A7434D"/>
    <w:rsid w:val="00A7558C"/>
    <w:rsid w:val="00A80A3B"/>
    <w:rsid w:val="00A828F0"/>
    <w:rsid w:val="00AA1E89"/>
    <w:rsid w:val="00AA268E"/>
    <w:rsid w:val="00AA2C99"/>
    <w:rsid w:val="00AA4252"/>
    <w:rsid w:val="00AA4FB8"/>
    <w:rsid w:val="00AA59F2"/>
    <w:rsid w:val="00AB060D"/>
    <w:rsid w:val="00AB32AE"/>
    <w:rsid w:val="00AB4EB6"/>
    <w:rsid w:val="00AB54C0"/>
    <w:rsid w:val="00AB7ECF"/>
    <w:rsid w:val="00AC0D8E"/>
    <w:rsid w:val="00AD058A"/>
    <w:rsid w:val="00AD5286"/>
    <w:rsid w:val="00AD77B2"/>
    <w:rsid w:val="00AE29AF"/>
    <w:rsid w:val="00AE499C"/>
    <w:rsid w:val="00AE4B2B"/>
    <w:rsid w:val="00AE4D72"/>
    <w:rsid w:val="00AE5FEB"/>
    <w:rsid w:val="00AE6C46"/>
    <w:rsid w:val="00AF2894"/>
    <w:rsid w:val="00B00245"/>
    <w:rsid w:val="00B0046A"/>
    <w:rsid w:val="00B0122F"/>
    <w:rsid w:val="00B017BF"/>
    <w:rsid w:val="00B064B5"/>
    <w:rsid w:val="00B174B3"/>
    <w:rsid w:val="00B2014A"/>
    <w:rsid w:val="00B20FA0"/>
    <w:rsid w:val="00B220CF"/>
    <w:rsid w:val="00B24695"/>
    <w:rsid w:val="00B33F3D"/>
    <w:rsid w:val="00B40C8B"/>
    <w:rsid w:val="00B40D68"/>
    <w:rsid w:val="00B46B55"/>
    <w:rsid w:val="00B57B63"/>
    <w:rsid w:val="00B66719"/>
    <w:rsid w:val="00B74B10"/>
    <w:rsid w:val="00B75F57"/>
    <w:rsid w:val="00B7628B"/>
    <w:rsid w:val="00B81C71"/>
    <w:rsid w:val="00B8576A"/>
    <w:rsid w:val="00B9624D"/>
    <w:rsid w:val="00BA1347"/>
    <w:rsid w:val="00BA369F"/>
    <w:rsid w:val="00BA42AA"/>
    <w:rsid w:val="00BA5B90"/>
    <w:rsid w:val="00BA65DF"/>
    <w:rsid w:val="00BB01BA"/>
    <w:rsid w:val="00BB239E"/>
    <w:rsid w:val="00BB4327"/>
    <w:rsid w:val="00BC2633"/>
    <w:rsid w:val="00BC3F95"/>
    <w:rsid w:val="00BD6267"/>
    <w:rsid w:val="00BE3B5C"/>
    <w:rsid w:val="00BE58F6"/>
    <w:rsid w:val="00BF068F"/>
    <w:rsid w:val="00BF18A8"/>
    <w:rsid w:val="00BF317A"/>
    <w:rsid w:val="00BF78C4"/>
    <w:rsid w:val="00C006CC"/>
    <w:rsid w:val="00C112A4"/>
    <w:rsid w:val="00C14E09"/>
    <w:rsid w:val="00C1659F"/>
    <w:rsid w:val="00C27DE8"/>
    <w:rsid w:val="00C326BC"/>
    <w:rsid w:val="00C33C4C"/>
    <w:rsid w:val="00C3491E"/>
    <w:rsid w:val="00C352B3"/>
    <w:rsid w:val="00C3627A"/>
    <w:rsid w:val="00C36EA3"/>
    <w:rsid w:val="00C53DD7"/>
    <w:rsid w:val="00C6355A"/>
    <w:rsid w:val="00C66C97"/>
    <w:rsid w:val="00C70C47"/>
    <w:rsid w:val="00C721C0"/>
    <w:rsid w:val="00C77ACE"/>
    <w:rsid w:val="00C82F0C"/>
    <w:rsid w:val="00C87115"/>
    <w:rsid w:val="00C87947"/>
    <w:rsid w:val="00C87B85"/>
    <w:rsid w:val="00C87F22"/>
    <w:rsid w:val="00C9440B"/>
    <w:rsid w:val="00C9650F"/>
    <w:rsid w:val="00C96EAE"/>
    <w:rsid w:val="00CA1E9B"/>
    <w:rsid w:val="00CA54F9"/>
    <w:rsid w:val="00CB2776"/>
    <w:rsid w:val="00CB3948"/>
    <w:rsid w:val="00CB5625"/>
    <w:rsid w:val="00CB7C07"/>
    <w:rsid w:val="00CC20D3"/>
    <w:rsid w:val="00CC42B2"/>
    <w:rsid w:val="00CD084E"/>
    <w:rsid w:val="00CD1C95"/>
    <w:rsid w:val="00CD3303"/>
    <w:rsid w:val="00CE321F"/>
    <w:rsid w:val="00CE361E"/>
    <w:rsid w:val="00CE3C50"/>
    <w:rsid w:val="00CE6463"/>
    <w:rsid w:val="00CE78E3"/>
    <w:rsid w:val="00CF503A"/>
    <w:rsid w:val="00CF7CB5"/>
    <w:rsid w:val="00D003FC"/>
    <w:rsid w:val="00D01B7B"/>
    <w:rsid w:val="00D11478"/>
    <w:rsid w:val="00D173BC"/>
    <w:rsid w:val="00D24CB1"/>
    <w:rsid w:val="00D26430"/>
    <w:rsid w:val="00D369B3"/>
    <w:rsid w:val="00D45188"/>
    <w:rsid w:val="00D61203"/>
    <w:rsid w:val="00D61906"/>
    <w:rsid w:val="00D619ED"/>
    <w:rsid w:val="00D63ED4"/>
    <w:rsid w:val="00D8002D"/>
    <w:rsid w:val="00D840F4"/>
    <w:rsid w:val="00D87351"/>
    <w:rsid w:val="00D94415"/>
    <w:rsid w:val="00D949AF"/>
    <w:rsid w:val="00D95942"/>
    <w:rsid w:val="00DA1ADC"/>
    <w:rsid w:val="00DA30D2"/>
    <w:rsid w:val="00DB3068"/>
    <w:rsid w:val="00DD0528"/>
    <w:rsid w:val="00DD6026"/>
    <w:rsid w:val="00DE01CE"/>
    <w:rsid w:val="00DE028D"/>
    <w:rsid w:val="00DF126C"/>
    <w:rsid w:val="00DF3F09"/>
    <w:rsid w:val="00DF47EB"/>
    <w:rsid w:val="00DF4E3A"/>
    <w:rsid w:val="00DF74E5"/>
    <w:rsid w:val="00E05507"/>
    <w:rsid w:val="00E114FB"/>
    <w:rsid w:val="00E1254D"/>
    <w:rsid w:val="00E12550"/>
    <w:rsid w:val="00E12947"/>
    <w:rsid w:val="00E22193"/>
    <w:rsid w:val="00E24419"/>
    <w:rsid w:val="00E26500"/>
    <w:rsid w:val="00E31FF9"/>
    <w:rsid w:val="00E4008D"/>
    <w:rsid w:val="00E44006"/>
    <w:rsid w:val="00E53287"/>
    <w:rsid w:val="00E56CB6"/>
    <w:rsid w:val="00E56F26"/>
    <w:rsid w:val="00E57DFC"/>
    <w:rsid w:val="00E61915"/>
    <w:rsid w:val="00E64BAE"/>
    <w:rsid w:val="00E717AC"/>
    <w:rsid w:val="00E72831"/>
    <w:rsid w:val="00E826F0"/>
    <w:rsid w:val="00E84580"/>
    <w:rsid w:val="00E86FF1"/>
    <w:rsid w:val="00E9284D"/>
    <w:rsid w:val="00E948B9"/>
    <w:rsid w:val="00E95F1F"/>
    <w:rsid w:val="00EA0B16"/>
    <w:rsid w:val="00EA621B"/>
    <w:rsid w:val="00EA6856"/>
    <w:rsid w:val="00EB3F3D"/>
    <w:rsid w:val="00EB5571"/>
    <w:rsid w:val="00EB6EC4"/>
    <w:rsid w:val="00EC0BA3"/>
    <w:rsid w:val="00EC4372"/>
    <w:rsid w:val="00EC4376"/>
    <w:rsid w:val="00EC448B"/>
    <w:rsid w:val="00EC4A08"/>
    <w:rsid w:val="00EC501D"/>
    <w:rsid w:val="00EC6E58"/>
    <w:rsid w:val="00EC7F70"/>
    <w:rsid w:val="00ED0D23"/>
    <w:rsid w:val="00ED562D"/>
    <w:rsid w:val="00EE7A8C"/>
    <w:rsid w:val="00F00FFA"/>
    <w:rsid w:val="00F06D6F"/>
    <w:rsid w:val="00F11A8B"/>
    <w:rsid w:val="00F1293F"/>
    <w:rsid w:val="00F14797"/>
    <w:rsid w:val="00F2045F"/>
    <w:rsid w:val="00F23BB1"/>
    <w:rsid w:val="00F251C2"/>
    <w:rsid w:val="00F26FA7"/>
    <w:rsid w:val="00F34566"/>
    <w:rsid w:val="00F45647"/>
    <w:rsid w:val="00F47D95"/>
    <w:rsid w:val="00F52FB7"/>
    <w:rsid w:val="00F576F8"/>
    <w:rsid w:val="00F61AFA"/>
    <w:rsid w:val="00F658AA"/>
    <w:rsid w:val="00F74811"/>
    <w:rsid w:val="00F74D32"/>
    <w:rsid w:val="00F9160F"/>
    <w:rsid w:val="00F92288"/>
    <w:rsid w:val="00F957F7"/>
    <w:rsid w:val="00F961D6"/>
    <w:rsid w:val="00F962C1"/>
    <w:rsid w:val="00FA0B02"/>
    <w:rsid w:val="00FA4A8A"/>
    <w:rsid w:val="00FA5882"/>
    <w:rsid w:val="00FA6662"/>
    <w:rsid w:val="00FB6E3A"/>
    <w:rsid w:val="00FC007C"/>
    <w:rsid w:val="00FC13E5"/>
    <w:rsid w:val="00FC333F"/>
    <w:rsid w:val="00FD4D21"/>
    <w:rsid w:val="00FD5C8A"/>
    <w:rsid w:val="00FE1BCB"/>
    <w:rsid w:val="00FE59A9"/>
    <w:rsid w:val="00FE77B2"/>
    <w:rsid w:val="00FF088B"/>
    <w:rsid w:val="00FF3BC7"/>
    <w:rsid w:val="00FF56F6"/>
    <w:rsid w:val="00FF5CF3"/>
    <w:rsid w:val="00FF6FE4"/>
    <w:rsid w:val="01E09DCF"/>
    <w:rsid w:val="02A45649"/>
    <w:rsid w:val="02BAE835"/>
    <w:rsid w:val="02D05851"/>
    <w:rsid w:val="030AEB5B"/>
    <w:rsid w:val="040D5C17"/>
    <w:rsid w:val="05B91FE3"/>
    <w:rsid w:val="06867EEB"/>
    <w:rsid w:val="06E604E8"/>
    <w:rsid w:val="07E25979"/>
    <w:rsid w:val="082A547D"/>
    <w:rsid w:val="09355517"/>
    <w:rsid w:val="0AA6A04C"/>
    <w:rsid w:val="0C053DDC"/>
    <w:rsid w:val="0D0D3764"/>
    <w:rsid w:val="0EDBF0E8"/>
    <w:rsid w:val="0F45FD97"/>
    <w:rsid w:val="0F67828A"/>
    <w:rsid w:val="0FC3A199"/>
    <w:rsid w:val="0FD23187"/>
    <w:rsid w:val="10AA4193"/>
    <w:rsid w:val="112CFE3B"/>
    <w:rsid w:val="11FD578B"/>
    <w:rsid w:val="124476ED"/>
    <w:rsid w:val="12D705D0"/>
    <w:rsid w:val="12D80354"/>
    <w:rsid w:val="12EBFD75"/>
    <w:rsid w:val="13CC99E4"/>
    <w:rsid w:val="144F03AC"/>
    <w:rsid w:val="15535295"/>
    <w:rsid w:val="15A72B96"/>
    <w:rsid w:val="1647E7E9"/>
    <w:rsid w:val="171A734B"/>
    <w:rsid w:val="17214FC8"/>
    <w:rsid w:val="175CB856"/>
    <w:rsid w:val="175E5510"/>
    <w:rsid w:val="181CA2DC"/>
    <w:rsid w:val="1899F30D"/>
    <w:rsid w:val="19D4239C"/>
    <w:rsid w:val="19F804C7"/>
    <w:rsid w:val="1B13DD4D"/>
    <w:rsid w:val="1BAA7DC4"/>
    <w:rsid w:val="1C40C312"/>
    <w:rsid w:val="1DDAD5A5"/>
    <w:rsid w:val="1ECCF885"/>
    <w:rsid w:val="1FAECC5E"/>
    <w:rsid w:val="216E5AAD"/>
    <w:rsid w:val="216E6756"/>
    <w:rsid w:val="22620EB7"/>
    <w:rsid w:val="25042D6E"/>
    <w:rsid w:val="25A86236"/>
    <w:rsid w:val="260DF2C9"/>
    <w:rsid w:val="261E0AEB"/>
    <w:rsid w:val="26D7A379"/>
    <w:rsid w:val="27413423"/>
    <w:rsid w:val="280F348E"/>
    <w:rsid w:val="281FD861"/>
    <w:rsid w:val="28989073"/>
    <w:rsid w:val="28A65BF7"/>
    <w:rsid w:val="28E29BE1"/>
    <w:rsid w:val="29073E1B"/>
    <w:rsid w:val="29D882F6"/>
    <w:rsid w:val="2A3E3AAC"/>
    <w:rsid w:val="2B262D34"/>
    <w:rsid w:val="2B5D98C4"/>
    <w:rsid w:val="2BAE51C8"/>
    <w:rsid w:val="2C4D1B46"/>
    <w:rsid w:val="2DEA590B"/>
    <w:rsid w:val="2EE6CDA1"/>
    <w:rsid w:val="30CA3811"/>
    <w:rsid w:val="31413173"/>
    <w:rsid w:val="319338DA"/>
    <w:rsid w:val="3238E128"/>
    <w:rsid w:val="33B57CEF"/>
    <w:rsid w:val="33CC5483"/>
    <w:rsid w:val="34059364"/>
    <w:rsid w:val="341564E9"/>
    <w:rsid w:val="34467F60"/>
    <w:rsid w:val="344750D9"/>
    <w:rsid w:val="35D643AA"/>
    <w:rsid w:val="362D7F5F"/>
    <w:rsid w:val="36D54C09"/>
    <w:rsid w:val="382A4B53"/>
    <w:rsid w:val="383FFDA2"/>
    <w:rsid w:val="390FDAD8"/>
    <w:rsid w:val="3919F4D2"/>
    <w:rsid w:val="3B255F90"/>
    <w:rsid w:val="3C34138B"/>
    <w:rsid w:val="3D9C372F"/>
    <w:rsid w:val="3DCF3345"/>
    <w:rsid w:val="3F96FB97"/>
    <w:rsid w:val="4033ABE7"/>
    <w:rsid w:val="4171DDD1"/>
    <w:rsid w:val="42EE4C9F"/>
    <w:rsid w:val="434A6D72"/>
    <w:rsid w:val="45C18AC4"/>
    <w:rsid w:val="470EE42D"/>
    <w:rsid w:val="47735E09"/>
    <w:rsid w:val="4842DAC4"/>
    <w:rsid w:val="48C61241"/>
    <w:rsid w:val="4A497CCC"/>
    <w:rsid w:val="4AAFEBDA"/>
    <w:rsid w:val="4AE4D84B"/>
    <w:rsid w:val="4AF35B56"/>
    <w:rsid w:val="4B7C8D87"/>
    <w:rsid w:val="4BD1ED69"/>
    <w:rsid w:val="4C425F76"/>
    <w:rsid w:val="4D56D002"/>
    <w:rsid w:val="4E85C728"/>
    <w:rsid w:val="4E88A986"/>
    <w:rsid w:val="4EA4DD68"/>
    <w:rsid w:val="4F01FE2F"/>
    <w:rsid w:val="517D5AAA"/>
    <w:rsid w:val="52E7ABF9"/>
    <w:rsid w:val="540E4653"/>
    <w:rsid w:val="54405319"/>
    <w:rsid w:val="556447D7"/>
    <w:rsid w:val="56A004FD"/>
    <w:rsid w:val="56FC7F53"/>
    <w:rsid w:val="57241D63"/>
    <w:rsid w:val="5734820E"/>
    <w:rsid w:val="58209191"/>
    <w:rsid w:val="59B796A5"/>
    <w:rsid w:val="59C9F7FE"/>
    <w:rsid w:val="5AEBC13F"/>
    <w:rsid w:val="5C3C34D9"/>
    <w:rsid w:val="5C794AB3"/>
    <w:rsid w:val="5F09E334"/>
    <w:rsid w:val="603F8548"/>
    <w:rsid w:val="63F8963A"/>
    <w:rsid w:val="6471036B"/>
    <w:rsid w:val="64C50BCA"/>
    <w:rsid w:val="650AA551"/>
    <w:rsid w:val="66271B56"/>
    <w:rsid w:val="667B9377"/>
    <w:rsid w:val="67A934BC"/>
    <w:rsid w:val="67BF500D"/>
    <w:rsid w:val="687ECF62"/>
    <w:rsid w:val="6A595331"/>
    <w:rsid w:val="6A9810B0"/>
    <w:rsid w:val="6B40184C"/>
    <w:rsid w:val="6B87EC85"/>
    <w:rsid w:val="6C5B04FD"/>
    <w:rsid w:val="6C8A94CC"/>
    <w:rsid w:val="6D269036"/>
    <w:rsid w:val="6D5A8EA0"/>
    <w:rsid w:val="6D761E92"/>
    <w:rsid w:val="6D7E68CF"/>
    <w:rsid w:val="6DD3C0BB"/>
    <w:rsid w:val="6E9EE92B"/>
    <w:rsid w:val="6EC2CDAB"/>
    <w:rsid w:val="6F369A54"/>
    <w:rsid w:val="71624EA9"/>
    <w:rsid w:val="71AB535E"/>
    <w:rsid w:val="726EB20A"/>
    <w:rsid w:val="72C493BF"/>
    <w:rsid w:val="72D02A0E"/>
    <w:rsid w:val="732FAB3C"/>
    <w:rsid w:val="75BFC39E"/>
    <w:rsid w:val="781FA4FF"/>
    <w:rsid w:val="78BFDE5B"/>
    <w:rsid w:val="78E448C5"/>
    <w:rsid w:val="790C72F8"/>
    <w:rsid w:val="7AB96305"/>
    <w:rsid w:val="7B01B6D0"/>
    <w:rsid w:val="7B5B2980"/>
    <w:rsid w:val="7BD6C0A0"/>
    <w:rsid w:val="7BF58D40"/>
    <w:rsid w:val="7C8FABCE"/>
    <w:rsid w:val="7CA3E394"/>
    <w:rsid w:val="7D5A10AD"/>
    <w:rsid w:val="7D72D00F"/>
    <w:rsid w:val="7DDB7BBB"/>
    <w:rsid w:val="7E9EB474"/>
    <w:rsid w:val="7EDF3C0E"/>
    <w:rsid w:val="7F6E45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5B66"/>
  <w15:docId w15:val="{9E4AF693-881F-494B-AB42-67E7BB61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customStyle="1" w:styleId="Default">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customStyle="1" w:styleId="Heading1Char">
    <w:name w:val="Heading 1 Char"/>
    <w:basedOn w:val="DefaultParagraphFont"/>
    <w:link w:val="Heading1"/>
    <w:rsid w:val="002859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59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unhideWhenUsed/>
    <w:rsid w:val="005A0258"/>
    <w:rPr>
      <w:sz w:val="20"/>
      <w:szCs w:val="20"/>
    </w:rPr>
  </w:style>
  <w:style w:type="character" w:customStyle="1" w:styleId="CommentTextChar">
    <w:name w:val="Comment Text Char"/>
    <w:basedOn w:val="DefaultParagraphFont"/>
    <w:link w:val="CommentText"/>
    <w:uiPriority w:val="99"/>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customStyle="1" w:styleId="CommentSubjectChar">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customStyle="1" w:styleId="TableGrid2">
    <w:name w:val="Table Grid2"/>
    <w:basedOn w:val="TableNormal"/>
    <w:next w:val="TableGrid"/>
    <w:uiPriority w:val="39"/>
    <w:rsid w:val="00C006C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06CC"/>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C006CC"/>
    <w:rPr>
      <w:rFonts w:ascii="Times New Roman" w:eastAsia="Times New Roman" w:hAnsi="Times New Roman" w:cs="Times New Roman"/>
      <w:szCs w:val="24"/>
    </w:rPr>
  </w:style>
  <w:style w:type="paragraph" w:styleId="TOC1">
    <w:name w:val="toc 1"/>
    <w:basedOn w:val="Normal"/>
    <w:next w:val="Normal"/>
    <w:autoRedefine/>
    <w:uiPriority w:val="39"/>
    <w:unhideWhenUsed/>
    <w:rsid w:val="0068083F"/>
    <w:pPr>
      <w:spacing w:after="100"/>
      <w:ind w:left="0"/>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customStyle="1" w:styleId="Heading3Char">
    <w:name w:val="Heading 3 Char"/>
    <w:basedOn w:val="DefaultParagraphFont"/>
    <w:link w:val="Heading3"/>
    <w:uiPriority w:val="9"/>
    <w:rsid w:val="0061795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AB060D"/>
    <w:pPr>
      <w:spacing w:after="100"/>
      <w:ind w:left="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customStyle="1" w:styleId="paragraph">
    <w:name w:val="paragraph"/>
    <w:basedOn w:val="Normal"/>
    <w:rsid w:val="009F50EC"/>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0EC"/>
  </w:style>
  <w:style w:type="character" w:customStyle="1" w:styleId="eop">
    <w:name w:val="eop"/>
    <w:basedOn w:val="DefaultParagraphFont"/>
    <w:rsid w:val="009F50EC"/>
  </w:style>
  <w:style w:type="character" w:customStyle="1" w:styleId="scxw93209786">
    <w:name w:val="scxw93209786"/>
    <w:basedOn w:val="DefaultParagraphFont"/>
    <w:rsid w:val="00072EB8"/>
  </w:style>
  <w:style w:type="paragraph" w:styleId="BodyText">
    <w:name w:val="Body Text"/>
    <w:basedOn w:val="Normal"/>
    <w:link w:val="BodyTextChar"/>
    <w:uiPriority w:val="99"/>
    <w:unhideWhenUsed/>
    <w:rsid w:val="0061191D"/>
    <w:pPr>
      <w:spacing w:after="120"/>
    </w:pPr>
  </w:style>
  <w:style w:type="character" w:customStyle="1" w:styleId="BodyTextChar">
    <w:name w:val="Body Text Char"/>
    <w:basedOn w:val="DefaultParagraphFont"/>
    <w:link w:val="BodyText"/>
    <w:uiPriority w:val="99"/>
    <w:rsid w:val="0061191D"/>
  </w:style>
  <w:style w:type="character" w:customStyle="1" w:styleId="cf01">
    <w:name w:val="cf01"/>
    <w:basedOn w:val="DefaultParagraphFont"/>
    <w:rsid w:val="00CA54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staffnet/governance/policy-zone/search-policy-zone/" TargetMode="External"/><Relationship Id="rId18" Type="http://schemas.openxmlformats.org/officeDocument/2006/relationships/hyperlink" Target="https://www.abdn.ac.uk/staffnet/governance/policy-zone/search-policy-zon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bdn.ac.uk/staffnet/governance/policy-zone/search-policy-zone/" TargetMode="External"/><Relationship Id="rId7" Type="http://schemas.openxmlformats.org/officeDocument/2006/relationships/settings" Target="settings.xml"/><Relationship Id="rId12" Type="http://schemas.openxmlformats.org/officeDocument/2006/relationships/hyperlink" Target="https://www.abdn.ac.uk/students/support/" TargetMode="External"/><Relationship Id="rId17" Type="http://schemas.openxmlformats.org/officeDocument/2006/relationships/hyperlink" Target="https://www.abdn.ac.uk/staffnet/working-here/health-safe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bdn.ac.uk/staffnet/governance/policy-zone/search-policy-zone/" TargetMode="External"/><Relationship Id="rId20" Type="http://schemas.openxmlformats.org/officeDocument/2006/relationships/hyperlink" Target="https://www.abdn.ac.uk/staffnet/governance/policy-zone/search-policy-zo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dn.awaken-be.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bdn.ac.uk/staffnet/working-here/wellbeing/workplace-health-advice--services/" TargetMode="External"/><Relationship Id="rId23" Type="http://schemas.openxmlformats.org/officeDocument/2006/relationships/hyperlink" Target="https://www.abdn.ac.uk/staffnet/governance/policy-zone/search-policy-zon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bdn.ac.uk/staffnet/governance/policy-zone/search-policy-z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dn.ac.uk/staffnet/governance/policy-zone/search-policy-zone/" TargetMode="External"/><Relationship Id="rId22" Type="http://schemas.openxmlformats.org/officeDocument/2006/relationships/hyperlink" Target="https://www.abdn.ac.uk/staffnet/working-here/health-safety/" TargetMode="External"/><Relationship Id="rId27" Type="http://schemas.openxmlformats.org/officeDocument/2006/relationships/footer" Target="footer2.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B6A85D758BAD4DA60EC12BEB61B7AD" ma:contentTypeVersion="3" ma:contentTypeDescription="Create a new document." ma:contentTypeScope="" ma:versionID="e27918e00676061a1784e231b47b3dcd">
  <xsd:schema xmlns:xsd="http://www.w3.org/2001/XMLSchema" xmlns:xs="http://www.w3.org/2001/XMLSchema" xmlns:p="http://schemas.microsoft.com/office/2006/metadata/properties" xmlns:ns2="10ef0b88-2698-4fdf-86f5-7f6a4d247be2" targetNamespace="http://schemas.microsoft.com/office/2006/metadata/properties" ma:root="true" ma:fieldsID="4875293145262d5b4422cc7ebdd2f1dd" ns2:_="">
    <xsd:import namespace="10ef0b88-2698-4fdf-86f5-7f6a4d247b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f0b88-2698-4fdf-86f5-7f6a4d247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customXml/itemProps2.xml><?xml version="1.0" encoding="utf-8"?>
<ds:datastoreItem xmlns:ds="http://schemas.openxmlformats.org/officeDocument/2006/customXml" ds:itemID="{020D71CD-EDC7-4C09-BF73-E08C117B6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f0b88-2698-4fdf-86f5-7f6a4d24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2059F-E10D-4626-865F-D0CD323EA14A}">
  <ds:schemaRefs>
    <ds:schemaRef ds:uri="http://schemas.microsoft.com/sharepoint/v3/contenttype/forms"/>
  </ds:schemaRefs>
</ds:datastoreItem>
</file>

<file path=customXml/itemProps4.xml><?xml version="1.0" encoding="utf-8"?>
<ds:datastoreItem xmlns:ds="http://schemas.openxmlformats.org/officeDocument/2006/customXml" ds:itemID="{4AD9C232-0403-4A9D-B5A4-91501F9BA8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5799</Words>
  <Characters>33058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38780</CharactersWithSpaces>
  <SharedDoc>false</SharedDoc>
  <HLinks>
    <vt:vector size="246" baseType="variant">
      <vt:variant>
        <vt:i4>7405687</vt:i4>
      </vt:variant>
      <vt:variant>
        <vt:i4>207</vt:i4>
      </vt:variant>
      <vt:variant>
        <vt:i4>0</vt:i4>
      </vt:variant>
      <vt:variant>
        <vt:i4>5</vt:i4>
      </vt:variant>
      <vt:variant>
        <vt:lpwstr>https://www.abdn.ac.uk/staffnet/governance/policy-zone/search-policy-zone/</vt:lpwstr>
      </vt:variant>
      <vt:variant>
        <vt:lpwstr/>
      </vt:variant>
      <vt:variant>
        <vt:i4>6750323</vt:i4>
      </vt:variant>
      <vt:variant>
        <vt:i4>204</vt:i4>
      </vt:variant>
      <vt:variant>
        <vt:i4>0</vt:i4>
      </vt:variant>
      <vt:variant>
        <vt:i4>5</vt:i4>
      </vt:variant>
      <vt:variant>
        <vt:lpwstr>https://www.abdn.ac.uk/staffnet/working-here/health-safety/</vt:lpwstr>
      </vt:variant>
      <vt:variant>
        <vt:lpwstr>faq25</vt:lpwstr>
      </vt:variant>
      <vt:variant>
        <vt:i4>7405687</vt:i4>
      </vt:variant>
      <vt:variant>
        <vt:i4>201</vt:i4>
      </vt:variant>
      <vt:variant>
        <vt:i4>0</vt:i4>
      </vt:variant>
      <vt:variant>
        <vt:i4>5</vt:i4>
      </vt:variant>
      <vt:variant>
        <vt:lpwstr>https://www.abdn.ac.uk/staffnet/governance/policy-zone/search-policy-zone/</vt:lpwstr>
      </vt:variant>
      <vt:variant>
        <vt:lpwstr/>
      </vt:variant>
      <vt:variant>
        <vt:i4>7405687</vt:i4>
      </vt:variant>
      <vt:variant>
        <vt:i4>198</vt:i4>
      </vt:variant>
      <vt:variant>
        <vt:i4>0</vt:i4>
      </vt:variant>
      <vt:variant>
        <vt:i4>5</vt:i4>
      </vt:variant>
      <vt:variant>
        <vt:lpwstr>https://www.abdn.ac.uk/staffnet/governance/policy-zone/search-policy-zone/</vt:lpwstr>
      </vt:variant>
      <vt:variant>
        <vt:lpwstr/>
      </vt:variant>
      <vt:variant>
        <vt:i4>7405687</vt:i4>
      </vt:variant>
      <vt:variant>
        <vt:i4>195</vt:i4>
      </vt:variant>
      <vt:variant>
        <vt:i4>0</vt:i4>
      </vt:variant>
      <vt:variant>
        <vt:i4>5</vt:i4>
      </vt:variant>
      <vt:variant>
        <vt:lpwstr>https://www.abdn.ac.uk/staffnet/governance/policy-zone/search-policy-zone/</vt:lpwstr>
      </vt:variant>
      <vt:variant>
        <vt:lpwstr/>
      </vt:variant>
      <vt:variant>
        <vt:i4>7405687</vt:i4>
      </vt:variant>
      <vt:variant>
        <vt:i4>192</vt:i4>
      </vt:variant>
      <vt:variant>
        <vt:i4>0</vt:i4>
      </vt:variant>
      <vt:variant>
        <vt:i4>5</vt:i4>
      </vt:variant>
      <vt:variant>
        <vt:lpwstr>https://www.abdn.ac.uk/staffnet/governance/policy-zone/search-policy-zone/</vt:lpwstr>
      </vt:variant>
      <vt:variant>
        <vt:lpwstr/>
      </vt:variant>
      <vt:variant>
        <vt:i4>6553715</vt:i4>
      </vt:variant>
      <vt:variant>
        <vt:i4>189</vt:i4>
      </vt:variant>
      <vt:variant>
        <vt:i4>0</vt:i4>
      </vt:variant>
      <vt:variant>
        <vt:i4>5</vt:i4>
      </vt:variant>
      <vt:variant>
        <vt:lpwstr>https://www.abdn.ac.uk/staffnet/working-here/health-safety/</vt:lpwstr>
      </vt:variant>
      <vt:variant>
        <vt:lpwstr>faq17</vt:lpwstr>
      </vt:variant>
      <vt:variant>
        <vt:i4>7405687</vt:i4>
      </vt:variant>
      <vt:variant>
        <vt:i4>186</vt:i4>
      </vt:variant>
      <vt:variant>
        <vt:i4>0</vt:i4>
      </vt:variant>
      <vt:variant>
        <vt:i4>5</vt:i4>
      </vt:variant>
      <vt:variant>
        <vt:lpwstr>https://www.abdn.ac.uk/staffnet/governance/policy-zone/search-policy-zone/</vt:lpwstr>
      </vt:variant>
      <vt:variant>
        <vt:lpwstr/>
      </vt:variant>
      <vt:variant>
        <vt:i4>589914</vt:i4>
      </vt:variant>
      <vt:variant>
        <vt:i4>183</vt:i4>
      </vt:variant>
      <vt:variant>
        <vt:i4>0</vt:i4>
      </vt:variant>
      <vt:variant>
        <vt:i4>5</vt:i4>
      </vt:variant>
      <vt:variant>
        <vt:lpwstr>https://www.abdn.ac.uk/staffnet/working-here/wellbeing/workplace-health-advice--services/</vt:lpwstr>
      </vt:variant>
      <vt:variant>
        <vt:lpwstr/>
      </vt:variant>
      <vt:variant>
        <vt:i4>7405687</vt:i4>
      </vt:variant>
      <vt:variant>
        <vt:i4>180</vt:i4>
      </vt:variant>
      <vt:variant>
        <vt:i4>0</vt:i4>
      </vt:variant>
      <vt:variant>
        <vt:i4>5</vt:i4>
      </vt:variant>
      <vt:variant>
        <vt:lpwstr>https://www.abdn.ac.uk/staffnet/governance/policy-zone/search-policy-zone/</vt:lpwstr>
      </vt:variant>
      <vt:variant>
        <vt:lpwstr/>
      </vt:variant>
      <vt:variant>
        <vt:i4>7405687</vt:i4>
      </vt:variant>
      <vt:variant>
        <vt:i4>177</vt:i4>
      </vt:variant>
      <vt:variant>
        <vt:i4>0</vt:i4>
      </vt:variant>
      <vt:variant>
        <vt:i4>5</vt:i4>
      </vt:variant>
      <vt:variant>
        <vt:lpwstr>https://www.abdn.ac.uk/staffnet/governance/policy-zone/search-policy-zone/</vt:lpwstr>
      </vt:variant>
      <vt:variant>
        <vt:lpwstr/>
      </vt:variant>
      <vt:variant>
        <vt:i4>71</vt:i4>
      </vt:variant>
      <vt:variant>
        <vt:i4>174</vt:i4>
      </vt:variant>
      <vt:variant>
        <vt:i4>0</vt:i4>
      </vt:variant>
      <vt:variant>
        <vt:i4>5</vt:i4>
      </vt:variant>
      <vt:variant>
        <vt:lpwstr>https://www.abdn.ac.uk/students/support/</vt:lpwstr>
      </vt:variant>
      <vt:variant>
        <vt:lpwstr/>
      </vt:variant>
      <vt:variant>
        <vt:i4>4063290</vt:i4>
      </vt:variant>
      <vt:variant>
        <vt:i4>171</vt:i4>
      </vt:variant>
      <vt:variant>
        <vt:i4>0</vt:i4>
      </vt:variant>
      <vt:variant>
        <vt:i4>5</vt:i4>
      </vt:variant>
      <vt:variant>
        <vt:lpwstr>https://abdn.awaken-be.com/</vt:lpwstr>
      </vt:variant>
      <vt:variant>
        <vt:lpwstr/>
      </vt:variant>
      <vt:variant>
        <vt:i4>1507377</vt:i4>
      </vt:variant>
      <vt:variant>
        <vt:i4>164</vt:i4>
      </vt:variant>
      <vt:variant>
        <vt:i4>0</vt:i4>
      </vt:variant>
      <vt:variant>
        <vt:i4>5</vt:i4>
      </vt:variant>
      <vt:variant>
        <vt:lpwstr/>
      </vt:variant>
      <vt:variant>
        <vt:lpwstr>_Toc170735356</vt:lpwstr>
      </vt:variant>
      <vt:variant>
        <vt:i4>1507377</vt:i4>
      </vt:variant>
      <vt:variant>
        <vt:i4>158</vt:i4>
      </vt:variant>
      <vt:variant>
        <vt:i4>0</vt:i4>
      </vt:variant>
      <vt:variant>
        <vt:i4>5</vt:i4>
      </vt:variant>
      <vt:variant>
        <vt:lpwstr/>
      </vt:variant>
      <vt:variant>
        <vt:lpwstr>_Toc170735355</vt:lpwstr>
      </vt:variant>
      <vt:variant>
        <vt:i4>1507377</vt:i4>
      </vt:variant>
      <vt:variant>
        <vt:i4>152</vt:i4>
      </vt:variant>
      <vt:variant>
        <vt:i4>0</vt:i4>
      </vt:variant>
      <vt:variant>
        <vt:i4>5</vt:i4>
      </vt:variant>
      <vt:variant>
        <vt:lpwstr/>
      </vt:variant>
      <vt:variant>
        <vt:lpwstr>_Toc170735354</vt:lpwstr>
      </vt:variant>
      <vt:variant>
        <vt:i4>1507377</vt:i4>
      </vt:variant>
      <vt:variant>
        <vt:i4>146</vt:i4>
      </vt:variant>
      <vt:variant>
        <vt:i4>0</vt:i4>
      </vt:variant>
      <vt:variant>
        <vt:i4>5</vt:i4>
      </vt:variant>
      <vt:variant>
        <vt:lpwstr/>
      </vt:variant>
      <vt:variant>
        <vt:lpwstr>_Toc170735353</vt:lpwstr>
      </vt:variant>
      <vt:variant>
        <vt:i4>1507377</vt:i4>
      </vt:variant>
      <vt:variant>
        <vt:i4>140</vt:i4>
      </vt:variant>
      <vt:variant>
        <vt:i4>0</vt:i4>
      </vt:variant>
      <vt:variant>
        <vt:i4>5</vt:i4>
      </vt:variant>
      <vt:variant>
        <vt:lpwstr/>
      </vt:variant>
      <vt:variant>
        <vt:lpwstr>_Toc170735352</vt:lpwstr>
      </vt:variant>
      <vt:variant>
        <vt:i4>1507377</vt:i4>
      </vt:variant>
      <vt:variant>
        <vt:i4>134</vt:i4>
      </vt:variant>
      <vt:variant>
        <vt:i4>0</vt:i4>
      </vt:variant>
      <vt:variant>
        <vt:i4>5</vt:i4>
      </vt:variant>
      <vt:variant>
        <vt:lpwstr/>
      </vt:variant>
      <vt:variant>
        <vt:lpwstr>_Toc170735351</vt:lpwstr>
      </vt:variant>
      <vt:variant>
        <vt:i4>1507377</vt:i4>
      </vt:variant>
      <vt:variant>
        <vt:i4>128</vt:i4>
      </vt:variant>
      <vt:variant>
        <vt:i4>0</vt:i4>
      </vt:variant>
      <vt:variant>
        <vt:i4>5</vt:i4>
      </vt:variant>
      <vt:variant>
        <vt:lpwstr/>
      </vt:variant>
      <vt:variant>
        <vt:lpwstr>_Toc170735350</vt:lpwstr>
      </vt:variant>
      <vt:variant>
        <vt:i4>1441841</vt:i4>
      </vt:variant>
      <vt:variant>
        <vt:i4>122</vt:i4>
      </vt:variant>
      <vt:variant>
        <vt:i4>0</vt:i4>
      </vt:variant>
      <vt:variant>
        <vt:i4>5</vt:i4>
      </vt:variant>
      <vt:variant>
        <vt:lpwstr/>
      </vt:variant>
      <vt:variant>
        <vt:lpwstr>_Toc170735349</vt:lpwstr>
      </vt:variant>
      <vt:variant>
        <vt:i4>1441841</vt:i4>
      </vt:variant>
      <vt:variant>
        <vt:i4>116</vt:i4>
      </vt:variant>
      <vt:variant>
        <vt:i4>0</vt:i4>
      </vt:variant>
      <vt:variant>
        <vt:i4>5</vt:i4>
      </vt:variant>
      <vt:variant>
        <vt:lpwstr/>
      </vt:variant>
      <vt:variant>
        <vt:lpwstr>_Toc170735348</vt:lpwstr>
      </vt:variant>
      <vt:variant>
        <vt:i4>1441841</vt:i4>
      </vt:variant>
      <vt:variant>
        <vt:i4>110</vt:i4>
      </vt:variant>
      <vt:variant>
        <vt:i4>0</vt:i4>
      </vt:variant>
      <vt:variant>
        <vt:i4>5</vt:i4>
      </vt:variant>
      <vt:variant>
        <vt:lpwstr/>
      </vt:variant>
      <vt:variant>
        <vt:lpwstr>_Toc170735347</vt:lpwstr>
      </vt:variant>
      <vt:variant>
        <vt:i4>1441841</vt:i4>
      </vt:variant>
      <vt:variant>
        <vt:i4>104</vt:i4>
      </vt:variant>
      <vt:variant>
        <vt:i4>0</vt:i4>
      </vt:variant>
      <vt:variant>
        <vt:i4>5</vt:i4>
      </vt:variant>
      <vt:variant>
        <vt:lpwstr/>
      </vt:variant>
      <vt:variant>
        <vt:lpwstr>_Toc170735346</vt:lpwstr>
      </vt:variant>
      <vt:variant>
        <vt:i4>1441841</vt:i4>
      </vt:variant>
      <vt:variant>
        <vt:i4>98</vt:i4>
      </vt:variant>
      <vt:variant>
        <vt:i4>0</vt:i4>
      </vt:variant>
      <vt:variant>
        <vt:i4>5</vt:i4>
      </vt:variant>
      <vt:variant>
        <vt:lpwstr/>
      </vt:variant>
      <vt:variant>
        <vt:lpwstr>_Toc170735345</vt:lpwstr>
      </vt:variant>
      <vt:variant>
        <vt:i4>1441841</vt:i4>
      </vt:variant>
      <vt:variant>
        <vt:i4>92</vt:i4>
      </vt:variant>
      <vt:variant>
        <vt:i4>0</vt:i4>
      </vt:variant>
      <vt:variant>
        <vt:i4>5</vt:i4>
      </vt:variant>
      <vt:variant>
        <vt:lpwstr/>
      </vt:variant>
      <vt:variant>
        <vt:lpwstr>_Toc170735344</vt:lpwstr>
      </vt:variant>
      <vt:variant>
        <vt:i4>1441841</vt:i4>
      </vt:variant>
      <vt:variant>
        <vt:i4>86</vt:i4>
      </vt:variant>
      <vt:variant>
        <vt:i4>0</vt:i4>
      </vt:variant>
      <vt:variant>
        <vt:i4>5</vt:i4>
      </vt:variant>
      <vt:variant>
        <vt:lpwstr/>
      </vt:variant>
      <vt:variant>
        <vt:lpwstr>_Toc170735343</vt:lpwstr>
      </vt:variant>
      <vt:variant>
        <vt:i4>1441841</vt:i4>
      </vt:variant>
      <vt:variant>
        <vt:i4>80</vt:i4>
      </vt:variant>
      <vt:variant>
        <vt:i4>0</vt:i4>
      </vt:variant>
      <vt:variant>
        <vt:i4>5</vt:i4>
      </vt:variant>
      <vt:variant>
        <vt:lpwstr/>
      </vt:variant>
      <vt:variant>
        <vt:lpwstr>_Toc170735342</vt:lpwstr>
      </vt:variant>
      <vt:variant>
        <vt:i4>1441841</vt:i4>
      </vt:variant>
      <vt:variant>
        <vt:i4>74</vt:i4>
      </vt:variant>
      <vt:variant>
        <vt:i4>0</vt:i4>
      </vt:variant>
      <vt:variant>
        <vt:i4>5</vt:i4>
      </vt:variant>
      <vt:variant>
        <vt:lpwstr/>
      </vt:variant>
      <vt:variant>
        <vt:lpwstr>_Toc170735341</vt:lpwstr>
      </vt:variant>
      <vt:variant>
        <vt:i4>1441841</vt:i4>
      </vt:variant>
      <vt:variant>
        <vt:i4>68</vt:i4>
      </vt:variant>
      <vt:variant>
        <vt:i4>0</vt:i4>
      </vt:variant>
      <vt:variant>
        <vt:i4>5</vt:i4>
      </vt:variant>
      <vt:variant>
        <vt:lpwstr/>
      </vt:variant>
      <vt:variant>
        <vt:lpwstr>_Toc170735340</vt:lpwstr>
      </vt:variant>
      <vt:variant>
        <vt:i4>1114161</vt:i4>
      </vt:variant>
      <vt:variant>
        <vt:i4>62</vt:i4>
      </vt:variant>
      <vt:variant>
        <vt:i4>0</vt:i4>
      </vt:variant>
      <vt:variant>
        <vt:i4>5</vt:i4>
      </vt:variant>
      <vt:variant>
        <vt:lpwstr/>
      </vt:variant>
      <vt:variant>
        <vt:lpwstr>_Toc170735339</vt:lpwstr>
      </vt:variant>
      <vt:variant>
        <vt:i4>1114161</vt:i4>
      </vt:variant>
      <vt:variant>
        <vt:i4>56</vt:i4>
      </vt:variant>
      <vt:variant>
        <vt:i4>0</vt:i4>
      </vt:variant>
      <vt:variant>
        <vt:i4>5</vt:i4>
      </vt:variant>
      <vt:variant>
        <vt:lpwstr/>
      </vt:variant>
      <vt:variant>
        <vt:lpwstr>_Toc170735338</vt:lpwstr>
      </vt:variant>
      <vt:variant>
        <vt:i4>1114161</vt:i4>
      </vt:variant>
      <vt:variant>
        <vt:i4>50</vt:i4>
      </vt:variant>
      <vt:variant>
        <vt:i4>0</vt:i4>
      </vt:variant>
      <vt:variant>
        <vt:i4>5</vt:i4>
      </vt:variant>
      <vt:variant>
        <vt:lpwstr/>
      </vt:variant>
      <vt:variant>
        <vt:lpwstr>_Toc170735337</vt:lpwstr>
      </vt:variant>
      <vt:variant>
        <vt:i4>1114161</vt:i4>
      </vt:variant>
      <vt:variant>
        <vt:i4>44</vt:i4>
      </vt:variant>
      <vt:variant>
        <vt:i4>0</vt:i4>
      </vt:variant>
      <vt:variant>
        <vt:i4>5</vt:i4>
      </vt:variant>
      <vt:variant>
        <vt:lpwstr/>
      </vt:variant>
      <vt:variant>
        <vt:lpwstr>_Toc170735336</vt:lpwstr>
      </vt:variant>
      <vt:variant>
        <vt:i4>1114161</vt:i4>
      </vt:variant>
      <vt:variant>
        <vt:i4>38</vt:i4>
      </vt:variant>
      <vt:variant>
        <vt:i4>0</vt:i4>
      </vt:variant>
      <vt:variant>
        <vt:i4>5</vt:i4>
      </vt:variant>
      <vt:variant>
        <vt:lpwstr/>
      </vt:variant>
      <vt:variant>
        <vt:lpwstr>_Toc170735335</vt:lpwstr>
      </vt:variant>
      <vt:variant>
        <vt:i4>1114161</vt:i4>
      </vt:variant>
      <vt:variant>
        <vt:i4>32</vt:i4>
      </vt:variant>
      <vt:variant>
        <vt:i4>0</vt:i4>
      </vt:variant>
      <vt:variant>
        <vt:i4>5</vt:i4>
      </vt:variant>
      <vt:variant>
        <vt:lpwstr/>
      </vt:variant>
      <vt:variant>
        <vt:lpwstr>_Toc170735334</vt:lpwstr>
      </vt:variant>
      <vt:variant>
        <vt:i4>1114161</vt:i4>
      </vt:variant>
      <vt:variant>
        <vt:i4>26</vt:i4>
      </vt:variant>
      <vt:variant>
        <vt:i4>0</vt:i4>
      </vt:variant>
      <vt:variant>
        <vt:i4>5</vt:i4>
      </vt:variant>
      <vt:variant>
        <vt:lpwstr/>
      </vt:variant>
      <vt:variant>
        <vt:lpwstr>_Toc170735333</vt:lpwstr>
      </vt:variant>
      <vt:variant>
        <vt:i4>1114161</vt:i4>
      </vt:variant>
      <vt:variant>
        <vt:i4>20</vt:i4>
      </vt:variant>
      <vt:variant>
        <vt:i4>0</vt:i4>
      </vt:variant>
      <vt:variant>
        <vt:i4>5</vt:i4>
      </vt:variant>
      <vt:variant>
        <vt:lpwstr/>
      </vt:variant>
      <vt:variant>
        <vt:lpwstr>_Toc170735332</vt:lpwstr>
      </vt:variant>
      <vt:variant>
        <vt:i4>1114161</vt:i4>
      </vt:variant>
      <vt:variant>
        <vt:i4>14</vt:i4>
      </vt:variant>
      <vt:variant>
        <vt:i4>0</vt:i4>
      </vt:variant>
      <vt:variant>
        <vt:i4>5</vt:i4>
      </vt:variant>
      <vt:variant>
        <vt:lpwstr/>
      </vt:variant>
      <vt:variant>
        <vt:lpwstr>_Toc170735331</vt:lpwstr>
      </vt:variant>
      <vt:variant>
        <vt:i4>1114161</vt:i4>
      </vt:variant>
      <vt:variant>
        <vt:i4>8</vt:i4>
      </vt:variant>
      <vt:variant>
        <vt:i4>0</vt:i4>
      </vt:variant>
      <vt:variant>
        <vt:i4>5</vt:i4>
      </vt:variant>
      <vt:variant>
        <vt:lpwstr/>
      </vt:variant>
      <vt:variant>
        <vt:lpwstr>_Toc170735330</vt:lpwstr>
      </vt:variant>
      <vt:variant>
        <vt:i4>1048625</vt:i4>
      </vt:variant>
      <vt:variant>
        <vt:i4>2</vt:i4>
      </vt:variant>
      <vt:variant>
        <vt:i4>0</vt:i4>
      </vt:variant>
      <vt:variant>
        <vt:i4>5</vt:i4>
      </vt:variant>
      <vt:variant>
        <vt:lpwstr/>
      </vt:variant>
      <vt:variant>
        <vt:lpwstr>_Toc170735329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Glennie</dc:creator>
  <cp:keywords/>
  <cp:lastModifiedBy>Sadler, Kenneth R.</cp:lastModifiedBy>
  <cp:revision>2</cp:revision>
  <dcterms:created xsi:type="dcterms:W3CDTF">2026-03-17T15:59:00Z</dcterms:created>
  <dcterms:modified xsi:type="dcterms:W3CDTF">2026-03-17T15:59:00Z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0x0101008CB6A85D758BAD4DA60EC12BEB61B7AD</vt:lpwstr>
  </property>
</Properties>
</file>