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6C290" w14:textId="79624480" w:rsidR="004875F8" w:rsidRDefault="004517D9" w:rsidP="00111191">
      <w:pPr>
        <w:spacing w:before="0"/>
        <w:ind w:left="567"/>
        <w:rPr>
          <w:rFonts w:cstheme="minorHAnsi"/>
          <w:sz w:val="20"/>
          <w:szCs w:val="20"/>
        </w:rPr>
      </w:pPr>
      <w:r>
        <w:rPr>
          <w:noProof/>
        </w:rPr>
        <w:drawing>
          <wp:anchor distT="0" distB="0" distL="114300" distR="114300" simplePos="0" relativeHeight="251658240" behindDoc="0" locked="0" layoutInCell="1" allowOverlap="1" wp14:anchorId="49EAC900" wp14:editId="1DD98773">
            <wp:simplePos x="0" y="0"/>
            <wp:positionH relativeFrom="margin">
              <wp:posOffset>-342900</wp:posOffset>
            </wp:positionH>
            <wp:positionV relativeFrom="paragraph">
              <wp:posOffset>-620395</wp:posOffset>
            </wp:positionV>
            <wp:extent cx="2251701" cy="617855"/>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1701" cy="617855"/>
                    </a:xfrm>
                    <a:prstGeom prst="rect">
                      <a:avLst/>
                    </a:prstGeom>
                  </pic:spPr>
                </pic:pic>
              </a:graphicData>
            </a:graphic>
            <wp14:sizeRelH relativeFrom="margin">
              <wp14:pctWidth>0</wp14:pctWidth>
            </wp14:sizeRelH>
            <wp14:sizeRelV relativeFrom="margin">
              <wp14:pctHeight>0</wp14:pctHeight>
            </wp14:sizeRelV>
          </wp:anchor>
        </w:drawing>
      </w:r>
    </w:p>
    <w:p w14:paraId="60A0499B" w14:textId="77777777" w:rsidR="00072EB8" w:rsidRPr="005C76A4" w:rsidRDefault="00072EB8" w:rsidP="00111191">
      <w:pPr>
        <w:spacing w:before="0"/>
        <w:ind w:left="567"/>
        <w:rPr>
          <w:rFonts w:cstheme="minorHAnsi"/>
          <w:sz w:val="20"/>
          <w:szCs w:val="20"/>
        </w:rPr>
      </w:pPr>
    </w:p>
    <w:p w14:paraId="5033CBD4" w14:textId="2FB61037" w:rsidR="00721EDB" w:rsidRDefault="00721EDB" w:rsidP="00C006CC">
      <w:pPr>
        <w:autoSpaceDE w:val="0"/>
        <w:autoSpaceDN w:val="0"/>
        <w:adjustRightInd w:val="0"/>
        <w:spacing w:before="0"/>
        <w:ind w:left="0" w:firstLine="0"/>
        <w:jc w:val="left"/>
        <w:rPr>
          <w:rFonts w:eastAsia="Calibri" w:cstheme="minorHAnsi"/>
          <w:b/>
          <w:bCs/>
          <w:color w:val="000000"/>
          <w:sz w:val="40"/>
          <w:szCs w:val="40"/>
        </w:rPr>
      </w:pPr>
    </w:p>
    <w:p w14:paraId="037DB43F" w14:textId="5ADB18C1" w:rsidR="00586D95" w:rsidRDefault="00586D95" w:rsidP="00C006CC">
      <w:pPr>
        <w:autoSpaceDE w:val="0"/>
        <w:autoSpaceDN w:val="0"/>
        <w:adjustRightInd w:val="0"/>
        <w:spacing w:before="0"/>
        <w:ind w:left="0" w:firstLine="0"/>
        <w:jc w:val="left"/>
        <w:rPr>
          <w:rFonts w:eastAsia="Calibri" w:cstheme="minorHAnsi"/>
          <w:b/>
          <w:bCs/>
          <w:color w:val="000000"/>
          <w:sz w:val="40"/>
          <w:szCs w:val="40"/>
        </w:rPr>
      </w:pPr>
    </w:p>
    <w:p w14:paraId="22518A05" w14:textId="2D28967E" w:rsidR="004517D9" w:rsidRDefault="004517D9" w:rsidP="00C006CC">
      <w:pPr>
        <w:autoSpaceDE w:val="0"/>
        <w:autoSpaceDN w:val="0"/>
        <w:adjustRightInd w:val="0"/>
        <w:spacing w:before="0"/>
        <w:ind w:left="0" w:firstLine="0"/>
        <w:jc w:val="left"/>
        <w:rPr>
          <w:rFonts w:eastAsia="Calibri" w:cstheme="minorHAnsi"/>
          <w:b/>
          <w:bCs/>
          <w:color w:val="000000"/>
          <w:sz w:val="40"/>
          <w:szCs w:val="40"/>
        </w:rPr>
      </w:pPr>
    </w:p>
    <w:p w14:paraId="09222DDA" w14:textId="7F45C202" w:rsidR="004517D9" w:rsidRDefault="004517D9" w:rsidP="00C006CC">
      <w:pPr>
        <w:autoSpaceDE w:val="0"/>
        <w:autoSpaceDN w:val="0"/>
        <w:adjustRightInd w:val="0"/>
        <w:spacing w:before="0"/>
        <w:ind w:left="0" w:firstLine="0"/>
        <w:jc w:val="left"/>
        <w:rPr>
          <w:rFonts w:eastAsia="Calibri" w:cstheme="minorHAnsi"/>
          <w:b/>
          <w:bCs/>
          <w:color w:val="000000"/>
          <w:sz w:val="40"/>
          <w:szCs w:val="40"/>
        </w:rPr>
      </w:pPr>
    </w:p>
    <w:p w14:paraId="3230C14F" w14:textId="77777777" w:rsidR="004517D9" w:rsidRPr="005C76A4" w:rsidRDefault="004517D9" w:rsidP="00C006CC">
      <w:pPr>
        <w:autoSpaceDE w:val="0"/>
        <w:autoSpaceDN w:val="0"/>
        <w:adjustRightInd w:val="0"/>
        <w:spacing w:before="0"/>
        <w:ind w:left="0" w:firstLine="0"/>
        <w:jc w:val="left"/>
        <w:rPr>
          <w:rFonts w:eastAsia="Calibri" w:cstheme="minorHAnsi"/>
          <w:b/>
          <w:bCs/>
          <w:color w:val="000000"/>
          <w:sz w:val="40"/>
          <w:szCs w:val="40"/>
        </w:rPr>
      </w:pPr>
    </w:p>
    <w:p w14:paraId="61BBC029" w14:textId="0A09F549" w:rsidR="00C006CC" w:rsidRPr="005C76A4" w:rsidRDefault="00F30C96" w:rsidP="009F50EC">
      <w:pPr>
        <w:autoSpaceDE w:val="0"/>
        <w:autoSpaceDN w:val="0"/>
        <w:adjustRightInd w:val="0"/>
        <w:spacing w:before="0"/>
        <w:ind w:left="0" w:firstLine="0"/>
        <w:jc w:val="center"/>
        <w:rPr>
          <w:rFonts w:eastAsia="Calibri" w:cstheme="minorHAnsi"/>
          <w:b/>
          <w:bCs/>
          <w:color w:val="000000"/>
          <w:sz w:val="40"/>
          <w:szCs w:val="40"/>
        </w:rPr>
      </w:pPr>
      <w:r>
        <w:rPr>
          <w:rFonts w:eastAsia="Calibri" w:cstheme="minorHAnsi"/>
          <w:b/>
          <w:bCs/>
          <w:color w:val="000000"/>
          <w:sz w:val="40"/>
          <w:szCs w:val="40"/>
        </w:rPr>
        <w:t xml:space="preserve">Management of Lithium Batteries </w:t>
      </w:r>
      <w:r w:rsidR="007F452A">
        <w:rPr>
          <w:rFonts w:eastAsia="Calibri" w:cstheme="minorHAnsi"/>
          <w:b/>
          <w:bCs/>
          <w:color w:val="000000"/>
          <w:sz w:val="40"/>
          <w:szCs w:val="40"/>
        </w:rPr>
        <w:t>Guidance</w:t>
      </w:r>
    </w:p>
    <w:p w14:paraId="60371291" w14:textId="13C97297" w:rsidR="00C006CC" w:rsidRDefault="00C006CC" w:rsidP="00C006CC">
      <w:pPr>
        <w:spacing w:before="0" w:after="160" w:line="259" w:lineRule="auto"/>
        <w:ind w:left="0" w:firstLine="0"/>
        <w:jc w:val="left"/>
        <w:rPr>
          <w:rFonts w:eastAsia="Calibri" w:cstheme="minorHAnsi"/>
          <w:color w:val="000000"/>
          <w:sz w:val="32"/>
          <w:szCs w:val="32"/>
        </w:rPr>
      </w:pPr>
    </w:p>
    <w:p w14:paraId="323DCDC5" w14:textId="77777777" w:rsidR="00C27DE8" w:rsidRPr="005C76A4" w:rsidRDefault="00C27DE8" w:rsidP="00C006CC">
      <w:pPr>
        <w:spacing w:before="0" w:after="160" w:line="259" w:lineRule="auto"/>
        <w:ind w:left="0" w:firstLine="0"/>
        <w:jc w:val="left"/>
        <w:rPr>
          <w:rFonts w:eastAsia="Calibri" w:cstheme="minorHAnsi"/>
          <w:color w:val="000000"/>
          <w:sz w:val="32"/>
          <w:szCs w:val="32"/>
        </w:rPr>
      </w:pPr>
    </w:p>
    <w:p w14:paraId="54AF66DB" w14:textId="77777777" w:rsidR="0068083F" w:rsidRPr="005C76A4" w:rsidRDefault="0068083F" w:rsidP="00C006CC">
      <w:pPr>
        <w:spacing w:before="0" w:after="160" w:line="259" w:lineRule="auto"/>
        <w:ind w:left="0" w:firstLine="0"/>
        <w:jc w:val="left"/>
        <w:rPr>
          <w:rFonts w:eastAsia="Calibri" w:cstheme="minorHAnsi"/>
          <w:b/>
          <w:bCs/>
          <w:color w:val="000000"/>
          <w:sz w:val="36"/>
          <w:szCs w:val="36"/>
        </w:rPr>
      </w:pPr>
    </w:p>
    <w:p w14:paraId="51256A28" w14:textId="77777777" w:rsidR="009F50EC" w:rsidRDefault="009F50EC" w:rsidP="009F50EC">
      <w:pPr>
        <w:spacing w:before="0" w:after="160" w:line="259" w:lineRule="auto"/>
        <w:ind w:left="0" w:right="5198" w:firstLine="0"/>
        <w:rPr>
          <w:rFonts w:eastAsia="Calibri" w:cstheme="minorHAnsi"/>
          <w:color w:val="000000"/>
        </w:rPr>
      </w:pPr>
    </w:p>
    <w:p w14:paraId="34C21FB3" w14:textId="1646F052" w:rsidR="009F50EC" w:rsidRDefault="009F50EC" w:rsidP="009F50EC">
      <w:pPr>
        <w:spacing w:before="0" w:after="160" w:line="259" w:lineRule="auto"/>
        <w:ind w:left="0" w:right="5198" w:firstLine="0"/>
        <w:rPr>
          <w:rFonts w:eastAsia="Calibri" w:cstheme="minorHAnsi"/>
          <w:color w:val="000000"/>
        </w:rPr>
      </w:pPr>
    </w:p>
    <w:p w14:paraId="3A7E288C" w14:textId="14E64387" w:rsidR="009F50EC" w:rsidRDefault="009F50EC" w:rsidP="009F50EC">
      <w:pPr>
        <w:spacing w:before="0" w:after="160" w:line="259" w:lineRule="auto"/>
        <w:ind w:left="0" w:right="5198" w:firstLine="0"/>
        <w:rPr>
          <w:rFonts w:eastAsia="Calibri" w:cstheme="minorHAnsi"/>
          <w:color w:val="000000"/>
        </w:rPr>
      </w:pPr>
    </w:p>
    <w:p w14:paraId="60B93C27" w14:textId="3D458128" w:rsidR="009F50EC" w:rsidRDefault="009F50EC" w:rsidP="009F50EC">
      <w:pPr>
        <w:spacing w:before="0" w:after="160" w:line="259" w:lineRule="auto"/>
        <w:ind w:left="0" w:right="5198" w:firstLine="0"/>
        <w:rPr>
          <w:rFonts w:eastAsia="Calibri" w:cstheme="minorHAnsi"/>
          <w:color w:val="000000"/>
        </w:rPr>
      </w:pPr>
    </w:p>
    <w:p w14:paraId="2E789EF8" w14:textId="77777777" w:rsidR="009F50EC" w:rsidRPr="005C76A4" w:rsidRDefault="009F50EC" w:rsidP="009F50EC">
      <w:pPr>
        <w:spacing w:before="0" w:after="160" w:line="259" w:lineRule="auto"/>
        <w:ind w:left="0" w:right="5198" w:firstLine="0"/>
        <w:rPr>
          <w:rFonts w:eastAsia="Calibri" w:cstheme="minorHAnsi"/>
          <w:color w:val="000000"/>
        </w:rPr>
      </w:pPr>
    </w:p>
    <w:p w14:paraId="2EEC6FB8" w14:textId="77777777" w:rsidR="00C006CC" w:rsidRPr="005C76A4" w:rsidRDefault="00C006CC" w:rsidP="00C006CC">
      <w:pPr>
        <w:spacing w:before="0" w:after="160" w:line="259" w:lineRule="auto"/>
        <w:ind w:left="0" w:firstLine="0"/>
        <w:jc w:val="left"/>
        <w:rPr>
          <w:rFonts w:eastAsia="Calibri" w:cstheme="minorHAnsi"/>
          <w:b/>
          <w:bCs/>
          <w:color w:val="000000"/>
          <w:sz w:val="36"/>
          <w:szCs w:val="36"/>
        </w:rPr>
      </w:pPr>
      <w:r w:rsidRPr="005C76A4">
        <w:rPr>
          <w:rFonts w:eastAsia="Calibri" w:cstheme="minorHAnsi"/>
          <w:sz w:val="36"/>
          <w:szCs w:val="36"/>
        </w:rPr>
        <w:br w:type="page"/>
      </w:r>
      <w:r w:rsidRPr="005C76A4">
        <w:rPr>
          <w:rFonts w:eastAsia="Calibri" w:cstheme="minorHAnsi"/>
          <w:b/>
          <w:bCs/>
          <w:color w:val="000000"/>
          <w:sz w:val="36"/>
          <w:szCs w:val="36"/>
        </w:rPr>
        <w:lastRenderedPageBreak/>
        <w:tab/>
      </w:r>
    </w:p>
    <w:p w14:paraId="3F86C2FB" w14:textId="7FE7C7A2" w:rsidR="00C006CC" w:rsidRPr="008E6D3D" w:rsidRDefault="00C006CC" w:rsidP="008E6D3D">
      <w:pPr>
        <w:ind w:left="0" w:firstLine="0"/>
        <w:rPr>
          <w:color w:val="365F91" w:themeColor="accent1" w:themeShade="BF"/>
          <w:sz w:val="32"/>
          <w:szCs w:val="32"/>
        </w:rPr>
      </w:pPr>
      <w:r w:rsidRPr="008E6D3D">
        <w:rPr>
          <w:color w:val="365F91" w:themeColor="accent1" w:themeShade="BF"/>
          <w:sz w:val="32"/>
          <w:szCs w:val="32"/>
        </w:rPr>
        <w:t>Revision Record</w:t>
      </w:r>
    </w:p>
    <w:p w14:paraId="79E29C04" w14:textId="77777777" w:rsidR="00586D95" w:rsidRPr="005C76A4" w:rsidRDefault="00586D95" w:rsidP="00C006CC">
      <w:pPr>
        <w:spacing w:before="0" w:after="160" w:line="259" w:lineRule="auto"/>
        <w:ind w:left="0" w:firstLine="0"/>
        <w:jc w:val="left"/>
        <w:rPr>
          <w:rFonts w:eastAsia="Calibri" w:cstheme="minorHAnsi"/>
          <w:color w:val="000000"/>
          <w:sz w:val="18"/>
          <w:szCs w:val="18"/>
        </w:rPr>
      </w:pPr>
    </w:p>
    <w:tbl>
      <w:tblPr>
        <w:tblStyle w:val="TableGrid2"/>
        <w:tblW w:w="9477" w:type="dxa"/>
        <w:tblLook w:val="04A0" w:firstRow="1" w:lastRow="0" w:firstColumn="1" w:lastColumn="0" w:noHBand="0" w:noVBand="1"/>
      </w:tblPr>
      <w:tblGrid>
        <w:gridCol w:w="2259"/>
        <w:gridCol w:w="1557"/>
        <w:gridCol w:w="5661"/>
      </w:tblGrid>
      <w:tr w:rsidR="00C006CC" w:rsidRPr="005C76A4" w14:paraId="0D7B39CF" w14:textId="77777777" w:rsidTr="00586D95">
        <w:trPr>
          <w:trHeight w:val="394"/>
        </w:trPr>
        <w:tc>
          <w:tcPr>
            <w:tcW w:w="2259" w:type="dxa"/>
            <w:shd w:val="clear" w:color="auto" w:fill="CECFCB"/>
            <w:vAlign w:val="center"/>
          </w:tcPr>
          <w:p w14:paraId="2FF2E88F" w14:textId="60BA1D5E" w:rsidR="00C006CC" w:rsidRPr="005C76A4" w:rsidRDefault="00C006CC" w:rsidP="00586D95">
            <w:pPr>
              <w:rPr>
                <w:rFonts w:eastAsia="Calibri" w:cstheme="minorHAnsi"/>
                <w:b/>
                <w:bCs/>
                <w:color w:val="000000"/>
              </w:rPr>
            </w:pPr>
            <w:r w:rsidRPr="005C76A4">
              <w:rPr>
                <w:rFonts w:eastAsia="Calibri" w:cstheme="minorHAnsi"/>
                <w:b/>
                <w:bCs/>
                <w:color w:val="000000"/>
              </w:rPr>
              <w:t>I</w:t>
            </w:r>
            <w:r w:rsidR="00586D95" w:rsidRPr="005C76A4">
              <w:rPr>
                <w:rFonts w:eastAsia="Calibri" w:cstheme="minorHAnsi"/>
                <w:b/>
                <w:bCs/>
                <w:color w:val="000000"/>
              </w:rPr>
              <w:t>ssue</w:t>
            </w:r>
          </w:p>
        </w:tc>
        <w:tc>
          <w:tcPr>
            <w:tcW w:w="1557" w:type="dxa"/>
            <w:shd w:val="clear" w:color="auto" w:fill="CECFCB"/>
            <w:vAlign w:val="center"/>
          </w:tcPr>
          <w:p w14:paraId="14D07378" w14:textId="1DCDCD6D" w:rsidR="00C006CC" w:rsidRPr="005C76A4" w:rsidRDefault="00586D95" w:rsidP="00586D95">
            <w:pPr>
              <w:rPr>
                <w:rFonts w:eastAsia="Calibri" w:cstheme="minorHAnsi"/>
                <w:b/>
                <w:bCs/>
                <w:color w:val="000000"/>
              </w:rPr>
            </w:pPr>
            <w:r w:rsidRPr="005C76A4">
              <w:rPr>
                <w:rFonts w:eastAsia="Calibri" w:cstheme="minorHAnsi"/>
                <w:b/>
                <w:bCs/>
                <w:color w:val="000000"/>
              </w:rPr>
              <w:t>Date</w:t>
            </w:r>
          </w:p>
        </w:tc>
        <w:tc>
          <w:tcPr>
            <w:tcW w:w="5661" w:type="dxa"/>
            <w:shd w:val="clear" w:color="auto" w:fill="CECFCB"/>
            <w:vAlign w:val="center"/>
          </w:tcPr>
          <w:p w14:paraId="1BEA7AF1" w14:textId="3BF4B512" w:rsidR="00C006CC" w:rsidRPr="005C76A4" w:rsidRDefault="00586D95" w:rsidP="00586D95">
            <w:pPr>
              <w:rPr>
                <w:rFonts w:eastAsia="Calibri" w:cstheme="minorHAnsi"/>
                <w:b/>
                <w:bCs/>
                <w:color w:val="000000"/>
              </w:rPr>
            </w:pPr>
            <w:r w:rsidRPr="005C76A4">
              <w:rPr>
                <w:rFonts w:eastAsia="Calibri" w:cstheme="minorHAnsi"/>
                <w:b/>
                <w:bCs/>
                <w:color w:val="000000"/>
              </w:rPr>
              <w:t>Reason for Review</w:t>
            </w:r>
          </w:p>
        </w:tc>
      </w:tr>
      <w:tr w:rsidR="00C006CC" w:rsidRPr="005C76A4" w14:paraId="5545FA0B" w14:textId="77777777" w:rsidTr="00586D95">
        <w:trPr>
          <w:trHeight w:val="404"/>
        </w:trPr>
        <w:tc>
          <w:tcPr>
            <w:tcW w:w="2259" w:type="dxa"/>
            <w:vAlign w:val="center"/>
          </w:tcPr>
          <w:p w14:paraId="0D35F723" w14:textId="309DADEA" w:rsidR="00C006CC" w:rsidRPr="005C76A4" w:rsidRDefault="00C006CC" w:rsidP="00586D95">
            <w:pPr>
              <w:rPr>
                <w:rFonts w:eastAsia="Calibri" w:cstheme="minorHAnsi"/>
                <w:b/>
                <w:bCs/>
                <w:color w:val="000000"/>
              </w:rPr>
            </w:pPr>
            <w:r w:rsidRPr="005C76A4">
              <w:rPr>
                <w:rFonts w:eastAsia="Calibri" w:cstheme="minorHAnsi"/>
                <w:color w:val="000000"/>
              </w:rPr>
              <w:t xml:space="preserve">Draft </w:t>
            </w:r>
            <w:r w:rsidR="007F452A">
              <w:rPr>
                <w:rFonts w:eastAsia="Calibri" w:cstheme="minorHAnsi"/>
                <w:color w:val="000000"/>
              </w:rPr>
              <w:t>1</w:t>
            </w:r>
          </w:p>
        </w:tc>
        <w:tc>
          <w:tcPr>
            <w:tcW w:w="1557" w:type="dxa"/>
            <w:vAlign w:val="center"/>
          </w:tcPr>
          <w:p w14:paraId="6A56A060" w14:textId="1CC89EDA" w:rsidR="00C006CC" w:rsidRPr="005C76A4" w:rsidRDefault="007F452A" w:rsidP="00586D95">
            <w:pPr>
              <w:rPr>
                <w:rFonts w:eastAsia="Calibri" w:cstheme="minorHAnsi"/>
                <w:color w:val="000000"/>
              </w:rPr>
            </w:pPr>
            <w:r>
              <w:rPr>
                <w:rFonts w:eastAsia="Calibri" w:cstheme="minorHAnsi"/>
                <w:color w:val="000000"/>
              </w:rPr>
              <w:t xml:space="preserve">Dec </w:t>
            </w:r>
            <w:r w:rsidR="00F30C96">
              <w:rPr>
                <w:rFonts w:eastAsia="Calibri" w:cstheme="minorHAnsi"/>
                <w:color w:val="000000"/>
              </w:rPr>
              <w:t>2023</w:t>
            </w:r>
          </w:p>
        </w:tc>
        <w:tc>
          <w:tcPr>
            <w:tcW w:w="5661" w:type="dxa"/>
            <w:vAlign w:val="center"/>
          </w:tcPr>
          <w:p w14:paraId="18537897" w14:textId="7C7008A8" w:rsidR="00C006CC" w:rsidRPr="005C76A4" w:rsidRDefault="00C006CC" w:rsidP="00586D95">
            <w:pPr>
              <w:rPr>
                <w:rFonts w:eastAsia="Calibri" w:cstheme="minorHAnsi"/>
                <w:color w:val="000000"/>
              </w:rPr>
            </w:pPr>
            <w:r w:rsidRPr="005C76A4">
              <w:rPr>
                <w:rFonts w:eastAsia="Calibri" w:cstheme="minorHAnsi"/>
                <w:color w:val="000000"/>
              </w:rPr>
              <w:t xml:space="preserve">New document </w:t>
            </w:r>
          </w:p>
        </w:tc>
      </w:tr>
      <w:tr w:rsidR="0068083F" w:rsidRPr="005C76A4" w14:paraId="43DFE5A8" w14:textId="77777777" w:rsidTr="00586D95">
        <w:trPr>
          <w:trHeight w:val="404"/>
        </w:trPr>
        <w:tc>
          <w:tcPr>
            <w:tcW w:w="2259" w:type="dxa"/>
            <w:vAlign w:val="center"/>
          </w:tcPr>
          <w:p w14:paraId="031576EE" w14:textId="7F7A33F8" w:rsidR="0068083F" w:rsidRPr="005C76A4" w:rsidRDefault="0068083F" w:rsidP="00586D95">
            <w:pPr>
              <w:rPr>
                <w:rFonts w:eastAsia="Calibri" w:cstheme="minorHAnsi"/>
                <w:color w:val="000000"/>
              </w:rPr>
            </w:pPr>
          </w:p>
        </w:tc>
        <w:tc>
          <w:tcPr>
            <w:tcW w:w="1557" w:type="dxa"/>
            <w:vAlign w:val="center"/>
          </w:tcPr>
          <w:p w14:paraId="69803797" w14:textId="77777777" w:rsidR="0068083F" w:rsidRPr="005C76A4" w:rsidRDefault="0068083F" w:rsidP="00586D95">
            <w:pPr>
              <w:rPr>
                <w:rFonts w:eastAsia="Calibri" w:cstheme="minorHAnsi"/>
                <w:color w:val="000000"/>
              </w:rPr>
            </w:pPr>
          </w:p>
        </w:tc>
        <w:tc>
          <w:tcPr>
            <w:tcW w:w="5661" w:type="dxa"/>
            <w:vAlign w:val="center"/>
          </w:tcPr>
          <w:p w14:paraId="76E17F5C" w14:textId="77777777" w:rsidR="0068083F" w:rsidRPr="005C76A4" w:rsidRDefault="0068083F" w:rsidP="00586D95">
            <w:pPr>
              <w:rPr>
                <w:rFonts w:eastAsia="Calibri" w:cstheme="minorHAnsi"/>
                <w:color w:val="000000"/>
              </w:rPr>
            </w:pPr>
          </w:p>
        </w:tc>
      </w:tr>
      <w:tr w:rsidR="0068083F" w:rsidRPr="005C76A4" w14:paraId="72BDD246" w14:textId="77777777" w:rsidTr="00586D95">
        <w:trPr>
          <w:trHeight w:val="404"/>
        </w:trPr>
        <w:tc>
          <w:tcPr>
            <w:tcW w:w="2259" w:type="dxa"/>
            <w:vAlign w:val="center"/>
          </w:tcPr>
          <w:p w14:paraId="0A3A3233" w14:textId="77777777" w:rsidR="0068083F" w:rsidRPr="005C76A4" w:rsidRDefault="0068083F" w:rsidP="00586D95">
            <w:pPr>
              <w:rPr>
                <w:rFonts w:eastAsia="Calibri" w:cstheme="minorHAnsi"/>
                <w:color w:val="000000"/>
              </w:rPr>
            </w:pPr>
          </w:p>
        </w:tc>
        <w:tc>
          <w:tcPr>
            <w:tcW w:w="1557" w:type="dxa"/>
            <w:vAlign w:val="center"/>
          </w:tcPr>
          <w:p w14:paraId="75A47CD5" w14:textId="77777777" w:rsidR="0068083F" w:rsidRPr="005C76A4" w:rsidRDefault="0068083F" w:rsidP="00586D95">
            <w:pPr>
              <w:rPr>
                <w:rFonts w:eastAsia="Calibri" w:cstheme="minorHAnsi"/>
                <w:color w:val="000000"/>
              </w:rPr>
            </w:pPr>
          </w:p>
        </w:tc>
        <w:tc>
          <w:tcPr>
            <w:tcW w:w="5661" w:type="dxa"/>
            <w:vAlign w:val="center"/>
          </w:tcPr>
          <w:p w14:paraId="4255DAF5" w14:textId="4C1D8BCC" w:rsidR="0068083F" w:rsidRPr="005C76A4" w:rsidRDefault="0068083F" w:rsidP="00586D95">
            <w:pPr>
              <w:rPr>
                <w:rFonts w:eastAsia="Calibri" w:cstheme="minorHAnsi"/>
                <w:color w:val="000000"/>
              </w:rPr>
            </w:pPr>
          </w:p>
        </w:tc>
      </w:tr>
    </w:tbl>
    <w:p w14:paraId="6D6162E2" w14:textId="77777777" w:rsidR="00C006CC" w:rsidRPr="005C76A4" w:rsidRDefault="00C006CC" w:rsidP="00C006CC">
      <w:pPr>
        <w:spacing w:before="0" w:after="160" w:line="259" w:lineRule="auto"/>
        <w:ind w:left="0" w:firstLine="0"/>
        <w:jc w:val="left"/>
        <w:rPr>
          <w:rFonts w:eastAsia="Calibri" w:cstheme="minorHAnsi"/>
          <w:color w:val="000000"/>
          <w:sz w:val="24"/>
          <w:szCs w:val="24"/>
        </w:rPr>
      </w:pPr>
    </w:p>
    <w:p w14:paraId="4C1B5D2E" w14:textId="77777777" w:rsidR="00C006CC" w:rsidRPr="005C76A4" w:rsidRDefault="00C006CC" w:rsidP="00C006CC">
      <w:pPr>
        <w:spacing w:before="0" w:after="160" w:line="259" w:lineRule="auto"/>
        <w:ind w:left="0" w:firstLine="0"/>
        <w:jc w:val="left"/>
        <w:rPr>
          <w:rFonts w:eastAsia="Calibri" w:cstheme="minorHAnsi"/>
          <w:color w:val="000000"/>
          <w:sz w:val="36"/>
          <w:szCs w:val="36"/>
        </w:rPr>
      </w:pPr>
      <w:r w:rsidRPr="005C76A4">
        <w:rPr>
          <w:rFonts w:eastAsia="Calibri" w:cstheme="minorHAnsi"/>
          <w:color w:val="000000"/>
          <w:sz w:val="36"/>
          <w:szCs w:val="36"/>
        </w:rPr>
        <w:br w:type="page"/>
      </w:r>
    </w:p>
    <w:sdt>
      <w:sdtPr>
        <w:rPr>
          <w:rFonts w:eastAsia="Calibri" w:cstheme="minorHAnsi"/>
        </w:rPr>
        <w:id w:val="-841242232"/>
        <w:docPartObj>
          <w:docPartGallery w:val="Table of Contents"/>
          <w:docPartUnique/>
        </w:docPartObj>
      </w:sdtPr>
      <w:sdtEndPr>
        <w:rPr>
          <w:b/>
          <w:bCs/>
          <w:noProof/>
        </w:rPr>
      </w:sdtEndPr>
      <w:sdtContent>
        <w:p w14:paraId="50D288E6" w14:textId="7D3E650A" w:rsidR="00C006CC" w:rsidRDefault="00C006CC" w:rsidP="00C006CC">
          <w:pPr>
            <w:keepNext/>
            <w:keepLines/>
            <w:spacing w:before="240" w:line="259" w:lineRule="auto"/>
            <w:ind w:left="0" w:firstLine="0"/>
            <w:jc w:val="left"/>
            <w:rPr>
              <w:rFonts w:eastAsia="Times New Roman" w:cstheme="minorHAnsi"/>
              <w:color w:val="2F5496"/>
              <w:sz w:val="32"/>
              <w:szCs w:val="32"/>
              <w:lang w:val="en-US"/>
            </w:rPr>
          </w:pPr>
          <w:r w:rsidRPr="005C76A4">
            <w:rPr>
              <w:rFonts w:eastAsia="Times New Roman" w:cstheme="minorHAnsi"/>
              <w:color w:val="2F5496"/>
              <w:sz w:val="32"/>
              <w:szCs w:val="32"/>
              <w:lang w:val="en-US"/>
            </w:rPr>
            <w:t>Contents</w:t>
          </w:r>
        </w:p>
        <w:p w14:paraId="5DB735DB" w14:textId="77777777" w:rsidR="00DA30D2" w:rsidRPr="005C76A4" w:rsidRDefault="00DA30D2" w:rsidP="00C006CC">
          <w:pPr>
            <w:keepNext/>
            <w:keepLines/>
            <w:spacing w:before="240" w:line="259" w:lineRule="auto"/>
            <w:ind w:left="0" w:firstLine="0"/>
            <w:jc w:val="left"/>
            <w:rPr>
              <w:rFonts w:eastAsia="Times New Roman" w:cstheme="minorHAnsi"/>
              <w:color w:val="2F5496"/>
              <w:sz w:val="32"/>
              <w:szCs w:val="32"/>
              <w:lang w:val="en-US"/>
            </w:rPr>
          </w:pPr>
        </w:p>
        <w:p w14:paraId="6EBE1C6C" w14:textId="4D985FD5" w:rsidR="00B13EDD" w:rsidRDefault="00C006CC">
          <w:pPr>
            <w:pStyle w:val="TOC1"/>
            <w:tabs>
              <w:tab w:val="right" w:leader="dot" w:pos="9016"/>
            </w:tabs>
            <w:rPr>
              <w:rFonts w:eastAsiaTheme="minorEastAsia"/>
              <w:noProof/>
              <w:kern w:val="2"/>
              <w:lang w:eastAsia="en-GB"/>
              <w14:ligatures w14:val="standardContextual"/>
            </w:rPr>
          </w:pPr>
          <w:r w:rsidRPr="005C76A4">
            <w:rPr>
              <w:rFonts w:eastAsia="Calibri" w:cstheme="minorHAnsi"/>
            </w:rPr>
            <w:fldChar w:fldCharType="begin"/>
          </w:r>
          <w:r w:rsidRPr="005C76A4">
            <w:rPr>
              <w:rFonts w:eastAsia="Calibri" w:cstheme="minorHAnsi"/>
            </w:rPr>
            <w:instrText xml:space="preserve"> TOC \o "1-3" \h \z \u </w:instrText>
          </w:r>
          <w:r w:rsidRPr="005C76A4">
            <w:rPr>
              <w:rFonts w:eastAsia="Calibri" w:cstheme="minorHAnsi"/>
            </w:rPr>
            <w:fldChar w:fldCharType="separate"/>
          </w:r>
          <w:hyperlink w:anchor="_Toc153182954" w:history="1">
            <w:r w:rsidR="00B13EDD" w:rsidRPr="005D498B">
              <w:rPr>
                <w:rStyle w:val="Hyperlink"/>
                <w:rFonts w:asciiTheme="majorHAnsi" w:eastAsia="Times New Roman" w:hAnsiTheme="majorHAnsi" w:cstheme="majorHAnsi"/>
                <w:noProof/>
              </w:rPr>
              <w:t>1.0</w:t>
            </w:r>
            <w:r w:rsidR="00B13EDD">
              <w:rPr>
                <w:rFonts w:eastAsiaTheme="minorEastAsia"/>
                <w:noProof/>
                <w:kern w:val="2"/>
                <w:lang w:eastAsia="en-GB"/>
                <w14:ligatures w14:val="standardContextual"/>
              </w:rPr>
              <w:tab/>
            </w:r>
            <w:r w:rsidR="00B13EDD" w:rsidRPr="005D498B">
              <w:rPr>
                <w:rStyle w:val="Hyperlink"/>
                <w:rFonts w:eastAsia="Times New Roman" w:cstheme="minorHAnsi"/>
                <w:noProof/>
              </w:rPr>
              <w:t>Purpose of the Guidance</w:t>
            </w:r>
            <w:r w:rsidR="00B13EDD">
              <w:rPr>
                <w:noProof/>
                <w:webHidden/>
              </w:rPr>
              <w:tab/>
            </w:r>
            <w:r w:rsidR="00B13EDD">
              <w:rPr>
                <w:noProof/>
                <w:webHidden/>
              </w:rPr>
              <w:fldChar w:fldCharType="begin"/>
            </w:r>
            <w:r w:rsidR="00B13EDD">
              <w:rPr>
                <w:noProof/>
                <w:webHidden/>
              </w:rPr>
              <w:instrText xml:space="preserve"> PAGEREF _Toc153182954 \h </w:instrText>
            </w:r>
            <w:r w:rsidR="00B13EDD">
              <w:rPr>
                <w:noProof/>
                <w:webHidden/>
              </w:rPr>
            </w:r>
            <w:r w:rsidR="00B13EDD">
              <w:rPr>
                <w:noProof/>
                <w:webHidden/>
              </w:rPr>
              <w:fldChar w:fldCharType="separate"/>
            </w:r>
            <w:r w:rsidR="00B13EDD">
              <w:rPr>
                <w:noProof/>
                <w:webHidden/>
              </w:rPr>
              <w:t>4</w:t>
            </w:r>
            <w:r w:rsidR="00B13EDD">
              <w:rPr>
                <w:noProof/>
                <w:webHidden/>
              </w:rPr>
              <w:fldChar w:fldCharType="end"/>
            </w:r>
          </w:hyperlink>
        </w:p>
        <w:p w14:paraId="0E5557EB" w14:textId="69DE0F37" w:rsidR="00B13EDD" w:rsidRDefault="00B13EDD">
          <w:pPr>
            <w:pStyle w:val="TOC1"/>
            <w:tabs>
              <w:tab w:val="right" w:leader="dot" w:pos="9016"/>
            </w:tabs>
            <w:rPr>
              <w:rFonts w:eastAsiaTheme="minorEastAsia"/>
              <w:noProof/>
              <w:kern w:val="2"/>
              <w:lang w:eastAsia="en-GB"/>
              <w14:ligatures w14:val="standardContextual"/>
            </w:rPr>
          </w:pPr>
          <w:hyperlink w:anchor="_Toc153182955" w:history="1">
            <w:r w:rsidRPr="005D498B">
              <w:rPr>
                <w:rStyle w:val="Hyperlink"/>
                <w:rFonts w:asciiTheme="majorHAnsi" w:eastAsia="Times New Roman" w:hAnsiTheme="majorHAnsi" w:cstheme="majorHAnsi"/>
                <w:noProof/>
              </w:rPr>
              <w:t>2.0</w:t>
            </w:r>
            <w:r>
              <w:rPr>
                <w:rFonts w:eastAsiaTheme="minorEastAsia"/>
                <w:noProof/>
                <w:kern w:val="2"/>
                <w:lang w:eastAsia="en-GB"/>
                <w14:ligatures w14:val="standardContextual"/>
              </w:rPr>
              <w:tab/>
            </w:r>
            <w:r w:rsidRPr="005D498B">
              <w:rPr>
                <w:rStyle w:val="Hyperlink"/>
                <w:rFonts w:eastAsia="Times New Roman" w:cstheme="minorHAnsi"/>
                <w:noProof/>
              </w:rPr>
              <w:t>Scope of Guidance</w:t>
            </w:r>
            <w:r>
              <w:rPr>
                <w:noProof/>
                <w:webHidden/>
              </w:rPr>
              <w:tab/>
            </w:r>
            <w:r>
              <w:rPr>
                <w:noProof/>
                <w:webHidden/>
              </w:rPr>
              <w:fldChar w:fldCharType="begin"/>
            </w:r>
            <w:r>
              <w:rPr>
                <w:noProof/>
                <w:webHidden/>
              </w:rPr>
              <w:instrText xml:space="preserve"> PAGEREF _Toc153182955 \h </w:instrText>
            </w:r>
            <w:r>
              <w:rPr>
                <w:noProof/>
                <w:webHidden/>
              </w:rPr>
            </w:r>
            <w:r>
              <w:rPr>
                <w:noProof/>
                <w:webHidden/>
              </w:rPr>
              <w:fldChar w:fldCharType="separate"/>
            </w:r>
            <w:r>
              <w:rPr>
                <w:noProof/>
                <w:webHidden/>
              </w:rPr>
              <w:t>4</w:t>
            </w:r>
            <w:r>
              <w:rPr>
                <w:noProof/>
                <w:webHidden/>
              </w:rPr>
              <w:fldChar w:fldCharType="end"/>
            </w:r>
          </w:hyperlink>
        </w:p>
        <w:p w14:paraId="7B1A8F6F" w14:textId="5641B9BA" w:rsidR="00B13EDD" w:rsidRDefault="00B13EDD">
          <w:pPr>
            <w:pStyle w:val="TOC1"/>
            <w:tabs>
              <w:tab w:val="right" w:leader="dot" w:pos="9016"/>
            </w:tabs>
            <w:rPr>
              <w:rFonts w:eastAsiaTheme="minorEastAsia"/>
              <w:noProof/>
              <w:kern w:val="2"/>
              <w:lang w:eastAsia="en-GB"/>
              <w14:ligatures w14:val="standardContextual"/>
            </w:rPr>
          </w:pPr>
          <w:hyperlink w:anchor="_Toc153182956" w:history="1">
            <w:r w:rsidRPr="005D498B">
              <w:rPr>
                <w:rStyle w:val="Hyperlink"/>
                <w:rFonts w:asciiTheme="majorHAnsi" w:eastAsia="Times New Roman" w:hAnsiTheme="majorHAnsi" w:cstheme="majorHAnsi"/>
                <w:noProof/>
              </w:rPr>
              <w:t>3.0</w:t>
            </w:r>
            <w:r>
              <w:rPr>
                <w:rFonts w:eastAsiaTheme="minorEastAsia"/>
                <w:noProof/>
                <w:kern w:val="2"/>
                <w:lang w:eastAsia="en-GB"/>
                <w14:ligatures w14:val="standardContextual"/>
              </w:rPr>
              <w:tab/>
            </w:r>
            <w:r w:rsidRPr="005D498B">
              <w:rPr>
                <w:rStyle w:val="Hyperlink"/>
                <w:rFonts w:eastAsia="Times New Roman" w:cstheme="minorHAnsi"/>
                <w:noProof/>
              </w:rPr>
              <w:t>Definitions / Acronyms</w:t>
            </w:r>
            <w:r>
              <w:rPr>
                <w:noProof/>
                <w:webHidden/>
              </w:rPr>
              <w:tab/>
            </w:r>
            <w:r>
              <w:rPr>
                <w:noProof/>
                <w:webHidden/>
              </w:rPr>
              <w:fldChar w:fldCharType="begin"/>
            </w:r>
            <w:r>
              <w:rPr>
                <w:noProof/>
                <w:webHidden/>
              </w:rPr>
              <w:instrText xml:space="preserve"> PAGEREF _Toc153182956 \h </w:instrText>
            </w:r>
            <w:r>
              <w:rPr>
                <w:noProof/>
                <w:webHidden/>
              </w:rPr>
            </w:r>
            <w:r>
              <w:rPr>
                <w:noProof/>
                <w:webHidden/>
              </w:rPr>
              <w:fldChar w:fldCharType="separate"/>
            </w:r>
            <w:r>
              <w:rPr>
                <w:noProof/>
                <w:webHidden/>
              </w:rPr>
              <w:t>4</w:t>
            </w:r>
            <w:r>
              <w:rPr>
                <w:noProof/>
                <w:webHidden/>
              </w:rPr>
              <w:fldChar w:fldCharType="end"/>
            </w:r>
          </w:hyperlink>
        </w:p>
        <w:p w14:paraId="44FD96F3" w14:textId="49A42E4B" w:rsidR="00B13EDD" w:rsidRDefault="00B13EDD">
          <w:pPr>
            <w:pStyle w:val="TOC1"/>
            <w:tabs>
              <w:tab w:val="right" w:leader="dot" w:pos="9016"/>
            </w:tabs>
            <w:rPr>
              <w:rFonts w:eastAsiaTheme="minorEastAsia"/>
              <w:noProof/>
              <w:kern w:val="2"/>
              <w:lang w:eastAsia="en-GB"/>
              <w14:ligatures w14:val="standardContextual"/>
            </w:rPr>
          </w:pPr>
          <w:hyperlink w:anchor="_Toc153182957" w:history="1">
            <w:r w:rsidRPr="005D498B">
              <w:rPr>
                <w:rStyle w:val="Hyperlink"/>
                <w:rFonts w:asciiTheme="majorHAnsi" w:eastAsia="Times New Roman" w:hAnsiTheme="majorHAnsi" w:cstheme="majorHAnsi"/>
                <w:noProof/>
              </w:rPr>
              <w:t>4.0</w:t>
            </w:r>
            <w:r>
              <w:rPr>
                <w:rFonts w:eastAsiaTheme="minorEastAsia"/>
                <w:noProof/>
                <w:kern w:val="2"/>
                <w:lang w:eastAsia="en-GB"/>
                <w14:ligatures w14:val="standardContextual"/>
              </w:rPr>
              <w:tab/>
            </w:r>
            <w:r w:rsidRPr="005D498B">
              <w:rPr>
                <w:rStyle w:val="Hyperlink"/>
                <w:rFonts w:eastAsia="Times New Roman" w:cstheme="minorHAnsi"/>
                <w:noProof/>
              </w:rPr>
              <w:t>General Guidance</w:t>
            </w:r>
            <w:r>
              <w:rPr>
                <w:noProof/>
                <w:webHidden/>
              </w:rPr>
              <w:tab/>
            </w:r>
            <w:r>
              <w:rPr>
                <w:noProof/>
                <w:webHidden/>
              </w:rPr>
              <w:fldChar w:fldCharType="begin"/>
            </w:r>
            <w:r>
              <w:rPr>
                <w:noProof/>
                <w:webHidden/>
              </w:rPr>
              <w:instrText xml:space="preserve"> PAGEREF _Toc153182957 \h </w:instrText>
            </w:r>
            <w:r>
              <w:rPr>
                <w:noProof/>
                <w:webHidden/>
              </w:rPr>
            </w:r>
            <w:r>
              <w:rPr>
                <w:noProof/>
                <w:webHidden/>
              </w:rPr>
              <w:fldChar w:fldCharType="separate"/>
            </w:r>
            <w:r>
              <w:rPr>
                <w:noProof/>
                <w:webHidden/>
              </w:rPr>
              <w:t>5</w:t>
            </w:r>
            <w:r>
              <w:rPr>
                <w:noProof/>
                <w:webHidden/>
              </w:rPr>
              <w:fldChar w:fldCharType="end"/>
            </w:r>
          </w:hyperlink>
        </w:p>
        <w:p w14:paraId="28276B3E" w14:textId="5E4F8B3A" w:rsidR="00B13EDD" w:rsidRDefault="00B13EDD">
          <w:pPr>
            <w:pStyle w:val="TOC1"/>
            <w:tabs>
              <w:tab w:val="right" w:leader="dot" w:pos="9016"/>
            </w:tabs>
            <w:rPr>
              <w:rFonts w:eastAsiaTheme="minorEastAsia"/>
              <w:noProof/>
              <w:kern w:val="2"/>
              <w:lang w:eastAsia="en-GB"/>
              <w14:ligatures w14:val="standardContextual"/>
            </w:rPr>
          </w:pPr>
          <w:hyperlink w:anchor="_Toc153182969" w:history="1">
            <w:r w:rsidRPr="005D498B">
              <w:rPr>
                <w:rStyle w:val="Hyperlink"/>
                <w:rFonts w:asciiTheme="majorHAnsi" w:eastAsia="Times New Roman" w:hAnsiTheme="majorHAnsi" w:cstheme="majorHAnsi"/>
                <w:noProof/>
              </w:rPr>
              <w:t>5.0</w:t>
            </w:r>
            <w:r>
              <w:rPr>
                <w:rFonts w:eastAsiaTheme="minorEastAsia"/>
                <w:noProof/>
                <w:kern w:val="2"/>
                <w:lang w:eastAsia="en-GB"/>
                <w14:ligatures w14:val="standardContextual"/>
              </w:rPr>
              <w:tab/>
            </w:r>
            <w:r w:rsidRPr="005D498B">
              <w:rPr>
                <w:rStyle w:val="Hyperlink"/>
                <w:rFonts w:eastAsia="Times New Roman" w:cstheme="minorHAnsi"/>
                <w:noProof/>
              </w:rPr>
              <w:t>Additional Guidance for Workplace Items</w:t>
            </w:r>
            <w:r>
              <w:rPr>
                <w:noProof/>
                <w:webHidden/>
              </w:rPr>
              <w:tab/>
            </w:r>
            <w:r>
              <w:rPr>
                <w:noProof/>
                <w:webHidden/>
              </w:rPr>
              <w:fldChar w:fldCharType="begin"/>
            </w:r>
            <w:r>
              <w:rPr>
                <w:noProof/>
                <w:webHidden/>
              </w:rPr>
              <w:instrText xml:space="preserve"> PAGEREF _Toc153182969 \h </w:instrText>
            </w:r>
            <w:r>
              <w:rPr>
                <w:noProof/>
                <w:webHidden/>
              </w:rPr>
            </w:r>
            <w:r>
              <w:rPr>
                <w:noProof/>
                <w:webHidden/>
              </w:rPr>
              <w:fldChar w:fldCharType="separate"/>
            </w:r>
            <w:r>
              <w:rPr>
                <w:noProof/>
                <w:webHidden/>
              </w:rPr>
              <w:t>6</w:t>
            </w:r>
            <w:r>
              <w:rPr>
                <w:noProof/>
                <w:webHidden/>
              </w:rPr>
              <w:fldChar w:fldCharType="end"/>
            </w:r>
          </w:hyperlink>
        </w:p>
        <w:p w14:paraId="1D30AFE3" w14:textId="1FF69CCB" w:rsidR="00B13EDD" w:rsidRDefault="00B13EDD">
          <w:pPr>
            <w:pStyle w:val="TOC1"/>
            <w:tabs>
              <w:tab w:val="right" w:leader="dot" w:pos="9016"/>
            </w:tabs>
            <w:rPr>
              <w:rFonts w:eastAsiaTheme="minorEastAsia"/>
              <w:noProof/>
              <w:kern w:val="2"/>
              <w:lang w:eastAsia="en-GB"/>
              <w14:ligatures w14:val="standardContextual"/>
            </w:rPr>
          </w:pPr>
          <w:hyperlink w:anchor="_Toc153182981" w:history="1">
            <w:r w:rsidRPr="005D498B">
              <w:rPr>
                <w:rStyle w:val="Hyperlink"/>
                <w:rFonts w:asciiTheme="majorHAnsi" w:eastAsia="Times New Roman" w:hAnsiTheme="majorHAnsi" w:cstheme="majorHAnsi"/>
                <w:noProof/>
              </w:rPr>
              <w:t>6.0</w:t>
            </w:r>
            <w:r>
              <w:rPr>
                <w:rFonts w:eastAsiaTheme="minorEastAsia"/>
                <w:noProof/>
                <w:kern w:val="2"/>
                <w:lang w:eastAsia="en-GB"/>
                <w14:ligatures w14:val="standardContextual"/>
              </w:rPr>
              <w:tab/>
            </w:r>
            <w:r w:rsidRPr="005D498B">
              <w:rPr>
                <w:rStyle w:val="Hyperlink"/>
                <w:rFonts w:eastAsia="Times New Roman" w:cstheme="minorHAnsi"/>
                <w:noProof/>
              </w:rPr>
              <w:t>E-bikes, e-scooters, hoverboards, e-skateboards, electric mopeds, and similar items.</w:t>
            </w:r>
            <w:r>
              <w:rPr>
                <w:noProof/>
                <w:webHidden/>
              </w:rPr>
              <w:tab/>
            </w:r>
            <w:r>
              <w:rPr>
                <w:noProof/>
                <w:webHidden/>
              </w:rPr>
              <w:fldChar w:fldCharType="begin"/>
            </w:r>
            <w:r>
              <w:rPr>
                <w:noProof/>
                <w:webHidden/>
              </w:rPr>
              <w:instrText xml:space="preserve"> PAGEREF _Toc153182981 \h </w:instrText>
            </w:r>
            <w:r>
              <w:rPr>
                <w:noProof/>
                <w:webHidden/>
              </w:rPr>
            </w:r>
            <w:r>
              <w:rPr>
                <w:noProof/>
                <w:webHidden/>
              </w:rPr>
              <w:fldChar w:fldCharType="separate"/>
            </w:r>
            <w:r>
              <w:rPr>
                <w:noProof/>
                <w:webHidden/>
              </w:rPr>
              <w:t>6</w:t>
            </w:r>
            <w:r>
              <w:rPr>
                <w:noProof/>
                <w:webHidden/>
              </w:rPr>
              <w:fldChar w:fldCharType="end"/>
            </w:r>
          </w:hyperlink>
        </w:p>
        <w:p w14:paraId="5A52139B" w14:textId="6F766C3F" w:rsidR="00B13EDD" w:rsidRDefault="00B13EDD">
          <w:pPr>
            <w:pStyle w:val="TOC1"/>
            <w:tabs>
              <w:tab w:val="right" w:leader="dot" w:pos="9016"/>
            </w:tabs>
            <w:rPr>
              <w:rFonts w:eastAsiaTheme="minorEastAsia"/>
              <w:noProof/>
              <w:kern w:val="2"/>
              <w:lang w:eastAsia="en-GB"/>
              <w14:ligatures w14:val="standardContextual"/>
            </w:rPr>
          </w:pPr>
          <w:hyperlink w:anchor="_Toc153182983" w:history="1">
            <w:r w:rsidRPr="005D498B">
              <w:rPr>
                <w:rStyle w:val="Hyperlink"/>
                <w:rFonts w:asciiTheme="majorHAnsi" w:eastAsia="Times New Roman" w:hAnsiTheme="majorHAnsi" w:cstheme="majorHAnsi"/>
                <w:noProof/>
              </w:rPr>
              <w:t>7.0</w:t>
            </w:r>
            <w:r>
              <w:rPr>
                <w:rFonts w:eastAsiaTheme="minorEastAsia"/>
                <w:noProof/>
                <w:kern w:val="2"/>
                <w:lang w:eastAsia="en-GB"/>
                <w14:ligatures w14:val="standardContextual"/>
              </w:rPr>
              <w:tab/>
            </w:r>
            <w:r w:rsidRPr="005D498B">
              <w:rPr>
                <w:rStyle w:val="Hyperlink"/>
                <w:rFonts w:eastAsia="Times New Roman" w:cstheme="minorHAnsi"/>
                <w:noProof/>
              </w:rPr>
              <w:t>E-cigarettes and Vaping devices</w:t>
            </w:r>
            <w:r>
              <w:rPr>
                <w:noProof/>
                <w:webHidden/>
              </w:rPr>
              <w:tab/>
            </w:r>
            <w:r>
              <w:rPr>
                <w:noProof/>
                <w:webHidden/>
              </w:rPr>
              <w:fldChar w:fldCharType="begin"/>
            </w:r>
            <w:r>
              <w:rPr>
                <w:noProof/>
                <w:webHidden/>
              </w:rPr>
              <w:instrText xml:space="preserve"> PAGEREF _Toc153182983 \h </w:instrText>
            </w:r>
            <w:r>
              <w:rPr>
                <w:noProof/>
                <w:webHidden/>
              </w:rPr>
            </w:r>
            <w:r>
              <w:rPr>
                <w:noProof/>
                <w:webHidden/>
              </w:rPr>
              <w:fldChar w:fldCharType="separate"/>
            </w:r>
            <w:r>
              <w:rPr>
                <w:noProof/>
                <w:webHidden/>
              </w:rPr>
              <w:t>6</w:t>
            </w:r>
            <w:r>
              <w:rPr>
                <w:noProof/>
                <w:webHidden/>
              </w:rPr>
              <w:fldChar w:fldCharType="end"/>
            </w:r>
          </w:hyperlink>
        </w:p>
        <w:p w14:paraId="03DC989E" w14:textId="495E6396" w:rsidR="00B13EDD" w:rsidRDefault="00B13EDD">
          <w:pPr>
            <w:pStyle w:val="TOC1"/>
            <w:tabs>
              <w:tab w:val="right" w:leader="dot" w:pos="9016"/>
            </w:tabs>
            <w:rPr>
              <w:rFonts w:eastAsiaTheme="minorEastAsia"/>
              <w:noProof/>
              <w:kern w:val="2"/>
              <w:lang w:eastAsia="en-GB"/>
              <w14:ligatures w14:val="standardContextual"/>
            </w:rPr>
          </w:pPr>
          <w:hyperlink w:anchor="_Toc153182985" w:history="1">
            <w:r w:rsidRPr="005D498B">
              <w:rPr>
                <w:rStyle w:val="Hyperlink"/>
                <w:rFonts w:asciiTheme="majorHAnsi" w:eastAsia="Times New Roman" w:hAnsiTheme="majorHAnsi" w:cstheme="majorHAnsi"/>
                <w:noProof/>
              </w:rPr>
              <w:t>8.0</w:t>
            </w:r>
            <w:r>
              <w:rPr>
                <w:rFonts w:eastAsiaTheme="minorEastAsia"/>
                <w:noProof/>
                <w:kern w:val="2"/>
                <w:lang w:eastAsia="en-GB"/>
                <w14:ligatures w14:val="standardContextual"/>
              </w:rPr>
              <w:tab/>
            </w:r>
            <w:r w:rsidRPr="005D498B">
              <w:rPr>
                <w:rStyle w:val="Hyperlink"/>
                <w:rFonts w:eastAsia="Times New Roman" w:cstheme="minorHAnsi"/>
                <w:noProof/>
              </w:rPr>
              <w:t>Guidance for mobile phones and laptops.</w:t>
            </w:r>
            <w:r>
              <w:rPr>
                <w:noProof/>
                <w:webHidden/>
              </w:rPr>
              <w:tab/>
            </w:r>
            <w:r>
              <w:rPr>
                <w:noProof/>
                <w:webHidden/>
              </w:rPr>
              <w:fldChar w:fldCharType="begin"/>
            </w:r>
            <w:r>
              <w:rPr>
                <w:noProof/>
                <w:webHidden/>
              </w:rPr>
              <w:instrText xml:space="preserve"> PAGEREF _Toc153182985 \h </w:instrText>
            </w:r>
            <w:r>
              <w:rPr>
                <w:noProof/>
                <w:webHidden/>
              </w:rPr>
            </w:r>
            <w:r>
              <w:rPr>
                <w:noProof/>
                <w:webHidden/>
              </w:rPr>
              <w:fldChar w:fldCharType="separate"/>
            </w:r>
            <w:r>
              <w:rPr>
                <w:noProof/>
                <w:webHidden/>
              </w:rPr>
              <w:t>7</w:t>
            </w:r>
            <w:r>
              <w:rPr>
                <w:noProof/>
                <w:webHidden/>
              </w:rPr>
              <w:fldChar w:fldCharType="end"/>
            </w:r>
          </w:hyperlink>
        </w:p>
        <w:p w14:paraId="1164CF77" w14:textId="5E125C9C" w:rsidR="00B13EDD" w:rsidRDefault="00B13EDD">
          <w:pPr>
            <w:pStyle w:val="TOC1"/>
            <w:tabs>
              <w:tab w:val="right" w:leader="dot" w:pos="9016"/>
            </w:tabs>
            <w:rPr>
              <w:rFonts w:eastAsiaTheme="minorEastAsia"/>
              <w:noProof/>
              <w:kern w:val="2"/>
              <w:lang w:eastAsia="en-GB"/>
              <w14:ligatures w14:val="standardContextual"/>
            </w:rPr>
          </w:pPr>
          <w:hyperlink w:anchor="_Toc153182996" w:history="1">
            <w:r w:rsidRPr="005D498B">
              <w:rPr>
                <w:rStyle w:val="Hyperlink"/>
                <w:rFonts w:asciiTheme="majorHAnsi" w:eastAsia="Times New Roman" w:hAnsiTheme="majorHAnsi" w:cstheme="majorHAnsi"/>
                <w:noProof/>
              </w:rPr>
              <w:t>9.0</w:t>
            </w:r>
            <w:r>
              <w:rPr>
                <w:rFonts w:eastAsiaTheme="minorEastAsia"/>
                <w:noProof/>
                <w:kern w:val="2"/>
                <w:lang w:eastAsia="en-GB"/>
                <w14:ligatures w14:val="standardContextual"/>
              </w:rPr>
              <w:tab/>
            </w:r>
            <w:r w:rsidRPr="005D498B">
              <w:rPr>
                <w:rStyle w:val="Hyperlink"/>
                <w:rFonts w:eastAsia="Times New Roman" w:cstheme="minorHAnsi"/>
                <w:noProof/>
              </w:rPr>
              <w:t>Storage and disposal of old/damaged lithium batteries</w:t>
            </w:r>
            <w:r>
              <w:rPr>
                <w:noProof/>
                <w:webHidden/>
              </w:rPr>
              <w:tab/>
            </w:r>
            <w:r>
              <w:rPr>
                <w:noProof/>
                <w:webHidden/>
              </w:rPr>
              <w:fldChar w:fldCharType="begin"/>
            </w:r>
            <w:r>
              <w:rPr>
                <w:noProof/>
                <w:webHidden/>
              </w:rPr>
              <w:instrText xml:space="preserve"> PAGEREF _Toc153182996 \h </w:instrText>
            </w:r>
            <w:r>
              <w:rPr>
                <w:noProof/>
                <w:webHidden/>
              </w:rPr>
            </w:r>
            <w:r>
              <w:rPr>
                <w:noProof/>
                <w:webHidden/>
              </w:rPr>
              <w:fldChar w:fldCharType="separate"/>
            </w:r>
            <w:r>
              <w:rPr>
                <w:noProof/>
                <w:webHidden/>
              </w:rPr>
              <w:t>7</w:t>
            </w:r>
            <w:r>
              <w:rPr>
                <w:noProof/>
                <w:webHidden/>
              </w:rPr>
              <w:fldChar w:fldCharType="end"/>
            </w:r>
          </w:hyperlink>
        </w:p>
        <w:p w14:paraId="37DCE191" w14:textId="65C026D2" w:rsidR="00B13EDD" w:rsidRDefault="00B13EDD">
          <w:pPr>
            <w:pStyle w:val="TOC1"/>
            <w:tabs>
              <w:tab w:val="right" w:leader="dot" w:pos="9016"/>
            </w:tabs>
            <w:rPr>
              <w:rFonts w:eastAsiaTheme="minorEastAsia"/>
              <w:noProof/>
              <w:kern w:val="2"/>
              <w:lang w:eastAsia="en-GB"/>
              <w14:ligatures w14:val="standardContextual"/>
            </w:rPr>
          </w:pPr>
          <w:hyperlink w:anchor="_Toc153183000" w:history="1">
            <w:r w:rsidRPr="005D498B">
              <w:rPr>
                <w:rStyle w:val="Hyperlink"/>
                <w:rFonts w:asciiTheme="majorHAnsi" w:eastAsia="Times New Roman" w:hAnsiTheme="majorHAnsi" w:cstheme="majorHAnsi"/>
                <w:noProof/>
              </w:rPr>
              <w:t>10.0</w:t>
            </w:r>
            <w:r>
              <w:rPr>
                <w:rFonts w:eastAsiaTheme="minorEastAsia"/>
                <w:noProof/>
                <w:kern w:val="2"/>
                <w:lang w:eastAsia="en-GB"/>
                <w14:ligatures w14:val="standardContextual"/>
              </w:rPr>
              <w:tab/>
            </w:r>
            <w:r w:rsidRPr="005D498B">
              <w:rPr>
                <w:rStyle w:val="Hyperlink"/>
                <w:rFonts w:eastAsia="Times New Roman" w:cstheme="minorHAnsi"/>
                <w:noProof/>
              </w:rPr>
              <w:t>References</w:t>
            </w:r>
            <w:r>
              <w:rPr>
                <w:noProof/>
                <w:webHidden/>
              </w:rPr>
              <w:tab/>
            </w:r>
            <w:r>
              <w:rPr>
                <w:noProof/>
                <w:webHidden/>
              </w:rPr>
              <w:fldChar w:fldCharType="begin"/>
            </w:r>
            <w:r>
              <w:rPr>
                <w:noProof/>
                <w:webHidden/>
              </w:rPr>
              <w:instrText xml:space="preserve"> PAGEREF _Toc153183000 \h </w:instrText>
            </w:r>
            <w:r>
              <w:rPr>
                <w:noProof/>
                <w:webHidden/>
              </w:rPr>
            </w:r>
            <w:r>
              <w:rPr>
                <w:noProof/>
                <w:webHidden/>
              </w:rPr>
              <w:fldChar w:fldCharType="separate"/>
            </w:r>
            <w:r>
              <w:rPr>
                <w:noProof/>
                <w:webHidden/>
              </w:rPr>
              <w:t>7</w:t>
            </w:r>
            <w:r>
              <w:rPr>
                <w:noProof/>
                <w:webHidden/>
              </w:rPr>
              <w:fldChar w:fldCharType="end"/>
            </w:r>
          </w:hyperlink>
        </w:p>
        <w:p w14:paraId="00BC604B" w14:textId="2FC64E98" w:rsidR="00C006CC" w:rsidRPr="005C76A4" w:rsidRDefault="00C006CC" w:rsidP="00C006CC">
          <w:pPr>
            <w:spacing w:before="0" w:after="160" w:line="259" w:lineRule="auto"/>
            <w:ind w:left="0" w:firstLine="0"/>
            <w:jc w:val="left"/>
            <w:rPr>
              <w:rFonts w:eastAsia="Calibri" w:cstheme="minorHAnsi"/>
            </w:rPr>
          </w:pPr>
          <w:r w:rsidRPr="005C76A4">
            <w:rPr>
              <w:rFonts w:eastAsia="Calibri" w:cstheme="minorHAnsi"/>
              <w:b/>
              <w:bCs/>
              <w:noProof/>
            </w:rPr>
            <w:fldChar w:fldCharType="end"/>
          </w:r>
        </w:p>
      </w:sdtContent>
    </w:sdt>
    <w:p w14:paraId="1DA39BFE" w14:textId="77777777" w:rsidR="00C006CC" w:rsidRPr="005C76A4" w:rsidRDefault="00C006CC" w:rsidP="00C006CC">
      <w:pPr>
        <w:spacing w:before="0" w:after="160" w:line="259" w:lineRule="auto"/>
        <w:ind w:left="0" w:firstLine="0"/>
        <w:jc w:val="left"/>
        <w:rPr>
          <w:rFonts w:eastAsia="Times New Roman" w:cstheme="minorHAnsi"/>
          <w:color w:val="2F5496"/>
          <w:sz w:val="32"/>
          <w:szCs w:val="32"/>
        </w:rPr>
      </w:pPr>
      <w:r w:rsidRPr="005C76A4">
        <w:rPr>
          <w:rFonts w:eastAsia="Calibri" w:cstheme="minorHAnsi"/>
        </w:rPr>
        <w:br w:type="page"/>
      </w:r>
    </w:p>
    <w:p w14:paraId="1008C0AC" w14:textId="14B44699" w:rsidR="00C006CC" w:rsidRPr="005C76A4" w:rsidRDefault="00C006CC" w:rsidP="00085910">
      <w:pPr>
        <w:keepNext/>
        <w:keepLines/>
        <w:numPr>
          <w:ilvl w:val="0"/>
          <w:numId w:val="1"/>
        </w:numPr>
        <w:spacing w:before="240" w:after="160" w:line="259" w:lineRule="auto"/>
        <w:jc w:val="left"/>
        <w:outlineLvl w:val="0"/>
        <w:rPr>
          <w:rFonts w:eastAsia="Times New Roman" w:cstheme="minorHAnsi"/>
          <w:color w:val="2F5496"/>
          <w:sz w:val="32"/>
          <w:szCs w:val="32"/>
        </w:rPr>
      </w:pPr>
      <w:bookmarkStart w:id="0" w:name="_Toc153182954"/>
      <w:r w:rsidRPr="005C76A4">
        <w:rPr>
          <w:rFonts w:eastAsia="Times New Roman" w:cstheme="minorHAnsi"/>
          <w:color w:val="2F5496"/>
          <w:sz w:val="32"/>
          <w:szCs w:val="32"/>
        </w:rPr>
        <w:lastRenderedPageBreak/>
        <w:t xml:space="preserve">Purpose of the </w:t>
      </w:r>
      <w:r w:rsidR="004853DD">
        <w:rPr>
          <w:rFonts w:eastAsia="Times New Roman" w:cstheme="minorHAnsi"/>
          <w:color w:val="2F5496"/>
          <w:sz w:val="32"/>
          <w:szCs w:val="32"/>
        </w:rPr>
        <w:t>Guidance</w:t>
      </w:r>
      <w:bookmarkEnd w:id="0"/>
    </w:p>
    <w:p w14:paraId="33AEDD06" w14:textId="3A8F5ED5" w:rsidR="009F50EC" w:rsidRDefault="00F30C96" w:rsidP="00C006CC">
      <w:pPr>
        <w:autoSpaceDE w:val="0"/>
        <w:autoSpaceDN w:val="0"/>
        <w:adjustRightInd w:val="0"/>
        <w:spacing w:before="0"/>
        <w:ind w:left="0" w:firstLine="0"/>
        <w:rPr>
          <w:rFonts w:eastAsia="Calibri" w:cstheme="minorHAnsi"/>
          <w:color w:val="000000"/>
        </w:rPr>
      </w:pPr>
      <w:r>
        <w:t xml:space="preserve">With the increased use of powerful lithium batteries in </w:t>
      </w:r>
      <w:r w:rsidR="00694D93">
        <w:t xml:space="preserve">equipment used within </w:t>
      </w:r>
      <w:r>
        <w:t xml:space="preserve">the University of Aberdeen </w:t>
      </w:r>
      <w:r w:rsidR="007F452A">
        <w:t xml:space="preserve">(UoA) </w:t>
      </w:r>
      <w:r>
        <w:t>and in society in general, it is important that the University adopts suitable protocols regarding the procurement, use, charging, storage, and disposal of these batteries</w:t>
      </w:r>
      <w:r w:rsidR="00694D93">
        <w:t xml:space="preserve"> and equipment containing them</w:t>
      </w:r>
      <w:r>
        <w:t>, in order to reduce the risk of fire. Risk assessments must consider the safe use of batteries, including the charging and storage arrangements.</w:t>
      </w:r>
    </w:p>
    <w:p w14:paraId="098399CC" w14:textId="77777777" w:rsidR="00980D0E" w:rsidRPr="005C76A4" w:rsidRDefault="00980D0E" w:rsidP="00C006CC">
      <w:pPr>
        <w:autoSpaceDE w:val="0"/>
        <w:autoSpaceDN w:val="0"/>
        <w:adjustRightInd w:val="0"/>
        <w:spacing w:before="0"/>
        <w:ind w:left="0" w:firstLine="0"/>
        <w:rPr>
          <w:rFonts w:eastAsia="Calibri" w:cstheme="minorHAnsi"/>
          <w:color w:val="000000"/>
        </w:rPr>
      </w:pPr>
    </w:p>
    <w:p w14:paraId="1B222E22" w14:textId="0AE04997" w:rsidR="00C006CC" w:rsidRPr="005C76A4" w:rsidRDefault="00C006CC" w:rsidP="00085910">
      <w:pPr>
        <w:keepNext/>
        <w:keepLines/>
        <w:numPr>
          <w:ilvl w:val="0"/>
          <w:numId w:val="1"/>
        </w:numPr>
        <w:spacing w:before="240" w:after="160" w:line="259" w:lineRule="auto"/>
        <w:jc w:val="left"/>
        <w:outlineLvl w:val="0"/>
        <w:rPr>
          <w:rFonts w:eastAsia="Times New Roman" w:cstheme="minorHAnsi"/>
          <w:color w:val="2F5496"/>
          <w:sz w:val="32"/>
          <w:szCs w:val="32"/>
        </w:rPr>
      </w:pPr>
      <w:bookmarkStart w:id="1" w:name="_Toc153182955"/>
      <w:r w:rsidRPr="005C76A4">
        <w:rPr>
          <w:rFonts w:eastAsia="Times New Roman" w:cstheme="minorHAnsi"/>
          <w:color w:val="2F5496"/>
          <w:sz w:val="32"/>
          <w:szCs w:val="32"/>
        </w:rPr>
        <w:t xml:space="preserve">Scope of </w:t>
      </w:r>
      <w:r w:rsidR="004853DD">
        <w:rPr>
          <w:rFonts w:eastAsia="Times New Roman" w:cstheme="minorHAnsi"/>
          <w:color w:val="2F5496"/>
          <w:sz w:val="32"/>
          <w:szCs w:val="32"/>
        </w:rPr>
        <w:t>Guidance</w:t>
      </w:r>
      <w:bookmarkEnd w:id="1"/>
    </w:p>
    <w:p w14:paraId="2F43DE27" w14:textId="63E68718" w:rsidR="009F50EC" w:rsidRDefault="00F30C96" w:rsidP="00C006CC">
      <w:pPr>
        <w:autoSpaceDE w:val="0"/>
        <w:autoSpaceDN w:val="0"/>
        <w:adjustRightInd w:val="0"/>
        <w:spacing w:before="0"/>
        <w:ind w:left="0" w:firstLine="0"/>
        <w:jc w:val="left"/>
      </w:pPr>
      <w:r>
        <w:t xml:space="preserve">Workplace items </w:t>
      </w:r>
      <w:r w:rsidR="00890927">
        <w:t>relate</w:t>
      </w:r>
      <w:r>
        <w:t xml:space="preserve"> to large or lithium-ion batteries that are used/charged in the workplace e.g., drones, lab/workshop specific batteries, grounds machinery, cleaning machinery and does not relate to hand-held power tools, personal laptops, and mobile telephones</w:t>
      </w:r>
      <w:r w:rsidR="004C6552">
        <w:t>.</w:t>
      </w:r>
    </w:p>
    <w:p w14:paraId="67AF2625" w14:textId="77777777" w:rsidR="004C6552" w:rsidRDefault="004C6552" w:rsidP="00C006CC">
      <w:pPr>
        <w:autoSpaceDE w:val="0"/>
        <w:autoSpaceDN w:val="0"/>
        <w:adjustRightInd w:val="0"/>
        <w:spacing w:before="0"/>
        <w:ind w:left="0" w:firstLine="0"/>
        <w:jc w:val="left"/>
      </w:pPr>
    </w:p>
    <w:p w14:paraId="41311678" w14:textId="6B43724F" w:rsidR="004C6552" w:rsidRDefault="004C6552" w:rsidP="00C006CC">
      <w:pPr>
        <w:autoSpaceDE w:val="0"/>
        <w:autoSpaceDN w:val="0"/>
        <w:adjustRightInd w:val="0"/>
        <w:spacing w:before="0"/>
        <w:ind w:left="0" w:firstLine="0"/>
        <w:jc w:val="left"/>
      </w:pPr>
      <w:r>
        <w:t>It should be noted that Lithium battery failures and fires are rare when stored and used under the manufacturers recommended conditions.</w:t>
      </w:r>
    </w:p>
    <w:p w14:paraId="433C0424" w14:textId="77777777" w:rsidR="007F452A" w:rsidRDefault="007F452A" w:rsidP="00C006CC">
      <w:pPr>
        <w:autoSpaceDE w:val="0"/>
        <w:autoSpaceDN w:val="0"/>
        <w:adjustRightInd w:val="0"/>
        <w:spacing w:before="0"/>
        <w:ind w:left="0" w:firstLine="0"/>
        <w:jc w:val="left"/>
      </w:pPr>
    </w:p>
    <w:p w14:paraId="0137231D" w14:textId="77777777" w:rsidR="007F452A" w:rsidRPr="004C6552" w:rsidRDefault="007F452A" w:rsidP="007F452A">
      <w:pPr>
        <w:keepNext/>
        <w:keepLines/>
        <w:numPr>
          <w:ilvl w:val="0"/>
          <w:numId w:val="1"/>
        </w:numPr>
        <w:spacing w:before="240" w:after="160" w:line="259" w:lineRule="auto"/>
        <w:jc w:val="left"/>
        <w:outlineLvl w:val="0"/>
        <w:rPr>
          <w:rFonts w:eastAsia="Times New Roman" w:cstheme="minorHAnsi"/>
          <w:color w:val="2F5496"/>
          <w:sz w:val="32"/>
          <w:szCs w:val="32"/>
        </w:rPr>
      </w:pPr>
      <w:bookmarkStart w:id="2" w:name="_Toc153182956"/>
      <w:r>
        <w:rPr>
          <w:rFonts w:eastAsia="Times New Roman" w:cstheme="minorHAnsi"/>
          <w:color w:val="2F5496"/>
          <w:sz w:val="32"/>
          <w:szCs w:val="32"/>
        </w:rPr>
        <w:t>Definitions / Acronyms</w:t>
      </w:r>
      <w:bookmarkEnd w:id="2"/>
      <w:r>
        <w:rPr>
          <w:rFonts w:eastAsia="Times New Roman" w:cstheme="minorHAnsi"/>
          <w:color w:val="2F5496"/>
          <w:sz w:val="32"/>
          <w:szCs w:val="32"/>
        </w:rPr>
        <w:t xml:space="preserve"> </w:t>
      </w:r>
    </w:p>
    <w:p w14:paraId="3B4AD020" w14:textId="77777777" w:rsidR="007F452A" w:rsidRDefault="007F452A" w:rsidP="007F452A">
      <w:pPr>
        <w:keepNext/>
        <w:keepLines/>
        <w:spacing w:before="240" w:after="160" w:line="259" w:lineRule="auto"/>
        <w:ind w:left="0" w:firstLine="0"/>
        <w:jc w:val="left"/>
        <w:outlineLvl w:val="0"/>
        <w:rPr>
          <w:rFonts w:eastAsia="Times New Roman" w:cstheme="minorHAnsi"/>
          <w:color w:val="2F5496"/>
          <w:sz w:val="32"/>
          <w:szCs w:val="32"/>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2"/>
        <w:gridCol w:w="6328"/>
      </w:tblGrid>
      <w:tr w:rsidR="007F452A" w:rsidRPr="009F50EC" w14:paraId="0959025C" w14:textId="77777777" w:rsidTr="00AB0A6A">
        <w:trPr>
          <w:trHeight w:val="360"/>
        </w:trPr>
        <w:tc>
          <w:tcPr>
            <w:tcW w:w="2682" w:type="dxa"/>
            <w:tcBorders>
              <w:top w:val="single" w:sz="6" w:space="0" w:color="auto"/>
              <w:left w:val="single" w:sz="6" w:space="0" w:color="auto"/>
              <w:bottom w:val="single" w:sz="6" w:space="0" w:color="auto"/>
              <w:right w:val="single" w:sz="6" w:space="0" w:color="auto"/>
            </w:tcBorders>
            <w:shd w:val="clear" w:color="auto" w:fill="CECFCB"/>
            <w:vAlign w:val="center"/>
            <w:hideMark/>
          </w:tcPr>
          <w:p w14:paraId="401F2522" w14:textId="77777777" w:rsidR="007F452A" w:rsidRPr="009F50EC" w:rsidRDefault="007F452A" w:rsidP="00AB0A6A">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9F50EC">
              <w:rPr>
                <w:rFonts w:ascii="Calibri" w:eastAsia="Times New Roman" w:hAnsi="Calibri" w:cs="Calibri"/>
                <w:lang w:eastAsia="en-GB"/>
              </w:rPr>
              <w:t> </w:t>
            </w:r>
            <w:r>
              <w:rPr>
                <w:rFonts w:ascii="Calibri" w:eastAsia="Times New Roman" w:hAnsi="Calibri" w:cs="Calibri"/>
                <w:lang w:eastAsia="en-GB"/>
              </w:rPr>
              <w:t>Term</w:t>
            </w:r>
          </w:p>
        </w:tc>
        <w:tc>
          <w:tcPr>
            <w:tcW w:w="6328" w:type="dxa"/>
            <w:tcBorders>
              <w:top w:val="single" w:sz="6" w:space="0" w:color="auto"/>
              <w:left w:val="single" w:sz="6" w:space="0" w:color="auto"/>
              <w:bottom w:val="single" w:sz="6" w:space="0" w:color="auto"/>
              <w:right w:val="single" w:sz="6" w:space="0" w:color="auto"/>
            </w:tcBorders>
            <w:shd w:val="clear" w:color="auto" w:fill="CECFCB"/>
            <w:vAlign w:val="center"/>
            <w:hideMark/>
          </w:tcPr>
          <w:p w14:paraId="05E04F90" w14:textId="77777777" w:rsidR="007F452A" w:rsidRPr="009F50EC" w:rsidRDefault="007F452A" w:rsidP="00AB0A6A">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Definition</w:t>
            </w:r>
          </w:p>
        </w:tc>
      </w:tr>
      <w:tr w:rsidR="007F452A" w:rsidRPr="009F50EC" w14:paraId="02719607" w14:textId="77777777" w:rsidTr="00AB0A6A">
        <w:trPr>
          <w:trHeight w:val="345"/>
        </w:trPr>
        <w:tc>
          <w:tcPr>
            <w:tcW w:w="2682" w:type="dxa"/>
            <w:tcBorders>
              <w:top w:val="single" w:sz="6" w:space="0" w:color="auto"/>
              <w:left w:val="single" w:sz="6" w:space="0" w:color="auto"/>
              <w:bottom w:val="single" w:sz="6" w:space="0" w:color="auto"/>
              <w:right w:val="single" w:sz="6" w:space="0" w:color="auto"/>
            </w:tcBorders>
            <w:vAlign w:val="center"/>
          </w:tcPr>
          <w:p w14:paraId="36BC3BFE" w14:textId="77777777" w:rsidR="007F452A" w:rsidRPr="00085910" w:rsidRDefault="007F452A" w:rsidP="00AB0A6A">
            <w:pPr>
              <w:spacing w:before="100" w:beforeAutospacing="1" w:after="100" w:afterAutospacing="1"/>
              <w:ind w:left="0" w:firstLine="0"/>
              <w:jc w:val="left"/>
              <w:textAlignment w:val="baseline"/>
              <w:rPr>
                <w:rFonts w:cstheme="minorHAnsi"/>
              </w:rPr>
            </w:pPr>
            <w:r w:rsidRPr="00085910">
              <w:rPr>
                <w:rFonts w:cstheme="minorHAnsi"/>
              </w:rPr>
              <w:t>UoA</w:t>
            </w:r>
          </w:p>
        </w:tc>
        <w:tc>
          <w:tcPr>
            <w:tcW w:w="6328" w:type="dxa"/>
            <w:tcBorders>
              <w:top w:val="single" w:sz="6" w:space="0" w:color="auto"/>
              <w:left w:val="single" w:sz="6" w:space="0" w:color="auto"/>
              <w:bottom w:val="single" w:sz="6" w:space="0" w:color="auto"/>
              <w:right w:val="single" w:sz="6" w:space="0" w:color="auto"/>
            </w:tcBorders>
            <w:vAlign w:val="center"/>
          </w:tcPr>
          <w:p w14:paraId="6E565E6E" w14:textId="77777777" w:rsidR="007F452A" w:rsidRPr="00085910" w:rsidRDefault="007F452A" w:rsidP="00AB0A6A">
            <w:pPr>
              <w:spacing w:before="100" w:beforeAutospacing="1" w:after="100" w:afterAutospacing="1"/>
              <w:ind w:left="0" w:firstLine="0"/>
              <w:jc w:val="left"/>
              <w:textAlignment w:val="baseline"/>
              <w:rPr>
                <w:rFonts w:cstheme="minorHAnsi"/>
              </w:rPr>
            </w:pPr>
            <w:r w:rsidRPr="00085910">
              <w:rPr>
                <w:rFonts w:cstheme="minorHAnsi"/>
              </w:rPr>
              <w:t>University of Aberdeen</w:t>
            </w:r>
          </w:p>
        </w:tc>
      </w:tr>
      <w:tr w:rsidR="007F452A" w:rsidRPr="009F50EC" w14:paraId="21AFF678" w14:textId="77777777" w:rsidTr="00AB0A6A">
        <w:trPr>
          <w:trHeight w:val="345"/>
        </w:trPr>
        <w:tc>
          <w:tcPr>
            <w:tcW w:w="2682" w:type="dxa"/>
            <w:tcBorders>
              <w:top w:val="single" w:sz="6" w:space="0" w:color="auto"/>
              <w:left w:val="single" w:sz="6" w:space="0" w:color="auto"/>
              <w:bottom w:val="single" w:sz="6" w:space="0" w:color="auto"/>
              <w:right w:val="single" w:sz="6" w:space="0" w:color="auto"/>
            </w:tcBorders>
            <w:vAlign w:val="center"/>
          </w:tcPr>
          <w:p w14:paraId="5A954BF4" w14:textId="77777777" w:rsidR="007F452A" w:rsidRPr="00085910" w:rsidRDefault="007F452A" w:rsidP="00AB0A6A">
            <w:pPr>
              <w:spacing w:before="100" w:beforeAutospacing="1" w:after="100" w:afterAutospacing="1"/>
              <w:ind w:left="0" w:firstLine="0"/>
              <w:jc w:val="left"/>
              <w:textAlignment w:val="baseline"/>
              <w:rPr>
                <w:rFonts w:eastAsia="Times New Roman" w:cstheme="minorHAnsi"/>
                <w:lang w:eastAsia="en-GB"/>
              </w:rPr>
            </w:pPr>
            <w:r w:rsidRPr="00085910">
              <w:rPr>
                <w:rFonts w:cstheme="minorHAnsi"/>
              </w:rPr>
              <w:t>RCD</w:t>
            </w:r>
          </w:p>
        </w:tc>
        <w:tc>
          <w:tcPr>
            <w:tcW w:w="6328" w:type="dxa"/>
            <w:tcBorders>
              <w:top w:val="single" w:sz="6" w:space="0" w:color="auto"/>
              <w:left w:val="single" w:sz="6" w:space="0" w:color="auto"/>
              <w:bottom w:val="single" w:sz="6" w:space="0" w:color="auto"/>
              <w:right w:val="single" w:sz="6" w:space="0" w:color="auto"/>
            </w:tcBorders>
            <w:vAlign w:val="center"/>
          </w:tcPr>
          <w:p w14:paraId="2C8FBF70" w14:textId="77777777" w:rsidR="007F452A" w:rsidRPr="00085910" w:rsidRDefault="007F452A" w:rsidP="00AB0A6A">
            <w:pPr>
              <w:spacing w:before="100" w:beforeAutospacing="1" w:after="100" w:afterAutospacing="1"/>
              <w:ind w:left="0" w:firstLine="0"/>
              <w:jc w:val="left"/>
              <w:textAlignment w:val="baseline"/>
              <w:rPr>
                <w:rFonts w:eastAsia="Times New Roman" w:cstheme="minorHAnsi"/>
                <w:lang w:eastAsia="en-GB"/>
              </w:rPr>
            </w:pPr>
            <w:r>
              <w:rPr>
                <w:rFonts w:cstheme="minorHAnsi"/>
              </w:rPr>
              <w:t>R</w:t>
            </w:r>
            <w:r w:rsidRPr="00085910">
              <w:rPr>
                <w:rFonts w:cstheme="minorHAnsi"/>
              </w:rPr>
              <w:t>esidual current device</w:t>
            </w:r>
          </w:p>
        </w:tc>
      </w:tr>
      <w:tr w:rsidR="007F452A" w:rsidRPr="009F50EC" w14:paraId="4E48D67B" w14:textId="77777777" w:rsidTr="00AB0A6A">
        <w:trPr>
          <w:trHeight w:val="360"/>
        </w:trPr>
        <w:tc>
          <w:tcPr>
            <w:tcW w:w="2682" w:type="dxa"/>
            <w:tcBorders>
              <w:top w:val="single" w:sz="6" w:space="0" w:color="auto"/>
              <w:left w:val="single" w:sz="6" w:space="0" w:color="auto"/>
              <w:bottom w:val="single" w:sz="6" w:space="0" w:color="auto"/>
              <w:right w:val="single" w:sz="6" w:space="0" w:color="auto"/>
            </w:tcBorders>
            <w:vAlign w:val="center"/>
          </w:tcPr>
          <w:p w14:paraId="768F17B5" w14:textId="77777777" w:rsidR="007F452A" w:rsidRPr="00085910" w:rsidRDefault="007F452A" w:rsidP="00AB0A6A">
            <w:pPr>
              <w:spacing w:before="100" w:beforeAutospacing="1" w:after="100" w:afterAutospacing="1"/>
              <w:ind w:left="0" w:firstLine="0"/>
              <w:jc w:val="left"/>
              <w:textAlignment w:val="baseline"/>
              <w:rPr>
                <w:rFonts w:eastAsia="Times New Roman" w:cstheme="minorHAnsi"/>
                <w:lang w:eastAsia="en-GB"/>
              </w:rPr>
            </w:pPr>
            <w:r w:rsidRPr="00085910">
              <w:rPr>
                <w:rFonts w:eastAsia="Times New Roman" w:cstheme="minorHAnsi"/>
                <w:lang w:eastAsia="en-GB"/>
              </w:rPr>
              <w:t>AFD</w:t>
            </w:r>
          </w:p>
        </w:tc>
        <w:tc>
          <w:tcPr>
            <w:tcW w:w="6328" w:type="dxa"/>
            <w:tcBorders>
              <w:top w:val="single" w:sz="6" w:space="0" w:color="auto"/>
              <w:left w:val="single" w:sz="6" w:space="0" w:color="auto"/>
              <w:bottom w:val="single" w:sz="6" w:space="0" w:color="auto"/>
              <w:right w:val="single" w:sz="6" w:space="0" w:color="auto"/>
            </w:tcBorders>
            <w:vAlign w:val="center"/>
          </w:tcPr>
          <w:p w14:paraId="6A8D6AD8" w14:textId="77777777" w:rsidR="007F452A" w:rsidRPr="00085910" w:rsidRDefault="007F452A" w:rsidP="00AB0A6A">
            <w:pPr>
              <w:spacing w:before="100" w:beforeAutospacing="1" w:after="100" w:afterAutospacing="1"/>
              <w:ind w:left="0" w:firstLine="0"/>
              <w:jc w:val="left"/>
              <w:textAlignment w:val="baseline"/>
              <w:rPr>
                <w:rFonts w:eastAsia="Times New Roman" w:cstheme="minorHAnsi"/>
                <w:lang w:eastAsia="en-GB"/>
              </w:rPr>
            </w:pPr>
            <w:r>
              <w:rPr>
                <w:rFonts w:eastAsia="Times New Roman" w:cstheme="minorHAnsi"/>
                <w:lang w:eastAsia="en-GB"/>
              </w:rPr>
              <w:t>Automatic Fire Detection</w:t>
            </w:r>
          </w:p>
        </w:tc>
      </w:tr>
      <w:tr w:rsidR="007F452A" w:rsidRPr="009F50EC" w14:paraId="4A596362" w14:textId="77777777" w:rsidTr="00AB0A6A">
        <w:trPr>
          <w:trHeight w:val="360"/>
        </w:trPr>
        <w:tc>
          <w:tcPr>
            <w:tcW w:w="2682" w:type="dxa"/>
            <w:tcBorders>
              <w:top w:val="single" w:sz="6" w:space="0" w:color="auto"/>
              <w:left w:val="single" w:sz="6" w:space="0" w:color="auto"/>
              <w:bottom w:val="single" w:sz="6" w:space="0" w:color="auto"/>
              <w:right w:val="single" w:sz="6" w:space="0" w:color="auto"/>
            </w:tcBorders>
            <w:vAlign w:val="center"/>
          </w:tcPr>
          <w:p w14:paraId="5B5909BE" w14:textId="77777777" w:rsidR="007F452A" w:rsidRPr="004C6552" w:rsidRDefault="007F452A" w:rsidP="00AB0A6A">
            <w:pPr>
              <w:spacing w:before="100" w:beforeAutospacing="1" w:after="100" w:afterAutospacing="1"/>
              <w:ind w:left="0" w:firstLine="0"/>
              <w:jc w:val="left"/>
              <w:textAlignment w:val="baseline"/>
              <w:rPr>
                <w:rFonts w:eastAsia="Times New Roman" w:cstheme="minorHAnsi"/>
                <w:lang w:eastAsia="en-GB"/>
              </w:rPr>
            </w:pPr>
            <w:r w:rsidRPr="004C6552">
              <w:rPr>
                <w:rFonts w:eastAsia="Times New Roman" w:cstheme="minorHAnsi"/>
                <w:lang w:eastAsia="en-GB"/>
              </w:rPr>
              <w:t>E&amp;F</w:t>
            </w:r>
          </w:p>
        </w:tc>
        <w:tc>
          <w:tcPr>
            <w:tcW w:w="6328" w:type="dxa"/>
            <w:tcBorders>
              <w:top w:val="single" w:sz="6" w:space="0" w:color="auto"/>
              <w:left w:val="single" w:sz="6" w:space="0" w:color="auto"/>
              <w:bottom w:val="single" w:sz="6" w:space="0" w:color="auto"/>
              <w:right w:val="single" w:sz="6" w:space="0" w:color="auto"/>
            </w:tcBorders>
            <w:vAlign w:val="center"/>
          </w:tcPr>
          <w:p w14:paraId="01D7AECB" w14:textId="77777777" w:rsidR="007F452A" w:rsidRPr="004C6552" w:rsidRDefault="007F452A" w:rsidP="00AB0A6A">
            <w:pPr>
              <w:spacing w:before="100" w:beforeAutospacing="1" w:after="100" w:afterAutospacing="1"/>
              <w:ind w:left="0" w:firstLine="0"/>
              <w:jc w:val="left"/>
              <w:textAlignment w:val="baseline"/>
              <w:rPr>
                <w:rFonts w:eastAsia="Times New Roman" w:cstheme="minorHAnsi"/>
                <w:lang w:eastAsia="en-GB"/>
              </w:rPr>
            </w:pPr>
            <w:r w:rsidRPr="004C6552">
              <w:rPr>
                <w:rFonts w:eastAsia="Times New Roman" w:cstheme="minorHAnsi"/>
                <w:lang w:eastAsia="en-GB"/>
              </w:rPr>
              <w:t xml:space="preserve">Estates and Facilities </w:t>
            </w:r>
          </w:p>
        </w:tc>
      </w:tr>
      <w:tr w:rsidR="007F452A" w:rsidRPr="009F50EC" w14:paraId="71451C55" w14:textId="77777777" w:rsidTr="00AB0A6A">
        <w:trPr>
          <w:trHeight w:val="360"/>
        </w:trPr>
        <w:tc>
          <w:tcPr>
            <w:tcW w:w="2682" w:type="dxa"/>
            <w:tcBorders>
              <w:top w:val="single" w:sz="6" w:space="0" w:color="auto"/>
              <w:left w:val="single" w:sz="6" w:space="0" w:color="auto"/>
              <w:bottom w:val="single" w:sz="6" w:space="0" w:color="auto"/>
              <w:right w:val="single" w:sz="6" w:space="0" w:color="auto"/>
            </w:tcBorders>
            <w:vAlign w:val="center"/>
          </w:tcPr>
          <w:p w14:paraId="624684F0" w14:textId="77777777" w:rsidR="007F452A" w:rsidRPr="004C6552" w:rsidRDefault="007F452A" w:rsidP="00AB0A6A">
            <w:pPr>
              <w:spacing w:before="100" w:beforeAutospacing="1" w:after="100" w:afterAutospacing="1"/>
              <w:ind w:left="0" w:firstLine="0"/>
              <w:jc w:val="left"/>
              <w:textAlignment w:val="baseline"/>
              <w:rPr>
                <w:rFonts w:eastAsia="Times New Roman" w:cstheme="minorHAnsi"/>
                <w:lang w:eastAsia="en-GB"/>
              </w:rPr>
            </w:pPr>
            <w:r w:rsidRPr="004C6552">
              <w:rPr>
                <w:rFonts w:eastAsia="Times New Roman" w:cstheme="minorHAnsi"/>
                <w:lang w:eastAsia="en-GB"/>
              </w:rPr>
              <w:t>SFRS</w:t>
            </w:r>
          </w:p>
        </w:tc>
        <w:tc>
          <w:tcPr>
            <w:tcW w:w="6328" w:type="dxa"/>
            <w:tcBorders>
              <w:top w:val="single" w:sz="6" w:space="0" w:color="auto"/>
              <w:left w:val="single" w:sz="6" w:space="0" w:color="auto"/>
              <w:bottom w:val="single" w:sz="6" w:space="0" w:color="auto"/>
              <w:right w:val="single" w:sz="6" w:space="0" w:color="auto"/>
            </w:tcBorders>
            <w:vAlign w:val="center"/>
          </w:tcPr>
          <w:p w14:paraId="4666CFF7" w14:textId="77777777" w:rsidR="007F452A" w:rsidRPr="004C6552" w:rsidRDefault="007F452A" w:rsidP="00AB0A6A">
            <w:pPr>
              <w:spacing w:before="100" w:beforeAutospacing="1" w:after="100" w:afterAutospacing="1"/>
              <w:ind w:left="0" w:firstLine="0"/>
              <w:jc w:val="left"/>
              <w:textAlignment w:val="baseline"/>
              <w:rPr>
                <w:rFonts w:eastAsia="Times New Roman" w:cstheme="minorHAnsi"/>
                <w:lang w:eastAsia="en-GB"/>
              </w:rPr>
            </w:pPr>
            <w:r w:rsidRPr="004C6552">
              <w:rPr>
                <w:rFonts w:eastAsia="Times New Roman" w:cstheme="minorHAnsi"/>
                <w:lang w:eastAsia="en-GB"/>
              </w:rPr>
              <w:t>Scottish Fire and Rescue Service</w:t>
            </w:r>
          </w:p>
        </w:tc>
      </w:tr>
    </w:tbl>
    <w:p w14:paraId="6654B92E" w14:textId="0EE4F928" w:rsidR="004C6552" w:rsidRDefault="004C6552" w:rsidP="00C006CC">
      <w:pPr>
        <w:autoSpaceDE w:val="0"/>
        <w:autoSpaceDN w:val="0"/>
        <w:adjustRightInd w:val="0"/>
        <w:spacing w:before="0"/>
        <w:ind w:left="0" w:firstLine="0"/>
        <w:jc w:val="left"/>
        <w:rPr>
          <w:rFonts w:eastAsia="Calibri" w:cstheme="minorHAnsi"/>
          <w:color w:val="000000"/>
        </w:rPr>
      </w:pPr>
    </w:p>
    <w:p w14:paraId="3090A465" w14:textId="36167311" w:rsidR="00AC4ACD" w:rsidRDefault="00AC4ACD">
      <w:pPr>
        <w:rPr>
          <w:rFonts w:eastAsia="Calibri" w:cstheme="minorHAnsi"/>
          <w:color w:val="000000"/>
        </w:rPr>
      </w:pPr>
      <w:r>
        <w:rPr>
          <w:rFonts w:eastAsia="Calibri" w:cstheme="minorHAnsi"/>
          <w:color w:val="000000"/>
        </w:rPr>
        <w:br w:type="page"/>
      </w:r>
    </w:p>
    <w:p w14:paraId="164934A9" w14:textId="77777777" w:rsidR="00AB060D" w:rsidRPr="005C76A4" w:rsidRDefault="00AB060D" w:rsidP="00C006CC">
      <w:pPr>
        <w:autoSpaceDE w:val="0"/>
        <w:autoSpaceDN w:val="0"/>
        <w:adjustRightInd w:val="0"/>
        <w:spacing w:before="0"/>
        <w:ind w:left="0" w:firstLine="0"/>
        <w:jc w:val="left"/>
        <w:rPr>
          <w:rFonts w:eastAsia="Calibri" w:cstheme="minorHAnsi"/>
          <w:color w:val="000000"/>
        </w:rPr>
      </w:pPr>
    </w:p>
    <w:p w14:paraId="51BD1498" w14:textId="67812FC9" w:rsidR="00A83E08" w:rsidRPr="00A83E08" w:rsidRDefault="00F30C96" w:rsidP="00A83E08">
      <w:pPr>
        <w:keepNext/>
        <w:keepLines/>
        <w:numPr>
          <w:ilvl w:val="0"/>
          <w:numId w:val="1"/>
        </w:numPr>
        <w:spacing w:before="240" w:after="160" w:line="259" w:lineRule="auto"/>
        <w:jc w:val="left"/>
        <w:outlineLvl w:val="0"/>
        <w:rPr>
          <w:rFonts w:eastAsia="Times New Roman" w:cstheme="minorHAnsi"/>
          <w:color w:val="2F5496"/>
          <w:sz w:val="32"/>
          <w:szCs w:val="32"/>
        </w:rPr>
      </w:pPr>
      <w:bookmarkStart w:id="3" w:name="_Toc153182957"/>
      <w:r>
        <w:rPr>
          <w:rFonts w:eastAsia="Times New Roman" w:cstheme="minorHAnsi"/>
          <w:color w:val="2F5496"/>
          <w:sz w:val="32"/>
          <w:szCs w:val="32"/>
        </w:rPr>
        <w:t>General Guidance</w:t>
      </w:r>
      <w:bookmarkEnd w:id="3"/>
    </w:p>
    <w:p w14:paraId="74192B5B" w14:textId="369E7A3C" w:rsidR="00A83E08" w:rsidRDefault="00A83E08" w:rsidP="00A83E08">
      <w:pPr>
        <w:ind w:left="567" w:firstLine="0"/>
        <w:rPr>
          <w:rFonts w:eastAsia="Times New Roman" w:cstheme="minorHAnsi"/>
        </w:rPr>
      </w:pPr>
      <w:r>
        <w:rPr>
          <w:rFonts w:eastAsia="Times New Roman" w:cstheme="minorHAnsi"/>
        </w:rPr>
        <w:t>When used properly lithium batteries are convenient and safe to use but batteries can present a fire risk when overcharged, short-circuited, or if they are damaged.</w:t>
      </w:r>
    </w:p>
    <w:p w14:paraId="14E08D88" w14:textId="3DCC3992" w:rsidR="00A83E08" w:rsidRDefault="00A83E08" w:rsidP="00A83E08">
      <w:pPr>
        <w:ind w:left="567" w:firstLine="0"/>
        <w:rPr>
          <w:rFonts w:eastAsia="Times New Roman" w:cstheme="minorHAnsi"/>
        </w:rPr>
      </w:pPr>
      <w:r>
        <w:rPr>
          <w:rFonts w:eastAsia="Times New Roman" w:cstheme="minorHAnsi"/>
        </w:rPr>
        <w:t>Charging the safely is really important, here are some simple tips for safe use and charging,</w:t>
      </w:r>
    </w:p>
    <w:p w14:paraId="3CE98246" w14:textId="051092C6" w:rsidR="00FB3804" w:rsidRPr="00FB3804" w:rsidRDefault="00611BDD" w:rsidP="00FB3804">
      <w:pPr>
        <w:ind w:left="567" w:firstLine="0"/>
        <w:rPr>
          <w:rFonts w:eastAsia="Times New Roman" w:cstheme="minorHAnsi"/>
          <w:b/>
          <w:bCs/>
        </w:rPr>
      </w:pPr>
      <w:bookmarkStart w:id="4" w:name="_Toc151550307"/>
      <w:r w:rsidRPr="00FB3804">
        <w:rPr>
          <w:rFonts w:eastAsia="Times New Roman" w:cstheme="minorHAnsi"/>
          <w:b/>
          <w:bCs/>
        </w:rPr>
        <w:t>Do’s</w:t>
      </w:r>
    </w:p>
    <w:p w14:paraId="6825CCFF" w14:textId="27EAFBA0" w:rsidR="00AC4ACD" w:rsidRDefault="00F30C96" w:rsidP="00A83E08">
      <w:pPr>
        <w:pStyle w:val="ListParagraph"/>
        <w:numPr>
          <w:ilvl w:val="0"/>
          <w:numId w:val="5"/>
        </w:numPr>
      </w:pPr>
      <w:r>
        <w:t>Only use batteries that are CE, UKCA or BSI Kite marked.</w:t>
      </w:r>
      <w:bookmarkStart w:id="5" w:name="_Toc151550308"/>
      <w:bookmarkEnd w:id="4"/>
    </w:p>
    <w:p w14:paraId="6A509713" w14:textId="77777777" w:rsidR="00A83E08" w:rsidRDefault="00F30C96" w:rsidP="00A83E08">
      <w:pPr>
        <w:pStyle w:val="ListParagraph"/>
        <w:numPr>
          <w:ilvl w:val="0"/>
          <w:numId w:val="5"/>
        </w:numPr>
      </w:pPr>
      <w:r>
        <w:t>Only use batteries and charging equipment provided by the manufacturer for that item of equipment.</w:t>
      </w:r>
      <w:bookmarkStart w:id="6" w:name="_Toc151550309"/>
      <w:bookmarkEnd w:id="5"/>
    </w:p>
    <w:p w14:paraId="4FB26CF1" w14:textId="5C600299" w:rsidR="00F30C96" w:rsidRDefault="00F30C96" w:rsidP="00A83E08">
      <w:pPr>
        <w:pStyle w:val="ListParagraph"/>
        <w:numPr>
          <w:ilvl w:val="0"/>
          <w:numId w:val="5"/>
        </w:numPr>
      </w:pPr>
      <w:r>
        <w:t>Never modify or adapt a battery.</w:t>
      </w:r>
      <w:bookmarkEnd w:id="6"/>
    </w:p>
    <w:p w14:paraId="38A65C02" w14:textId="29CB2839" w:rsidR="00F30C96" w:rsidRDefault="00085910" w:rsidP="00A83E08">
      <w:pPr>
        <w:pStyle w:val="ListParagraph"/>
        <w:numPr>
          <w:ilvl w:val="0"/>
          <w:numId w:val="5"/>
        </w:numPr>
      </w:pPr>
      <w:bookmarkStart w:id="7" w:name="_Toc151550310"/>
      <w:r>
        <w:t>Equipment and batteries should be obtained via the University’s procurement arrangements.</w:t>
      </w:r>
      <w:bookmarkEnd w:id="7"/>
    </w:p>
    <w:p w14:paraId="1019A454" w14:textId="7A3FB7CE" w:rsidR="00A83E08" w:rsidRDefault="00A83E08" w:rsidP="00A83E08">
      <w:pPr>
        <w:pStyle w:val="ListParagraph"/>
        <w:numPr>
          <w:ilvl w:val="0"/>
          <w:numId w:val="5"/>
        </w:numPr>
      </w:pPr>
      <w:r>
        <w:t xml:space="preserve">Disconnect the battery and unplug chargers when the charge cycle is </w:t>
      </w:r>
      <w:r w:rsidR="001A449C">
        <w:t>competed</w:t>
      </w:r>
      <w:r>
        <w:t>.</w:t>
      </w:r>
    </w:p>
    <w:p w14:paraId="3FB9E922" w14:textId="77777777" w:rsidR="00A83E08" w:rsidRDefault="00A83E08" w:rsidP="00A83E08">
      <w:pPr>
        <w:pStyle w:val="ListParagraph"/>
        <w:keepNext/>
        <w:keepLines/>
        <w:numPr>
          <w:ilvl w:val="0"/>
          <w:numId w:val="5"/>
        </w:numPr>
        <w:spacing w:before="240" w:after="160" w:line="259" w:lineRule="auto"/>
        <w:jc w:val="left"/>
        <w:outlineLvl w:val="0"/>
      </w:pPr>
      <w:bookmarkStart w:id="8" w:name="_Toc153182958"/>
      <w:r>
        <w:t>Check batteries and chargers regularly for signs of damage and if you suspect there may be damage, the battery/charger should not be used and must be replaced.</w:t>
      </w:r>
      <w:bookmarkEnd w:id="8"/>
    </w:p>
    <w:p w14:paraId="6E3C6851" w14:textId="77777777" w:rsidR="00A83E08" w:rsidRDefault="00A83E08" w:rsidP="00A83E08">
      <w:pPr>
        <w:pStyle w:val="ListParagraph"/>
        <w:keepNext/>
        <w:keepLines/>
        <w:numPr>
          <w:ilvl w:val="0"/>
          <w:numId w:val="5"/>
        </w:numPr>
        <w:spacing w:before="240" w:after="160" w:line="259" w:lineRule="auto"/>
        <w:jc w:val="left"/>
        <w:outlineLvl w:val="0"/>
      </w:pPr>
      <w:bookmarkStart w:id="9" w:name="_Toc153182959"/>
      <w:r>
        <w:t>Charging arrangements should be afforded RCD residual current device (RCD) safety devices, although often these are already in place at distribution boards.</w:t>
      </w:r>
      <w:bookmarkEnd w:id="9"/>
    </w:p>
    <w:p w14:paraId="28AEE9F5" w14:textId="186DB146" w:rsidR="00A83E08" w:rsidRDefault="00A83E08" w:rsidP="00A83E08">
      <w:pPr>
        <w:ind w:left="567" w:firstLine="0"/>
        <w:rPr>
          <w:b/>
          <w:bCs/>
        </w:rPr>
      </w:pPr>
      <w:r w:rsidRPr="00A83E08">
        <w:rPr>
          <w:b/>
          <w:bCs/>
        </w:rPr>
        <w:t>Don’t</w:t>
      </w:r>
    </w:p>
    <w:p w14:paraId="671E64A9" w14:textId="49FF7399" w:rsidR="00A83E08" w:rsidRDefault="00A83E08" w:rsidP="00A83E08">
      <w:pPr>
        <w:pStyle w:val="ListParagraph"/>
        <w:keepNext/>
        <w:keepLines/>
        <w:numPr>
          <w:ilvl w:val="0"/>
          <w:numId w:val="6"/>
        </w:numPr>
        <w:spacing w:before="240" w:after="160" w:line="259" w:lineRule="auto"/>
        <w:jc w:val="left"/>
        <w:outlineLvl w:val="0"/>
      </w:pPr>
      <w:bookmarkStart w:id="10" w:name="_Toc153182960"/>
      <w:r>
        <w:t>Purchase batteries from disreputable retailers or online marketplaces.</w:t>
      </w:r>
      <w:bookmarkEnd w:id="10"/>
    </w:p>
    <w:p w14:paraId="1408A534" w14:textId="3833A493" w:rsidR="00A83E08" w:rsidRDefault="00A83E08" w:rsidP="00A83E08">
      <w:pPr>
        <w:pStyle w:val="ListParagraph"/>
        <w:keepNext/>
        <w:keepLines/>
        <w:numPr>
          <w:ilvl w:val="0"/>
          <w:numId w:val="6"/>
        </w:numPr>
        <w:spacing w:before="240" w:after="160" w:line="259" w:lineRule="auto"/>
        <w:jc w:val="left"/>
        <w:outlineLvl w:val="0"/>
      </w:pPr>
      <w:bookmarkStart w:id="11" w:name="_Toc153182961"/>
      <w:r>
        <w:t>Store, charge, or use batteries in direct sunlight or near sources of heat.</w:t>
      </w:r>
      <w:bookmarkEnd w:id="11"/>
    </w:p>
    <w:p w14:paraId="2AB66E65" w14:textId="609BDDF3" w:rsidR="00A83E08" w:rsidRDefault="00A83E08" w:rsidP="00A83E08">
      <w:pPr>
        <w:pStyle w:val="ListParagraph"/>
        <w:keepNext/>
        <w:keepLines/>
        <w:numPr>
          <w:ilvl w:val="0"/>
          <w:numId w:val="6"/>
        </w:numPr>
        <w:spacing w:before="240" w:after="160" w:line="259" w:lineRule="auto"/>
        <w:jc w:val="left"/>
        <w:outlineLvl w:val="0"/>
      </w:pPr>
      <w:bookmarkStart w:id="12" w:name="_Toc153182962"/>
      <w:r>
        <w:t>Leave a battery charging overnight, or when you are away for an extended period of time.</w:t>
      </w:r>
      <w:bookmarkEnd w:id="12"/>
    </w:p>
    <w:p w14:paraId="33B5DC81" w14:textId="19ABB929" w:rsidR="00A83E08" w:rsidRDefault="00A83E08" w:rsidP="00A83E08">
      <w:pPr>
        <w:pStyle w:val="ListParagraph"/>
        <w:keepNext/>
        <w:keepLines/>
        <w:numPr>
          <w:ilvl w:val="0"/>
          <w:numId w:val="6"/>
        </w:numPr>
        <w:spacing w:before="240" w:after="160" w:line="259" w:lineRule="auto"/>
        <w:jc w:val="left"/>
        <w:outlineLvl w:val="0"/>
      </w:pPr>
      <w:bookmarkStart w:id="13" w:name="_Toc153182963"/>
      <w:r>
        <w:t>Overcharge batteries. Where possible, end the charge at around 80% to 90%.</w:t>
      </w:r>
      <w:bookmarkEnd w:id="13"/>
    </w:p>
    <w:p w14:paraId="62D90319" w14:textId="19F98752" w:rsidR="00A83E08" w:rsidRDefault="00A83E08" w:rsidP="00A83E08">
      <w:pPr>
        <w:pStyle w:val="ListParagraph"/>
        <w:keepNext/>
        <w:keepLines/>
        <w:numPr>
          <w:ilvl w:val="0"/>
          <w:numId w:val="6"/>
        </w:numPr>
        <w:spacing w:before="240" w:after="160" w:line="259" w:lineRule="auto"/>
        <w:jc w:val="left"/>
        <w:outlineLvl w:val="0"/>
      </w:pPr>
      <w:bookmarkStart w:id="14" w:name="_Toc153182964"/>
      <w:r>
        <w:t>Charge or use batteries near combustible or explosive materials.</w:t>
      </w:r>
      <w:bookmarkEnd w:id="14"/>
    </w:p>
    <w:p w14:paraId="3A58C5CD" w14:textId="3D7AB835" w:rsidR="00A83E08" w:rsidRDefault="00A83E08" w:rsidP="00A83E08">
      <w:pPr>
        <w:pStyle w:val="ListParagraph"/>
        <w:keepNext/>
        <w:keepLines/>
        <w:numPr>
          <w:ilvl w:val="0"/>
          <w:numId w:val="6"/>
        </w:numPr>
        <w:spacing w:before="240" w:after="160" w:line="259" w:lineRule="auto"/>
        <w:jc w:val="left"/>
        <w:outlineLvl w:val="0"/>
      </w:pPr>
      <w:bookmarkStart w:id="15" w:name="_Toc153182965"/>
      <w:r>
        <w:t>Cover chargers or batteries when charging</w:t>
      </w:r>
      <w:bookmarkEnd w:id="15"/>
    </w:p>
    <w:p w14:paraId="7AA91CA4" w14:textId="18D79468" w:rsidR="00A83E08" w:rsidRDefault="00A83E08" w:rsidP="00A83E08">
      <w:pPr>
        <w:pStyle w:val="ListParagraph"/>
        <w:keepNext/>
        <w:keepLines/>
        <w:numPr>
          <w:ilvl w:val="0"/>
          <w:numId w:val="6"/>
        </w:numPr>
        <w:spacing w:before="240" w:after="160" w:line="259" w:lineRule="auto"/>
        <w:jc w:val="left"/>
        <w:outlineLvl w:val="0"/>
      </w:pPr>
      <w:bookmarkStart w:id="16" w:name="_Toc153182966"/>
      <w:r>
        <w:t>Use or charge batteries in extremes of temperature (see manufacturers guidelines).</w:t>
      </w:r>
      <w:bookmarkEnd w:id="16"/>
    </w:p>
    <w:p w14:paraId="44BCB13F" w14:textId="28507AE5" w:rsidR="00A83E08" w:rsidRDefault="00A83E08" w:rsidP="00A83E08">
      <w:pPr>
        <w:pStyle w:val="ListParagraph"/>
        <w:keepNext/>
        <w:keepLines/>
        <w:numPr>
          <w:ilvl w:val="0"/>
          <w:numId w:val="6"/>
        </w:numPr>
        <w:spacing w:before="240" w:after="160" w:line="259" w:lineRule="auto"/>
        <w:jc w:val="left"/>
        <w:outlineLvl w:val="0"/>
      </w:pPr>
      <w:bookmarkStart w:id="17" w:name="_Toc153182967"/>
      <w:r>
        <w:t>Use non-CE or UKCA marked electrical adaptors should be avoided when charging batteries.</w:t>
      </w:r>
      <w:bookmarkEnd w:id="17"/>
    </w:p>
    <w:p w14:paraId="15E8867F" w14:textId="74E56E64" w:rsidR="00A83E08" w:rsidRPr="00085910" w:rsidRDefault="00A83E08" w:rsidP="00A83E08">
      <w:pPr>
        <w:pStyle w:val="ListParagraph"/>
        <w:keepNext/>
        <w:keepLines/>
        <w:numPr>
          <w:ilvl w:val="0"/>
          <w:numId w:val="6"/>
        </w:numPr>
        <w:spacing w:before="240" w:after="160" w:line="259" w:lineRule="auto"/>
        <w:jc w:val="left"/>
        <w:outlineLvl w:val="0"/>
      </w:pPr>
      <w:bookmarkStart w:id="18" w:name="_Toc153182968"/>
      <w:r>
        <w:t>Overload socket outlets or use inappropriate extension leads (use un-coiled extensions and ensure the lead is suitably rated for what you are plugging in to it)</w:t>
      </w:r>
      <w:bookmarkEnd w:id="18"/>
    </w:p>
    <w:p w14:paraId="1DE4CF4F" w14:textId="77777777" w:rsidR="00A83E08" w:rsidRPr="00A83E08" w:rsidRDefault="00A83E08" w:rsidP="00A83E08">
      <w:pPr>
        <w:pStyle w:val="ListParagraph"/>
        <w:ind w:left="1287" w:firstLine="0"/>
        <w:rPr>
          <w:b/>
          <w:bCs/>
        </w:rPr>
      </w:pPr>
    </w:p>
    <w:p w14:paraId="46090814" w14:textId="0257E5EA" w:rsidR="00085910" w:rsidRDefault="00085910" w:rsidP="00085910">
      <w:pPr>
        <w:keepNext/>
        <w:keepLines/>
        <w:numPr>
          <w:ilvl w:val="0"/>
          <w:numId w:val="1"/>
        </w:numPr>
        <w:spacing w:before="240" w:after="160" w:line="259" w:lineRule="auto"/>
        <w:jc w:val="left"/>
        <w:outlineLvl w:val="0"/>
        <w:rPr>
          <w:rFonts w:eastAsia="Times New Roman" w:cstheme="minorHAnsi"/>
          <w:color w:val="2F5496"/>
          <w:sz w:val="32"/>
          <w:szCs w:val="32"/>
        </w:rPr>
      </w:pPr>
      <w:bookmarkStart w:id="19" w:name="_Toc153182969"/>
      <w:r>
        <w:rPr>
          <w:rFonts w:eastAsia="Times New Roman" w:cstheme="minorHAnsi"/>
          <w:color w:val="2F5496"/>
          <w:sz w:val="32"/>
          <w:szCs w:val="32"/>
        </w:rPr>
        <w:lastRenderedPageBreak/>
        <w:t>Additional Guidance for Workplace Items</w:t>
      </w:r>
      <w:bookmarkEnd w:id="19"/>
    </w:p>
    <w:p w14:paraId="09E9DE06" w14:textId="200CC062" w:rsidR="001A449C" w:rsidRPr="001A449C" w:rsidRDefault="001A449C" w:rsidP="001A449C">
      <w:pPr>
        <w:keepNext/>
        <w:keepLines/>
        <w:spacing w:before="240" w:after="160" w:line="259" w:lineRule="auto"/>
        <w:jc w:val="left"/>
        <w:outlineLvl w:val="0"/>
        <w:rPr>
          <w:rFonts w:eastAsia="Times New Roman" w:cstheme="minorHAnsi"/>
        </w:rPr>
      </w:pPr>
      <w:bookmarkStart w:id="20" w:name="_Toc153182970"/>
      <w:bookmarkStart w:id="21" w:name="_Toc151550323"/>
      <w:r w:rsidRPr="001A449C">
        <w:rPr>
          <w:rFonts w:eastAsia="Times New Roman" w:cstheme="minorHAnsi"/>
        </w:rPr>
        <w:t xml:space="preserve">At </w:t>
      </w:r>
      <w:r w:rsidR="00C13E43">
        <w:rPr>
          <w:rFonts w:eastAsia="Times New Roman" w:cstheme="minorHAnsi"/>
        </w:rPr>
        <w:t>work the following control measures are recommended</w:t>
      </w:r>
      <w:bookmarkEnd w:id="20"/>
    </w:p>
    <w:p w14:paraId="2757F6BA" w14:textId="797B4A9A" w:rsidR="00085910" w:rsidRPr="00085910" w:rsidRDefault="00085910" w:rsidP="00085910">
      <w:pPr>
        <w:pStyle w:val="ListParagraph"/>
        <w:keepNext/>
        <w:keepLines/>
        <w:numPr>
          <w:ilvl w:val="0"/>
          <w:numId w:val="3"/>
        </w:numPr>
        <w:spacing w:before="240" w:after="160" w:line="259" w:lineRule="auto"/>
        <w:ind w:left="1418" w:hanging="142"/>
        <w:jc w:val="left"/>
        <w:outlineLvl w:val="0"/>
        <w:rPr>
          <w:rFonts w:eastAsia="Times New Roman" w:cstheme="minorHAnsi"/>
          <w:color w:val="2F5496"/>
          <w:sz w:val="32"/>
          <w:szCs w:val="32"/>
        </w:rPr>
      </w:pPr>
      <w:bookmarkStart w:id="22" w:name="_Toc153182971"/>
      <w:r>
        <w:t>A risk assessment and safe operating procedure should be conducted for each workplace activity that uses large or lithium batteries (this could be included in the task specific risk assessment, in a place in where the item is used or a specific risk assessment if the item is used over multiple tasks).</w:t>
      </w:r>
      <w:bookmarkEnd w:id="21"/>
      <w:bookmarkEnd w:id="22"/>
    </w:p>
    <w:p w14:paraId="7567F30C" w14:textId="1DBB1ACF" w:rsidR="00085910" w:rsidRPr="00085910" w:rsidRDefault="00085910" w:rsidP="00085910">
      <w:pPr>
        <w:pStyle w:val="ListParagraph"/>
        <w:keepNext/>
        <w:keepLines/>
        <w:numPr>
          <w:ilvl w:val="0"/>
          <w:numId w:val="3"/>
        </w:numPr>
        <w:spacing w:before="240" w:after="160" w:line="259" w:lineRule="auto"/>
        <w:ind w:left="1418" w:hanging="142"/>
        <w:jc w:val="left"/>
        <w:outlineLvl w:val="0"/>
        <w:rPr>
          <w:rFonts w:eastAsia="Times New Roman" w:cstheme="minorHAnsi"/>
          <w:color w:val="2F5496"/>
          <w:sz w:val="32"/>
          <w:szCs w:val="32"/>
        </w:rPr>
      </w:pPr>
      <w:bookmarkStart w:id="23" w:name="_Toc151550324"/>
      <w:bookmarkStart w:id="24" w:name="_Toc153182972"/>
      <w:r>
        <w:t>Lithium batteries should be charged inside a suitable charging bag, box, cabinet (e.g. LIPO-SAFE’ bags).</w:t>
      </w:r>
      <w:bookmarkEnd w:id="23"/>
      <w:bookmarkEnd w:id="24"/>
    </w:p>
    <w:p w14:paraId="5AB95AC1" w14:textId="4DC52D10" w:rsidR="00085910" w:rsidRPr="00085910" w:rsidRDefault="00085910" w:rsidP="00085910">
      <w:pPr>
        <w:pStyle w:val="ListParagraph"/>
        <w:keepNext/>
        <w:keepLines/>
        <w:numPr>
          <w:ilvl w:val="0"/>
          <w:numId w:val="3"/>
        </w:numPr>
        <w:spacing w:before="240" w:after="160" w:line="259" w:lineRule="auto"/>
        <w:ind w:left="1418" w:hanging="142"/>
        <w:jc w:val="left"/>
        <w:outlineLvl w:val="0"/>
        <w:rPr>
          <w:rFonts w:eastAsia="Times New Roman" w:cstheme="minorHAnsi"/>
          <w:color w:val="2F5496"/>
          <w:sz w:val="32"/>
          <w:szCs w:val="32"/>
        </w:rPr>
      </w:pPr>
      <w:bookmarkStart w:id="25" w:name="_Toc151550325"/>
      <w:bookmarkStart w:id="26" w:name="_Toc153182973"/>
      <w:r>
        <w:t>Batteries must not be located/stored/charged in fire protected corridor/stairs, or adjacent to any escape routes.</w:t>
      </w:r>
      <w:bookmarkEnd w:id="25"/>
      <w:bookmarkEnd w:id="26"/>
    </w:p>
    <w:p w14:paraId="6B68C9ED" w14:textId="078DEADA" w:rsidR="00085910" w:rsidRPr="00085910" w:rsidRDefault="00085910" w:rsidP="00085910">
      <w:pPr>
        <w:pStyle w:val="ListParagraph"/>
        <w:keepNext/>
        <w:keepLines/>
        <w:numPr>
          <w:ilvl w:val="0"/>
          <w:numId w:val="3"/>
        </w:numPr>
        <w:spacing w:before="240" w:after="160" w:line="259" w:lineRule="auto"/>
        <w:ind w:left="1418" w:hanging="142"/>
        <w:jc w:val="left"/>
        <w:outlineLvl w:val="0"/>
        <w:rPr>
          <w:rFonts w:eastAsia="Times New Roman" w:cstheme="minorHAnsi"/>
          <w:color w:val="2F5496"/>
          <w:sz w:val="32"/>
          <w:szCs w:val="32"/>
        </w:rPr>
      </w:pPr>
      <w:bookmarkStart w:id="27" w:name="_Toc151550326"/>
      <w:bookmarkStart w:id="28" w:name="_Toc153182974"/>
      <w:r>
        <w:t xml:space="preserve">When using battery powered equipment during work activities, items being charged should not be left unattended. In this connection, a suitable charging point should be set up within an occupied or </w:t>
      </w:r>
      <w:proofErr w:type="spellStart"/>
      <w:r>
        <w:t>semioccupied</w:t>
      </w:r>
      <w:proofErr w:type="spellEnd"/>
      <w:r>
        <w:t xml:space="preserve"> area of the </w:t>
      </w:r>
      <w:r w:rsidR="00C13E43">
        <w:t>building</w:t>
      </w:r>
      <w:r>
        <w:t>.</w:t>
      </w:r>
      <w:bookmarkEnd w:id="27"/>
      <w:bookmarkEnd w:id="28"/>
    </w:p>
    <w:p w14:paraId="3E78FFE7" w14:textId="7552443A" w:rsidR="00085910" w:rsidRPr="00085910" w:rsidRDefault="00085910" w:rsidP="00085910">
      <w:pPr>
        <w:pStyle w:val="ListParagraph"/>
        <w:keepNext/>
        <w:keepLines/>
        <w:numPr>
          <w:ilvl w:val="0"/>
          <w:numId w:val="3"/>
        </w:numPr>
        <w:spacing w:before="240" w:after="160" w:line="259" w:lineRule="auto"/>
        <w:ind w:left="1418" w:hanging="142"/>
        <w:jc w:val="left"/>
        <w:outlineLvl w:val="0"/>
        <w:rPr>
          <w:rFonts w:eastAsia="Times New Roman" w:cstheme="minorHAnsi"/>
          <w:color w:val="2F5496"/>
          <w:sz w:val="32"/>
          <w:szCs w:val="32"/>
        </w:rPr>
      </w:pPr>
      <w:bookmarkStart w:id="29" w:name="_Toc151550327"/>
      <w:bookmarkStart w:id="30" w:name="_Toc153182975"/>
      <w:r>
        <w:t>When working with batteries, they should be positioned on a non-combustible surface</w:t>
      </w:r>
      <w:bookmarkEnd w:id="29"/>
      <w:bookmarkEnd w:id="30"/>
      <w:r w:rsidR="007E364A">
        <w:t>.</w:t>
      </w:r>
    </w:p>
    <w:p w14:paraId="3F0E16A6" w14:textId="7AE600A7" w:rsidR="00085910" w:rsidRPr="00085910" w:rsidRDefault="00C13E43" w:rsidP="00085910">
      <w:pPr>
        <w:pStyle w:val="ListParagraph"/>
        <w:keepNext/>
        <w:keepLines/>
        <w:numPr>
          <w:ilvl w:val="0"/>
          <w:numId w:val="3"/>
        </w:numPr>
        <w:spacing w:before="240" w:after="160" w:line="259" w:lineRule="auto"/>
        <w:ind w:left="1418" w:hanging="142"/>
        <w:jc w:val="left"/>
        <w:outlineLvl w:val="0"/>
        <w:rPr>
          <w:rFonts w:eastAsia="Times New Roman" w:cstheme="minorHAnsi"/>
          <w:color w:val="2F5496"/>
          <w:sz w:val="32"/>
          <w:szCs w:val="32"/>
        </w:rPr>
      </w:pPr>
      <w:bookmarkStart w:id="31" w:name="_Toc151550328"/>
      <w:bookmarkStart w:id="32" w:name="_Toc153182976"/>
      <w:r>
        <w:t>B</w:t>
      </w:r>
      <w:r w:rsidR="00085910">
        <w:t>atteries must not to be charged in locations providing sleeping accommodation.</w:t>
      </w:r>
      <w:bookmarkEnd w:id="31"/>
      <w:bookmarkEnd w:id="32"/>
    </w:p>
    <w:p w14:paraId="777A8EB8" w14:textId="5918EFB9" w:rsidR="00085910" w:rsidRPr="00085910" w:rsidRDefault="00085910" w:rsidP="00085910">
      <w:pPr>
        <w:pStyle w:val="ListParagraph"/>
        <w:keepNext/>
        <w:keepLines/>
        <w:numPr>
          <w:ilvl w:val="0"/>
          <w:numId w:val="3"/>
        </w:numPr>
        <w:spacing w:before="240" w:after="160" w:line="259" w:lineRule="auto"/>
        <w:ind w:left="1418" w:hanging="142"/>
        <w:jc w:val="left"/>
        <w:outlineLvl w:val="0"/>
        <w:rPr>
          <w:rFonts w:eastAsia="Times New Roman" w:cstheme="minorHAnsi"/>
          <w:color w:val="2F5496"/>
          <w:sz w:val="32"/>
          <w:szCs w:val="32"/>
        </w:rPr>
      </w:pPr>
      <w:bookmarkStart w:id="33" w:name="_Toc151550329"/>
      <w:bookmarkStart w:id="34" w:name="_Toc153182977"/>
      <w:r>
        <w:t xml:space="preserve">Equipment and batteries should be obtained </w:t>
      </w:r>
      <w:r w:rsidR="00C13E43">
        <w:t xml:space="preserve">only </w:t>
      </w:r>
      <w:r>
        <w:t>via the University’s procurement arrangements</w:t>
      </w:r>
      <w:bookmarkEnd w:id="33"/>
      <w:bookmarkEnd w:id="34"/>
    </w:p>
    <w:p w14:paraId="193AD9E5" w14:textId="5AAA7806" w:rsidR="004C6552" w:rsidRDefault="004C6552" w:rsidP="00085910">
      <w:pPr>
        <w:keepNext/>
        <w:keepLines/>
        <w:spacing w:before="240" w:after="160" w:line="259" w:lineRule="auto"/>
        <w:ind w:left="567" w:firstLine="0"/>
        <w:jc w:val="left"/>
        <w:outlineLvl w:val="0"/>
        <w:rPr>
          <w:b/>
          <w:bCs/>
          <w:color w:val="FF0000"/>
        </w:rPr>
      </w:pPr>
      <w:bookmarkStart w:id="35" w:name="_Toc151550330"/>
      <w:bookmarkStart w:id="36" w:name="_Toc153182978"/>
      <w:r>
        <w:rPr>
          <w:b/>
          <w:bCs/>
          <w:color w:val="FF0000"/>
        </w:rPr>
        <w:t>Lithium batteries fires are “Class B” fires and standard “ABC” fire extinguishers are sufficient to extinguish them.</w:t>
      </w:r>
      <w:bookmarkEnd w:id="35"/>
      <w:bookmarkEnd w:id="36"/>
    </w:p>
    <w:p w14:paraId="3F3A1532" w14:textId="77777777" w:rsidR="00DF0D19" w:rsidRDefault="004C6552" w:rsidP="00D815A4">
      <w:pPr>
        <w:keepNext/>
        <w:keepLines/>
        <w:spacing w:before="240" w:after="160" w:line="259" w:lineRule="auto"/>
        <w:ind w:left="567" w:firstLine="0"/>
        <w:jc w:val="left"/>
        <w:outlineLvl w:val="0"/>
        <w:rPr>
          <w:b/>
          <w:bCs/>
          <w:color w:val="FF0000"/>
        </w:rPr>
      </w:pPr>
      <w:bookmarkStart w:id="37" w:name="_Toc151550332"/>
      <w:bookmarkStart w:id="38" w:name="_Toc153182980"/>
      <w:r>
        <w:rPr>
          <w:b/>
          <w:bCs/>
          <w:color w:val="FF0000"/>
        </w:rPr>
        <w:t>In a fire situation</w:t>
      </w:r>
      <w:r w:rsidR="00085910" w:rsidRPr="00085910">
        <w:rPr>
          <w:b/>
          <w:bCs/>
          <w:color w:val="FF0000"/>
        </w:rPr>
        <w:t xml:space="preserve">, you should follow the </w:t>
      </w:r>
      <w:r w:rsidR="00516FE9" w:rsidRPr="00085910">
        <w:rPr>
          <w:b/>
          <w:bCs/>
          <w:color w:val="FF0000"/>
        </w:rPr>
        <w:t>U</w:t>
      </w:r>
      <w:r w:rsidR="00516FE9">
        <w:rPr>
          <w:b/>
          <w:bCs/>
          <w:color w:val="FF0000"/>
        </w:rPr>
        <w:t>oA</w:t>
      </w:r>
      <w:r w:rsidR="00085910" w:rsidRPr="00085910">
        <w:rPr>
          <w:b/>
          <w:bCs/>
          <w:color w:val="FF0000"/>
        </w:rPr>
        <w:t xml:space="preserve"> emergency procedures</w:t>
      </w:r>
      <w:bookmarkEnd w:id="37"/>
      <w:r w:rsidR="00D815A4">
        <w:rPr>
          <w:b/>
          <w:bCs/>
          <w:color w:val="FF0000"/>
        </w:rPr>
        <w:t xml:space="preserve">, </w:t>
      </w:r>
    </w:p>
    <w:p w14:paraId="3D82C33C" w14:textId="25C22260" w:rsidR="00D815A4" w:rsidRPr="00D815A4" w:rsidRDefault="00DF0D19" w:rsidP="00D815A4">
      <w:pPr>
        <w:keepNext/>
        <w:keepLines/>
        <w:spacing w:before="240" w:after="160" w:line="259" w:lineRule="auto"/>
        <w:ind w:left="567" w:firstLine="0"/>
        <w:jc w:val="left"/>
        <w:outlineLvl w:val="0"/>
        <w:rPr>
          <w:b/>
          <w:bCs/>
          <w:color w:val="FF0000"/>
        </w:rPr>
      </w:pPr>
      <w:r>
        <w:rPr>
          <w:b/>
          <w:bCs/>
          <w:color w:val="FF0000"/>
        </w:rPr>
        <w:t>D</w:t>
      </w:r>
      <w:r w:rsidR="00D815A4">
        <w:rPr>
          <w:b/>
          <w:bCs/>
          <w:color w:val="FF0000"/>
        </w:rPr>
        <w:t>o</w:t>
      </w:r>
      <w:r w:rsidR="00D815A4" w:rsidRPr="00D815A4">
        <w:rPr>
          <w:b/>
          <w:bCs/>
          <w:color w:val="FF0000"/>
        </w:rPr>
        <w:t xml:space="preserve"> </w:t>
      </w:r>
      <w:r w:rsidR="00D815A4" w:rsidRPr="00D815A4">
        <w:rPr>
          <w:b/>
          <w:bCs/>
          <w:color w:val="FF0000"/>
          <w:u w:val="single"/>
        </w:rPr>
        <w:t>not</w:t>
      </w:r>
      <w:r w:rsidR="00D815A4">
        <w:rPr>
          <w:b/>
          <w:bCs/>
          <w:color w:val="FF0000"/>
        </w:rPr>
        <w:t xml:space="preserve"> tackle a fire unless trained to do so.</w:t>
      </w:r>
      <w:bookmarkEnd w:id="38"/>
    </w:p>
    <w:p w14:paraId="3E82C1A9" w14:textId="6BCBF3FD" w:rsidR="00085910" w:rsidRDefault="00085910" w:rsidP="00085910">
      <w:pPr>
        <w:keepNext/>
        <w:keepLines/>
        <w:numPr>
          <w:ilvl w:val="0"/>
          <w:numId w:val="1"/>
        </w:numPr>
        <w:spacing w:before="240" w:after="160" w:line="259" w:lineRule="auto"/>
        <w:jc w:val="left"/>
        <w:outlineLvl w:val="0"/>
        <w:rPr>
          <w:rFonts w:eastAsia="Times New Roman" w:cstheme="minorHAnsi"/>
          <w:color w:val="2F5496"/>
          <w:sz w:val="32"/>
          <w:szCs w:val="32"/>
        </w:rPr>
      </w:pPr>
      <w:bookmarkStart w:id="39" w:name="_Toc153182981"/>
      <w:r>
        <w:rPr>
          <w:rFonts w:eastAsia="Times New Roman" w:cstheme="minorHAnsi"/>
          <w:color w:val="2F5496"/>
          <w:sz w:val="32"/>
          <w:szCs w:val="32"/>
        </w:rPr>
        <w:t xml:space="preserve">E-bikes, e-scooters, hoverboards, e-skateboards, electric </w:t>
      </w:r>
      <w:r w:rsidR="00AE7D3C">
        <w:rPr>
          <w:rFonts w:eastAsia="Times New Roman" w:cstheme="minorHAnsi"/>
          <w:color w:val="2F5496"/>
          <w:sz w:val="32"/>
          <w:szCs w:val="32"/>
        </w:rPr>
        <w:t>mopeds,</w:t>
      </w:r>
      <w:r>
        <w:rPr>
          <w:rFonts w:eastAsia="Times New Roman" w:cstheme="minorHAnsi"/>
          <w:color w:val="2F5496"/>
          <w:sz w:val="32"/>
          <w:szCs w:val="32"/>
        </w:rPr>
        <w:t xml:space="preserve"> and similar items.</w:t>
      </w:r>
      <w:bookmarkEnd w:id="39"/>
    </w:p>
    <w:p w14:paraId="02258C3D" w14:textId="09633B1B" w:rsidR="00085910" w:rsidRDefault="00085910" w:rsidP="00085910">
      <w:pPr>
        <w:keepNext/>
        <w:keepLines/>
        <w:spacing w:before="240" w:after="160" w:line="259" w:lineRule="auto"/>
        <w:ind w:left="0" w:firstLine="0"/>
        <w:jc w:val="left"/>
        <w:outlineLvl w:val="0"/>
        <w:rPr>
          <w:rFonts w:eastAsia="Times New Roman" w:cstheme="minorHAnsi"/>
          <w:color w:val="2F5496"/>
          <w:sz w:val="32"/>
          <w:szCs w:val="32"/>
        </w:rPr>
      </w:pPr>
      <w:bookmarkStart w:id="40" w:name="_Toc153182982"/>
      <w:r>
        <w:t>These items are not to be stored or charged in UoA buildings unless in a dedicated charging/storage facility; either a dedicated, fire resistant facility or specialist storage equipment (e.g., battery charging cabinets)</w:t>
      </w:r>
      <w:r w:rsidR="00AC4ACD">
        <w:t>.</w:t>
      </w:r>
      <w:r>
        <w:t>.</w:t>
      </w:r>
      <w:bookmarkEnd w:id="40"/>
    </w:p>
    <w:p w14:paraId="07E05726" w14:textId="26875382" w:rsidR="00085910" w:rsidRDefault="00085910" w:rsidP="00085910">
      <w:pPr>
        <w:keepNext/>
        <w:keepLines/>
        <w:numPr>
          <w:ilvl w:val="0"/>
          <w:numId w:val="1"/>
        </w:numPr>
        <w:spacing w:before="240" w:after="160" w:line="259" w:lineRule="auto"/>
        <w:jc w:val="left"/>
        <w:outlineLvl w:val="0"/>
        <w:rPr>
          <w:rFonts w:eastAsia="Times New Roman" w:cstheme="minorHAnsi"/>
          <w:color w:val="2F5496"/>
          <w:sz w:val="32"/>
          <w:szCs w:val="32"/>
        </w:rPr>
      </w:pPr>
      <w:bookmarkStart w:id="41" w:name="_Toc153182983"/>
      <w:r>
        <w:rPr>
          <w:rFonts w:eastAsia="Times New Roman" w:cstheme="minorHAnsi"/>
          <w:color w:val="2F5496"/>
          <w:sz w:val="32"/>
          <w:szCs w:val="32"/>
        </w:rPr>
        <w:t>E-cigarettes and Vaping devices</w:t>
      </w:r>
      <w:bookmarkEnd w:id="41"/>
    </w:p>
    <w:p w14:paraId="0E7F06B2" w14:textId="634E6640" w:rsidR="00085910" w:rsidRDefault="00085910" w:rsidP="00085910">
      <w:pPr>
        <w:keepNext/>
        <w:keepLines/>
        <w:spacing w:before="240" w:after="160" w:line="259" w:lineRule="auto"/>
        <w:ind w:left="0" w:firstLine="0"/>
        <w:jc w:val="left"/>
        <w:outlineLvl w:val="0"/>
      </w:pPr>
      <w:bookmarkStart w:id="42" w:name="_Toc151550336"/>
      <w:bookmarkStart w:id="43" w:name="_Toc153182984"/>
      <w:r>
        <w:t>These items are not to be charged in UoA buildings</w:t>
      </w:r>
      <w:r w:rsidR="00D815A4">
        <w:t>, except</w:t>
      </w:r>
      <w:r>
        <w:t xml:space="preserve"> within </w:t>
      </w:r>
      <w:r w:rsidR="00D815A4">
        <w:t xml:space="preserve">non communal areas of </w:t>
      </w:r>
      <w:r>
        <w:t>student residences</w:t>
      </w:r>
      <w:r w:rsidR="00D815A4">
        <w:t>. D</w:t>
      </w:r>
      <w:r>
        <w:t>evices must only be charged using the manufacturers charging devices.</w:t>
      </w:r>
      <w:bookmarkEnd w:id="42"/>
      <w:bookmarkEnd w:id="43"/>
    </w:p>
    <w:p w14:paraId="0EF64F5C" w14:textId="1A4F2FD3" w:rsidR="00D815A4" w:rsidRDefault="00D815A4">
      <w:r>
        <w:br w:type="page"/>
      </w:r>
    </w:p>
    <w:p w14:paraId="6AEA7C5B" w14:textId="77777777" w:rsidR="00D815A4" w:rsidRDefault="00D815A4" w:rsidP="00085910">
      <w:pPr>
        <w:keepNext/>
        <w:keepLines/>
        <w:spacing w:before="240" w:after="160" w:line="259" w:lineRule="auto"/>
        <w:ind w:left="0" w:firstLine="0"/>
        <w:jc w:val="left"/>
        <w:outlineLvl w:val="0"/>
        <w:rPr>
          <w:rFonts w:eastAsia="Times New Roman" w:cstheme="minorHAnsi"/>
          <w:color w:val="2F5496"/>
          <w:sz w:val="32"/>
          <w:szCs w:val="32"/>
        </w:rPr>
      </w:pPr>
    </w:p>
    <w:p w14:paraId="779BC6AC" w14:textId="3185192F" w:rsidR="004C6552" w:rsidRDefault="004C6552" w:rsidP="004C6552">
      <w:pPr>
        <w:keepNext/>
        <w:keepLines/>
        <w:numPr>
          <w:ilvl w:val="0"/>
          <w:numId w:val="1"/>
        </w:numPr>
        <w:spacing w:before="240" w:after="160" w:line="259" w:lineRule="auto"/>
        <w:jc w:val="left"/>
        <w:outlineLvl w:val="0"/>
        <w:rPr>
          <w:rFonts w:eastAsia="Times New Roman" w:cstheme="minorHAnsi"/>
          <w:color w:val="2F5496"/>
          <w:sz w:val="32"/>
          <w:szCs w:val="32"/>
        </w:rPr>
      </w:pPr>
      <w:bookmarkStart w:id="44" w:name="_Toc153182985"/>
      <w:r>
        <w:rPr>
          <w:rFonts w:eastAsia="Times New Roman" w:cstheme="minorHAnsi"/>
          <w:color w:val="2F5496"/>
          <w:sz w:val="32"/>
          <w:szCs w:val="32"/>
        </w:rPr>
        <w:t>Guidance for mobile phones and laptops.</w:t>
      </w:r>
      <w:bookmarkEnd w:id="44"/>
    </w:p>
    <w:p w14:paraId="2F518D89" w14:textId="0B2DA60A" w:rsidR="004C6552" w:rsidRDefault="004C6552" w:rsidP="004C6552">
      <w:pPr>
        <w:keepNext/>
        <w:keepLines/>
        <w:spacing w:before="240" w:after="160" w:line="259" w:lineRule="auto"/>
        <w:ind w:left="0" w:firstLine="0"/>
        <w:jc w:val="left"/>
        <w:outlineLvl w:val="0"/>
      </w:pPr>
      <w:bookmarkStart w:id="45" w:name="_Toc151550338"/>
      <w:bookmarkStart w:id="46" w:name="_Toc153182986"/>
      <w:r>
        <w:t>It is acknowledged that the use of mobile phones and laptops is necessary in all UoA buildings however, the following guidance should be considered to minimise the risk of fire.</w:t>
      </w:r>
      <w:bookmarkEnd w:id="45"/>
      <w:bookmarkEnd w:id="46"/>
    </w:p>
    <w:p w14:paraId="49B9896B" w14:textId="1F2444E8" w:rsidR="004C6552" w:rsidRPr="00D815A4" w:rsidRDefault="004C6552" w:rsidP="004C6552">
      <w:pPr>
        <w:pStyle w:val="ListParagraph"/>
        <w:keepNext/>
        <w:keepLines/>
        <w:numPr>
          <w:ilvl w:val="0"/>
          <w:numId w:val="4"/>
        </w:numPr>
        <w:spacing w:before="240" w:after="160" w:line="259" w:lineRule="auto"/>
        <w:jc w:val="left"/>
        <w:outlineLvl w:val="0"/>
        <w:rPr>
          <w:rFonts w:eastAsia="Times New Roman" w:cstheme="minorHAnsi"/>
          <w:color w:val="2F5496"/>
          <w:sz w:val="32"/>
          <w:szCs w:val="32"/>
        </w:rPr>
      </w:pPr>
      <w:bookmarkStart w:id="47" w:name="_Toc151550339"/>
      <w:bookmarkStart w:id="48" w:name="_Toc153182987"/>
      <w:r>
        <w:t>Only use batteries and charging equipment provided by the manufacturer, or equivalent standard as the manufacturer provided, for that item of equipment.</w:t>
      </w:r>
      <w:bookmarkEnd w:id="47"/>
      <w:bookmarkEnd w:id="48"/>
    </w:p>
    <w:p w14:paraId="0E1AA37F" w14:textId="77777777" w:rsidR="00D815A4" w:rsidRPr="004C6552" w:rsidRDefault="00D815A4" w:rsidP="00D815A4">
      <w:pPr>
        <w:pStyle w:val="ListParagraph"/>
        <w:keepNext/>
        <w:keepLines/>
        <w:numPr>
          <w:ilvl w:val="0"/>
          <w:numId w:val="4"/>
        </w:numPr>
        <w:spacing w:before="240" w:after="160" w:line="259" w:lineRule="auto"/>
        <w:jc w:val="left"/>
        <w:outlineLvl w:val="0"/>
        <w:rPr>
          <w:rFonts w:eastAsia="Times New Roman" w:cstheme="minorHAnsi"/>
          <w:color w:val="2F5496"/>
          <w:sz w:val="32"/>
          <w:szCs w:val="32"/>
        </w:rPr>
      </w:pPr>
      <w:bookmarkStart w:id="49" w:name="_Toc153182988"/>
      <w:r>
        <w:t>When using your laptop, ensure that it lies on a hard, flat surface that will not restrict the flow of air to the fan and vents (never charge a laptop on soft seating, clothing, or bedding).</w:t>
      </w:r>
      <w:bookmarkEnd w:id="49"/>
    </w:p>
    <w:p w14:paraId="09E165EB" w14:textId="77777777" w:rsidR="00D815A4" w:rsidRDefault="00D815A4" w:rsidP="00D815A4">
      <w:pPr>
        <w:pStyle w:val="ListParagraph"/>
        <w:keepNext/>
        <w:keepLines/>
        <w:numPr>
          <w:ilvl w:val="0"/>
          <w:numId w:val="4"/>
        </w:numPr>
        <w:spacing w:before="240" w:after="160" w:line="259" w:lineRule="auto"/>
        <w:jc w:val="left"/>
        <w:outlineLvl w:val="0"/>
      </w:pPr>
      <w:bookmarkStart w:id="50" w:name="_Toc153182989"/>
      <w:r>
        <w:t>For any UoA owned laptops, ensure you report any issues to the IT department as soon as possible and do not use the equipment until it has been deemed safe to use.</w:t>
      </w:r>
      <w:bookmarkEnd w:id="50"/>
    </w:p>
    <w:p w14:paraId="43E8955E" w14:textId="77777777" w:rsidR="00D815A4" w:rsidRPr="004C6552" w:rsidRDefault="00D815A4" w:rsidP="00D815A4">
      <w:pPr>
        <w:pStyle w:val="ListParagraph"/>
        <w:keepNext/>
        <w:keepLines/>
        <w:spacing w:before="240" w:after="160" w:line="259" w:lineRule="auto"/>
        <w:ind w:firstLine="0"/>
        <w:jc w:val="left"/>
        <w:outlineLvl w:val="0"/>
        <w:rPr>
          <w:rFonts w:eastAsia="Times New Roman" w:cstheme="minorHAnsi"/>
          <w:color w:val="2F5496"/>
          <w:sz w:val="32"/>
          <w:szCs w:val="32"/>
        </w:rPr>
      </w:pPr>
    </w:p>
    <w:p w14:paraId="7F93EE0E" w14:textId="6FF87850" w:rsidR="004C6552" w:rsidRPr="004C6552" w:rsidRDefault="004C6552" w:rsidP="004C6552">
      <w:pPr>
        <w:pStyle w:val="ListParagraph"/>
        <w:keepNext/>
        <w:keepLines/>
        <w:numPr>
          <w:ilvl w:val="0"/>
          <w:numId w:val="4"/>
        </w:numPr>
        <w:spacing w:before="240" w:after="160" w:line="259" w:lineRule="auto"/>
        <w:jc w:val="left"/>
        <w:outlineLvl w:val="0"/>
        <w:rPr>
          <w:rFonts w:eastAsia="Times New Roman" w:cstheme="minorHAnsi"/>
          <w:color w:val="2F5496"/>
          <w:sz w:val="32"/>
          <w:szCs w:val="32"/>
        </w:rPr>
      </w:pPr>
      <w:bookmarkStart w:id="51" w:name="_Toc151550340"/>
      <w:bookmarkStart w:id="52" w:name="_Toc153182990"/>
      <w:r>
        <w:t>Do not purchase batteries from disreputable retailers or online marketplaces.</w:t>
      </w:r>
      <w:bookmarkEnd w:id="51"/>
      <w:bookmarkEnd w:id="52"/>
    </w:p>
    <w:p w14:paraId="6847A179" w14:textId="71478D52" w:rsidR="004C6552" w:rsidRPr="004C6552" w:rsidRDefault="004C6552" w:rsidP="004C6552">
      <w:pPr>
        <w:pStyle w:val="ListParagraph"/>
        <w:keepNext/>
        <w:keepLines/>
        <w:numPr>
          <w:ilvl w:val="0"/>
          <w:numId w:val="4"/>
        </w:numPr>
        <w:spacing w:before="240" w:after="160" w:line="259" w:lineRule="auto"/>
        <w:jc w:val="left"/>
        <w:outlineLvl w:val="0"/>
        <w:rPr>
          <w:rFonts w:eastAsia="Times New Roman" w:cstheme="minorHAnsi"/>
          <w:color w:val="2F5496"/>
          <w:sz w:val="32"/>
          <w:szCs w:val="32"/>
        </w:rPr>
      </w:pPr>
      <w:bookmarkStart w:id="53" w:name="_Toc151550341"/>
      <w:bookmarkStart w:id="54" w:name="_Toc153182991"/>
      <w:r>
        <w:t>Do not charge or use batteries in direct sunlight or near sources of heat.</w:t>
      </w:r>
      <w:bookmarkEnd w:id="53"/>
      <w:bookmarkEnd w:id="54"/>
    </w:p>
    <w:p w14:paraId="2804041D" w14:textId="0939748E" w:rsidR="004C6552" w:rsidRPr="004C6552" w:rsidRDefault="004C6552" w:rsidP="004C6552">
      <w:pPr>
        <w:pStyle w:val="ListParagraph"/>
        <w:keepNext/>
        <w:keepLines/>
        <w:numPr>
          <w:ilvl w:val="0"/>
          <w:numId w:val="4"/>
        </w:numPr>
        <w:spacing w:before="240" w:after="160" w:line="259" w:lineRule="auto"/>
        <w:jc w:val="left"/>
        <w:outlineLvl w:val="0"/>
        <w:rPr>
          <w:rFonts w:eastAsia="Times New Roman" w:cstheme="minorHAnsi"/>
          <w:color w:val="2F5496"/>
          <w:sz w:val="32"/>
          <w:szCs w:val="32"/>
        </w:rPr>
      </w:pPr>
      <w:bookmarkStart w:id="55" w:name="_Toc151550342"/>
      <w:bookmarkStart w:id="56" w:name="_Toc153182992"/>
      <w:r>
        <w:t>Do not leave a battery charging overnight.</w:t>
      </w:r>
      <w:bookmarkEnd w:id="55"/>
      <w:bookmarkEnd w:id="56"/>
    </w:p>
    <w:p w14:paraId="386EE335" w14:textId="57C1EFB4" w:rsidR="004C6552" w:rsidRPr="004C6552" w:rsidRDefault="004C6552" w:rsidP="004C6552">
      <w:pPr>
        <w:pStyle w:val="ListParagraph"/>
        <w:keepNext/>
        <w:keepLines/>
        <w:numPr>
          <w:ilvl w:val="0"/>
          <w:numId w:val="4"/>
        </w:numPr>
        <w:spacing w:before="240" w:after="160" w:line="259" w:lineRule="auto"/>
        <w:jc w:val="left"/>
        <w:outlineLvl w:val="0"/>
        <w:rPr>
          <w:rFonts w:eastAsia="Times New Roman" w:cstheme="minorHAnsi"/>
          <w:color w:val="2F5496"/>
          <w:sz w:val="32"/>
          <w:szCs w:val="32"/>
        </w:rPr>
      </w:pPr>
      <w:bookmarkStart w:id="57" w:name="_Toc151550343"/>
      <w:bookmarkStart w:id="58" w:name="_Toc153182993"/>
      <w:r>
        <w:t>Do not overcharge batteries. Where possible, end the charge at around 80% to 90%.</w:t>
      </w:r>
      <w:bookmarkEnd w:id="57"/>
      <w:bookmarkEnd w:id="58"/>
    </w:p>
    <w:p w14:paraId="4815716A" w14:textId="50589F2C" w:rsidR="004C6552" w:rsidRPr="004C6552" w:rsidRDefault="004C6552" w:rsidP="004C6552">
      <w:pPr>
        <w:pStyle w:val="ListParagraph"/>
        <w:keepNext/>
        <w:keepLines/>
        <w:numPr>
          <w:ilvl w:val="0"/>
          <w:numId w:val="4"/>
        </w:numPr>
        <w:spacing w:before="240" w:after="160" w:line="259" w:lineRule="auto"/>
        <w:jc w:val="left"/>
        <w:outlineLvl w:val="0"/>
        <w:rPr>
          <w:rFonts w:eastAsia="Times New Roman" w:cstheme="minorHAnsi"/>
          <w:color w:val="2F5496"/>
          <w:sz w:val="32"/>
          <w:szCs w:val="32"/>
        </w:rPr>
      </w:pPr>
      <w:bookmarkStart w:id="59" w:name="_Toc151550344"/>
      <w:bookmarkStart w:id="60" w:name="_Toc153182994"/>
      <w:r>
        <w:t>Do not charge a battery if it has been dropped or you suspect that it may be damaged.</w:t>
      </w:r>
      <w:bookmarkEnd w:id="59"/>
      <w:bookmarkEnd w:id="60"/>
    </w:p>
    <w:p w14:paraId="03DC97A9" w14:textId="39D537AB" w:rsidR="00D815A4" w:rsidRPr="00D815A4" w:rsidRDefault="004C6552" w:rsidP="00D815A4">
      <w:pPr>
        <w:pStyle w:val="ListParagraph"/>
        <w:keepNext/>
        <w:keepLines/>
        <w:numPr>
          <w:ilvl w:val="0"/>
          <w:numId w:val="4"/>
        </w:numPr>
        <w:spacing w:before="240" w:after="160" w:line="259" w:lineRule="auto"/>
        <w:jc w:val="left"/>
        <w:outlineLvl w:val="0"/>
        <w:rPr>
          <w:rFonts w:eastAsia="Times New Roman" w:cstheme="minorHAnsi"/>
          <w:color w:val="2F5496"/>
          <w:sz w:val="32"/>
          <w:szCs w:val="32"/>
        </w:rPr>
      </w:pPr>
      <w:bookmarkStart w:id="61" w:name="_Toc151550345"/>
      <w:bookmarkStart w:id="62" w:name="_Toc153182995"/>
      <w:r>
        <w:t>Do not charge or use batteries near combustible materials.</w:t>
      </w:r>
      <w:bookmarkStart w:id="63" w:name="_Toc151550347"/>
      <w:bookmarkEnd w:id="61"/>
      <w:bookmarkEnd w:id="62"/>
    </w:p>
    <w:p w14:paraId="2B956C33" w14:textId="0389E3F9" w:rsidR="004C6552" w:rsidRDefault="004C6552" w:rsidP="004C6552">
      <w:pPr>
        <w:keepNext/>
        <w:keepLines/>
        <w:numPr>
          <w:ilvl w:val="0"/>
          <w:numId w:val="1"/>
        </w:numPr>
        <w:spacing w:before="240" w:after="160" w:line="259" w:lineRule="auto"/>
        <w:jc w:val="left"/>
        <w:outlineLvl w:val="0"/>
        <w:rPr>
          <w:rFonts w:eastAsia="Times New Roman" w:cstheme="minorHAnsi"/>
          <w:color w:val="2F5496"/>
          <w:sz w:val="32"/>
          <w:szCs w:val="32"/>
        </w:rPr>
      </w:pPr>
      <w:bookmarkStart w:id="64" w:name="_Toc153182996"/>
      <w:bookmarkEnd w:id="63"/>
      <w:r>
        <w:rPr>
          <w:rFonts w:eastAsia="Times New Roman" w:cstheme="minorHAnsi"/>
          <w:color w:val="2F5496"/>
          <w:sz w:val="32"/>
          <w:szCs w:val="32"/>
        </w:rPr>
        <w:t>Storage and disposal of old/damaged lithium batteries</w:t>
      </w:r>
      <w:bookmarkEnd w:id="64"/>
    </w:p>
    <w:p w14:paraId="3E208F5D" w14:textId="77777777" w:rsidR="004C6552" w:rsidRDefault="004C6552" w:rsidP="004C6552">
      <w:pPr>
        <w:keepNext/>
        <w:keepLines/>
        <w:spacing w:before="240" w:after="160" w:line="259" w:lineRule="auto"/>
        <w:ind w:left="0" w:firstLine="0"/>
        <w:jc w:val="left"/>
        <w:outlineLvl w:val="0"/>
      </w:pPr>
      <w:bookmarkStart w:id="65" w:name="_Toc151550349"/>
      <w:bookmarkStart w:id="66" w:name="_Toc153182997"/>
      <w:r>
        <w:t>Where storage of large or lithium batteries is required, there will be a requirement to provide suitable storage facilities, which will need to be located in a suitable location. All proposals to store such items should be subject to consultation with the Health, Safety and Resilience Team.</w:t>
      </w:r>
      <w:bookmarkEnd w:id="65"/>
      <w:bookmarkEnd w:id="66"/>
    </w:p>
    <w:p w14:paraId="601EBC0F" w14:textId="77777777" w:rsidR="004C6552" w:rsidRDefault="004C6552" w:rsidP="004C6552">
      <w:pPr>
        <w:keepNext/>
        <w:keepLines/>
        <w:spacing w:before="240" w:after="160" w:line="259" w:lineRule="auto"/>
        <w:ind w:left="0" w:firstLine="0"/>
        <w:jc w:val="left"/>
        <w:outlineLvl w:val="0"/>
      </w:pPr>
      <w:bookmarkStart w:id="67" w:name="_Toc151550350"/>
      <w:bookmarkStart w:id="68" w:name="_Toc153182998"/>
      <w:r>
        <w:t>Lithium batteries require specialist disposal arrangements. Uplifts can be arranged for through E&amp;F.</w:t>
      </w:r>
      <w:bookmarkEnd w:id="67"/>
      <w:bookmarkEnd w:id="68"/>
    </w:p>
    <w:p w14:paraId="3B915FB2" w14:textId="1961F5D7" w:rsidR="00A14EA6" w:rsidRPr="00D815A4" w:rsidRDefault="004C6552" w:rsidP="00D815A4">
      <w:pPr>
        <w:keepNext/>
        <w:keepLines/>
        <w:spacing w:before="240" w:after="160" w:line="259" w:lineRule="auto"/>
        <w:ind w:left="0" w:firstLine="0"/>
        <w:jc w:val="left"/>
        <w:outlineLvl w:val="0"/>
        <w:rPr>
          <w:rFonts w:eastAsia="Times New Roman" w:cstheme="minorHAnsi"/>
          <w:color w:val="2F5496"/>
          <w:sz w:val="32"/>
          <w:szCs w:val="32"/>
        </w:rPr>
      </w:pPr>
      <w:bookmarkStart w:id="69" w:name="_Toc151550351"/>
      <w:bookmarkStart w:id="70" w:name="_Toc153182999"/>
      <w:r>
        <w:t xml:space="preserve">Should </w:t>
      </w:r>
      <w:r w:rsidR="00694D93">
        <w:t>t</w:t>
      </w:r>
      <w:r>
        <w:t>here be any concerns regarding the safety of a specific item, advice should be obtained from the Health, Safety and Resilience Team before the item is used.</w:t>
      </w:r>
      <w:bookmarkEnd w:id="69"/>
      <w:bookmarkEnd w:id="70"/>
    </w:p>
    <w:p w14:paraId="73C41F97" w14:textId="77777777" w:rsidR="00A14EA6" w:rsidRDefault="00A14EA6" w:rsidP="00085910">
      <w:pPr>
        <w:keepNext/>
        <w:keepLines/>
        <w:numPr>
          <w:ilvl w:val="0"/>
          <w:numId w:val="1"/>
        </w:numPr>
        <w:spacing w:before="240" w:after="160" w:line="259" w:lineRule="auto"/>
        <w:jc w:val="left"/>
        <w:outlineLvl w:val="0"/>
        <w:rPr>
          <w:rFonts w:eastAsia="Times New Roman" w:cstheme="minorHAnsi"/>
          <w:color w:val="2F5496"/>
          <w:sz w:val="32"/>
          <w:szCs w:val="32"/>
        </w:rPr>
      </w:pPr>
      <w:bookmarkStart w:id="71" w:name="_Toc153183000"/>
      <w:r>
        <w:rPr>
          <w:rFonts w:eastAsia="Times New Roman" w:cstheme="minorHAnsi"/>
          <w:color w:val="2F5496"/>
          <w:sz w:val="32"/>
          <w:szCs w:val="32"/>
        </w:rPr>
        <w:t>References</w:t>
      </w:r>
      <w:bookmarkEnd w:id="71"/>
    </w:p>
    <w:p w14:paraId="45FCE555" w14:textId="77777777" w:rsidR="00A14EA6" w:rsidRDefault="00A14EA6" w:rsidP="00A14EA6">
      <w:pPr>
        <w:pStyle w:val="NoSpacing"/>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4"/>
        <w:gridCol w:w="6326"/>
      </w:tblGrid>
      <w:tr w:rsidR="00A14EA6" w:rsidRPr="009F50EC" w14:paraId="2AB7BB57" w14:textId="77777777" w:rsidTr="00651916">
        <w:trPr>
          <w:trHeight w:val="360"/>
        </w:trPr>
        <w:tc>
          <w:tcPr>
            <w:tcW w:w="2700" w:type="dxa"/>
            <w:tcBorders>
              <w:top w:val="single" w:sz="6" w:space="0" w:color="auto"/>
              <w:left w:val="single" w:sz="6" w:space="0" w:color="auto"/>
              <w:bottom w:val="single" w:sz="6" w:space="0" w:color="auto"/>
              <w:right w:val="single" w:sz="6" w:space="0" w:color="auto"/>
            </w:tcBorders>
            <w:shd w:val="clear" w:color="auto" w:fill="CECFCB"/>
            <w:vAlign w:val="center"/>
            <w:hideMark/>
          </w:tcPr>
          <w:p w14:paraId="11F6C2ED" w14:textId="77777777" w:rsidR="00A14EA6" w:rsidRPr="009F50EC" w:rsidRDefault="00A14EA6" w:rsidP="00651916">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9F50EC">
              <w:rPr>
                <w:rFonts w:ascii="Calibri" w:eastAsia="Times New Roman" w:hAnsi="Calibri" w:cs="Calibri"/>
                <w:lang w:eastAsia="en-GB"/>
              </w:rPr>
              <w:t>Document Number </w:t>
            </w:r>
          </w:p>
        </w:tc>
        <w:tc>
          <w:tcPr>
            <w:tcW w:w="6375" w:type="dxa"/>
            <w:tcBorders>
              <w:top w:val="single" w:sz="6" w:space="0" w:color="auto"/>
              <w:left w:val="single" w:sz="6" w:space="0" w:color="auto"/>
              <w:bottom w:val="single" w:sz="6" w:space="0" w:color="auto"/>
              <w:right w:val="single" w:sz="6" w:space="0" w:color="auto"/>
            </w:tcBorders>
            <w:shd w:val="clear" w:color="auto" w:fill="CECFCB"/>
            <w:vAlign w:val="center"/>
            <w:hideMark/>
          </w:tcPr>
          <w:p w14:paraId="42A0B7CB" w14:textId="77777777" w:rsidR="00A14EA6" w:rsidRPr="009F50EC" w:rsidRDefault="00A14EA6" w:rsidP="00651916">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9F50EC">
              <w:rPr>
                <w:rFonts w:ascii="Calibri" w:eastAsia="Times New Roman" w:hAnsi="Calibri" w:cs="Calibri"/>
                <w:lang w:eastAsia="en-GB"/>
              </w:rPr>
              <w:t>Document Name </w:t>
            </w:r>
          </w:p>
        </w:tc>
      </w:tr>
      <w:tr w:rsidR="00A14EA6" w:rsidRPr="009F50EC" w14:paraId="16FD4057" w14:textId="77777777" w:rsidTr="00651916">
        <w:trPr>
          <w:trHeight w:val="345"/>
        </w:trPr>
        <w:tc>
          <w:tcPr>
            <w:tcW w:w="2700" w:type="dxa"/>
            <w:tcBorders>
              <w:top w:val="single" w:sz="6" w:space="0" w:color="auto"/>
              <w:left w:val="single" w:sz="6" w:space="0" w:color="auto"/>
              <w:bottom w:val="single" w:sz="6" w:space="0" w:color="auto"/>
              <w:right w:val="single" w:sz="6" w:space="0" w:color="auto"/>
            </w:tcBorders>
            <w:vAlign w:val="center"/>
            <w:hideMark/>
          </w:tcPr>
          <w:p w14:paraId="659AD537" w14:textId="22AB57F1" w:rsidR="00A14EA6" w:rsidRPr="009F50EC" w:rsidRDefault="00A14EA6" w:rsidP="00651916">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9F50EC">
              <w:rPr>
                <w:rFonts w:ascii="Calibri" w:eastAsia="Times New Roman" w:hAnsi="Calibri" w:cs="Calibri"/>
                <w:lang w:eastAsia="en-GB"/>
              </w:rPr>
              <w:t> </w:t>
            </w:r>
            <w:r w:rsidR="00312A64">
              <w:rPr>
                <w:rFonts w:ascii="Calibri" w:eastAsia="Times New Roman" w:hAnsi="Calibri" w:cs="Calibri"/>
                <w:lang w:eastAsia="en-GB"/>
              </w:rPr>
              <w:t>HS-PO-024</w:t>
            </w:r>
          </w:p>
        </w:tc>
        <w:tc>
          <w:tcPr>
            <w:tcW w:w="6375" w:type="dxa"/>
            <w:tcBorders>
              <w:top w:val="single" w:sz="6" w:space="0" w:color="auto"/>
              <w:left w:val="single" w:sz="6" w:space="0" w:color="auto"/>
              <w:bottom w:val="single" w:sz="6" w:space="0" w:color="auto"/>
              <w:right w:val="single" w:sz="6" w:space="0" w:color="auto"/>
            </w:tcBorders>
            <w:vAlign w:val="center"/>
            <w:hideMark/>
          </w:tcPr>
          <w:p w14:paraId="7FF28C4C" w14:textId="678AB4AA" w:rsidR="00A14EA6" w:rsidRPr="009F50EC" w:rsidRDefault="00A14EA6" w:rsidP="00651916">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9F50EC">
              <w:rPr>
                <w:rFonts w:ascii="Calibri" w:eastAsia="Times New Roman" w:hAnsi="Calibri" w:cs="Calibri"/>
                <w:lang w:eastAsia="en-GB"/>
              </w:rPr>
              <w:t> </w:t>
            </w:r>
            <w:r w:rsidR="004C6552">
              <w:rPr>
                <w:rFonts w:ascii="Calibri" w:eastAsia="Times New Roman" w:hAnsi="Calibri" w:cs="Calibri"/>
                <w:lang w:eastAsia="en-GB"/>
              </w:rPr>
              <w:t>Fire Safety Policy</w:t>
            </w:r>
          </w:p>
        </w:tc>
      </w:tr>
      <w:tr w:rsidR="00A14EA6" w:rsidRPr="009F50EC" w14:paraId="6F0CFFDC" w14:textId="77777777" w:rsidTr="00651916">
        <w:trPr>
          <w:trHeight w:val="360"/>
        </w:trPr>
        <w:tc>
          <w:tcPr>
            <w:tcW w:w="2700" w:type="dxa"/>
            <w:tcBorders>
              <w:top w:val="single" w:sz="6" w:space="0" w:color="auto"/>
              <w:left w:val="single" w:sz="6" w:space="0" w:color="auto"/>
              <w:bottom w:val="single" w:sz="6" w:space="0" w:color="auto"/>
              <w:right w:val="single" w:sz="6" w:space="0" w:color="auto"/>
            </w:tcBorders>
            <w:vAlign w:val="center"/>
            <w:hideMark/>
          </w:tcPr>
          <w:p w14:paraId="0C99FF7B" w14:textId="5B6048E7" w:rsidR="00A14EA6" w:rsidRPr="009F50EC" w:rsidRDefault="00A14EA6" w:rsidP="00651916">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9F50EC">
              <w:rPr>
                <w:rFonts w:ascii="Calibri" w:eastAsia="Times New Roman" w:hAnsi="Calibri" w:cs="Calibri"/>
                <w:lang w:eastAsia="en-GB"/>
              </w:rPr>
              <w:t> </w:t>
            </w:r>
            <w:r w:rsidR="00191159">
              <w:rPr>
                <w:rFonts w:ascii="Calibri" w:eastAsia="Times New Roman" w:hAnsi="Calibri" w:cs="Calibri"/>
                <w:lang w:eastAsia="en-GB"/>
              </w:rPr>
              <w:t>HA-GN-046</w:t>
            </w:r>
          </w:p>
        </w:tc>
        <w:tc>
          <w:tcPr>
            <w:tcW w:w="6375" w:type="dxa"/>
            <w:tcBorders>
              <w:top w:val="single" w:sz="6" w:space="0" w:color="auto"/>
              <w:left w:val="single" w:sz="6" w:space="0" w:color="auto"/>
              <w:bottom w:val="single" w:sz="6" w:space="0" w:color="auto"/>
              <w:right w:val="single" w:sz="6" w:space="0" w:color="auto"/>
            </w:tcBorders>
            <w:vAlign w:val="center"/>
            <w:hideMark/>
          </w:tcPr>
          <w:p w14:paraId="0AEADC2A" w14:textId="5F20DB70" w:rsidR="00A14EA6" w:rsidRPr="009F50EC" w:rsidRDefault="00A14EA6" w:rsidP="00651916">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9F50EC">
              <w:rPr>
                <w:rFonts w:ascii="Calibri" w:eastAsia="Times New Roman" w:hAnsi="Calibri" w:cs="Calibri"/>
                <w:lang w:eastAsia="en-GB"/>
              </w:rPr>
              <w:t> </w:t>
            </w:r>
            <w:r w:rsidR="00191159">
              <w:rPr>
                <w:rFonts w:ascii="Calibri" w:eastAsia="Times New Roman" w:hAnsi="Calibri" w:cs="Calibri"/>
                <w:lang w:eastAsia="en-GB"/>
              </w:rPr>
              <w:t>E Scooter and E Bikes Guidance</w:t>
            </w:r>
          </w:p>
        </w:tc>
      </w:tr>
    </w:tbl>
    <w:p w14:paraId="60C09B7F" w14:textId="77777777" w:rsidR="00A14EA6" w:rsidRDefault="00A14EA6" w:rsidP="00A14EA6"/>
    <w:p w14:paraId="4EE2F454" w14:textId="6227D756" w:rsidR="00A14EA6" w:rsidRDefault="00A14EA6" w:rsidP="00C006CC">
      <w:pPr>
        <w:autoSpaceDE w:val="0"/>
        <w:autoSpaceDN w:val="0"/>
        <w:adjustRightInd w:val="0"/>
        <w:spacing w:before="0"/>
        <w:ind w:left="0" w:firstLine="0"/>
        <w:jc w:val="left"/>
      </w:pPr>
    </w:p>
    <w:p w14:paraId="2D7CEE13" w14:textId="16DE0478" w:rsidR="00B60715" w:rsidRDefault="00B60715" w:rsidP="00C006CC">
      <w:pPr>
        <w:autoSpaceDE w:val="0"/>
        <w:autoSpaceDN w:val="0"/>
        <w:adjustRightInd w:val="0"/>
        <w:spacing w:before="0"/>
        <w:ind w:left="0" w:firstLine="0"/>
        <w:jc w:val="left"/>
      </w:pPr>
    </w:p>
    <w:p w14:paraId="5E5E3DBE" w14:textId="60738D2B" w:rsidR="00B60715" w:rsidRDefault="00B60715" w:rsidP="00C006CC">
      <w:pPr>
        <w:autoSpaceDE w:val="0"/>
        <w:autoSpaceDN w:val="0"/>
        <w:adjustRightInd w:val="0"/>
        <w:spacing w:before="0"/>
        <w:ind w:left="0" w:firstLine="0"/>
        <w:jc w:val="left"/>
      </w:pPr>
    </w:p>
    <w:p w14:paraId="4D65E5E3" w14:textId="77777777" w:rsidR="00B60715" w:rsidRDefault="00B60715" w:rsidP="00C006CC">
      <w:pPr>
        <w:autoSpaceDE w:val="0"/>
        <w:autoSpaceDN w:val="0"/>
        <w:adjustRightInd w:val="0"/>
        <w:spacing w:before="0"/>
        <w:ind w:left="0" w:firstLine="0"/>
        <w:jc w:val="left"/>
      </w:pPr>
    </w:p>
    <w:sectPr w:rsidR="00B60715" w:rsidSect="00072EB8">
      <w:headerReference w:type="default" r:id="rId9"/>
      <w:headerReference w:type="first" r:id="rId10"/>
      <w:footerReference w:type="first" r:id="rId11"/>
      <w:pgSz w:w="11906" w:h="16838" w:code="9"/>
      <w:pgMar w:top="-2552" w:right="1440" w:bottom="993" w:left="1440"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B3248" w14:textId="77777777" w:rsidR="00F665BA" w:rsidRDefault="00F665BA" w:rsidP="00EB6EC4">
      <w:pPr>
        <w:spacing w:before="0"/>
      </w:pPr>
      <w:r>
        <w:separator/>
      </w:r>
    </w:p>
  </w:endnote>
  <w:endnote w:type="continuationSeparator" w:id="0">
    <w:p w14:paraId="6604440A" w14:textId="77777777" w:rsidR="00F665BA" w:rsidRDefault="00F665BA" w:rsidP="00EB6EC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6764" w14:textId="2C4C19E3" w:rsidR="00072EB8" w:rsidRPr="00D128B9" w:rsidRDefault="00072EB8" w:rsidP="00072EB8">
    <w:pPr>
      <w:pStyle w:val="BodyTextIndent"/>
      <w:tabs>
        <w:tab w:val="left" w:pos="5812"/>
        <w:tab w:val="left" w:pos="8100"/>
      </w:tabs>
      <w:ind w:firstLine="0"/>
      <w:jc w:val="right"/>
      <w:rPr>
        <w:rFonts w:ascii="Arial" w:hAnsi="Arial" w:cs="Arial"/>
        <w:sz w:val="20"/>
        <w:szCs w:val="22"/>
      </w:rPr>
    </w:pPr>
    <w:r>
      <w:rPr>
        <w:rFonts w:ascii="Arial" w:hAnsi="Arial" w:cs="Arial"/>
        <w:sz w:val="20"/>
        <w:szCs w:val="22"/>
      </w:rPr>
      <w:t>Doc Number</w:t>
    </w:r>
    <w:r w:rsidRPr="00D128B9">
      <w:rPr>
        <w:rFonts w:ascii="Arial" w:hAnsi="Arial" w:cs="Arial"/>
        <w:sz w:val="20"/>
        <w:szCs w:val="22"/>
      </w:rPr>
      <w:t>:</w:t>
    </w:r>
    <w:r>
      <w:rPr>
        <w:rFonts w:ascii="Arial" w:hAnsi="Arial" w:cs="Arial"/>
        <w:sz w:val="20"/>
        <w:szCs w:val="22"/>
      </w:rPr>
      <w:t xml:space="preserve"> </w:t>
    </w:r>
    <w:r w:rsidR="00312A64">
      <w:rPr>
        <w:rFonts w:ascii="Arial" w:hAnsi="Arial" w:cs="Arial"/>
        <w:sz w:val="20"/>
        <w:szCs w:val="22"/>
      </w:rPr>
      <w:t>HS-GN-047</w:t>
    </w:r>
  </w:p>
  <w:p w14:paraId="0BFE0ED2" w14:textId="719313C6" w:rsidR="00072EB8" w:rsidRPr="00D128B9" w:rsidRDefault="00C913F1" w:rsidP="00072EB8">
    <w:pPr>
      <w:pStyle w:val="BodyTextIndent"/>
      <w:tabs>
        <w:tab w:val="left" w:pos="5812"/>
        <w:tab w:val="left" w:pos="8100"/>
      </w:tabs>
      <w:ind w:firstLine="0"/>
      <w:jc w:val="right"/>
      <w:rPr>
        <w:rFonts w:ascii="Arial" w:hAnsi="Arial" w:cs="Arial"/>
        <w:sz w:val="20"/>
        <w:szCs w:val="22"/>
      </w:rPr>
    </w:pPr>
    <w:r>
      <w:rPr>
        <w:rFonts w:ascii="Arial" w:hAnsi="Arial" w:cs="Arial"/>
        <w:sz w:val="20"/>
        <w:szCs w:val="22"/>
      </w:rPr>
      <w:t>Revision</w:t>
    </w:r>
    <w:r w:rsidR="00072EB8" w:rsidRPr="00D128B9">
      <w:rPr>
        <w:rFonts w:ascii="Arial" w:hAnsi="Arial" w:cs="Arial"/>
        <w:sz w:val="20"/>
        <w:szCs w:val="22"/>
      </w:rPr>
      <w:t xml:space="preserve">: </w:t>
    </w:r>
    <w:r w:rsidR="00312A64">
      <w:rPr>
        <w:rFonts w:ascii="Arial" w:hAnsi="Arial" w:cs="Arial"/>
        <w:sz w:val="20"/>
        <w:szCs w:val="22"/>
      </w:rPr>
      <w:t>DRAFT 1</w:t>
    </w:r>
  </w:p>
  <w:p w14:paraId="2C8B3734" w14:textId="7EDE95CA" w:rsidR="00072EB8" w:rsidRPr="00D128B9" w:rsidRDefault="00072EB8" w:rsidP="00072EB8">
    <w:pPr>
      <w:pStyle w:val="BodyTextIndent"/>
      <w:tabs>
        <w:tab w:val="left" w:pos="360"/>
      </w:tabs>
      <w:ind w:firstLine="0"/>
      <w:jc w:val="right"/>
      <w:rPr>
        <w:rFonts w:ascii="Arial" w:hAnsi="Arial" w:cs="Arial"/>
        <w:sz w:val="20"/>
        <w:szCs w:val="22"/>
      </w:rPr>
    </w:pPr>
    <w:r w:rsidRPr="00D128B9">
      <w:rPr>
        <w:rFonts w:ascii="Arial" w:hAnsi="Arial" w:cs="Arial"/>
        <w:sz w:val="20"/>
        <w:szCs w:val="22"/>
      </w:rPr>
      <w:t>Date:</w:t>
    </w:r>
    <w:r w:rsidR="00312A64">
      <w:rPr>
        <w:rFonts w:ascii="Arial" w:hAnsi="Arial" w:cs="Arial"/>
        <w:sz w:val="20"/>
        <w:szCs w:val="22"/>
      </w:rPr>
      <w:t xml:space="preserve"> April 2024</w:t>
    </w:r>
  </w:p>
  <w:p w14:paraId="76007181" w14:textId="77777777" w:rsidR="00072EB8" w:rsidRDefault="00072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B0F87" w14:textId="77777777" w:rsidR="00F665BA" w:rsidRDefault="00F665BA" w:rsidP="00EB6EC4">
      <w:pPr>
        <w:spacing w:before="0"/>
      </w:pPr>
      <w:r>
        <w:separator/>
      </w:r>
    </w:p>
  </w:footnote>
  <w:footnote w:type="continuationSeparator" w:id="0">
    <w:p w14:paraId="569D926C" w14:textId="77777777" w:rsidR="00F665BA" w:rsidRDefault="00F665BA" w:rsidP="00EB6EC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71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836"/>
      <w:gridCol w:w="5356"/>
      <w:gridCol w:w="1164"/>
      <w:gridCol w:w="992"/>
    </w:tblGrid>
    <w:tr w:rsidR="00A14EA6" w:rsidRPr="00072EB8" w14:paraId="3DA965EA" w14:textId="77777777" w:rsidTr="00651916">
      <w:trPr>
        <w:trHeight w:val="285"/>
      </w:trPr>
      <w:tc>
        <w:tcPr>
          <w:tcW w:w="2836" w:type="dxa"/>
          <w:vMerge w:val="restart"/>
          <w:tcBorders>
            <w:top w:val="single" w:sz="6" w:space="0" w:color="auto"/>
            <w:left w:val="single" w:sz="6" w:space="0" w:color="auto"/>
            <w:bottom w:val="single" w:sz="6" w:space="0" w:color="auto"/>
            <w:right w:val="nil"/>
          </w:tcBorders>
          <w:vAlign w:val="center"/>
          <w:hideMark/>
        </w:tcPr>
        <w:p w14:paraId="63EDFBDB" w14:textId="095E905E" w:rsidR="00A14EA6" w:rsidRPr="00072EB8" w:rsidRDefault="004517D9" w:rsidP="00A14EA6">
          <w:pPr>
            <w:spacing w:before="100" w:beforeAutospacing="1" w:after="100" w:afterAutospacing="1"/>
            <w:ind w:left="45" w:firstLine="0"/>
            <w:jc w:val="center"/>
            <w:textAlignment w:val="baseline"/>
            <w:rPr>
              <w:rFonts w:ascii="Times New Roman" w:eastAsia="Times New Roman" w:hAnsi="Times New Roman" w:cs="Times New Roman"/>
              <w:sz w:val="24"/>
              <w:szCs w:val="24"/>
              <w:lang w:eastAsia="en-GB"/>
            </w:rPr>
          </w:pPr>
          <w:r>
            <w:rPr>
              <w:noProof/>
            </w:rPr>
            <w:drawing>
              <wp:inline distT="0" distB="0" distL="0" distR="0" wp14:anchorId="0BD50DDD" wp14:editId="0781951B">
                <wp:extent cx="1419225" cy="38942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40616" cy="395298"/>
                        </a:xfrm>
                        <a:prstGeom prst="rect">
                          <a:avLst/>
                        </a:prstGeom>
                      </pic:spPr>
                    </pic:pic>
                  </a:graphicData>
                </a:graphic>
              </wp:inline>
            </w:drawing>
          </w:r>
          <w:r w:rsidR="00A14EA6" w:rsidRPr="00072EB8">
            <w:rPr>
              <w:rFonts w:ascii="Calibri" w:eastAsia="Times New Roman" w:hAnsi="Calibri" w:cs="Calibri"/>
              <w:lang w:eastAsia="en-GB"/>
            </w:rPr>
            <w:t> </w:t>
          </w:r>
        </w:p>
      </w:tc>
      <w:tc>
        <w:tcPr>
          <w:tcW w:w="5356" w:type="dxa"/>
          <w:vMerge w:val="restart"/>
          <w:tcBorders>
            <w:top w:val="single" w:sz="6" w:space="0" w:color="auto"/>
            <w:left w:val="single" w:sz="6" w:space="0" w:color="auto"/>
            <w:bottom w:val="single" w:sz="6" w:space="0" w:color="auto"/>
            <w:right w:val="nil"/>
          </w:tcBorders>
          <w:vAlign w:val="center"/>
          <w:hideMark/>
        </w:tcPr>
        <w:p w14:paraId="3BE3E88F" w14:textId="1A862C64" w:rsidR="00A14EA6" w:rsidRPr="00072EB8" w:rsidRDefault="00F30C96" w:rsidP="00A14EA6">
          <w:pPr>
            <w:spacing w:before="100" w:beforeAutospacing="1" w:after="100" w:afterAutospacing="1"/>
            <w:ind w:left="-75" w:firstLine="0"/>
            <w:jc w:val="center"/>
            <w:textAlignment w:val="baseline"/>
            <w:rPr>
              <w:rFonts w:ascii="Times New Roman" w:eastAsia="Times New Roman" w:hAnsi="Times New Roman" w:cs="Times New Roman"/>
              <w:sz w:val="24"/>
              <w:szCs w:val="24"/>
              <w:lang w:eastAsia="en-GB"/>
            </w:rPr>
          </w:pPr>
          <w:r>
            <w:rPr>
              <w:rFonts w:ascii="Calibri" w:eastAsia="Times New Roman" w:hAnsi="Calibri" w:cs="Calibri"/>
              <w:b/>
              <w:bCs/>
              <w:sz w:val="20"/>
              <w:szCs w:val="20"/>
              <w:lang w:eastAsia="en-GB"/>
            </w:rPr>
            <w:t xml:space="preserve">Management of Lithium Batteries </w:t>
          </w:r>
        </w:p>
      </w:tc>
      <w:tc>
        <w:tcPr>
          <w:tcW w:w="1164" w:type="dxa"/>
          <w:tcBorders>
            <w:top w:val="single" w:sz="6" w:space="0" w:color="auto"/>
            <w:left w:val="single" w:sz="6" w:space="0" w:color="auto"/>
            <w:bottom w:val="single" w:sz="6" w:space="0" w:color="auto"/>
            <w:right w:val="nil"/>
          </w:tcBorders>
          <w:vAlign w:val="center"/>
          <w:hideMark/>
        </w:tcPr>
        <w:p w14:paraId="315D9449" w14:textId="77777777" w:rsidR="00A14EA6" w:rsidRPr="00072EB8" w:rsidRDefault="00A14EA6" w:rsidP="00A14EA6">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Document No. </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E0E824B" w14:textId="7DEEB010" w:rsidR="00A14EA6" w:rsidRPr="00072EB8" w:rsidRDefault="00312A64" w:rsidP="00A14EA6">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Pr>
              <w:rFonts w:ascii="Calibri" w:eastAsia="Times New Roman" w:hAnsi="Calibri" w:cs="Calibri"/>
              <w:sz w:val="14"/>
              <w:szCs w:val="14"/>
              <w:lang w:eastAsia="en-GB"/>
            </w:rPr>
            <w:t>HS-GN-047</w:t>
          </w:r>
        </w:p>
      </w:tc>
    </w:tr>
    <w:tr w:rsidR="00A14EA6" w:rsidRPr="00072EB8" w14:paraId="234C8D9B" w14:textId="77777777" w:rsidTr="00651916">
      <w:trPr>
        <w:trHeight w:val="285"/>
      </w:trPr>
      <w:tc>
        <w:tcPr>
          <w:tcW w:w="2836" w:type="dxa"/>
          <w:vMerge/>
          <w:tcBorders>
            <w:top w:val="single" w:sz="6" w:space="0" w:color="auto"/>
            <w:left w:val="single" w:sz="6" w:space="0" w:color="auto"/>
            <w:bottom w:val="single" w:sz="6" w:space="0" w:color="auto"/>
            <w:right w:val="nil"/>
          </w:tcBorders>
          <w:vAlign w:val="center"/>
          <w:hideMark/>
        </w:tcPr>
        <w:p w14:paraId="26B7A6CA" w14:textId="77777777" w:rsidR="00A14EA6" w:rsidRPr="00072EB8" w:rsidRDefault="00A14EA6" w:rsidP="00A14EA6">
          <w:pPr>
            <w:spacing w:before="0"/>
            <w:ind w:left="0" w:firstLine="0"/>
            <w:jc w:val="left"/>
            <w:rPr>
              <w:rFonts w:ascii="Times New Roman" w:eastAsia="Times New Roman" w:hAnsi="Times New Roman" w:cs="Times New Roman"/>
              <w:sz w:val="24"/>
              <w:szCs w:val="24"/>
              <w:lang w:eastAsia="en-GB"/>
            </w:rPr>
          </w:pPr>
        </w:p>
      </w:tc>
      <w:tc>
        <w:tcPr>
          <w:tcW w:w="5356" w:type="dxa"/>
          <w:vMerge/>
          <w:tcBorders>
            <w:top w:val="single" w:sz="6" w:space="0" w:color="auto"/>
            <w:left w:val="single" w:sz="6" w:space="0" w:color="auto"/>
            <w:bottom w:val="single" w:sz="6" w:space="0" w:color="auto"/>
            <w:right w:val="nil"/>
          </w:tcBorders>
          <w:vAlign w:val="center"/>
          <w:hideMark/>
        </w:tcPr>
        <w:p w14:paraId="6E86529F" w14:textId="77777777" w:rsidR="00A14EA6" w:rsidRPr="00072EB8" w:rsidRDefault="00A14EA6" w:rsidP="00A14EA6">
          <w:pPr>
            <w:spacing w:before="0"/>
            <w:ind w:left="0" w:firstLine="0"/>
            <w:jc w:val="left"/>
            <w:rPr>
              <w:rFonts w:ascii="Times New Roman" w:eastAsia="Times New Roman" w:hAnsi="Times New Roman" w:cs="Times New Roman"/>
              <w:sz w:val="24"/>
              <w:szCs w:val="24"/>
              <w:lang w:eastAsia="en-GB"/>
            </w:rPr>
          </w:pPr>
        </w:p>
      </w:tc>
      <w:tc>
        <w:tcPr>
          <w:tcW w:w="1164" w:type="dxa"/>
          <w:tcBorders>
            <w:top w:val="nil"/>
            <w:left w:val="single" w:sz="6" w:space="0" w:color="auto"/>
            <w:bottom w:val="single" w:sz="6" w:space="0" w:color="auto"/>
            <w:right w:val="nil"/>
          </w:tcBorders>
          <w:vAlign w:val="center"/>
          <w:hideMark/>
        </w:tcPr>
        <w:p w14:paraId="321C834A" w14:textId="77777777" w:rsidR="00A14EA6" w:rsidRPr="00072EB8" w:rsidRDefault="00A14EA6" w:rsidP="00A14EA6">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Date </w:t>
          </w:r>
        </w:p>
      </w:tc>
      <w:tc>
        <w:tcPr>
          <w:tcW w:w="992" w:type="dxa"/>
          <w:tcBorders>
            <w:top w:val="nil"/>
            <w:left w:val="single" w:sz="6" w:space="0" w:color="auto"/>
            <w:bottom w:val="single" w:sz="6" w:space="0" w:color="auto"/>
            <w:right w:val="single" w:sz="6" w:space="0" w:color="auto"/>
          </w:tcBorders>
          <w:vAlign w:val="center"/>
          <w:hideMark/>
        </w:tcPr>
        <w:p w14:paraId="0AE58C85" w14:textId="4CEB335C" w:rsidR="00A14EA6" w:rsidRPr="00072EB8" w:rsidRDefault="00312A64" w:rsidP="00A14EA6">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Pr>
              <w:rFonts w:ascii="Calibri" w:eastAsia="Times New Roman" w:hAnsi="Calibri" w:cs="Calibri"/>
              <w:sz w:val="14"/>
              <w:szCs w:val="14"/>
              <w:lang w:eastAsia="en-GB"/>
            </w:rPr>
            <w:t>23.04.24</w:t>
          </w:r>
        </w:p>
      </w:tc>
    </w:tr>
    <w:tr w:rsidR="00A14EA6" w:rsidRPr="00072EB8" w14:paraId="6ED0A332" w14:textId="77777777" w:rsidTr="00651916">
      <w:trPr>
        <w:trHeight w:val="285"/>
      </w:trPr>
      <w:tc>
        <w:tcPr>
          <w:tcW w:w="2836" w:type="dxa"/>
          <w:vMerge/>
          <w:tcBorders>
            <w:top w:val="single" w:sz="6" w:space="0" w:color="auto"/>
            <w:left w:val="single" w:sz="6" w:space="0" w:color="auto"/>
            <w:bottom w:val="single" w:sz="6" w:space="0" w:color="auto"/>
            <w:right w:val="nil"/>
          </w:tcBorders>
          <w:vAlign w:val="center"/>
          <w:hideMark/>
        </w:tcPr>
        <w:p w14:paraId="4AE12B21" w14:textId="77777777" w:rsidR="00A14EA6" w:rsidRPr="00072EB8" w:rsidRDefault="00A14EA6" w:rsidP="00A14EA6">
          <w:pPr>
            <w:spacing w:before="0"/>
            <w:ind w:left="0" w:firstLine="0"/>
            <w:jc w:val="left"/>
            <w:rPr>
              <w:rFonts w:ascii="Times New Roman" w:eastAsia="Times New Roman" w:hAnsi="Times New Roman" w:cs="Times New Roman"/>
              <w:sz w:val="24"/>
              <w:szCs w:val="24"/>
              <w:lang w:eastAsia="en-GB"/>
            </w:rPr>
          </w:pPr>
        </w:p>
      </w:tc>
      <w:tc>
        <w:tcPr>
          <w:tcW w:w="5356" w:type="dxa"/>
          <w:vMerge/>
          <w:tcBorders>
            <w:top w:val="single" w:sz="6" w:space="0" w:color="auto"/>
            <w:left w:val="single" w:sz="6" w:space="0" w:color="auto"/>
            <w:bottom w:val="single" w:sz="6" w:space="0" w:color="auto"/>
            <w:right w:val="nil"/>
          </w:tcBorders>
          <w:vAlign w:val="center"/>
          <w:hideMark/>
        </w:tcPr>
        <w:p w14:paraId="3B407731" w14:textId="77777777" w:rsidR="00A14EA6" w:rsidRPr="00072EB8" w:rsidRDefault="00A14EA6" w:rsidP="00A14EA6">
          <w:pPr>
            <w:spacing w:before="0"/>
            <w:ind w:left="0" w:firstLine="0"/>
            <w:jc w:val="left"/>
            <w:rPr>
              <w:rFonts w:ascii="Times New Roman" w:eastAsia="Times New Roman" w:hAnsi="Times New Roman" w:cs="Times New Roman"/>
              <w:sz w:val="24"/>
              <w:szCs w:val="24"/>
              <w:lang w:eastAsia="en-GB"/>
            </w:rPr>
          </w:pPr>
        </w:p>
      </w:tc>
      <w:tc>
        <w:tcPr>
          <w:tcW w:w="1164" w:type="dxa"/>
          <w:tcBorders>
            <w:top w:val="nil"/>
            <w:left w:val="single" w:sz="6" w:space="0" w:color="auto"/>
            <w:bottom w:val="single" w:sz="6" w:space="0" w:color="auto"/>
            <w:right w:val="nil"/>
          </w:tcBorders>
          <w:vAlign w:val="center"/>
          <w:hideMark/>
        </w:tcPr>
        <w:p w14:paraId="3329635A" w14:textId="77777777" w:rsidR="00A14EA6" w:rsidRPr="00072EB8" w:rsidRDefault="00A14EA6" w:rsidP="00A14EA6">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Pages </w:t>
          </w:r>
        </w:p>
      </w:tc>
      <w:tc>
        <w:tcPr>
          <w:tcW w:w="992" w:type="dxa"/>
          <w:tcBorders>
            <w:top w:val="nil"/>
            <w:left w:val="single" w:sz="6" w:space="0" w:color="auto"/>
            <w:bottom w:val="single" w:sz="6" w:space="0" w:color="auto"/>
            <w:right w:val="single" w:sz="6" w:space="0" w:color="auto"/>
          </w:tcBorders>
          <w:vAlign w:val="center"/>
          <w:hideMark/>
        </w:tcPr>
        <w:p w14:paraId="55D53149" w14:textId="77777777" w:rsidR="00A14EA6" w:rsidRPr="001E2A0B" w:rsidRDefault="00A14EA6" w:rsidP="00A14EA6">
          <w:pPr>
            <w:spacing w:before="100" w:beforeAutospacing="1" w:after="100" w:afterAutospacing="1"/>
            <w:ind w:left="0" w:firstLine="0"/>
            <w:jc w:val="left"/>
            <w:textAlignment w:val="baseline"/>
            <w:rPr>
              <w:rFonts w:eastAsia="Times New Roman" w:cstheme="minorHAnsi"/>
              <w:sz w:val="14"/>
              <w:szCs w:val="14"/>
              <w:lang w:eastAsia="en-GB"/>
            </w:rPr>
          </w:pPr>
          <w:r w:rsidRPr="001E2A0B">
            <w:rPr>
              <w:rFonts w:eastAsia="Times New Roman" w:cstheme="minorHAnsi"/>
              <w:sz w:val="14"/>
              <w:szCs w:val="14"/>
              <w:lang w:eastAsia="en-GB"/>
            </w:rPr>
            <w:fldChar w:fldCharType="begin"/>
          </w:r>
          <w:r w:rsidRPr="001E2A0B">
            <w:rPr>
              <w:rFonts w:eastAsia="Times New Roman" w:cstheme="minorHAnsi"/>
              <w:sz w:val="14"/>
              <w:szCs w:val="14"/>
              <w:lang w:eastAsia="en-GB"/>
            </w:rPr>
            <w:instrText xml:space="preserve"> PAGE   \* MERGEFORMAT </w:instrText>
          </w:r>
          <w:r w:rsidRPr="001E2A0B">
            <w:rPr>
              <w:rFonts w:eastAsia="Times New Roman" w:cstheme="minorHAnsi"/>
              <w:sz w:val="14"/>
              <w:szCs w:val="14"/>
              <w:lang w:eastAsia="en-GB"/>
            </w:rPr>
            <w:fldChar w:fldCharType="separate"/>
          </w:r>
          <w:r w:rsidRPr="001E2A0B">
            <w:rPr>
              <w:rFonts w:eastAsia="Times New Roman" w:cstheme="minorHAnsi"/>
              <w:noProof/>
              <w:sz w:val="14"/>
              <w:szCs w:val="14"/>
              <w:lang w:eastAsia="en-GB"/>
            </w:rPr>
            <w:t>1</w:t>
          </w:r>
          <w:r w:rsidRPr="001E2A0B">
            <w:rPr>
              <w:rFonts w:eastAsia="Times New Roman" w:cstheme="minorHAnsi"/>
              <w:noProof/>
              <w:sz w:val="14"/>
              <w:szCs w:val="14"/>
              <w:lang w:eastAsia="en-GB"/>
            </w:rPr>
            <w:fldChar w:fldCharType="end"/>
          </w:r>
          <w:r w:rsidRPr="001E2A0B">
            <w:rPr>
              <w:rFonts w:eastAsia="Times New Roman" w:cstheme="minorHAnsi"/>
              <w:noProof/>
              <w:sz w:val="14"/>
              <w:szCs w:val="14"/>
              <w:lang w:eastAsia="en-GB"/>
            </w:rPr>
            <w:t xml:space="preserve"> of </w:t>
          </w:r>
          <w:r>
            <w:rPr>
              <w:rFonts w:eastAsia="Times New Roman" w:cstheme="minorHAnsi"/>
              <w:noProof/>
              <w:sz w:val="14"/>
              <w:szCs w:val="14"/>
              <w:lang w:eastAsia="en-GB"/>
            </w:rPr>
            <w:fldChar w:fldCharType="begin"/>
          </w:r>
          <w:r>
            <w:rPr>
              <w:rFonts w:eastAsia="Times New Roman" w:cstheme="minorHAnsi"/>
              <w:noProof/>
              <w:sz w:val="14"/>
              <w:szCs w:val="14"/>
              <w:lang w:eastAsia="en-GB"/>
            </w:rPr>
            <w:instrText xml:space="preserve"> NUMPAGES  \* Arabic  \* MERGEFORMAT </w:instrText>
          </w:r>
          <w:r>
            <w:rPr>
              <w:rFonts w:eastAsia="Times New Roman" w:cstheme="minorHAnsi"/>
              <w:noProof/>
              <w:sz w:val="14"/>
              <w:szCs w:val="14"/>
              <w:lang w:eastAsia="en-GB"/>
            </w:rPr>
            <w:fldChar w:fldCharType="separate"/>
          </w:r>
          <w:r>
            <w:rPr>
              <w:rFonts w:eastAsia="Times New Roman" w:cstheme="minorHAnsi"/>
              <w:noProof/>
              <w:sz w:val="14"/>
              <w:szCs w:val="14"/>
              <w:lang w:eastAsia="en-GB"/>
            </w:rPr>
            <w:t>5</w:t>
          </w:r>
          <w:r>
            <w:rPr>
              <w:rFonts w:eastAsia="Times New Roman" w:cstheme="minorHAnsi"/>
              <w:noProof/>
              <w:sz w:val="14"/>
              <w:szCs w:val="14"/>
              <w:lang w:eastAsia="en-GB"/>
            </w:rPr>
            <w:fldChar w:fldCharType="end"/>
          </w:r>
        </w:p>
      </w:tc>
    </w:tr>
    <w:tr w:rsidR="00A14EA6" w:rsidRPr="00072EB8" w14:paraId="0F44F066" w14:textId="77777777" w:rsidTr="00651916">
      <w:trPr>
        <w:trHeight w:val="390"/>
      </w:trPr>
      <w:tc>
        <w:tcPr>
          <w:tcW w:w="2836" w:type="dxa"/>
          <w:vMerge/>
          <w:tcBorders>
            <w:top w:val="single" w:sz="6" w:space="0" w:color="auto"/>
            <w:left w:val="single" w:sz="6" w:space="0" w:color="auto"/>
            <w:bottom w:val="single" w:sz="6" w:space="0" w:color="auto"/>
            <w:right w:val="nil"/>
          </w:tcBorders>
          <w:vAlign w:val="center"/>
          <w:hideMark/>
        </w:tcPr>
        <w:p w14:paraId="5511A1A9" w14:textId="77777777" w:rsidR="00A14EA6" w:rsidRPr="00072EB8" w:rsidRDefault="00A14EA6" w:rsidP="00A14EA6">
          <w:pPr>
            <w:spacing w:before="0"/>
            <w:ind w:left="0" w:firstLine="0"/>
            <w:jc w:val="left"/>
            <w:rPr>
              <w:rFonts w:ascii="Times New Roman" w:eastAsia="Times New Roman" w:hAnsi="Times New Roman" w:cs="Times New Roman"/>
              <w:sz w:val="24"/>
              <w:szCs w:val="24"/>
              <w:lang w:eastAsia="en-GB"/>
            </w:rPr>
          </w:pPr>
        </w:p>
      </w:tc>
      <w:tc>
        <w:tcPr>
          <w:tcW w:w="5356" w:type="dxa"/>
          <w:vMerge/>
          <w:tcBorders>
            <w:top w:val="single" w:sz="6" w:space="0" w:color="auto"/>
            <w:left w:val="single" w:sz="6" w:space="0" w:color="auto"/>
            <w:bottom w:val="single" w:sz="6" w:space="0" w:color="auto"/>
            <w:right w:val="nil"/>
          </w:tcBorders>
          <w:vAlign w:val="center"/>
          <w:hideMark/>
        </w:tcPr>
        <w:p w14:paraId="2073AAD6" w14:textId="77777777" w:rsidR="00A14EA6" w:rsidRPr="00072EB8" w:rsidRDefault="00A14EA6" w:rsidP="00A14EA6">
          <w:pPr>
            <w:spacing w:before="0"/>
            <w:ind w:left="0" w:firstLine="0"/>
            <w:jc w:val="left"/>
            <w:rPr>
              <w:rFonts w:ascii="Times New Roman" w:eastAsia="Times New Roman" w:hAnsi="Times New Roman" w:cs="Times New Roman"/>
              <w:sz w:val="24"/>
              <w:szCs w:val="24"/>
              <w:lang w:eastAsia="en-GB"/>
            </w:rPr>
          </w:pPr>
        </w:p>
      </w:tc>
      <w:tc>
        <w:tcPr>
          <w:tcW w:w="1164" w:type="dxa"/>
          <w:tcBorders>
            <w:top w:val="nil"/>
            <w:left w:val="single" w:sz="6" w:space="0" w:color="auto"/>
            <w:bottom w:val="single" w:sz="6" w:space="0" w:color="auto"/>
            <w:right w:val="nil"/>
          </w:tcBorders>
          <w:vAlign w:val="center"/>
          <w:hideMark/>
        </w:tcPr>
        <w:p w14:paraId="106D9070" w14:textId="77777777" w:rsidR="00A14EA6" w:rsidRPr="00072EB8" w:rsidRDefault="00A14EA6" w:rsidP="00A14EA6">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Revision </w:t>
          </w:r>
        </w:p>
      </w:tc>
      <w:tc>
        <w:tcPr>
          <w:tcW w:w="992" w:type="dxa"/>
          <w:tcBorders>
            <w:top w:val="nil"/>
            <w:left w:val="single" w:sz="6" w:space="0" w:color="auto"/>
            <w:bottom w:val="single" w:sz="6" w:space="0" w:color="auto"/>
            <w:right w:val="single" w:sz="6" w:space="0" w:color="auto"/>
          </w:tcBorders>
          <w:vAlign w:val="center"/>
          <w:hideMark/>
        </w:tcPr>
        <w:p w14:paraId="564AD11C" w14:textId="77777777" w:rsidR="00A14EA6" w:rsidRPr="00072EB8" w:rsidRDefault="00A14EA6" w:rsidP="00A14EA6">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DRAFT 1 </w:t>
          </w:r>
        </w:p>
      </w:tc>
    </w:tr>
  </w:tbl>
  <w:p w14:paraId="371666A6" w14:textId="77777777" w:rsidR="00072EB8" w:rsidRDefault="00072E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D078" w14:textId="390A1B8D" w:rsidR="00D36F46" w:rsidRDefault="00D36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634AE"/>
    <w:multiLevelType w:val="hybridMultilevel"/>
    <w:tmpl w:val="515A80D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5382781C"/>
    <w:multiLevelType w:val="hybridMultilevel"/>
    <w:tmpl w:val="1AF8F58E"/>
    <w:lvl w:ilvl="0" w:tplc="E1D8D900">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511FBD"/>
    <w:multiLevelType w:val="hybridMultilevel"/>
    <w:tmpl w:val="8458AA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75B91081"/>
    <w:multiLevelType w:val="hybridMultilevel"/>
    <w:tmpl w:val="9832260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7DA206A1"/>
    <w:multiLevelType w:val="hybridMultilevel"/>
    <w:tmpl w:val="FDD0A546"/>
    <w:lvl w:ilvl="0" w:tplc="E1D8D900">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C061A2"/>
    <w:multiLevelType w:val="multilevel"/>
    <w:tmpl w:val="1F345CE4"/>
    <w:lvl w:ilvl="0">
      <w:start w:val="1"/>
      <w:numFmt w:val="decimal"/>
      <w:lvlText w:val="%1.0"/>
      <w:lvlJc w:val="left"/>
      <w:pPr>
        <w:ind w:left="720" w:hanging="720"/>
      </w:pPr>
      <w:rPr>
        <w:rFonts w:asciiTheme="majorHAnsi" w:hAnsiTheme="majorHAnsi" w:cstheme="majorHAnsi" w:hint="default"/>
        <w:sz w:val="32"/>
        <w:szCs w:val="3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16cid:durableId="1200584263">
    <w:abstractNumId w:val="5"/>
  </w:num>
  <w:num w:numId="2" w16cid:durableId="1165052645">
    <w:abstractNumId w:val="2"/>
  </w:num>
  <w:num w:numId="3" w16cid:durableId="1628469612">
    <w:abstractNumId w:val="4"/>
  </w:num>
  <w:num w:numId="4" w16cid:durableId="808326300">
    <w:abstractNumId w:val="1"/>
  </w:num>
  <w:num w:numId="5" w16cid:durableId="212622688">
    <w:abstractNumId w:val="3"/>
  </w:num>
  <w:num w:numId="6" w16cid:durableId="133989119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EC4"/>
    <w:rsid w:val="00001729"/>
    <w:rsid w:val="0000467C"/>
    <w:rsid w:val="0001636C"/>
    <w:rsid w:val="000305D8"/>
    <w:rsid w:val="00035DA3"/>
    <w:rsid w:val="00053027"/>
    <w:rsid w:val="00064FDF"/>
    <w:rsid w:val="000705A9"/>
    <w:rsid w:val="00072EB8"/>
    <w:rsid w:val="00083630"/>
    <w:rsid w:val="00085910"/>
    <w:rsid w:val="000A04BE"/>
    <w:rsid w:val="000A4A9E"/>
    <w:rsid w:val="000A6C05"/>
    <w:rsid w:val="000D0A3B"/>
    <w:rsid w:val="000D68C9"/>
    <w:rsid w:val="000D746A"/>
    <w:rsid w:val="000E705C"/>
    <w:rsid w:val="000F0036"/>
    <w:rsid w:val="00100D6D"/>
    <w:rsid w:val="00110225"/>
    <w:rsid w:val="00111191"/>
    <w:rsid w:val="0011347B"/>
    <w:rsid w:val="0012451C"/>
    <w:rsid w:val="00127264"/>
    <w:rsid w:val="00132B04"/>
    <w:rsid w:val="00135354"/>
    <w:rsid w:val="00140246"/>
    <w:rsid w:val="00140571"/>
    <w:rsid w:val="001427B0"/>
    <w:rsid w:val="00147703"/>
    <w:rsid w:val="00153B8F"/>
    <w:rsid w:val="00154CF9"/>
    <w:rsid w:val="00165AB4"/>
    <w:rsid w:val="00172866"/>
    <w:rsid w:val="00175217"/>
    <w:rsid w:val="001776B4"/>
    <w:rsid w:val="00191159"/>
    <w:rsid w:val="0019320A"/>
    <w:rsid w:val="00194B48"/>
    <w:rsid w:val="00195D78"/>
    <w:rsid w:val="00197291"/>
    <w:rsid w:val="001A449C"/>
    <w:rsid w:val="001B6BE0"/>
    <w:rsid w:val="001B76E7"/>
    <w:rsid w:val="001D621D"/>
    <w:rsid w:val="001F6DEA"/>
    <w:rsid w:val="00203C4D"/>
    <w:rsid w:val="00221050"/>
    <w:rsid w:val="00243399"/>
    <w:rsid w:val="00244CDF"/>
    <w:rsid w:val="0026596C"/>
    <w:rsid w:val="002707AA"/>
    <w:rsid w:val="002717E8"/>
    <w:rsid w:val="00271D6E"/>
    <w:rsid w:val="0028428E"/>
    <w:rsid w:val="00284388"/>
    <w:rsid w:val="00285928"/>
    <w:rsid w:val="00291ABB"/>
    <w:rsid w:val="00293AF1"/>
    <w:rsid w:val="002A6B8C"/>
    <w:rsid w:val="002B0DAB"/>
    <w:rsid w:val="002B34CE"/>
    <w:rsid w:val="002B366F"/>
    <w:rsid w:val="002D7B01"/>
    <w:rsid w:val="002E609C"/>
    <w:rsid w:val="002F157D"/>
    <w:rsid w:val="002F2BC0"/>
    <w:rsid w:val="00300284"/>
    <w:rsid w:val="003028EB"/>
    <w:rsid w:val="00307DD2"/>
    <w:rsid w:val="00310E87"/>
    <w:rsid w:val="00312A64"/>
    <w:rsid w:val="00314EAC"/>
    <w:rsid w:val="00320834"/>
    <w:rsid w:val="0033735B"/>
    <w:rsid w:val="0034118B"/>
    <w:rsid w:val="003420BE"/>
    <w:rsid w:val="00343AA9"/>
    <w:rsid w:val="003645D9"/>
    <w:rsid w:val="0036619F"/>
    <w:rsid w:val="003701D3"/>
    <w:rsid w:val="00371485"/>
    <w:rsid w:val="00384EF1"/>
    <w:rsid w:val="003948F4"/>
    <w:rsid w:val="003A4C10"/>
    <w:rsid w:val="003C6DB7"/>
    <w:rsid w:val="003D5621"/>
    <w:rsid w:val="003E65F9"/>
    <w:rsid w:val="003E7B87"/>
    <w:rsid w:val="00401F1B"/>
    <w:rsid w:val="00417899"/>
    <w:rsid w:val="004244C7"/>
    <w:rsid w:val="0042698B"/>
    <w:rsid w:val="00427161"/>
    <w:rsid w:val="004305C0"/>
    <w:rsid w:val="00444497"/>
    <w:rsid w:val="00446359"/>
    <w:rsid w:val="00446C94"/>
    <w:rsid w:val="004517D9"/>
    <w:rsid w:val="00454168"/>
    <w:rsid w:val="00461A17"/>
    <w:rsid w:val="004655F2"/>
    <w:rsid w:val="00465756"/>
    <w:rsid w:val="00470555"/>
    <w:rsid w:val="00474DEA"/>
    <w:rsid w:val="00475174"/>
    <w:rsid w:val="004853DD"/>
    <w:rsid w:val="004875F8"/>
    <w:rsid w:val="004A230E"/>
    <w:rsid w:val="004A363D"/>
    <w:rsid w:val="004A756A"/>
    <w:rsid w:val="004B058C"/>
    <w:rsid w:val="004B1C86"/>
    <w:rsid w:val="004B6E2C"/>
    <w:rsid w:val="004C6552"/>
    <w:rsid w:val="004C7092"/>
    <w:rsid w:val="004D5FCF"/>
    <w:rsid w:val="004F1A61"/>
    <w:rsid w:val="004F61D1"/>
    <w:rsid w:val="00505BC4"/>
    <w:rsid w:val="00505F85"/>
    <w:rsid w:val="00506ECF"/>
    <w:rsid w:val="00513735"/>
    <w:rsid w:val="00516FE9"/>
    <w:rsid w:val="00532D7F"/>
    <w:rsid w:val="00532E89"/>
    <w:rsid w:val="00536AD8"/>
    <w:rsid w:val="00543387"/>
    <w:rsid w:val="00554BD8"/>
    <w:rsid w:val="00555AEF"/>
    <w:rsid w:val="005560AE"/>
    <w:rsid w:val="00563C54"/>
    <w:rsid w:val="005648EE"/>
    <w:rsid w:val="00574761"/>
    <w:rsid w:val="00576D26"/>
    <w:rsid w:val="0058605C"/>
    <w:rsid w:val="00586D95"/>
    <w:rsid w:val="0059790B"/>
    <w:rsid w:val="005A0258"/>
    <w:rsid w:val="005A2C14"/>
    <w:rsid w:val="005B24AD"/>
    <w:rsid w:val="005B3FA0"/>
    <w:rsid w:val="005B5DB1"/>
    <w:rsid w:val="005C03DE"/>
    <w:rsid w:val="005C5944"/>
    <w:rsid w:val="005C76A4"/>
    <w:rsid w:val="005D0A35"/>
    <w:rsid w:val="005E7C46"/>
    <w:rsid w:val="005F14BF"/>
    <w:rsid w:val="005F1E1A"/>
    <w:rsid w:val="005F4537"/>
    <w:rsid w:val="005F5554"/>
    <w:rsid w:val="00601003"/>
    <w:rsid w:val="006022E8"/>
    <w:rsid w:val="00610FFF"/>
    <w:rsid w:val="00611BDD"/>
    <w:rsid w:val="00615654"/>
    <w:rsid w:val="00616EB2"/>
    <w:rsid w:val="00617953"/>
    <w:rsid w:val="006300D8"/>
    <w:rsid w:val="00636D83"/>
    <w:rsid w:val="00636EF9"/>
    <w:rsid w:val="006478DD"/>
    <w:rsid w:val="00652579"/>
    <w:rsid w:val="00666130"/>
    <w:rsid w:val="00666448"/>
    <w:rsid w:val="0068083F"/>
    <w:rsid w:val="00694D93"/>
    <w:rsid w:val="006A140E"/>
    <w:rsid w:val="006A6EA6"/>
    <w:rsid w:val="006B0C93"/>
    <w:rsid w:val="006B68E8"/>
    <w:rsid w:val="006B7EC9"/>
    <w:rsid w:val="006C07B7"/>
    <w:rsid w:val="006F1439"/>
    <w:rsid w:val="006F516F"/>
    <w:rsid w:val="006F7CA6"/>
    <w:rsid w:val="007038B0"/>
    <w:rsid w:val="007038E0"/>
    <w:rsid w:val="00711D16"/>
    <w:rsid w:val="00711F6F"/>
    <w:rsid w:val="00721EDB"/>
    <w:rsid w:val="00725EB1"/>
    <w:rsid w:val="0072791B"/>
    <w:rsid w:val="00727C29"/>
    <w:rsid w:val="00765BBF"/>
    <w:rsid w:val="00776FF5"/>
    <w:rsid w:val="007820C3"/>
    <w:rsid w:val="00785289"/>
    <w:rsid w:val="00794CBA"/>
    <w:rsid w:val="007C5084"/>
    <w:rsid w:val="007C63B9"/>
    <w:rsid w:val="007D5513"/>
    <w:rsid w:val="007D5C15"/>
    <w:rsid w:val="007E364A"/>
    <w:rsid w:val="007E6DE4"/>
    <w:rsid w:val="007E72E0"/>
    <w:rsid w:val="007F452A"/>
    <w:rsid w:val="007F5157"/>
    <w:rsid w:val="00805065"/>
    <w:rsid w:val="00812025"/>
    <w:rsid w:val="00813D98"/>
    <w:rsid w:val="0081400E"/>
    <w:rsid w:val="00822B31"/>
    <w:rsid w:val="008374BF"/>
    <w:rsid w:val="008430CD"/>
    <w:rsid w:val="00847CB6"/>
    <w:rsid w:val="00860F8F"/>
    <w:rsid w:val="008610CC"/>
    <w:rsid w:val="00864E17"/>
    <w:rsid w:val="00871B94"/>
    <w:rsid w:val="00872BF7"/>
    <w:rsid w:val="00886751"/>
    <w:rsid w:val="00890927"/>
    <w:rsid w:val="008A2E55"/>
    <w:rsid w:val="008B079C"/>
    <w:rsid w:val="008B3D09"/>
    <w:rsid w:val="008B7DB5"/>
    <w:rsid w:val="008C3703"/>
    <w:rsid w:val="008D1A6B"/>
    <w:rsid w:val="008D6456"/>
    <w:rsid w:val="008E007A"/>
    <w:rsid w:val="008E369F"/>
    <w:rsid w:val="008E6D3D"/>
    <w:rsid w:val="008F74B0"/>
    <w:rsid w:val="00922C2E"/>
    <w:rsid w:val="009240CA"/>
    <w:rsid w:val="00924920"/>
    <w:rsid w:val="009249C9"/>
    <w:rsid w:val="00933084"/>
    <w:rsid w:val="009348BE"/>
    <w:rsid w:val="009363BC"/>
    <w:rsid w:val="00936E8E"/>
    <w:rsid w:val="00940577"/>
    <w:rsid w:val="0095114A"/>
    <w:rsid w:val="0096567A"/>
    <w:rsid w:val="0098053E"/>
    <w:rsid w:val="00980D0E"/>
    <w:rsid w:val="00984D19"/>
    <w:rsid w:val="00987A33"/>
    <w:rsid w:val="00993616"/>
    <w:rsid w:val="00995FFD"/>
    <w:rsid w:val="009A6FC4"/>
    <w:rsid w:val="009B7634"/>
    <w:rsid w:val="009C5D58"/>
    <w:rsid w:val="009D0538"/>
    <w:rsid w:val="009D20AD"/>
    <w:rsid w:val="009D42B0"/>
    <w:rsid w:val="009D7872"/>
    <w:rsid w:val="009F50EC"/>
    <w:rsid w:val="009F7898"/>
    <w:rsid w:val="009F7EBF"/>
    <w:rsid w:val="00A0147F"/>
    <w:rsid w:val="00A05FCA"/>
    <w:rsid w:val="00A14EA6"/>
    <w:rsid w:val="00A17F25"/>
    <w:rsid w:val="00A21905"/>
    <w:rsid w:val="00A21DCA"/>
    <w:rsid w:val="00A26B1E"/>
    <w:rsid w:val="00A27AF3"/>
    <w:rsid w:val="00A358AF"/>
    <w:rsid w:val="00A405A8"/>
    <w:rsid w:val="00A465E3"/>
    <w:rsid w:val="00A51701"/>
    <w:rsid w:val="00A739A8"/>
    <w:rsid w:val="00A7434D"/>
    <w:rsid w:val="00A7558C"/>
    <w:rsid w:val="00A75BB9"/>
    <w:rsid w:val="00A80A3B"/>
    <w:rsid w:val="00A83E08"/>
    <w:rsid w:val="00AA1E89"/>
    <w:rsid w:val="00AA268E"/>
    <w:rsid w:val="00AA2C99"/>
    <w:rsid w:val="00AA51EA"/>
    <w:rsid w:val="00AA59F2"/>
    <w:rsid w:val="00AB060D"/>
    <w:rsid w:val="00AC0D8E"/>
    <w:rsid w:val="00AC4ACD"/>
    <w:rsid w:val="00AD058A"/>
    <w:rsid w:val="00AD5286"/>
    <w:rsid w:val="00AD77B2"/>
    <w:rsid w:val="00AE29AF"/>
    <w:rsid w:val="00AE47CA"/>
    <w:rsid w:val="00AE4B2B"/>
    <w:rsid w:val="00AE5FEB"/>
    <w:rsid w:val="00AE7D3C"/>
    <w:rsid w:val="00AF2894"/>
    <w:rsid w:val="00B0046A"/>
    <w:rsid w:val="00B0122F"/>
    <w:rsid w:val="00B13EDD"/>
    <w:rsid w:val="00B20FA0"/>
    <w:rsid w:val="00B220CF"/>
    <w:rsid w:val="00B24695"/>
    <w:rsid w:val="00B33120"/>
    <w:rsid w:val="00B37235"/>
    <w:rsid w:val="00B40C8B"/>
    <w:rsid w:val="00B40D68"/>
    <w:rsid w:val="00B46B55"/>
    <w:rsid w:val="00B60715"/>
    <w:rsid w:val="00B75F57"/>
    <w:rsid w:val="00B7628B"/>
    <w:rsid w:val="00B8576A"/>
    <w:rsid w:val="00BA1347"/>
    <w:rsid w:val="00BA42AA"/>
    <w:rsid w:val="00BA5B90"/>
    <w:rsid w:val="00BA65DF"/>
    <w:rsid w:val="00BB239E"/>
    <w:rsid w:val="00BC2633"/>
    <w:rsid w:val="00BD0459"/>
    <w:rsid w:val="00BD6267"/>
    <w:rsid w:val="00BE3B5C"/>
    <w:rsid w:val="00BF317A"/>
    <w:rsid w:val="00C006CC"/>
    <w:rsid w:val="00C112A4"/>
    <w:rsid w:val="00C13E43"/>
    <w:rsid w:val="00C27DE8"/>
    <w:rsid w:val="00C33C4C"/>
    <w:rsid w:val="00C3491E"/>
    <w:rsid w:val="00C352B3"/>
    <w:rsid w:val="00C3627A"/>
    <w:rsid w:val="00C36EA3"/>
    <w:rsid w:val="00C522EA"/>
    <w:rsid w:val="00C53DD7"/>
    <w:rsid w:val="00C6355A"/>
    <w:rsid w:val="00C66C97"/>
    <w:rsid w:val="00C70C47"/>
    <w:rsid w:val="00C721C0"/>
    <w:rsid w:val="00C82F0C"/>
    <w:rsid w:val="00C87B85"/>
    <w:rsid w:val="00C913F1"/>
    <w:rsid w:val="00C9440B"/>
    <w:rsid w:val="00CB2776"/>
    <w:rsid w:val="00CB5625"/>
    <w:rsid w:val="00CB7C07"/>
    <w:rsid w:val="00CE321F"/>
    <w:rsid w:val="00CE361E"/>
    <w:rsid w:val="00CE3C50"/>
    <w:rsid w:val="00CE6463"/>
    <w:rsid w:val="00CF503A"/>
    <w:rsid w:val="00D003FC"/>
    <w:rsid w:val="00D01B7B"/>
    <w:rsid w:val="00D11478"/>
    <w:rsid w:val="00D369B3"/>
    <w:rsid w:val="00D36F46"/>
    <w:rsid w:val="00D61203"/>
    <w:rsid w:val="00D63ED4"/>
    <w:rsid w:val="00D8002D"/>
    <w:rsid w:val="00D815A4"/>
    <w:rsid w:val="00D87351"/>
    <w:rsid w:val="00D94415"/>
    <w:rsid w:val="00DA1ADC"/>
    <w:rsid w:val="00DA30D2"/>
    <w:rsid w:val="00DA3613"/>
    <w:rsid w:val="00DB3068"/>
    <w:rsid w:val="00DE01CE"/>
    <w:rsid w:val="00DF0D19"/>
    <w:rsid w:val="00DF3F09"/>
    <w:rsid w:val="00E114FB"/>
    <w:rsid w:val="00E1254D"/>
    <w:rsid w:val="00E12550"/>
    <w:rsid w:val="00E12947"/>
    <w:rsid w:val="00E22193"/>
    <w:rsid w:val="00E26500"/>
    <w:rsid w:val="00E31FF9"/>
    <w:rsid w:val="00E4008D"/>
    <w:rsid w:val="00E44006"/>
    <w:rsid w:val="00E56CB6"/>
    <w:rsid w:val="00E717AC"/>
    <w:rsid w:val="00E72831"/>
    <w:rsid w:val="00E86FF1"/>
    <w:rsid w:val="00E9284D"/>
    <w:rsid w:val="00E948B9"/>
    <w:rsid w:val="00EA6856"/>
    <w:rsid w:val="00EB5571"/>
    <w:rsid w:val="00EB6EC4"/>
    <w:rsid w:val="00EC4372"/>
    <w:rsid w:val="00EC4376"/>
    <w:rsid w:val="00EC448B"/>
    <w:rsid w:val="00EC6E58"/>
    <w:rsid w:val="00EC7F70"/>
    <w:rsid w:val="00ED562D"/>
    <w:rsid w:val="00EE7A8C"/>
    <w:rsid w:val="00F11A8B"/>
    <w:rsid w:val="00F1293F"/>
    <w:rsid w:val="00F14797"/>
    <w:rsid w:val="00F23BB1"/>
    <w:rsid w:val="00F251C2"/>
    <w:rsid w:val="00F26FA7"/>
    <w:rsid w:val="00F30C96"/>
    <w:rsid w:val="00F34566"/>
    <w:rsid w:val="00F47D95"/>
    <w:rsid w:val="00F61AFA"/>
    <w:rsid w:val="00F665BA"/>
    <w:rsid w:val="00F9160F"/>
    <w:rsid w:val="00F961D6"/>
    <w:rsid w:val="00F962C1"/>
    <w:rsid w:val="00FA0B02"/>
    <w:rsid w:val="00FA4A8A"/>
    <w:rsid w:val="00FA6662"/>
    <w:rsid w:val="00FB3804"/>
    <w:rsid w:val="00FC333F"/>
    <w:rsid w:val="00FD4D21"/>
    <w:rsid w:val="00FD5C8A"/>
    <w:rsid w:val="00FE77B2"/>
    <w:rsid w:val="00FF5CF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05B66"/>
  <w15:docId w15:val="{C0CEABD5-61C6-4AC7-9D3C-E6ED28A4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ind w:left="1134"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FC4"/>
  </w:style>
  <w:style w:type="paragraph" w:styleId="Heading1">
    <w:name w:val="heading 1"/>
    <w:basedOn w:val="Normal"/>
    <w:next w:val="Normal"/>
    <w:link w:val="Heading1Char"/>
    <w:uiPriority w:val="9"/>
    <w:qFormat/>
    <w:rsid w:val="00285928"/>
    <w:pPr>
      <w:keepNext/>
      <w:keepLines/>
      <w:spacing w:before="240" w:line="259" w:lineRule="auto"/>
      <w:ind w:left="0" w:firstLine="0"/>
      <w:jc w:val="lef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85928"/>
    <w:pPr>
      <w:keepNext/>
      <w:keepLines/>
      <w:spacing w:before="40" w:line="259" w:lineRule="auto"/>
      <w:ind w:left="0" w:firstLine="0"/>
      <w:jc w:val="left"/>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1795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EC4"/>
    <w:pPr>
      <w:ind w:left="720"/>
      <w:contextualSpacing/>
    </w:pPr>
  </w:style>
  <w:style w:type="paragraph" w:styleId="Header">
    <w:name w:val="header"/>
    <w:basedOn w:val="Normal"/>
    <w:link w:val="HeaderChar"/>
    <w:uiPriority w:val="99"/>
    <w:unhideWhenUsed/>
    <w:rsid w:val="00EB6EC4"/>
    <w:pPr>
      <w:tabs>
        <w:tab w:val="center" w:pos="4513"/>
        <w:tab w:val="right" w:pos="9026"/>
      </w:tabs>
      <w:spacing w:before="0"/>
    </w:pPr>
  </w:style>
  <w:style w:type="character" w:customStyle="1" w:styleId="HeaderChar">
    <w:name w:val="Header Char"/>
    <w:basedOn w:val="DefaultParagraphFont"/>
    <w:link w:val="Header"/>
    <w:uiPriority w:val="99"/>
    <w:rsid w:val="00EB6EC4"/>
  </w:style>
  <w:style w:type="paragraph" w:styleId="Footer">
    <w:name w:val="footer"/>
    <w:basedOn w:val="Normal"/>
    <w:link w:val="FooterChar"/>
    <w:uiPriority w:val="99"/>
    <w:unhideWhenUsed/>
    <w:rsid w:val="00EB6EC4"/>
    <w:pPr>
      <w:tabs>
        <w:tab w:val="center" w:pos="4513"/>
        <w:tab w:val="right" w:pos="9026"/>
      </w:tabs>
      <w:spacing w:before="0"/>
    </w:pPr>
  </w:style>
  <w:style w:type="character" w:customStyle="1" w:styleId="FooterChar">
    <w:name w:val="Footer Char"/>
    <w:basedOn w:val="DefaultParagraphFont"/>
    <w:link w:val="Footer"/>
    <w:uiPriority w:val="99"/>
    <w:rsid w:val="00EB6EC4"/>
  </w:style>
  <w:style w:type="table" w:styleId="TableGrid">
    <w:name w:val="Table Grid"/>
    <w:basedOn w:val="TableNormal"/>
    <w:rsid w:val="005D0A35"/>
    <w:pPr>
      <w:spacing w:before="0"/>
      <w:ind w:left="0" w:firstLine="0"/>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12A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2A4"/>
    <w:rPr>
      <w:rFonts w:ascii="Tahoma" w:hAnsi="Tahoma" w:cs="Tahoma"/>
      <w:sz w:val="16"/>
      <w:szCs w:val="16"/>
    </w:rPr>
  </w:style>
  <w:style w:type="character" w:styleId="Hyperlink">
    <w:name w:val="Hyperlink"/>
    <w:basedOn w:val="DefaultParagraphFont"/>
    <w:uiPriority w:val="99"/>
    <w:unhideWhenUsed/>
    <w:rsid w:val="003E65F9"/>
    <w:rPr>
      <w:color w:val="0000FF" w:themeColor="hyperlink"/>
      <w:u w:val="single"/>
    </w:rPr>
  </w:style>
  <w:style w:type="paragraph" w:customStyle="1" w:styleId="Default">
    <w:name w:val="Default"/>
    <w:rsid w:val="007D5C15"/>
    <w:pPr>
      <w:autoSpaceDE w:val="0"/>
      <w:autoSpaceDN w:val="0"/>
      <w:adjustRightInd w:val="0"/>
      <w:spacing w:before="0"/>
      <w:ind w:left="0" w:firstLine="0"/>
      <w:jc w:val="left"/>
    </w:pPr>
    <w:rPr>
      <w:rFonts w:ascii="Arial" w:hAnsi="Arial" w:cs="Arial"/>
      <w:color w:val="000000"/>
      <w:sz w:val="24"/>
      <w:szCs w:val="24"/>
    </w:rPr>
  </w:style>
  <w:style w:type="character" w:customStyle="1" w:styleId="Heading1Char">
    <w:name w:val="Heading 1 Char"/>
    <w:basedOn w:val="DefaultParagraphFont"/>
    <w:link w:val="Heading1"/>
    <w:uiPriority w:val="9"/>
    <w:rsid w:val="0028592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85928"/>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85928"/>
    <w:pPr>
      <w:spacing w:before="0"/>
      <w:ind w:left="0" w:firstLine="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928"/>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5A0258"/>
    <w:rPr>
      <w:sz w:val="16"/>
      <w:szCs w:val="16"/>
    </w:rPr>
  </w:style>
  <w:style w:type="paragraph" w:styleId="CommentText">
    <w:name w:val="annotation text"/>
    <w:basedOn w:val="Normal"/>
    <w:link w:val="CommentTextChar"/>
    <w:uiPriority w:val="99"/>
    <w:unhideWhenUsed/>
    <w:rsid w:val="005A0258"/>
    <w:rPr>
      <w:sz w:val="20"/>
      <w:szCs w:val="20"/>
    </w:rPr>
  </w:style>
  <w:style w:type="character" w:customStyle="1" w:styleId="CommentTextChar">
    <w:name w:val="Comment Text Char"/>
    <w:basedOn w:val="DefaultParagraphFont"/>
    <w:link w:val="CommentText"/>
    <w:uiPriority w:val="99"/>
    <w:rsid w:val="005A0258"/>
    <w:rPr>
      <w:sz w:val="20"/>
      <w:szCs w:val="20"/>
    </w:rPr>
  </w:style>
  <w:style w:type="paragraph" w:styleId="CommentSubject">
    <w:name w:val="annotation subject"/>
    <w:basedOn w:val="CommentText"/>
    <w:next w:val="CommentText"/>
    <w:link w:val="CommentSubjectChar"/>
    <w:uiPriority w:val="99"/>
    <w:semiHidden/>
    <w:unhideWhenUsed/>
    <w:rsid w:val="005A0258"/>
    <w:rPr>
      <w:b/>
      <w:bCs/>
    </w:rPr>
  </w:style>
  <w:style w:type="character" w:customStyle="1" w:styleId="CommentSubjectChar">
    <w:name w:val="Comment Subject Char"/>
    <w:basedOn w:val="CommentTextChar"/>
    <w:link w:val="CommentSubject"/>
    <w:uiPriority w:val="99"/>
    <w:semiHidden/>
    <w:rsid w:val="005A0258"/>
    <w:rPr>
      <w:b/>
      <w:bCs/>
      <w:sz w:val="20"/>
      <w:szCs w:val="20"/>
    </w:rPr>
  </w:style>
  <w:style w:type="character" w:styleId="PageNumber">
    <w:name w:val="page number"/>
    <w:basedOn w:val="DefaultParagraphFont"/>
    <w:semiHidden/>
    <w:rsid w:val="005C03DE"/>
  </w:style>
  <w:style w:type="table" w:customStyle="1" w:styleId="TableGrid2">
    <w:name w:val="Table Grid2"/>
    <w:basedOn w:val="TableNormal"/>
    <w:next w:val="TableGrid"/>
    <w:uiPriority w:val="39"/>
    <w:rsid w:val="00C006CC"/>
    <w:pPr>
      <w:spacing w:before="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C006CC"/>
    <w:pPr>
      <w:spacing w:before="0"/>
      <w:ind w:left="0" w:firstLine="720"/>
      <w:jc w:val="left"/>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C006CC"/>
    <w:rPr>
      <w:rFonts w:ascii="Times New Roman" w:eastAsia="Times New Roman" w:hAnsi="Times New Roman" w:cs="Times New Roman"/>
      <w:szCs w:val="24"/>
    </w:rPr>
  </w:style>
  <w:style w:type="paragraph" w:styleId="TOC1">
    <w:name w:val="toc 1"/>
    <w:basedOn w:val="Normal"/>
    <w:next w:val="Normal"/>
    <w:autoRedefine/>
    <w:uiPriority w:val="39"/>
    <w:unhideWhenUsed/>
    <w:rsid w:val="0068083F"/>
    <w:pPr>
      <w:spacing w:after="100"/>
      <w:ind w:left="0"/>
    </w:pPr>
  </w:style>
  <w:style w:type="paragraph" w:styleId="NoSpacing">
    <w:name w:val="No Spacing"/>
    <w:uiPriority w:val="1"/>
    <w:qFormat/>
    <w:rsid w:val="00C721C0"/>
    <w:pPr>
      <w:spacing w:before="0"/>
    </w:pPr>
  </w:style>
  <w:style w:type="character" w:styleId="UnresolvedMention">
    <w:name w:val="Unresolved Mention"/>
    <w:basedOn w:val="DefaultParagraphFont"/>
    <w:uiPriority w:val="99"/>
    <w:semiHidden/>
    <w:unhideWhenUsed/>
    <w:rsid w:val="00446C94"/>
    <w:rPr>
      <w:color w:val="605E5C"/>
      <w:shd w:val="clear" w:color="auto" w:fill="E1DFDD"/>
    </w:rPr>
  </w:style>
  <w:style w:type="character" w:customStyle="1" w:styleId="Heading3Char">
    <w:name w:val="Heading 3 Char"/>
    <w:basedOn w:val="DefaultParagraphFont"/>
    <w:link w:val="Heading3"/>
    <w:uiPriority w:val="9"/>
    <w:rsid w:val="00617953"/>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AB060D"/>
    <w:pPr>
      <w:spacing w:after="100"/>
      <w:ind w:left="220"/>
    </w:pPr>
  </w:style>
  <w:style w:type="paragraph" w:styleId="TOC3">
    <w:name w:val="toc 3"/>
    <w:basedOn w:val="Normal"/>
    <w:next w:val="Normal"/>
    <w:autoRedefine/>
    <w:uiPriority w:val="39"/>
    <w:unhideWhenUsed/>
    <w:rsid w:val="00AB060D"/>
    <w:pPr>
      <w:spacing w:after="100"/>
      <w:ind w:left="440"/>
    </w:pPr>
  </w:style>
  <w:style w:type="paragraph" w:styleId="Revision">
    <w:name w:val="Revision"/>
    <w:hidden/>
    <w:uiPriority w:val="99"/>
    <w:semiHidden/>
    <w:rsid w:val="000D68C9"/>
    <w:pPr>
      <w:spacing w:before="0"/>
      <w:ind w:left="0" w:firstLine="0"/>
      <w:jc w:val="left"/>
    </w:pPr>
  </w:style>
  <w:style w:type="character" w:styleId="FollowedHyperlink">
    <w:name w:val="FollowedHyperlink"/>
    <w:basedOn w:val="DefaultParagraphFont"/>
    <w:uiPriority w:val="99"/>
    <w:semiHidden/>
    <w:unhideWhenUsed/>
    <w:rsid w:val="007820C3"/>
    <w:rPr>
      <w:color w:val="800080" w:themeColor="followedHyperlink"/>
      <w:u w:val="single"/>
    </w:rPr>
  </w:style>
  <w:style w:type="paragraph" w:customStyle="1" w:styleId="paragraph">
    <w:name w:val="paragraph"/>
    <w:basedOn w:val="Normal"/>
    <w:rsid w:val="009F50EC"/>
    <w:pPr>
      <w:spacing w:before="100" w:beforeAutospacing="1" w:after="100" w:afterAutospacing="1"/>
      <w:ind w:left="0" w:firstLine="0"/>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F50EC"/>
  </w:style>
  <w:style w:type="character" w:customStyle="1" w:styleId="eop">
    <w:name w:val="eop"/>
    <w:basedOn w:val="DefaultParagraphFont"/>
    <w:rsid w:val="009F50EC"/>
  </w:style>
  <w:style w:type="character" w:customStyle="1" w:styleId="scxw93209786">
    <w:name w:val="scxw93209786"/>
    <w:basedOn w:val="DefaultParagraphFont"/>
    <w:rsid w:val="00072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41389">
      <w:bodyDiv w:val="1"/>
      <w:marLeft w:val="0"/>
      <w:marRight w:val="0"/>
      <w:marTop w:val="0"/>
      <w:marBottom w:val="0"/>
      <w:divBdr>
        <w:top w:val="none" w:sz="0" w:space="0" w:color="auto"/>
        <w:left w:val="none" w:sz="0" w:space="0" w:color="auto"/>
        <w:bottom w:val="none" w:sz="0" w:space="0" w:color="auto"/>
        <w:right w:val="none" w:sz="0" w:space="0" w:color="auto"/>
      </w:divBdr>
      <w:divsChild>
        <w:div w:id="1765497816">
          <w:marLeft w:val="0"/>
          <w:marRight w:val="0"/>
          <w:marTop w:val="0"/>
          <w:marBottom w:val="0"/>
          <w:divBdr>
            <w:top w:val="none" w:sz="0" w:space="0" w:color="auto"/>
            <w:left w:val="none" w:sz="0" w:space="0" w:color="auto"/>
            <w:bottom w:val="none" w:sz="0" w:space="0" w:color="auto"/>
            <w:right w:val="none" w:sz="0" w:space="0" w:color="auto"/>
          </w:divBdr>
          <w:divsChild>
            <w:div w:id="1520848257">
              <w:marLeft w:val="0"/>
              <w:marRight w:val="0"/>
              <w:marTop w:val="0"/>
              <w:marBottom w:val="0"/>
              <w:divBdr>
                <w:top w:val="none" w:sz="0" w:space="0" w:color="auto"/>
                <w:left w:val="none" w:sz="0" w:space="0" w:color="auto"/>
                <w:bottom w:val="none" w:sz="0" w:space="0" w:color="auto"/>
                <w:right w:val="none" w:sz="0" w:space="0" w:color="auto"/>
              </w:divBdr>
              <w:divsChild>
                <w:div w:id="1357388144">
                  <w:marLeft w:val="0"/>
                  <w:marRight w:val="0"/>
                  <w:marTop w:val="0"/>
                  <w:marBottom w:val="0"/>
                  <w:divBdr>
                    <w:top w:val="none" w:sz="0" w:space="0" w:color="auto"/>
                    <w:left w:val="none" w:sz="0" w:space="0" w:color="auto"/>
                    <w:bottom w:val="none" w:sz="0" w:space="0" w:color="auto"/>
                    <w:right w:val="none" w:sz="0" w:space="0" w:color="auto"/>
                  </w:divBdr>
                  <w:divsChild>
                    <w:div w:id="1352796829">
                      <w:marLeft w:val="0"/>
                      <w:marRight w:val="0"/>
                      <w:marTop w:val="0"/>
                      <w:marBottom w:val="0"/>
                      <w:divBdr>
                        <w:top w:val="none" w:sz="0" w:space="0" w:color="auto"/>
                        <w:left w:val="none" w:sz="0" w:space="0" w:color="auto"/>
                        <w:bottom w:val="none" w:sz="0" w:space="0" w:color="auto"/>
                        <w:right w:val="none" w:sz="0" w:space="0" w:color="auto"/>
                      </w:divBdr>
                      <w:divsChild>
                        <w:div w:id="78604421">
                          <w:marLeft w:val="0"/>
                          <w:marRight w:val="0"/>
                          <w:marTop w:val="0"/>
                          <w:marBottom w:val="0"/>
                          <w:divBdr>
                            <w:top w:val="none" w:sz="0" w:space="0" w:color="auto"/>
                            <w:left w:val="none" w:sz="0" w:space="0" w:color="auto"/>
                            <w:bottom w:val="none" w:sz="0" w:space="0" w:color="auto"/>
                            <w:right w:val="none" w:sz="0" w:space="0" w:color="auto"/>
                          </w:divBdr>
                        </w:div>
                      </w:divsChild>
                    </w:div>
                    <w:div w:id="2049450588">
                      <w:marLeft w:val="0"/>
                      <w:marRight w:val="0"/>
                      <w:marTop w:val="0"/>
                      <w:marBottom w:val="0"/>
                      <w:divBdr>
                        <w:top w:val="none" w:sz="0" w:space="0" w:color="auto"/>
                        <w:left w:val="none" w:sz="0" w:space="0" w:color="auto"/>
                        <w:bottom w:val="none" w:sz="0" w:space="0" w:color="auto"/>
                        <w:right w:val="none" w:sz="0" w:space="0" w:color="auto"/>
                      </w:divBdr>
                      <w:divsChild>
                        <w:div w:id="732504867">
                          <w:marLeft w:val="0"/>
                          <w:marRight w:val="0"/>
                          <w:marTop w:val="0"/>
                          <w:marBottom w:val="0"/>
                          <w:divBdr>
                            <w:top w:val="none" w:sz="0" w:space="0" w:color="auto"/>
                            <w:left w:val="none" w:sz="0" w:space="0" w:color="auto"/>
                            <w:bottom w:val="none" w:sz="0" w:space="0" w:color="auto"/>
                            <w:right w:val="none" w:sz="0" w:space="0" w:color="auto"/>
                          </w:divBdr>
                        </w:div>
                      </w:divsChild>
                    </w:div>
                    <w:div w:id="1307395644">
                      <w:marLeft w:val="0"/>
                      <w:marRight w:val="0"/>
                      <w:marTop w:val="0"/>
                      <w:marBottom w:val="0"/>
                      <w:divBdr>
                        <w:top w:val="none" w:sz="0" w:space="0" w:color="auto"/>
                        <w:left w:val="none" w:sz="0" w:space="0" w:color="auto"/>
                        <w:bottom w:val="none" w:sz="0" w:space="0" w:color="auto"/>
                        <w:right w:val="none" w:sz="0" w:space="0" w:color="auto"/>
                      </w:divBdr>
                      <w:divsChild>
                        <w:div w:id="1102336381">
                          <w:marLeft w:val="0"/>
                          <w:marRight w:val="0"/>
                          <w:marTop w:val="0"/>
                          <w:marBottom w:val="0"/>
                          <w:divBdr>
                            <w:top w:val="none" w:sz="0" w:space="0" w:color="auto"/>
                            <w:left w:val="none" w:sz="0" w:space="0" w:color="auto"/>
                            <w:bottom w:val="none" w:sz="0" w:space="0" w:color="auto"/>
                            <w:right w:val="none" w:sz="0" w:space="0" w:color="auto"/>
                          </w:divBdr>
                        </w:div>
                      </w:divsChild>
                    </w:div>
                    <w:div w:id="1626421062">
                      <w:marLeft w:val="0"/>
                      <w:marRight w:val="0"/>
                      <w:marTop w:val="0"/>
                      <w:marBottom w:val="0"/>
                      <w:divBdr>
                        <w:top w:val="none" w:sz="0" w:space="0" w:color="auto"/>
                        <w:left w:val="none" w:sz="0" w:space="0" w:color="auto"/>
                        <w:bottom w:val="none" w:sz="0" w:space="0" w:color="auto"/>
                        <w:right w:val="none" w:sz="0" w:space="0" w:color="auto"/>
                      </w:divBdr>
                      <w:divsChild>
                        <w:div w:id="17048334">
                          <w:marLeft w:val="0"/>
                          <w:marRight w:val="0"/>
                          <w:marTop w:val="0"/>
                          <w:marBottom w:val="0"/>
                          <w:divBdr>
                            <w:top w:val="none" w:sz="0" w:space="0" w:color="auto"/>
                            <w:left w:val="none" w:sz="0" w:space="0" w:color="auto"/>
                            <w:bottom w:val="none" w:sz="0" w:space="0" w:color="auto"/>
                            <w:right w:val="none" w:sz="0" w:space="0" w:color="auto"/>
                          </w:divBdr>
                        </w:div>
                      </w:divsChild>
                    </w:div>
                    <w:div w:id="890531044">
                      <w:marLeft w:val="0"/>
                      <w:marRight w:val="0"/>
                      <w:marTop w:val="0"/>
                      <w:marBottom w:val="0"/>
                      <w:divBdr>
                        <w:top w:val="none" w:sz="0" w:space="0" w:color="auto"/>
                        <w:left w:val="none" w:sz="0" w:space="0" w:color="auto"/>
                        <w:bottom w:val="none" w:sz="0" w:space="0" w:color="auto"/>
                        <w:right w:val="none" w:sz="0" w:space="0" w:color="auto"/>
                      </w:divBdr>
                      <w:divsChild>
                        <w:div w:id="246773543">
                          <w:marLeft w:val="0"/>
                          <w:marRight w:val="0"/>
                          <w:marTop w:val="0"/>
                          <w:marBottom w:val="0"/>
                          <w:divBdr>
                            <w:top w:val="none" w:sz="0" w:space="0" w:color="auto"/>
                            <w:left w:val="none" w:sz="0" w:space="0" w:color="auto"/>
                            <w:bottom w:val="none" w:sz="0" w:space="0" w:color="auto"/>
                            <w:right w:val="none" w:sz="0" w:space="0" w:color="auto"/>
                          </w:divBdr>
                        </w:div>
                      </w:divsChild>
                    </w:div>
                    <w:div w:id="730664528">
                      <w:marLeft w:val="0"/>
                      <w:marRight w:val="0"/>
                      <w:marTop w:val="0"/>
                      <w:marBottom w:val="0"/>
                      <w:divBdr>
                        <w:top w:val="none" w:sz="0" w:space="0" w:color="auto"/>
                        <w:left w:val="none" w:sz="0" w:space="0" w:color="auto"/>
                        <w:bottom w:val="none" w:sz="0" w:space="0" w:color="auto"/>
                        <w:right w:val="none" w:sz="0" w:space="0" w:color="auto"/>
                      </w:divBdr>
                      <w:divsChild>
                        <w:div w:id="578101211">
                          <w:marLeft w:val="0"/>
                          <w:marRight w:val="0"/>
                          <w:marTop w:val="0"/>
                          <w:marBottom w:val="0"/>
                          <w:divBdr>
                            <w:top w:val="none" w:sz="0" w:space="0" w:color="auto"/>
                            <w:left w:val="none" w:sz="0" w:space="0" w:color="auto"/>
                            <w:bottom w:val="none" w:sz="0" w:space="0" w:color="auto"/>
                            <w:right w:val="none" w:sz="0" w:space="0" w:color="auto"/>
                          </w:divBdr>
                        </w:div>
                      </w:divsChild>
                    </w:div>
                    <w:div w:id="584074847">
                      <w:marLeft w:val="0"/>
                      <w:marRight w:val="0"/>
                      <w:marTop w:val="0"/>
                      <w:marBottom w:val="0"/>
                      <w:divBdr>
                        <w:top w:val="none" w:sz="0" w:space="0" w:color="auto"/>
                        <w:left w:val="none" w:sz="0" w:space="0" w:color="auto"/>
                        <w:bottom w:val="none" w:sz="0" w:space="0" w:color="auto"/>
                        <w:right w:val="none" w:sz="0" w:space="0" w:color="auto"/>
                      </w:divBdr>
                      <w:divsChild>
                        <w:div w:id="613245206">
                          <w:marLeft w:val="0"/>
                          <w:marRight w:val="0"/>
                          <w:marTop w:val="0"/>
                          <w:marBottom w:val="0"/>
                          <w:divBdr>
                            <w:top w:val="none" w:sz="0" w:space="0" w:color="auto"/>
                            <w:left w:val="none" w:sz="0" w:space="0" w:color="auto"/>
                            <w:bottom w:val="none" w:sz="0" w:space="0" w:color="auto"/>
                            <w:right w:val="none" w:sz="0" w:space="0" w:color="auto"/>
                          </w:divBdr>
                        </w:div>
                      </w:divsChild>
                    </w:div>
                    <w:div w:id="134686846">
                      <w:marLeft w:val="0"/>
                      <w:marRight w:val="0"/>
                      <w:marTop w:val="0"/>
                      <w:marBottom w:val="0"/>
                      <w:divBdr>
                        <w:top w:val="none" w:sz="0" w:space="0" w:color="auto"/>
                        <w:left w:val="none" w:sz="0" w:space="0" w:color="auto"/>
                        <w:bottom w:val="none" w:sz="0" w:space="0" w:color="auto"/>
                        <w:right w:val="none" w:sz="0" w:space="0" w:color="auto"/>
                      </w:divBdr>
                      <w:divsChild>
                        <w:div w:id="1313489268">
                          <w:marLeft w:val="0"/>
                          <w:marRight w:val="0"/>
                          <w:marTop w:val="0"/>
                          <w:marBottom w:val="0"/>
                          <w:divBdr>
                            <w:top w:val="none" w:sz="0" w:space="0" w:color="auto"/>
                            <w:left w:val="none" w:sz="0" w:space="0" w:color="auto"/>
                            <w:bottom w:val="none" w:sz="0" w:space="0" w:color="auto"/>
                            <w:right w:val="none" w:sz="0" w:space="0" w:color="auto"/>
                          </w:divBdr>
                        </w:div>
                      </w:divsChild>
                    </w:div>
                    <w:div w:id="2062974093">
                      <w:marLeft w:val="0"/>
                      <w:marRight w:val="0"/>
                      <w:marTop w:val="0"/>
                      <w:marBottom w:val="0"/>
                      <w:divBdr>
                        <w:top w:val="none" w:sz="0" w:space="0" w:color="auto"/>
                        <w:left w:val="none" w:sz="0" w:space="0" w:color="auto"/>
                        <w:bottom w:val="none" w:sz="0" w:space="0" w:color="auto"/>
                        <w:right w:val="none" w:sz="0" w:space="0" w:color="auto"/>
                      </w:divBdr>
                      <w:divsChild>
                        <w:div w:id="1903979677">
                          <w:marLeft w:val="0"/>
                          <w:marRight w:val="0"/>
                          <w:marTop w:val="0"/>
                          <w:marBottom w:val="0"/>
                          <w:divBdr>
                            <w:top w:val="none" w:sz="0" w:space="0" w:color="auto"/>
                            <w:left w:val="none" w:sz="0" w:space="0" w:color="auto"/>
                            <w:bottom w:val="none" w:sz="0" w:space="0" w:color="auto"/>
                            <w:right w:val="none" w:sz="0" w:space="0" w:color="auto"/>
                          </w:divBdr>
                        </w:div>
                      </w:divsChild>
                    </w:div>
                    <w:div w:id="1913344948">
                      <w:marLeft w:val="0"/>
                      <w:marRight w:val="0"/>
                      <w:marTop w:val="0"/>
                      <w:marBottom w:val="0"/>
                      <w:divBdr>
                        <w:top w:val="none" w:sz="0" w:space="0" w:color="auto"/>
                        <w:left w:val="none" w:sz="0" w:space="0" w:color="auto"/>
                        <w:bottom w:val="none" w:sz="0" w:space="0" w:color="auto"/>
                        <w:right w:val="none" w:sz="0" w:space="0" w:color="auto"/>
                      </w:divBdr>
                      <w:divsChild>
                        <w:div w:id="140575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671817">
      <w:bodyDiv w:val="1"/>
      <w:marLeft w:val="0"/>
      <w:marRight w:val="0"/>
      <w:marTop w:val="0"/>
      <w:marBottom w:val="0"/>
      <w:divBdr>
        <w:top w:val="none" w:sz="0" w:space="0" w:color="auto"/>
        <w:left w:val="none" w:sz="0" w:space="0" w:color="auto"/>
        <w:bottom w:val="none" w:sz="0" w:space="0" w:color="auto"/>
        <w:right w:val="none" w:sz="0" w:space="0" w:color="auto"/>
      </w:divBdr>
    </w:div>
    <w:div w:id="518351215">
      <w:bodyDiv w:val="1"/>
      <w:marLeft w:val="0"/>
      <w:marRight w:val="0"/>
      <w:marTop w:val="0"/>
      <w:marBottom w:val="0"/>
      <w:divBdr>
        <w:top w:val="none" w:sz="0" w:space="0" w:color="auto"/>
        <w:left w:val="none" w:sz="0" w:space="0" w:color="auto"/>
        <w:bottom w:val="none" w:sz="0" w:space="0" w:color="auto"/>
        <w:right w:val="none" w:sz="0" w:space="0" w:color="auto"/>
      </w:divBdr>
    </w:div>
    <w:div w:id="567231213">
      <w:bodyDiv w:val="1"/>
      <w:marLeft w:val="0"/>
      <w:marRight w:val="0"/>
      <w:marTop w:val="0"/>
      <w:marBottom w:val="0"/>
      <w:divBdr>
        <w:top w:val="none" w:sz="0" w:space="0" w:color="auto"/>
        <w:left w:val="none" w:sz="0" w:space="0" w:color="auto"/>
        <w:bottom w:val="none" w:sz="0" w:space="0" w:color="auto"/>
        <w:right w:val="none" w:sz="0" w:space="0" w:color="auto"/>
      </w:divBdr>
    </w:div>
    <w:div w:id="1151605939">
      <w:bodyDiv w:val="1"/>
      <w:marLeft w:val="0"/>
      <w:marRight w:val="0"/>
      <w:marTop w:val="0"/>
      <w:marBottom w:val="0"/>
      <w:divBdr>
        <w:top w:val="none" w:sz="0" w:space="0" w:color="auto"/>
        <w:left w:val="none" w:sz="0" w:space="0" w:color="auto"/>
        <w:bottom w:val="none" w:sz="0" w:space="0" w:color="auto"/>
        <w:right w:val="none" w:sz="0" w:space="0" w:color="auto"/>
      </w:divBdr>
    </w:div>
    <w:div w:id="1244030283">
      <w:bodyDiv w:val="1"/>
      <w:marLeft w:val="0"/>
      <w:marRight w:val="0"/>
      <w:marTop w:val="0"/>
      <w:marBottom w:val="0"/>
      <w:divBdr>
        <w:top w:val="none" w:sz="0" w:space="0" w:color="auto"/>
        <w:left w:val="none" w:sz="0" w:space="0" w:color="auto"/>
        <w:bottom w:val="none" w:sz="0" w:space="0" w:color="auto"/>
        <w:right w:val="none" w:sz="0" w:space="0" w:color="auto"/>
      </w:divBdr>
    </w:div>
    <w:div w:id="1396706550">
      <w:bodyDiv w:val="1"/>
      <w:marLeft w:val="0"/>
      <w:marRight w:val="0"/>
      <w:marTop w:val="0"/>
      <w:marBottom w:val="0"/>
      <w:divBdr>
        <w:top w:val="none" w:sz="0" w:space="0" w:color="auto"/>
        <w:left w:val="none" w:sz="0" w:space="0" w:color="auto"/>
        <w:bottom w:val="none" w:sz="0" w:space="0" w:color="auto"/>
        <w:right w:val="none" w:sz="0" w:space="0" w:color="auto"/>
      </w:divBdr>
    </w:div>
    <w:div w:id="1414279781">
      <w:bodyDiv w:val="1"/>
      <w:marLeft w:val="0"/>
      <w:marRight w:val="0"/>
      <w:marTop w:val="0"/>
      <w:marBottom w:val="0"/>
      <w:divBdr>
        <w:top w:val="none" w:sz="0" w:space="0" w:color="auto"/>
        <w:left w:val="none" w:sz="0" w:space="0" w:color="auto"/>
        <w:bottom w:val="none" w:sz="0" w:space="0" w:color="auto"/>
        <w:right w:val="none" w:sz="0" w:space="0" w:color="auto"/>
      </w:divBdr>
      <w:divsChild>
        <w:div w:id="868178379">
          <w:marLeft w:val="0"/>
          <w:marRight w:val="0"/>
          <w:marTop w:val="0"/>
          <w:marBottom w:val="0"/>
          <w:divBdr>
            <w:top w:val="none" w:sz="0" w:space="0" w:color="auto"/>
            <w:left w:val="none" w:sz="0" w:space="0" w:color="auto"/>
            <w:bottom w:val="none" w:sz="0" w:space="0" w:color="auto"/>
            <w:right w:val="none" w:sz="0" w:space="0" w:color="auto"/>
          </w:divBdr>
          <w:divsChild>
            <w:div w:id="295180538">
              <w:marLeft w:val="0"/>
              <w:marRight w:val="0"/>
              <w:marTop w:val="0"/>
              <w:marBottom w:val="0"/>
              <w:divBdr>
                <w:top w:val="none" w:sz="0" w:space="0" w:color="auto"/>
                <w:left w:val="none" w:sz="0" w:space="0" w:color="auto"/>
                <w:bottom w:val="none" w:sz="0" w:space="0" w:color="auto"/>
                <w:right w:val="none" w:sz="0" w:space="0" w:color="auto"/>
              </w:divBdr>
              <w:divsChild>
                <w:div w:id="1426807484">
                  <w:marLeft w:val="0"/>
                  <w:marRight w:val="0"/>
                  <w:marTop w:val="0"/>
                  <w:marBottom w:val="0"/>
                  <w:divBdr>
                    <w:top w:val="none" w:sz="0" w:space="0" w:color="auto"/>
                    <w:left w:val="none" w:sz="0" w:space="0" w:color="auto"/>
                    <w:bottom w:val="none" w:sz="0" w:space="0" w:color="auto"/>
                    <w:right w:val="none" w:sz="0" w:space="0" w:color="auto"/>
                  </w:divBdr>
                  <w:divsChild>
                    <w:div w:id="1104227431">
                      <w:marLeft w:val="0"/>
                      <w:marRight w:val="0"/>
                      <w:marTop w:val="0"/>
                      <w:marBottom w:val="0"/>
                      <w:divBdr>
                        <w:top w:val="none" w:sz="0" w:space="0" w:color="auto"/>
                        <w:left w:val="none" w:sz="0" w:space="0" w:color="auto"/>
                        <w:bottom w:val="none" w:sz="0" w:space="0" w:color="auto"/>
                        <w:right w:val="none" w:sz="0" w:space="0" w:color="auto"/>
                      </w:divBdr>
                      <w:divsChild>
                        <w:div w:id="154105542">
                          <w:marLeft w:val="0"/>
                          <w:marRight w:val="0"/>
                          <w:marTop w:val="0"/>
                          <w:marBottom w:val="0"/>
                          <w:divBdr>
                            <w:top w:val="none" w:sz="0" w:space="0" w:color="auto"/>
                            <w:left w:val="none" w:sz="0" w:space="0" w:color="auto"/>
                            <w:bottom w:val="none" w:sz="0" w:space="0" w:color="auto"/>
                            <w:right w:val="none" w:sz="0" w:space="0" w:color="auto"/>
                          </w:divBdr>
                        </w:div>
                      </w:divsChild>
                    </w:div>
                    <w:div w:id="872615943">
                      <w:marLeft w:val="0"/>
                      <w:marRight w:val="0"/>
                      <w:marTop w:val="0"/>
                      <w:marBottom w:val="0"/>
                      <w:divBdr>
                        <w:top w:val="none" w:sz="0" w:space="0" w:color="auto"/>
                        <w:left w:val="none" w:sz="0" w:space="0" w:color="auto"/>
                        <w:bottom w:val="none" w:sz="0" w:space="0" w:color="auto"/>
                        <w:right w:val="none" w:sz="0" w:space="0" w:color="auto"/>
                      </w:divBdr>
                      <w:divsChild>
                        <w:div w:id="39135496">
                          <w:marLeft w:val="0"/>
                          <w:marRight w:val="0"/>
                          <w:marTop w:val="0"/>
                          <w:marBottom w:val="0"/>
                          <w:divBdr>
                            <w:top w:val="none" w:sz="0" w:space="0" w:color="auto"/>
                            <w:left w:val="none" w:sz="0" w:space="0" w:color="auto"/>
                            <w:bottom w:val="none" w:sz="0" w:space="0" w:color="auto"/>
                            <w:right w:val="none" w:sz="0" w:space="0" w:color="auto"/>
                          </w:divBdr>
                        </w:div>
                      </w:divsChild>
                    </w:div>
                    <w:div w:id="1171602408">
                      <w:marLeft w:val="0"/>
                      <w:marRight w:val="0"/>
                      <w:marTop w:val="0"/>
                      <w:marBottom w:val="0"/>
                      <w:divBdr>
                        <w:top w:val="none" w:sz="0" w:space="0" w:color="auto"/>
                        <w:left w:val="none" w:sz="0" w:space="0" w:color="auto"/>
                        <w:bottom w:val="none" w:sz="0" w:space="0" w:color="auto"/>
                        <w:right w:val="none" w:sz="0" w:space="0" w:color="auto"/>
                      </w:divBdr>
                      <w:divsChild>
                        <w:div w:id="1822579927">
                          <w:marLeft w:val="0"/>
                          <w:marRight w:val="0"/>
                          <w:marTop w:val="0"/>
                          <w:marBottom w:val="0"/>
                          <w:divBdr>
                            <w:top w:val="none" w:sz="0" w:space="0" w:color="auto"/>
                            <w:left w:val="none" w:sz="0" w:space="0" w:color="auto"/>
                            <w:bottom w:val="none" w:sz="0" w:space="0" w:color="auto"/>
                            <w:right w:val="none" w:sz="0" w:space="0" w:color="auto"/>
                          </w:divBdr>
                        </w:div>
                      </w:divsChild>
                    </w:div>
                    <w:div w:id="1890215732">
                      <w:marLeft w:val="0"/>
                      <w:marRight w:val="0"/>
                      <w:marTop w:val="0"/>
                      <w:marBottom w:val="0"/>
                      <w:divBdr>
                        <w:top w:val="none" w:sz="0" w:space="0" w:color="auto"/>
                        <w:left w:val="none" w:sz="0" w:space="0" w:color="auto"/>
                        <w:bottom w:val="none" w:sz="0" w:space="0" w:color="auto"/>
                        <w:right w:val="none" w:sz="0" w:space="0" w:color="auto"/>
                      </w:divBdr>
                      <w:divsChild>
                        <w:div w:id="1472289418">
                          <w:marLeft w:val="0"/>
                          <w:marRight w:val="0"/>
                          <w:marTop w:val="0"/>
                          <w:marBottom w:val="0"/>
                          <w:divBdr>
                            <w:top w:val="none" w:sz="0" w:space="0" w:color="auto"/>
                            <w:left w:val="none" w:sz="0" w:space="0" w:color="auto"/>
                            <w:bottom w:val="none" w:sz="0" w:space="0" w:color="auto"/>
                            <w:right w:val="none" w:sz="0" w:space="0" w:color="auto"/>
                          </w:divBdr>
                        </w:div>
                      </w:divsChild>
                    </w:div>
                    <w:div w:id="1086029263">
                      <w:marLeft w:val="0"/>
                      <w:marRight w:val="0"/>
                      <w:marTop w:val="0"/>
                      <w:marBottom w:val="0"/>
                      <w:divBdr>
                        <w:top w:val="none" w:sz="0" w:space="0" w:color="auto"/>
                        <w:left w:val="none" w:sz="0" w:space="0" w:color="auto"/>
                        <w:bottom w:val="none" w:sz="0" w:space="0" w:color="auto"/>
                        <w:right w:val="none" w:sz="0" w:space="0" w:color="auto"/>
                      </w:divBdr>
                      <w:divsChild>
                        <w:div w:id="1789618919">
                          <w:marLeft w:val="0"/>
                          <w:marRight w:val="0"/>
                          <w:marTop w:val="0"/>
                          <w:marBottom w:val="0"/>
                          <w:divBdr>
                            <w:top w:val="none" w:sz="0" w:space="0" w:color="auto"/>
                            <w:left w:val="none" w:sz="0" w:space="0" w:color="auto"/>
                            <w:bottom w:val="none" w:sz="0" w:space="0" w:color="auto"/>
                            <w:right w:val="none" w:sz="0" w:space="0" w:color="auto"/>
                          </w:divBdr>
                        </w:div>
                      </w:divsChild>
                    </w:div>
                    <w:div w:id="125242460">
                      <w:marLeft w:val="0"/>
                      <w:marRight w:val="0"/>
                      <w:marTop w:val="0"/>
                      <w:marBottom w:val="0"/>
                      <w:divBdr>
                        <w:top w:val="none" w:sz="0" w:space="0" w:color="auto"/>
                        <w:left w:val="none" w:sz="0" w:space="0" w:color="auto"/>
                        <w:bottom w:val="none" w:sz="0" w:space="0" w:color="auto"/>
                        <w:right w:val="none" w:sz="0" w:space="0" w:color="auto"/>
                      </w:divBdr>
                      <w:divsChild>
                        <w:div w:id="298844507">
                          <w:marLeft w:val="0"/>
                          <w:marRight w:val="0"/>
                          <w:marTop w:val="0"/>
                          <w:marBottom w:val="0"/>
                          <w:divBdr>
                            <w:top w:val="none" w:sz="0" w:space="0" w:color="auto"/>
                            <w:left w:val="none" w:sz="0" w:space="0" w:color="auto"/>
                            <w:bottom w:val="none" w:sz="0" w:space="0" w:color="auto"/>
                            <w:right w:val="none" w:sz="0" w:space="0" w:color="auto"/>
                          </w:divBdr>
                        </w:div>
                      </w:divsChild>
                    </w:div>
                    <w:div w:id="1591961301">
                      <w:marLeft w:val="0"/>
                      <w:marRight w:val="0"/>
                      <w:marTop w:val="0"/>
                      <w:marBottom w:val="0"/>
                      <w:divBdr>
                        <w:top w:val="none" w:sz="0" w:space="0" w:color="auto"/>
                        <w:left w:val="none" w:sz="0" w:space="0" w:color="auto"/>
                        <w:bottom w:val="none" w:sz="0" w:space="0" w:color="auto"/>
                        <w:right w:val="none" w:sz="0" w:space="0" w:color="auto"/>
                      </w:divBdr>
                      <w:divsChild>
                        <w:div w:id="759839157">
                          <w:marLeft w:val="0"/>
                          <w:marRight w:val="0"/>
                          <w:marTop w:val="0"/>
                          <w:marBottom w:val="0"/>
                          <w:divBdr>
                            <w:top w:val="none" w:sz="0" w:space="0" w:color="auto"/>
                            <w:left w:val="none" w:sz="0" w:space="0" w:color="auto"/>
                            <w:bottom w:val="none" w:sz="0" w:space="0" w:color="auto"/>
                            <w:right w:val="none" w:sz="0" w:space="0" w:color="auto"/>
                          </w:divBdr>
                        </w:div>
                      </w:divsChild>
                    </w:div>
                    <w:div w:id="1468183">
                      <w:marLeft w:val="0"/>
                      <w:marRight w:val="0"/>
                      <w:marTop w:val="0"/>
                      <w:marBottom w:val="0"/>
                      <w:divBdr>
                        <w:top w:val="none" w:sz="0" w:space="0" w:color="auto"/>
                        <w:left w:val="none" w:sz="0" w:space="0" w:color="auto"/>
                        <w:bottom w:val="none" w:sz="0" w:space="0" w:color="auto"/>
                        <w:right w:val="none" w:sz="0" w:space="0" w:color="auto"/>
                      </w:divBdr>
                      <w:divsChild>
                        <w:div w:id="559630888">
                          <w:marLeft w:val="0"/>
                          <w:marRight w:val="0"/>
                          <w:marTop w:val="0"/>
                          <w:marBottom w:val="0"/>
                          <w:divBdr>
                            <w:top w:val="none" w:sz="0" w:space="0" w:color="auto"/>
                            <w:left w:val="none" w:sz="0" w:space="0" w:color="auto"/>
                            <w:bottom w:val="none" w:sz="0" w:space="0" w:color="auto"/>
                            <w:right w:val="none" w:sz="0" w:space="0" w:color="auto"/>
                          </w:divBdr>
                        </w:div>
                      </w:divsChild>
                    </w:div>
                    <w:div w:id="1763066663">
                      <w:marLeft w:val="0"/>
                      <w:marRight w:val="0"/>
                      <w:marTop w:val="0"/>
                      <w:marBottom w:val="0"/>
                      <w:divBdr>
                        <w:top w:val="none" w:sz="0" w:space="0" w:color="auto"/>
                        <w:left w:val="none" w:sz="0" w:space="0" w:color="auto"/>
                        <w:bottom w:val="none" w:sz="0" w:space="0" w:color="auto"/>
                        <w:right w:val="none" w:sz="0" w:space="0" w:color="auto"/>
                      </w:divBdr>
                      <w:divsChild>
                        <w:div w:id="379786808">
                          <w:marLeft w:val="0"/>
                          <w:marRight w:val="0"/>
                          <w:marTop w:val="0"/>
                          <w:marBottom w:val="0"/>
                          <w:divBdr>
                            <w:top w:val="none" w:sz="0" w:space="0" w:color="auto"/>
                            <w:left w:val="none" w:sz="0" w:space="0" w:color="auto"/>
                            <w:bottom w:val="none" w:sz="0" w:space="0" w:color="auto"/>
                            <w:right w:val="none" w:sz="0" w:space="0" w:color="auto"/>
                          </w:divBdr>
                        </w:div>
                      </w:divsChild>
                    </w:div>
                    <w:div w:id="264775908">
                      <w:marLeft w:val="0"/>
                      <w:marRight w:val="0"/>
                      <w:marTop w:val="0"/>
                      <w:marBottom w:val="0"/>
                      <w:divBdr>
                        <w:top w:val="none" w:sz="0" w:space="0" w:color="auto"/>
                        <w:left w:val="none" w:sz="0" w:space="0" w:color="auto"/>
                        <w:bottom w:val="none" w:sz="0" w:space="0" w:color="auto"/>
                        <w:right w:val="none" w:sz="0" w:space="0" w:color="auto"/>
                      </w:divBdr>
                      <w:divsChild>
                        <w:div w:id="976909754">
                          <w:marLeft w:val="0"/>
                          <w:marRight w:val="0"/>
                          <w:marTop w:val="0"/>
                          <w:marBottom w:val="0"/>
                          <w:divBdr>
                            <w:top w:val="none" w:sz="0" w:space="0" w:color="auto"/>
                            <w:left w:val="none" w:sz="0" w:space="0" w:color="auto"/>
                            <w:bottom w:val="none" w:sz="0" w:space="0" w:color="auto"/>
                            <w:right w:val="none" w:sz="0" w:space="0" w:color="auto"/>
                          </w:divBdr>
                        </w:div>
                      </w:divsChild>
                    </w:div>
                    <w:div w:id="1401827471">
                      <w:marLeft w:val="0"/>
                      <w:marRight w:val="0"/>
                      <w:marTop w:val="0"/>
                      <w:marBottom w:val="0"/>
                      <w:divBdr>
                        <w:top w:val="none" w:sz="0" w:space="0" w:color="auto"/>
                        <w:left w:val="none" w:sz="0" w:space="0" w:color="auto"/>
                        <w:bottom w:val="none" w:sz="0" w:space="0" w:color="auto"/>
                        <w:right w:val="none" w:sz="0" w:space="0" w:color="auto"/>
                      </w:divBdr>
                      <w:divsChild>
                        <w:div w:id="1122113163">
                          <w:marLeft w:val="0"/>
                          <w:marRight w:val="0"/>
                          <w:marTop w:val="0"/>
                          <w:marBottom w:val="0"/>
                          <w:divBdr>
                            <w:top w:val="none" w:sz="0" w:space="0" w:color="auto"/>
                            <w:left w:val="none" w:sz="0" w:space="0" w:color="auto"/>
                            <w:bottom w:val="none" w:sz="0" w:space="0" w:color="auto"/>
                            <w:right w:val="none" w:sz="0" w:space="0" w:color="auto"/>
                          </w:divBdr>
                        </w:div>
                      </w:divsChild>
                    </w:div>
                    <w:div w:id="695541788">
                      <w:marLeft w:val="0"/>
                      <w:marRight w:val="0"/>
                      <w:marTop w:val="0"/>
                      <w:marBottom w:val="0"/>
                      <w:divBdr>
                        <w:top w:val="none" w:sz="0" w:space="0" w:color="auto"/>
                        <w:left w:val="none" w:sz="0" w:space="0" w:color="auto"/>
                        <w:bottom w:val="none" w:sz="0" w:space="0" w:color="auto"/>
                        <w:right w:val="none" w:sz="0" w:space="0" w:color="auto"/>
                      </w:divBdr>
                      <w:divsChild>
                        <w:div w:id="2036150503">
                          <w:marLeft w:val="0"/>
                          <w:marRight w:val="0"/>
                          <w:marTop w:val="0"/>
                          <w:marBottom w:val="0"/>
                          <w:divBdr>
                            <w:top w:val="none" w:sz="0" w:space="0" w:color="auto"/>
                            <w:left w:val="none" w:sz="0" w:space="0" w:color="auto"/>
                            <w:bottom w:val="none" w:sz="0" w:space="0" w:color="auto"/>
                            <w:right w:val="none" w:sz="0" w:space="0" w:color="auto"/>
                          </w:divBdr>
                        </w:div>
                      </w:divsChild>
                    </w:div>
                    <w:div w:id="1358921219">
                      <w:marLeft w:val="0"/>
                      <w:marRight w:val="0"/>
                      <w:marTop w:val="0"/>
                      <w:marBottom w:val="0"/>
                      <w:divBdr>
                        <w:top w:val="none" w:sz="0" w:space="0" w:color="auto"/>
                        <w:left w:val="none" w:sz="0" w:space="0" w:color="auto"/>
                        <w:bottom w:val="none" w:sz="0" w:space="0" w:color="auto"/>
                        <w:right w:val="none" w:sz="0" w:space="0" w:color="auto"/>
                      </w:divBdr>
                      <w:divsChild>
                        <w:div w:id="1545212698">
                          <w:marLeft w:val="0"/>
                          <w:marRight w:val="0"/>
                          <w:marTop w:val="0"/>
                          <w:marBottom w:val="0"/>
                          <w:divBdr>
                            <w:top w:val="none" w:sz="0" w:space="0" w:color="auto"/>
                            <w:left w:val="none" w:sz="0" w:space="0" w:color="auto"/>
                            <w:bottom w:val="none" w:sz="0" w:space="0" w:color="auto"/>
                            <w:right w:val="none" w:sz="0" w:space="0" w:color="auto"/>
                          </w:divBdr>
                        </w:div>
                      </w:divsChild>
                    </w:div>
                    <w:div w:id="1511526758">
                      <w:marLeft w:val="0"/>
                      <w:marRight w:val="0"/>
                      <w:marTop w:val="0"/>
                      <w:marBottom w:val="0"/>
                      <w:divBdr>
                        <w:top w:val="none" w:sz="0" w:space="0" w:color="auto"/>
                        <w:left w:val="none" w:sz="0" w:space="0" w:color="auto"/>
                        <w:bottom w:val="none" w:sz="0" w:space="0" w:color="auto"/>
                        <w:right w:val="none" w:sz="0" w:space="0" w:color="auto"/>
                      </w:divBdr>
                      <w:divsChild>
                        <w:div w:id="1618491758">
                          <w:marLeft w:val="0"/>
                          <w:marRight w:val="0"/>
                          <w:marTop w:val="0"/>
                          <w:marBottom w:val="0"/>
                          <w:divBdr>
                            <w:top w:val="none" w:sz="0" w:space="0" w:color="auto"/>
                            <w:left w:val="none" w:sz="0" w:space="0" w:color="auto"/>
                            <w:bottom w:val="none" w:sz="0" w:space="0" w:color="auto"/>
                            <w:right w:val="none" w:sz="0" w:space="0" w:color="auto"/>
                          </w:divBdr>
                        </w:div>
                      </w:divsChild>
                    </w:div>
                    <w:div w:id="2113360298">
                      <w:marLeft w:val="0"/>
                      <w:marRight w:val="0"/>
                      <w:marTop w:val="0"/>
                      <w:marBottom w:val="0"/>
                      <w:divBdr>
                        <w:top w:val="none" w:sz="0" w:space="0" w:color="auto"/>
                        <w:left w:val="none" w:sz="0" w:space="0" w:color="auto"/>
                        <w:bottom w:val="none" w:sz="0" w:space="0" w:color="auto"/>
                        <w:right w:val="none" w:sz="0" w:space="0" w:color="auto"/>
                      </w:divBdr>
                      <w:divsChild>
                        <w:div w:id="4989991">
                          <w:marLeft w:val="0"/>
                          <w:marRight w:val="0"/>
                          <w:marTop w:val="0"/>
                          <w:marBottom w:val="0"/>
                          <w:divBdr>
                            <w:top w:val="none" w:sz="0" w:space="0" w:color="auto"/>
                            <w:left w:val="none" w:sz="0" w:space="0" w:color="auto"/>
                            <w:bottom w:val="none" w:sz="0" w:space="0" w:color="auto"/>
                            <w:right w:val="none" w:sz="0" w:space="0" w:color="auto"/>
                          </w:divBdr>
                        </w:div>
                      </w:divsChild>
                    </w:div>
                    <w:div w:id="1691105291">
                      <w:marLeft w:val="0"/>
                      <w:marRight w:val="0"/>
                      <w:marTop w:val="0"/>
                      <w:marBottom w:val="0"/>
                      <w:divBdr>
                        <w:top w:val="none" w:sz="0" w:space="0" w:color="auto"/>
                        <w:left w:val="none" w:sz="0" w:space="0" w:color="auto"/>
                        <w:bottom w:val="none" w:sz="0" w:space="0" w:color="auto"/>
                        <w:right w:val="none" w:sz="0" w:space="0" w:color="auto"/>
                      </w:divBdr>
                      <w:divsChild>
                        <w:div w:id="208313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462977">
      <w:bodyDiv w:val="1"/>
      <w:marLeft w:val="0"/>
      <w:marRight w:val="0"/>
      <w:marTop w:val="0"/>
      <w:marBottom w:val="0"/>
      <w:divBdr>
        <w:top w:val="none" w:sz="0" w:space="0" w:color="auto"/>
        <w:left w:val="none" w:sz="0" w:space="0" w:color="auto"/>
        <w:bottom w:val="none" w:sz="0" w:space="0" w:color="auto"/>
        <w:right w:val="none" w:sz="0" w:space="0" w:color="auto"/>
      </w:divBdr>
      <w:divsChild>
        <w:div w:id="100147678">
          <w:marLeft w:val="0"/>
          <w:marRight w:val="0"/>
          <w:marTop w:val="0"/>
          <w:marBottom w:val="0"/>
          <w:divBdr>
            <w:top w:val="none" w:sz="0" w:space="0" w:color="auto"/>
            <w:left w:val="none" w:sz="0" w:space="0" w:color="auto"/>
            <w:bottom w:val="none" w:sz="0" w:space="0" w:color="auto"/>
            <w:right w:val="none" w:sz="0" w:space="0" w:color="auto"/>
          </w:divBdr>
          <w:divsChild>
            <w:div w:id="1537886096">
              <w:marLeft w:val="0"/>
              <w:marRight w:val="0"/>
              <w:marTop w:val="0"/>
              <w:marBottom w:val="0"/>
              <w:divBdr>
                <w:top w:val="none" w:sz="0" w:space="0" w:color="auto"/>
                <w:left w:val="none" w:sz="0" w:space="0" w:color="auto"/>
                <w:bottom w:val="none" w:sz="0" w:space="0" w:color="auto"/>
                <w:right w:val="none" w:sz="0" w:space="0" w:color="auto"/>
              </w:divBdr>
              <w:divsChild>
                <w:div w:id="1202934178">
                  <w:marLeft w:val="0"/>
                  <w:marRight w:val="0"/>
                  <w:marTop w:val="0"/>
                  <w:marBottom w:val="0"/>
                  <w:divBdr>
                    <w:top w:val="none" w:sz="0" w:space="0" w:color="auto"/>
                    <w:left w:val="none" w:sz="0" w:space="0" w:color="auto"/>
                    <w:bottom w:val="none" w:sz="0" w:space="0" w:color="auto"/>
                    <w:right w:val="none" w:sz="0" w:space="0" w:color="auto"/>
                  </w:divBdr>
                  <w:divsChild>
                    <w:div w:id="122045173">
                      <w:marLeft w:val="0"/>
                      <w:marRight w:val="0"/>
                      <w:marTop w:val="0"/>
                      <w:marBottom w:val="0"/>
                      <w:divBdr>
                        <w:top w:val="none" w:sz="0" w:space="0" w:color="auto"/>
                        <w:left w:val="none" w:sz="0" w:space="0" w:color="auto"/>
                        <w:bottom w:val="none" w:sz="0" w:space="0" w:color="auto"/>
                        <w:right w:val="none" w:sz="0" w:space="0" w:color="auto"/>
                      </w:divBdr>
                      <w:divsChild>
                        <w:div w:id="1734700103">
                          <w:marLeft w:val="0"/>
                          <w:marRight w:val="0"/>
                          <w:marTop w:val="0"/>
                          <w:marBottom w:val="0"/>
                          <w:divBdr>
                            <w:top w:val="none" w:sz="0" w:space="0" w:color="auto"/>
                            <w:left w:val="none" w:sz="0" w:space="0" w:color="auto"/>
                            <w:bottom w:val="none" w:sz="0" w:space="0" w:color="auto"/>
                            <w:right w:val="none" w:sz="0" w:space="0" w:color="auto"/>
                          </w:divBdr>
                        </w:div>
                      </w:divsChild>
                    </w:div>
                    <w:div w:id="511990736">
                      <w:marLeft w:val="0"/>
                      <w:marRight w:val="0"/>
                      <w:marTop w:val="0"/>
                      <w:marBottom w:val="0"/>
                      <w:divBdr>
                        <w:top w:val="none" w:sz="0" w:space="0" w:color="auto"/>
                        <w:left w:val="none" w:sz="0" w:space="0" w:color="auto"/>
                        <w:bottom w:val="none" w:sz="0" w:space="0" w:color="auto"/>
                        <w:right w:val="none" w:sz="0" w:space="0" w:color="auto"/>
                      </w:divBdr>
                      <w:divsChild>
                        <w:div w:id="1407995233">
                          <w:marLeft w:val="0"/>
                          <w:marRight w:val="0"/>
                          <w:marTop w:val="0"/>
                          <w:marBottom w:val="0"/>
                          <w:divBdr>
                            <w:top w:val="none" w:sz="0" w:space="0" w:color="auto"/>
                            <w:left w:val="none" w:sz="0" w:space="0" w:color="auto"/>
                            <w:bottom w:val="none" w:sz="0" w:space="0" w:color="auto"/>
                            <w:right w:val="none" w:sz="0" w:space="0" w:color="auto"/>
                          </w:divBdr>
                        </w:div>
                      </w:divsChild>
                    </w:div>
                    <w:div w:id="444542575">
                      <w:marLeft w:val="0"/>
                      <w:marRight w:val="0"/>
                      <w:marTop w:val="0"/>
                      <w:marBottom w:val="0"/>
                      <w:divBdr>
                        <w:top w:val="none" w:sz="0" w:space="0" w:color="auto"/>
                        <w:left w:val="none" w:sz="0" w:space="0" w:color="auto"/>
                        <w:bottom w:val="none" w:sz="0" w:space="0" w:color="auto"/>
                        <w:right w:val="none" w:sz="0" w:space="0" w:color="auto"/>
                      </w:divBdr>
                      <w:divsChild>
                        <w:div w:id="1551573332">
                          <w:marLeft w:val="0"/>
                          <w:marRight w:val="0"/>
                          <w:marTop w:val="0"/>
                          <w:marBottom w:val="0"/>
                          <w:divBdr>
                            <w:top w:val="none" w:sz="0" w:space="0" w:color="auto"/>
                            <w:left w:val="none" w:sz="0" w:space="0" w:color="auto"/>
                            <w:bottom w:val="none" w:sz="0" w:space="0" w:color="auto"/>
                            <w:right w:val="none" w:sz="0" w:space="0" w:color="auto"/>
                          </w:divBdr>
                        </w:div>
                      </w:divsChild>
                    </w:div>
                    <w:div w:id="914166884">
                      <w:marLeft w:val="0"/>
                      <w:marRight w:val="0"/>
                      <w:marTop w:val="0"/>
                      <w:marBottom w:val="0"/>
                      <w:divBdr>
                        <w:top w:val="none" w:sz="0" w:space="0" w:color="auto"/>
                        <w:left w:val="none" w:sz="0" w:space="0" w:color="auto"/>
                        <w:bottom w:val="none" w:sz="0" w:space="0" w:color="auto"/>
                        <w:right w:val="none" w:sz="0" w:space="0" w:color="auto"/>
                      </w:divBdr>
                      <w:divsChild>
                        <w:div w:id="1624116560">
                          <w:marLeft w:val="0"/>
                          <w:marRight w:val="0"/>
                          <w:marTop w:val="0"/>
                          <w:marBottom w:val="0"/>
                          <w:divBdr>
                            <w:top w:val="none" w:sz="0" w:space="0" w:color="auto"/>
                            <w:left w:val="none" w:sz="0" w:space="0" w:color="auto"/>
                            <w:bottom w:val="none" w:sz="0" w:space="0" w:color="auto"/>
                            <w:right w:val="none" w:sz="0" w:space="0" w:color="auto"/>
                          </w:divBdr>
                        </w:div>
                      </w:divsChild>
                    </w:div>
                    <w:div w:id="1558128803">
                      <w:marLeft w:val="0"/>
                      <w:marRight w:val="0"/>
                      <w:marTop w:val="0"/>
                      <w:marBottom w:val="0"/>
                      <w:divBdr>
                        <w:top w:val="none" w:sz="0" w:space="0" w:color="auto"/>
                        <w:left w:val="none" w:sz="0" w:space="0" w:color="auto"/>
                        <w:bottom w:val="none" w:sz="0" w:space="0" w:color="auto"/>
                        <w:right w:val="none" w:sz="0" w:space="0" w:color="auto"/>
                      </w:divBdr>
                      <w:divsChild>
                        <w:div w:id="1491480221">
                          <w:marLeft w:val="0"/>
                          <w:marRight w:val="0"/>
                          <w:marTop w:val="0"/>
                          <w:marBottom w:val="0"/>
                          <w:divBdr>
                            <w:top w:val="none" w:sz="0" w:space="0" w:color="auto"/>
                            <w:left w:val="none" w:sz="0" w:space="0" w:color="auto"/>
                            <w:bottom w:val="none" w:sz="0" w:space="0" w:color="auto"/>
                            <w:right w:val="none" w:sz="0" w:space="0" w:color="auto"/>
                          </w:divBdr>
                        </w:div>
                      </w:divsChild>
                    </w:div>
                    <w:div w:id="1268318480">
                      <w:marLeft w:val="0"/>
                      <w:marRight w:val="0"/>
                      <w:marTop w:val="0"/>
                      <w:marBottom w:val="0"/>
                      <w:divBdr>
                        <w:top w:val="none" w:sz="0" w:space="0" w:color="auto"/>
                        <w:left w:val="none" w:sz="0" w:space="0" w:color="auto"/>
                        <w:bottom w:val="none" w:sz="0" w:space="0" w:color="auto"/>
                        <w:right w:val="none" w:sz="0" w:space="0" w:color="auto"/>
                      </w:divBdr>
                      <w:divsChild>
                        <w:div w:id="723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445319">
      <w:bodyDiv w:val="1"/>
      <w:marLeft w:val="0"/>
      <w:marRight w:val="0"/>
      <w:marTop w:val="0"/>
      <w:marBottom w:val="0"/>
      <w:divBdr>
        <w:top w:val="none" w:sz="0" w:space="0" w:color="auto"/>
        <w:left w:val="none" w:sz="0" w:space="0" w:color="auto"/>
        <w:bottom w:val="none" w:sz="0" w:space="0" w:color="auto"/>
        <w:right w:val="none" w:sz="0" w:space="0" w:color="auto"/>
      </w:divBdr>
    </w:div>
    <w:div w:id="170213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222EF-BF9E-4D42-B7D1-62940D661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Glennie</dc:creator>
  <cp:lastModifiedBy>Tocher, William</cp:lastModifiedBy>
  <cp:revision>3</cp:revision>
  <dcterms:created xsi:type="dcterms:W3CDTF">2026-03-12T09:49:00Z</dcterms:created>
  <dcterms:modified xsi:type="dcterms:W3CDTF">2026-03-12T09:52:00Z</dcterms:modified>
</cp:coreProperties>
</file>