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EC1" w:rsidRPr="00B747EB" w:rsidRDefault="00A13FD4">
      <w:pPr>
        <w:rPr>
          <w:rFonts w:cs="Arial"/>
          <w:b/>
          <w:sz w:val="28"/>
          <w:szCs w:val="28"/>
        </w:rPr>
      </w:pPr>
      <w:r>
        <w:rPr>
          <w:noProof/>
          <w:lang w:eastAsia="en-GB"/>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2067560" cy="1169035"/>
            <wp:effectExtent l="0" t="0" r="0" b="0"/>
            <wp:wrapTight wrapText="bothSides">
              <wp:wrapPolygon edited="0">
                <wp:start x="17115" y="1056"/>
                <wp:lineTo x="796" y="6336"/>
                <wp:lineTo x="398" y="19359"/>
                <wp:lineTo x="18310" y="19359"/>
                <wp:lineTo x="18509" y="19359"/>
                <wp:lineTo x="19106" y="18303"/>
                <wp:lineTo x="19106" y="17951"/>
                <wp:lineTo x="19305" y="17951"/>
                <wp:lineTo x="21096" y="12671"/>
                <wp:lineTo x="21494" y="11967"/>
                <wp:lineTo x="21295" y="10559"/>
                <wp:lineTo x="19902" y="6688"/>
                <wp:lineTo x="20300" y="4928"/>
                <wp:lineTo x="20101" y="2464"/>
                <wp:lineTo x="19305" y="1056"/>
                <wp:lineTo x="17115" y="105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067560" cy="1169035"/>
                    </a:xfrm>
                    <a:prstGeom prst="rect">
                      <a:avLst/>
                    </a:prstGeom>
                    <a:noFill/>
                  </pic:spPr>
                </pic:pic>
              </a:graphicData>
            </a:graphic>
          </wp:anchor>
        </w:drawing>
      </w:r>
      <w:r w:rsidR="00903EC1" w:rsidRPr="00336CCB">
        <w:rPr>
          <w:rFonts w:cs="Arial"/>
        </w:rPr>
        <w:t xml:space="preserve"> </w:t>
      </w:r>
      <w:r w:rsidR="00903EC1" w:rsidRPr="00B747EB">
        <w:rPr>
          <w:rFonts w:cs="Arial"/>
          <w:b/>
          <w:sz w:val="28"/>
          <w:szCs w:val="28"/>
        </w:rPr>
        <w:t>FEMHealth: a</w:t>
      </w:r>
      <w:r w:rsidR="00903EC1">
        <w:rPr>
          <w:rFonts w:cs="Arial"/>
          <w:b/>
          <w:sz w:val="28"/>
          <w:szCs w:val="28"/>
        </w:rPr>
        <w:t xml:space="preserve">ssessing the impact of fee </w:t>
      </w:r>
      <w:r w:rsidR="00903EC1" w:rsidRPr="00B747EB">
        <w:rPr>
          <w:rFonts w:cs="Arial"/>
          <w:b/>
          <w:sz w:val="28"/>
          <w:szCs w:val="28"/>
        </w:rPr>
        <w:t xml:space="preserve">exemption on maternal health in West Africa and </w:t>
      </w:r>
      <w:smartTag w:uri="urn:schemas-microsoft-com:office:smarttags" w:element="place">
        <w:smartTag w:uri="urn:schemas-microsoft-com:office:smarttags" w:element="country-region">
          <w:r w:rsidR="00903EC1" w:rsidRPr="00B747EB">
            <w:rPr>
              <w:rFonts w:cs="Arial"/>
              <w:b/>
              <w:sz w:val="28"/>
              <w:szCs w:val="28"/>
            </w:rPr>
            <w:t>Morocco</w:t>
          </w:r>
        </w:smartTag>
      </w:smartTag>
      <w:r w:rsidR="00903EC1" w:rsidRPr="00B747EB">
        <w:rPr>
          <w:rFonts w:cs="Arial"/>
          <w:b/>
          <w:sz w:val="28"/>
          <w:szCs w:val="28"/>
        </w:rPr>
        <w:t>: new tools, new knowledge</w:t>
      </w:r>
    </w:p>
    <w:p w:rsidR="00903EC1" w:rsidRPr="00B747EB" w:rsidRDefault="00903EC1">
      <w:pPr>
        <w:rPr>
          <w:rFonts w:cs="Arial"/>
          <w:b/>
          <w:sz w:val="28"/>
          <w:szCs w:val="28"/>
        </w:rPr>
      </w:pPr>
    </w:p>
    <w:p w:rsidR="00903EC1" w:rsidRDefault="00903EC1">
      <w:pPr>
        <w:rPr>
          <w:rFonts w:cs="Arial"/>
          <w:b/>
          <w:szCs w:val="22"/>
        </w:rPr>
      </w:pPr>
    </w:p>
    <w:p w:rsidR="00903EC1" w:rsidRDefault="00903EC1">
      <w:pPr>
        <w:rPr>
          <w:rFonts w:cs="Arial"/>
          <w:b/>
          <w:szCs w:val="22"/>
        </w:rPr>
      </w:pPr>
    </w:p>
    <w:p w:rsidR="00903EC1" w:rsidRDefault="00903EC1">
      <w:pPr>
        <w:rPr>
          <w:rFonts w:cs="Arial"/>
          <w:b/>
          <w:szCs w:val="22"/>
        </w:rPr>
      </w:pPr>
      <w:r>
        <w:rPr>
          <w:rFonts w:cs="Arial"/>
          <w:b/>
          <w:szCs w:val="22"/>
        </w:rPr>
        <w:t>Background to the project</w:t>
      </w:r>
    </w:p>
    <w:p w:rsidR="00903EC1" w:rsidRDefault="00903EC1" w:rsidP="002E4422">
      <w:pPr>
        <w:jc w:val="both"/>
      </w:pPr>
      <w:r w:rsidRPr="005C49A7">
        <w:t xml:space="preserve">User fee exemption for </w:t>
      </w:r>
      <w:r w:rsidR="009A5DA1">
        <w:t xml:space="preserve">normal </w:t>
      </w:r>
      <w:r w:rsidRPr="005C49A7">
        <w:t>deliver</w:t>
      </w:r>
      <w:r w:rsidR="00874810">
        <w:t>ies</w:t>
      </w:r>
      <w:r w:rsidR="009A5DA1">
        <w:t>,</w:t>
      </w:r>
      <w:r w:rsidRPr="005C49A7">
        <w:t xml:space="preserve"> </w:t>
      </w:r>
      <w:r w:rsidR="00874810">
        <w:t>caesarean sections</w:t>
      </w:r>
      <w:r w:rsidRPr="005C49A7">
        <w:t xml:space="preserve"> </w:t>
      </w:r>
      <w:r w:rsidR="009A5DA1">
        <w:t xml:space="preserve">and other obstetric complications </w:t>
      </w:r>
      <w:r w:rsidRPr="005C49A7">
        <w:t>has be</w:t>
      </w:r>
      <w:r>
        <w:t>en introduced by many governments, especially in West Africa, in recent years.</w:t>
      </w:r>
      <w:r w:rsidRPr="002E4422">
        <w:t xml:space="preserve"> </w:t>
      </w:r>
      <w:r w:rsidRPr="005C49A7">
        <w:t xml:space="preserve">However, the current evidence base regarding the impact of this policy is not well developed, in part because of evaluation designs that are not able to capture all the necessary information for policy-makers to make informed decisions. </w:t>
      </w:r>
    </w:p>
    <w:p w:rsidR="00903EC1" w:rsidRDefault="00903EC1" w:rsidP="002E4422">
      <w:pPr>
        <w:jc w:val="both"/>
        <w:rPr>
          <w:b/>
        </w:rPr>
      </w:pPr>
    </w:p>
    <w:p w:rsidR="00903EC1" w:rsidRDefault="00903EC1" w:rsidP="002E4422">
      <w:pPr>
        <w:jc w:val="both"/>
        <w:rPr>
          <w:b/>
        </w:rPr>
      </w:pPr>
      <w:r>
        <w:rPr>
          <w:b/>
        </w:rPr>
        <w:t>FEMHealth goal and objectives</w:t>
      </w:r>
    </w:p>
    <w:p w:rsidR="00903EC1" w:rsidRPr="002E4422" w:rsidRDefault="00903EC1" w:rsidP="002E4422">
      <w:pPr>
        <w:jc w:val="both"/>
        <w:rPr>
          <w:rFonts w:cs="Arial"/>
        </w:rPr>
      </w:pPr>
      <w:r w:rsidRPr="002E4422">
        <w:t xml:space="preserve">This </w:t>
      </w:r>
      <w:r>
        <w:t>programme</w:t>
      </w:r>
      <w:r w:rsidRPr="002E4422">
        <w:t xml:space="preserve"> aims to reduce this gap by developing research methodologies and tools that will lead to enhanced research on policy implementation, stronger evidence and improved dissemination.</w:t>
      </w:r>
    </w:p>
    <w:p w:rsidR="00903EC1" w:rsidRDefault="00903EC1">
      <w:pPr>
        <w:rPr>
          <w:rFonts w:cs="Arial"/>
          <w:b/>
          <w:szCs w:val="22"/>
        </w:rPr>
      </w:pPr>
    </w:p>
    <w:p w:rsidR="00903EC1" w:rsidRDefault="00903EC1">
      <w:r w:rsidRPr="005C49A7">
        <w:t xml:space="preserve">The </w:t>
      </w:r>
      <w:r>
        <w:t>objectives</w:t>
      </w:r>
      <w:r w:rsidRPr="005C49A7">
        <w:t xml:space="preserve"> of the project are</w:t>
      </w:r>
      <w:r>
        <w:t>:</w:t>
      </w:r>
    </w:p>
    <w:p w:rsidR="00903EC1" w:rsidRDefault="00903EC1">
      <w:r w:rsidRPr="005C49A7">
        <w:t xml:space="preserve"> (1) </w:t>
      </w:r>
      <w:proofErr w:type="gramStart"/>
      <w:r w:rsidRPr="005C49A7">
        <w:t>to</w:t>
      </w:r>
      <w:proofErr w:type="gramEnd"/>
      <w:r w:rsidRPr="005C49A7">
        <w:t xml:space="preserve"> develop new methodological approaches for the evaluation of complex interve</w:t>
      </w:r>
      <w:r>
        <w:t>ntions in low-income countries;</w:t>
      </w:r>
    </w:p>
    <w:p w:rsidR="00903EC1" w:rsidRDefault="00903EC1">
      <w:r w:rsidRPr="005C49A7">
        <w:t xml:space="preserve">(2) to improve the health of mothers and their newborns by performing comprehensive evaluations of the impact, cost and effectiveness of the removal of user fees for </w:t>
      </w:r>
      <w:r w:rsidR="009A5DA1">
        <w:t>obstetric care</w:t>
      </w:r>
      <w:r w:rsidRPr="005C49A7">
        <w:t xml:space="preserve"> on maternal and neonatal health outcomes and service quality</w:t>
      </w:r>
      <w:r>
        <w:t>;</w:t>
      </w:r>
      <w:r w:rsidRPr="005C49A7">
        <w:t xml:space="preserve"> and </w:t>
      </w:r>
    </w:p>
    <w:p w:rsidR="00903EC1" w:rsidRDefault="00903EC1">
      <w:pPr>
        <w:rPr>
          <w:rFonts w:cs="Arial"/>
          <w:b/>
          <w:szCs w:val="22"/>
        </w:rPr>
      </w:pPr>
      <w:r w:rsidRPr="005C49A7">
        <w:t xml:space="preserve">(3) </w:t>
      </w:r>
      <w:proofErr w:type="gramStart"/>
      <w:r w:rsidRPr="005C49A7">
        <w:t>to</w:t>
      </w:r>
      <w:proofErr w:type="gramEnd"/>
      <w:r w:rsidRPr="005C49A7">
        <w:t xml:space="preserve"> </w:t>
      </w:r>
      <w:r w:rsidR="00BD378D">
        <w:t>facilitate a broad exchange of evidence between</w:t>
      </w:r>
      <w:r w:rsidRPr="005C49A7">
        <w:t xml:space="preserve"> polic</w:t>
      </w:r>
      <w:r>
        <w:t>y-makers</w:t>
      </w:r>
      <w:r w:rsidR="00BD378D">
        <w:t>, researchers</w:t>
      </w:r>
      <w:r>
        <w:t xml:space="preserve"> and other stakeholders.</w:t>
      </w:r>
    </w:p>
    <w:p w:rsidR="00903EC1" w:rsidRDefault="00903EC1">
      <w:pPr>
        <w:rPr>
          <w:rFonts w:cs="Arial"/>
          <w:b/>
          <w:szCs w:val="22"/>
        </w:rPr>
      </w:pPr>
    </w:p>
    <w:p w:rsidR="00903EC1" w:rsidRDefault="00903EC1" w:rsidP="00E37F0D">
      <w:pPr>
        <w:rPr>
          <w:rFonts w:cs="Arial"/>
          <w:b/>
          <w:szCs w:val="22"/>
        </w:rPr>
      </w:pPr>
      <w:r w:rsidRPr="00AE764D">
        <w:rPr>
          <w:rFonts w:cs="Arial"/>
          <w:b/>
          <w:szCs w:val="22"/>
        </w:rPr>
        <w:t>Research methods</w:t>
      </w:r>
    </w:p>
    <w:p w:rsidR="00903EC1" w:rsidRDefault="00903EC1" w:rsidP="00E37F0D">
      <w:pPr>
        <w:rPr>
          <w:rFonts w:cs="Arial"/>
          <w:szCs w:val="22"/>
        </w:rPr>
      </w:pPr>
      <w:r>
        <w:rPr>
          <w:rFonts w:cs="Arial"/>
          <w:szCs w:val="22"/>
        </w:rPr>
        <w:t xml:space="preserve">FEMHealth takes a multidisciplinary and innovative approach to complex evaluations (see box 1). The team includes people with backgrounds in </w:t>
      </w:r>
      <w:r w:rsidRPr="00336CCB">
        <w:rPr>
          <w:rFonts w:cs="Arial"/>
          <w:szCs w:val="22"/>
        </w:rPr>
        <w:t>health economics, health financing, epidemiology, public health, sociology, anthropology, statistics, obstetrics and midwifery</w:t>
      </w:r>
      <w:r>
        <w:rPr>
          <w:rFonts w:cs="Arial"/>
          <w:szCs w:val="22"/>
        </w:rPr>
        <w:t>, as well as</w:t>
      </w:r>
      <w:r w:rsidRPr="00336CCB">
        <w:t xml:space="preserve"> communication and management</w:t>
      </w:r>
      <w:r>
        <w:t>.</w:t>
      </w:r>
    </w:p>
    <w:p w:rsidR="00903EC1" w:rsidRDefault="00903EC1" w:rsidP="00E37F0D">
      <w:pPr>
        <w:rPr>
          <w:rFonts w:cs="Arial"/>
          <w:szCs w:val="22"/>
        </w:rPr>
      </w:pPr>
    </w:p>
    <w:p w:rsidR="00903EC1" w:rsidRPr="00F6490F" w:rsidRDefault="00903EC1" w:rsidP="00E37F0D">
      <w:pPr>
        <w:ind w:left="17"/>
        <w:jc w:val="both"/>
        <w:rPr>
          <w:b/>
        </w:rPr>
      </w:pPr>
      <w:smartTag w:uri="urn:schemas-microsoft-com:office:smarttags" w:element="address">
        <w:smartTag w:uri="urn:schemas-microsoft-com:office:smarttags" w:element="Street">
          <w:r w:rsidRPr="00F6490F">
            <w:rPr>
              <w:b/>
            </w:rPr>
            <w:t>Box</w:t>
          </w:r>
        </w:smartTag>
        <w:r w:rsidRPr="00F6490F">
          <w:rPr>
            <w:b/>
          </w:rPr>
          <w:t xml:space="preserve"> 1</w:t>
        </w:r>
      </w:smartTag>
      <w:r w:rsidRPr="00F6490F">
        <w:rPr>
          <w:b/>
        </w:rPr>
        <w:t xml:space="preserve">: Main areas of </w:t>
      </w:r>
      <w:r>
        <w:rPr>
          <w:b/>
        </w:rPr>
        <w:t xml:space="preserve">methodological </w:t>
      </w:r>
      <w:r w:rsidRPr="00F6490F">
        <w:rPr>
          <w:b/>
        </w:rPr>
        <w:t>innovation in FEMHealth</w:t>
      </w:r>
    </w:p>
    <w:p w:rsidR="00903EC1" w:rsidRPr="00E37F0D" w:rsidRDefault="00903EC1" w:rsidP="00E37F0D">
      <w:pPr>
        <w:pBdr>
          <w:top w:val="single" w:sz="4" w:space="1" w:color="auto"/>
          <w:left w:val="single" w:sz="4" w:space="4" w:color="auto"/>
          <w:bottom w:val="single" w:sz="4" w:space="1" w:color="auto"/>
          <w:right w:val="single" w:sz="4" w:space="4" w:color="auto"/>
        </w:pBdr>
        <w:shd w:val="clear" w:color="auto" w:fill="FF99CC"/>
        <w:ind w:left="17"/>
        <w:jc w:val="both"/>
      </w:pPr>
      <w:r w:rsidRPr="00E37F0D">
        <w:rPr>
          <w:b/>
        </w:rPr>
        <w:t>Innovation</w:t>
      </w:r>
      <w:r w:rsidRPr="00E37F0D">
        <w:t xml:space="preserve"> will relate to the following areas:</w:t>
      </w:r>
    </w:p>
    <w:p w:rsidR="00903EC1" w:rsidRPr="00E37F0D" w:rsidRDefault="00903EC1" w:rsidP="00E37F0D">
      <w:pPr>
        <w:numPr>
          <w:ilvl w:val="0"/>
          <w:numId w:val="2"/>
        </w:numPr>
        <w:pBdr>
          <w:top w:val="single" w:sz="4" w:space="1" w:color="auto"/>
          <w:left w:val="single" w:sz="4" w:space="4" w:color="auto"/>
          <w:bottom w:val="single" w:sz="4" w:space="1" w:color="auto"/>
          <w:right w:val="single" w:sz="4" w:space="4" w:color="auto"/>
        </w:pBdr>
        <w:shd w:val="clear" w:color="auto" w:fill="FF99CC"/>
        <w:jc w:val="both"/>
      </w:pPr>
      <w:r w:rsidRPr="00E37F0D">
        <w:t xml:space="preserve">developing a </w:t>
      </w:r>
      <w:r w:rsidRPr="00E37F0D">
        <w:rPr>
          <w:i/>
        </w:rPr>
        <w:t>policy implementation measurement tool</w:t>
      </w:r>
      <w:r w:rsidRPr="00E37F0D">
        <w:t xml:space="preserve"> that describes interventions in terms of their adherence to original objectives, their eventual scope and penetration;</w:t>
      </w:r>
    </w:p>
    <w:p w:rsidR="00903EC1" w:rsidRPr="005C49A7" w:rsidRDefault="00903EC1" w:rsidP="00E37F0D">
      <w:pPr>
        <w:numPr>
          <w:ilvl w:val="0"/>
          <w:numId w:val="2"/>
        </w:numPr>
        <w:pBdr>
          <w:top w:val="single" w:sz="4" w:space="1" w:color="auto"/>
          <w:left w:val="single" w:sz="4" w:space="4" w:color="auto"/>
          <w:bottom w:val="single" w:sz="4" w:space="1" w:color="auto"/>
          <w:right w:val="single" w:sz="4" w:space="4" w:color="auto"/>
        </w:pBdr>
        <w:shd w:val="clear" w:color="auto" w:fill="FF99CC"/>
        <w:jc w:val="both"/>
      </w:pPr>
      <w:bookmarkStart w:id="0" w:name="_Toc246220215"/>
      <w:bookmarkStart w:id="1" w:name="_Toc246231805"/>
      <w:r w:rsidRPr="00E37F0D">
        <w:t>developing</w:t>
      </w:r>
      <w:r w:rsidRPr="005C49A7">
        <w:t xml:space="preserve"> </w:t>
      </w:r>
      <w:r w:rsidRPr="00511396">
        <w:rPr>
          <w:i/>
        </w:rPr>
        <w:t>innovative methodologies for health policy analysis</w:t>
      </w:r>
      <w:r w:rsidRPr="005C49A7">
        <w:t>, focusing on what drives policy change and how policy is transferred, both from international to national level (and back), but also regionally</w:t>
      </w:r>
      <w:bookmarkEnd w:id="0"/>
      <w:bookmarkEnd w:id="1"/>
      <w:r w:rsidRPr="005C49A7">
        <w:t>;</w:t>
      </w:r>
    </w:p>
    <w:p w:rsidR="00903EC1" w:rsidRPr="005C49A7" w:rsidRDefault="00903EC1" w:rsidP="00E37F0D">
      <w:pPr>
        <w:numPr>
          <w:ilvl w:val="0"/>
          <w:numId w:val="2"/>
        </w:numPr>
        <w:pBdr>
          <w:top w:val="single" w:sz="4" w:space="1" w:color="auto"/>
          <w:left w:val="single" w:sz="4" w:space="4" w:color="auto"/>
          <w:bottom w:val="single" w:sz="4" w:space="1" w:color="auto"/>
          <w:right w:val="single" w:sz="4" w:space="4" w:color="auto"/>
        </w:pBdr>
        <w:shd w:val="clear" w:color="auto" w:fill="FF99CC"/>
        <w:jc w:val="both"/>
      </w:pPr>
      <w:r w:rsidRPr="005C49A7">
        <w:t xml:space="preserve">developing a </w:t>
      </w:r>
      <w:r w:rsidRPr="00511396">
        <w:rPr>
          <w:i/>
        </w:rPr>
        <w:t>comparative case study design, based on realist evaluation</w:t>
      </w:r>
      <w:r w:rsidRPr="005C49A7">
        <w:t xml:space="preserve"> that focuses on adequacy and plausibility of effect of intervention rather than on probability and provides policy relevant information; </w:t>
      </w:r>
    </w:p>
    <w:p w:rsidR="00903EC1" w:rsidRDefault="00903EC1" w:rsidP="00E37F0D">
      <w:pPr>
        <w:numPr>
          <w:ilvl w:val="0"/>
          <w:numId w:val="2"/>
        </w:numPr>
        <w:pBdr>
          <w:top w:val="single" w:sz="4" w:space="1" w:color="auto"/>
          <w:left w:val="single" w:sz="4" w:space="4" w:color="auto"/>
          <w:bottom w:val="single" w:sz="4" w:space="1" w:color="auto"/>
          <w:right w:val="single" w:sz="4" w:space="4" w:color="auto"/>
        </w:pBdr>
        <w:shd w:val="clear" w:color="auto" w:fill="FF99CC"/>
        <w:jc w:val="both"/>
      </w:pPr>
      <w:r>
        <w:rPr>
          <w:i/>
        </w:rPr>
        <w:t xml:space="preserve">testing the use of </w:t>
      </w:r>
      <w:r w:rsidRPr="00511396">
        <w:rPr>
          <w:i/>
        </w:rPr>
        <w:t xml:space="preserve"> critical events (</w:t>
      </w:r>
      <w:r>
        <w:rPr>
          <w:i/>
        </w:rPr>
        <w:t xml:space="preserve">maternal, neonatal and health care </w:t>
      </w:r>
      <w:r w:rsidRPr="00511396">
        <w:rPr>
          <w:i/>
        </w:rPr>
        <w:t>near miss)</w:t>
      </w:r>
      <w:r w:rsidRPr="005C49A7">
        <w:t xml:space="preserve"> as an entry point for the evaluation of </w:t>
      </w:r>
      <w:r w:rsidR="009A5DA1">
        <w:t xml:space="preserve">changes to </w:t>
      </w:r>
      <w:r w:rsidR="009A5DA1" w:rsidRPr="005C49A7">
        <w:t>quality of care</w:t>
      </w:r>
      <w:r w:rsidR="009A5DA1">
        <w:t xml:space="preserve"> and health outcomes</w:t>
      </w:r>
      <w:r w:rsidRPr="005C49A7">
        <w:t>;</w:t>
      </w:r>
    </w:p>
    <w:p w:rsidR="00903EC1" w:rsidRPr="005C49A7" w:rsidRDefault="00903EC1" w:rsidP="00E37F0D">
      <w:pPr>
        <w:numPr>
          <w:ilvl w:val="0"/>
          <w:numId w:val="2"/>
        </w:numPr>
        <w:pBdr>
          <w:top w:val="single" w:sz="4" w:space="1" w:color="auto"/>
          <w:left w:val="single" w:sz="4" w:space="4" w:color="auto"/>
          <w:bottom w:val="single" w:sz="4" w:space="1" w:color="auto"/>
          <w:right w:val="single" w:sz="4" w:space="4" w:color="auto"/>
        </w:pBdr>
        <w:shd w:val="clear" w:color="auto" w:fill="FF99CC"/>
        <w:jc w:val="both"/>
      </w:pPr>
      <w:proofErr w:type="gramStart"/>
      <w:r>
        <w:t>piloting</w:t>
      </w:r>
      <w:proofErr w:type="gramEnd"/>
      <w:r w:rsidRPr="005C49A7">
        <w:t xml:space="preserve"> a new way of synthesising and disseminating results to policy-makers using a network beyond the four countries - a </w:t>
      </w:r>
      <w:r w:rsidRPr="00511396">
        <w:rPr>
          <w:i/>
        </w:rPr>
        <w:t>‘community of practice’</w:t>
      </w:r>
      <w:r w:rsidRPr="005C49A7">
        <w:t xml:space="preserve"> which encourages cross-learning between policy-makers, international organisations and researchers and between countries in the region.</w:t>
      </w:r>
    </w:p>
    <w:p w:rsidR="00903EC1" w:rsidRDefault="00903EC1">
      <w:pPr>
        <w:rPr>
          <w:rFonts w:cs="Arial"/>
          <w:b/>
          <w:szCs w:val="22"/>
        </w:rPr>
      </w:pPr>
    </w:p>
    <w:p w:rsidR="00903EC1" w:rsidRDefault="00903EC1" w:rsidP="00E37F0D">
      <w:pPr>
        <w:rPr>
          <w:rFonts w:cs="Arial"/>
          <w:b/>
          <w:szCs w:val="22"/>
        </w:rPr>
      </w:pPr>
      <w:r>
        <w:rPr>
          <w:rFonts w:cs="Arial"/>
          <w:b/>
          <w:szCs w:val="22"/>
        </w:rPr>
        <w:t>Structure of programme</w:t>
      </w:r>
    </w:p>
    <w:p w:rsidR="00903EC1" w:rsidRDefault="00903EC1">
      <w:pPr>
        <w:rPr>
          <w:rFonts w:cs="Arial"/>
          <w:szCs w:val="22"/>
        </w:rPr>
      </w:pPr>
      <w:r>
        <w:rPr>
          <w:rFonts w:cs="Arial"/>
          <w:szCs w:val="22"/>
        </w:rPr>
        <w:t>FEMHealth is</w:t>
      </w:r>
      <w:r w:rsidRPr="002E4422">
        <w:rPr>
          <w:rFonts w:cs="Arial"/>
          <w:szCs w:val="22"/>
        </w:rPr>
        <w:t xml:space="preserve"> funded by the </w:t>
      </w:r>
      <w:r>
        <w:rPr>
          <w:rFonts w:cs="Arial"/>
          <w:szCs w:val="22"/>
        </w:rPr>
        <w:t>EU under FP7. It runs from January 2011 to December 2013</w:t>
      </w:r>
    </w:p>
    <w:p w:rsidR="00903EC1" w:rsidRDefault="00903EC1">
      <w:pPr>
        <w:rPr>
          <w:rFonts w:cs="Arial"/>
          <w:szCs w:val="22"/>
        </w:rPr>
      </w:pPr>
      <w:r>
        <w:rPr>
          <w:rFonts w:cs="Arial"/>
          <w:szCs w:val="22"/>
        </w:rPr>
        <w:t>The research consortium consists of eight partners operating across six countries (see Table 1). The focal countries for the evaluations of national policy will be:</w:t>
      </w:r>
    </w:p>
    <w:p w:rsidR="00903EC1" w:rsidRDefault="00903EC1" w:rsidP="00B747EB">
      <w:pPr>
        <w:numPr>
          <w:ilvl w:val="0"/>
          <w:numId w:val="1"/>
        </w:numPr>
        <w:rPr>
          <w:rFonts w:cs="Arial"/>
          <w:szCs w:val="22"/>
        </w:rPr>
        <w:sectPr w:rsidR="00903EC1" w:rsidSect="00F03BE6">
          <w:pgSz w:w="11906" w:h="16838"/>
          <w:pgMar w:top="1440" w:right="1080" w:bottom="1440" w:left="1080" w:header="708" w:footer="708" w:gutter="0"/>
          <w:cols w:space="708"/>
          <w:rtlGutter/>
          <w:docGrid w:linePitch="360"/>
        </w:sectPr>
      </w:pPr>
    </w:p>
    <w:p w:rsidR="00903EC1" w:rsidRDefault="00903EC1" w:rsidP="00B747EB">
      <w:pPr>
        <w:numPr>
          <w:ilvl w:val="0"/>
          <w:numId w:val="1"/>
        </w:numPr>
        <w:rPr>
          <w:rFonts w:cs="Arial"/>
          <w:szCs w:val="22"/>
        </w:rPr>
      </w:pPr>
      <w:smartTag w:uri="urn:schemas-microsoft-com:office:smarttags" w:element="place">
        <w:smartTag w:uri="urn:schemas-microsoft-com:office:smarttags" w:element="country-region">
          <w:r>
            <w:rPr>
              <w:rFonts w:cs="Arial"/>
              <w:szCs w:val="22"/>
            </w:rPr>
            <w:lastRenderedPageBreak/>
            <w:t>Benin</w:t>
          </w:r>
        </w:smartTag>
      </w:smartTag>
      <w:r>
        <w:rPr>
          <w:rFonts w:cs="Arial"/>
          <w:szCs w:val="22"/>
        </w:rPr>
        <w:t xml:space="preserve"> </w:t>
      </w:r>
      <w:r>
        <w:rPr>
          <w:rFonts w:cs="Arial"/>
          <w:szCs w:val="22"/>
        </w:rPr>
        <w:tab/>
      </w:r>
      <w:r>
        <w:rPr>
          <w:rFonts w:cs="Arial"/>
          <w:szCs w:val="22"/>
        </w:rPr>
        <w:tab/>
      </w:r>
      <w:r>
        <w:rPr>
          <w:rFonts w:cs="Arial"/>
          <w:szCs w:val="22"/>
        </w:rPr>
        <w:tab/>
      </w:r>
    </w:p>
    <w:p w:rsidR="00903EC1" w:rsidRDefault="00903EC1" w:rsidP="00AE764D">
      <w:pPr>
        <w:numPr>
          <w:ilvl w:val="0"/>
          <w:numId w:val="1"/>
        </w:numPr>
        <w:rPr>
          <w:rFonts w:cs="Arial"/>
          <w:szCs w:val="22"/>
        </w:rPr>
      </w:pPr>
      <w:smartTag w:uri="urn:schemas-microsoft-com:office:smarttags" w:element="place">
        <w:smartTag w:uri="urn:schemas-microsoft-com:office:smarttags" w:element="country-region">
          <w:r>
            <w:rPr>
              <w:rFonts w:cs="Arial"/>
              <w:szCs w:val="22"/>
            </w:rPr>
            <w:t>Mali</w:t>
          </w:r>
        </w:smartTag>
      </w:smartTag>
    </w:p>
    <w:p w:rsidR="00903EC1" w:rsidRDefault="00903EC1" w:rsidP="00AE764D">
      <w:pPr>
        <w:numPr>
          <w:ilvl w:val="0"/>
          <w:numId w:val="1"/>
        </w:numPr>
        <w:rPr>
          <w:rFonts w:cs="Arial"/>
          <w:szCs w:val="22"/>
        </w:rPr>
      </w:pPr>
      <w:smartTag w:uri="urn:schemas-microsoft-com:office:smarttags" w:element="country-region">
        <w:smartTag w:uri="urn:schemas-microsoft-com:office:smarttags" w:element="place">
          <w:r>
            <w:rPr>
              <w:rFonts w:cs="Arial"/>
              <w:szCs w:val="22"/>
            </w:rPr>
            <w:lastRenderedPageBreak/>
            <w:t>Burkina Faso</w:t>
          </w:r>
        </w:smartTag>
      </w:smartTag>
    </w:p>
    <w:p w:rsidR="00903EC1" w:rsidRDefault="00903EC1" w:rsidP="00AE764D">
      <w:pPr>
        <w:numPr>
          <w:ilvl w:val="0"/>
          <w:numId w:val="1"/>
        </w:numPr>
        <w:rPr>
          <w:rFonts w:cs="Arial"/>
          <w:szCs w:val="22"/>
        </w:rPr>
        <w:sectPr w:rsidR="00903EC1" w:rsidSect="00760D38">
          <w:type w:val="continuous"/>
          <w:pgSz w:w="11906" w:h="16838"/>
          <w:pgMar w:top="1440" w:right="1800" w:bottom="1440" w:left="1800" w:header="708" w:footer="708" w:gutter="0"/>
          <w:cols w:num="2" w:space="708"/>
          <w:docGrid w:linePitch="360"/>
        </w:sectPr>
      </w:pPr>
      <w:smartTag w:uri="urn:schemas-microsoft-com:office:smarttags" w:element="place">
        <w:smartTag w:uri="urn:schemas-microsoft-com:office:smarttags" w:element="country-region">
          <w:r>
            <w:rPr>
              <w:rFonts w:cs="Arial"/>
              <w:szCs w:val="22"/>
            </w:rPr>
            <w:t>Morocco</w:t>
          </w:r>
        </w:smartTag>
      </w:smartTag>
    </w:p>
    <w:p w:rsidR="00903EC1" w:rsidRDefault="00903EC1" w:rsidP="00AE764D">
      <w:pPr>
        <w:rPr>
          <w:rFonts w:cs="Arial"/>
          <w:szCs w:val="22"/>
        </w:rPr>
      </w:pPr>
    </w:p>
    <w:p w:rsidR="00903EC1" w:rsidRDefault="00903EC1" w:rsidP="00AE764D">
      <w:pPr>
        <w:rPr>
          <w:rFonts w:cs="Arial"/>
          <w:szCs w:val="22"/>
        </w:rPr>
      </w:pPr>
      <w:r>
        <w:rPr>
          <w:rFonts w:cs="Arial"/>
          <w:szCs w:val="22"/>
        </w:rPr>
        <w:lastRenderedPageBreak/>
        <w:t>These countries were selected on the basis of having recently introduced national fee exemption policies for obstetric care and of having expressed an interest, at policy-making levels, in the research goals. Most face serious challenges in improving maternal health indicators. In addition, there is evidence that francophone countries as a group receive less financial and technical support</w:t>
      </w:r>
      <w:r w:rsidR="00BD378D">
        <w:rPr>
          <w:rFonts w:cs="Arial"/>
          <w:szCs w:val="22"/>
        </w:rPr>
        <w:t xml:space="preserve"> from the international community</w:t>
      </w:r>
      <w:r>
        <w:rPr>
          <w:rFonts w:cs="Arial"/>
          <w:szCs w:val="22"/>
        </w:rPr>
        <w:t xml:space="preserve">. The focus of this research is therefore on francophone West Africa and the </w:t>
      </w:r>
      <w:smartTag w:uri="urn:schemas-microsoft-com:office:smarttags" w:element="place">
        <w:r>
          <w:rPr>
            <w:rFonts w:cs="Arial"/>
            <w:szCs w:val="22"/>
          </w:rPr>
          <w:t>Maghreb</w:t>
        </w:r>
      </w:smartTag>
      <w:r>
        <w:rPr>
          <w:rFonts w:cs="Arial"/>
          <w:szCs w:val="22"/>
        </w:rPr>
        <w:t>.</w:t>
      </w:r>
    </w:p>
    <w:p w:rsidR="00903EC1" w:rsidRDefault="00903EC1" w:rsidP="00AE764D">
      <w:pPr>
        <w:rPr>
          <w:rFonts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4820"/>
      </w:tblGrid>
      <w:tr w:rsidR="00903EC1" w:rsidRPr="00F03BE6" w:rsidTr="00F03BE6">
        <w:tc>
          <w:tcPr>
            <w:tcW w:w="4786" w:type="dxa"/>
          </w:tcPr>
          <w:p w:rsidR="00903EC1" w:rsidRPr="00F03BE6" w:rsidRDefault="00903EC1" w:rsidP="00120626">
            <w:pPr>
              <w:rPr>
                <w:rFonts w:cs="Arial"/>
                <w:b/>
                <w:szCs w:val="22"/>
              </w:rPr>
            </w:pPr>
            <w:r w:rsidRPr="00F03BE6">
              <w:rPr>
                <w:rFonts w:cs="Arial"/>
                <w:b/>
                <w:szCs w:val="22"/>
              </w:rPr>
              <w:t>Table 1. Participant organisations</w:t>
            </w:r>
          </w:p>
        </w:tc>
        <w:tc>
          <w:tcPr>
            <w:tcW w:w="4820" w:type="dxa"/>
          </w:tcPr>
          <w:p w:rsidR="00903EC1" w:rsidRPr="00F03BE6" w:rsidRDefault="00903EC1" w:rsidP="00120626">
            <w:pPr>
              <w:rPr>
                <w:rFonts w:cs="Arial"/>
                <w:b/>
                <w:szCs w:val="22"/>
              </w:rPr>
            </w:pPr>
            <w:r w:rsidRPr="00F03BE6">
              <w:rPr>
                <w:rFonts w:cs="Arial"/>
                <w:b/>
                <w:szCs w:val="22"/>
              </w:rPr>
              <w:t>Area of focus</w:t>
            </w:r>
          </w:p>
        </w:tc>
      </w:tr>
      <w:tr w:rsidR="00903EC1" w:rsidRPr="00F03BE6" w:rsidTr="00F03BE6">
        <w:trPr>
          <w:trHeight w:val="70"/>
        </w:trPr>
        <w:tc>
          <w:tcPr>
            <w:tcW w:w="4786" w:type="dxa"/>
          </w:tcPr>
          <w:p w:rsidR="00903EC1" w:rsidRPr="00F03BE6" w:rsidRDefault="00903EC1" w:rsidP="00120626">
            <w:pPr>
              <w:rPr>
                <w:rFonts w:cs="Arial"/>
                <w:szCs w:val="22"/>
              </w:rPr>
            </w:pPr>
            <w:smartTag w:uri="urn:schemas-microsoft-com:office:smarttags" w:element="place">
              <w:smartTag w:uri="urn:schemas-microsoft-com:office:smarttags" w:element="City">
                <w:r w:rsidRPr="00F03BE6">
                  <w:rPr>
                    <w:rFonts w:cs="Arial"/>
                    <w:szCs w:val="22"/>
                  </w:rPr>
                  <w:t>University of Aberdeen</w:t>
                </w:r>
              </w:smartTag>
              <w:r w:rsidRPr="00F03BE6">
                <w:rPr>
                  <w:rFonts w:cs="Arial"/>
                  <w:szCs w:val="22"/>
                </w:rPr>
                <w:t xml:space="preserve">, </w:t>
              </w:r>
              <w:smartTag w:uri="urn:schemas-microsoft-com:office:smarttags" w:element="country-region">
                <w:r w:rsidRPr="00F03BE6">
                  <w:rPr>
                    <w:rFonts w:cs="Arial"/>
                    <w:szCs w:val="22"/>
                  </w:rPr>
                  <w:t>UK</w:t>
                </w:r>
              </w:smartTag>
            </w:smartTag>
          </w:p>
        </w:tc>
        <w:tc>
          <w:tcPr>
            <w:tcW w:w="4820" w:type="dxa"/>
          </w:tcPr>
          <w:p w:rsidR="00903EC1" w:rsidRPr="00F03BE6" w:rsidRDefault="00903EC1" w:rsidP="00120626">
            <w:pPr>
              <w:rPr>
                <w:rFonts w:cs="Arial"/>
                <w:szCs w:val="22"/>
              </w:rPr>
            </w:pPr>
            <w:r w:rsidRPr="00F03BE6">
              <w:rPr>
                <w:rFonts w:cs="Arial"/>
                <w:szCs w:val="22"/>
              </w:rPr>
              <w:t>Coordination of programme (WP 1);</w:t>
            </w:r>
          </w:p>
          <w:p w:rsidR="00903EC1" w:rsidRPr="00F03BE6" w:rsidRDefault="00903EC1" w:rsidP="00120626">
            <w:pPr>
              <w:rPr>
                <w:rFonts w:cs="Arial"/>
                <w:szCs w:val="22"/>
              </w:rPr>
            </w:pPr>
            <w:r w:rsidRPr="00F03BE6">
              <w:rPr>
                <w:rFonts w:cs="Arial"/>
                <w:szCs w:val="22"/>
              </w:rPr>
              <w:t xml:space="preserve"> Health policy and finance (WP2)</w:t>
            </w:r>
          </w:p>
        </w:tc>
      </w:tr>
      <w:tr w:rsidR="00903EC1" w:rsidRPr="00F03BE6" w:rsidTr="00F03BE6">
        <w:tc>
          <w:tcPr>
            <w:tcW w:w="4786" w:type="dxa"/>
          </w:tcPr>
          <w:p w:rsidR="00903EC1" w:rsidRPr="00F03BE6" w:rsidRDefault="00903EC1" w:rsidP="00120626">
            <w:pPr>
              <w:rPr>
                <w:rFonts w:cs="Arial"/>
                <w:szCs w:val="22"/>
              </w:rPr>
            </w:pPr>
            <w:smartTag w:uri="urn:schemas-microsoft-com:office:smarttags" w:element="PlaceType">
              <w:r w:rsidRPr="00F03BE6">
                <w:rPr>
                  <w:rFonts w:cs="Arial"/>
                  <w:szCs w:val="22"/>
                </w:rPr>
                <w:t>Institute</w:t>
              </w:r>
            </w:smartTag>
            <w:r w:rsidRPr="00F03BE6">
              <w:rPr>
                <w:rFonts w:cs="Arial"/>
                <w:szCs w:val="22"/>
              </w:rPr>
              <w:t xml:space="preserve"> of </w:t>
            </w:r>
            <w:smartTag w:uri="urn:schemas-microsoft-com:office:smarttags" w:element="PlaceName">
              <w:r w:rsidRPr="00F03BE6">
                <w:rPr>
                  <w:rFonts w:cs="Arial"/>
                  <w:szCs w:val="22"/>
                </w:rPr>
                <w:t>Tropical</w:t>
              </w:r>
            </w:smartTag>
            <w:r w:rsidRPr="00F03BE6">
              <w:rPr>
                <w:rFonts w:cs="Arial"/>
                <w:szCs w:val="22"/>
              </w:rPr>
              <w:t xml:space="preserve"> Medicine, </w:t>
            </w:r>
            <w:smartTag w:uri="urn:schemas-microsoft-com:office:smarttags" w:element="place">
              <w:smartTag w:uri="urn:schemas-microsoft-com:office:smarttags" w:element="City">
                <w:r w:rsidRPr="00F03BE6">
                  <w:rPr>
                    <w:rFonts w:cs="Arial"/>
                    <w:szCs w:val="22"/>
                  </w:rPr>
                  <w:t>Antwerp</w:t>
                </w:r>
              </w:smartTag>
            </w:smartTag>
          </w:p>
        </w:tc>
        <w:tc>
          <w:tcPr>
            <w:tcW w:w="4820" w:type="dxa"/>
          </w:tcPr>
          <w:p w:rsidR="00903EC1" w:rsidRPr="00F03BE6" w:rsidRDefault="00903EC1" w:rsidP="00A13FD4">
            <w:pPr>
              <w:rPr>
                <w:rFonts w:cs="Arial"/>
                <w:szCs w:val="22"/>
              </w:rPr>
            </w:pPr>
            <w:r w:rsidRPr="00F03BE6">
              <w:rPr>
                <w:rFonts w:cs="Arial"/>
                <w:szCs w:val="22"/>
              </w:rPr>
              <w:t>Local health systems (WP3)</w:t>
            </w:r>
          </w:p>
        </w:tc>
      </w:tr>
      <w:tr w:rsidR="00903EC1" w:rsidRPr="00F03BE6" w:rsidTr="00F03BE6">
        <w:tc>
          <w:tcPr>
            <w:tcW w:w="4786" w:type="dxa"/>
          </w:tcPr>
          <w:p w:rsidR="00903EC1" w:rsidRPr="00F03BE6" w:rsidRDefault="00903EC1" w:rsidP="00120626">
            <w:pPr>
              <w:rPr>
                <w:rFonts w:cs="Arial"/>
                <w:szCs w:val="22"/>
              </w:rPr>
            </w:pPr>
            <w:smartTag w:uri="urn:schemas-microsoft-com:office:smarttags" w:element="place">
              <w:smartTag w:uri="urn:schemas-microsoft-com:office:smarttags" w:element="PlaceName">
                <w:r w:rsidRPr="00F03BE6">
                  <w:rPr>
                    <w:rFonts w:cs="Arial"/>
                    <w:szCs w:val="22"/>
                  </w:rPr>
                  <w:t>London</w:t>
                </w:r>
              </w:smartTag>
              <w:r w:rsidRPr="00F03BE6">
                <w:rPr>
                  <w:rFonts w:cs="Arial"/>
                  <w:szCs w:val="22"/>
                </w:rPr>
                <w:t xml:space="preserve"> </w:t>
              </w:r>
              <w:smartTag w:uri="urn:schemas-microsoft-com:office:smarttags" w:element="PlaceType">
                <w:r w:rsidRPr="00F03BE6">
                  <w:rPr>
                    <w:rFonts w:cs="Arial"/>
                    <w:szCs w:val="22"/>
                  </w:rPr>
                  <w:t>School</w:t>
                </w:r>
              </w:smartTag>
            </w:smartTag>
            <w:r w:rsidRPr="00F03BE6">
              <w:rPr>
                <w:rFonts w:cs="Arial"/>
                <w:szCs w:val="22"/>
              </w:rPr>
              <w:t xml:space="preserve"> of Hygiene and Tropical Medicine</w:t>
            </w:r>
          </w:p>
        </w:tc>
        <w:tc>
          <w:tcPr>
            <w:tcW w:w="4820" w:type="dxa"/>
          </w:tcPr>
          <w:p w:rsidR="00903EC1" w:rsidRPr="00F03BE6" w:rsidRDefault="00903EC1" w:rsidP="00120626">
            <w:pPr>
              <w:rPr>
                <w:rFonts w:cs="Arial"/>
                <w:szCs w:val="22"/>
              </w:rPr>
            </w:pPr>
            <w:r w:rsidRPr="00F03BE6">
              <w:rPr>
                <w:rFonts w:cs="Arial"/>
                <w:szCs w:val="22"/>
              </w:rPr>
              <w:t>Quality of care and health outcomes (WP4) and health policy</w:t>
            </w:r>
          </w:p>
        </w:tc>
      </w:tr>
      <w:tr w:rsidR="00903EC1" w:rsidRPr="00F03BE6" w:rsidTr="00F03BE6">
        <w:tc>
          <w:tcPr>
            <w:tcW w:w="4786" w:type="dxa"/>
          </w:tcPr>
          <w:p w:rsidR="00903EC1" w:rsidRPr="00F03BE6" w:rsidRDefault="00903EC1" w:rsidP="00120626">
            <w:pPr>
              <w:rPr>
                <w:rFonts w:cs="Arial"/>
                <w:szCs w:val="22"/>
                <w:lang w:val="fr-FR"/>
              </w:rPr>
            </w:pPr>
            <w:r w:rsidRPr="00F03BE6">
              <w:rPr>
                <w:bCs/>
                <w:color w:val="000000"/>
                <w:szCs w:val="22"/>
                <w:lang w:val="fr-FR"/>
              </w:rPr>
              <w:t>Agence de Formation, de Recherche et d’Expertise en Santé pour l’Afrique</w:t>
            </w:r>
            <w:r w:rsidRPr="00F03BE6">
              <w:rPr>
                <w:color w:val="1F497D"/>
                <w:szCs w:val="22"/>
                <w:lang w:val="fr-FR"/>
              </w:rPr>
              <w:t> (</w:t>
            </w:r>
            <w:proofErr w:type="spellStart"/>
            <w:r w:rsidRPr="00F03BE6">
              <w:rPr>
                <w:rFonts w:cs="Arial"/>
                <w:szCs w:val="22"/>
                <w:lang w:val="fr-FR"/>
              </w:rPr>
              <w:t>AFRICSanté</w:t>
            </w:r>
            <w:proofErr w:type="spellEnd"/>
            <w:r w:rsidRPr="00F03BE6">
              <w:rPr>
                <w:rFonts w:cs="Arial"/>
                <w:szCs w:val="22"/>
                <w:lang w:val="fr-FR"/>
              </w:rPr>
              <w:t>)</w:t>
            </w:r>
          </w:p>
        </w:tc>
        <w:tc>
          <w:tcPr>
            <w:tcW w:w="4820" w:type="dxa"/>
          </w:tcPr>
          <w:p w:rsidR="00903EC1" w:rsidRPr="00F03BE6" w:rsidRDefault="00903EC1" w:rsidP="00120626">
            <w:pPr>
              <w:rPr>
                <w:rFonts w:cs="Arial"/>
                <w:szCs w:val="22"/>
              </w:rPr>
            </w:pPr>
            <w:r w:rsidRPr="00F03BE6">
              <w:rPr>
                <w:rFonts w:cs="Arial"/>
                <w:szCs w:val="22"/>
              </w:rPr>
              <w:t xml:space="preserve">Leading </w:t>
            </w:r>
            <w:smartTag w:uri="urn:schemas-microsoft-com:office:smarttags" w:element="place">
              <w:smartTag w:uri="urn:schemas-microsoft-com:office:smarttags" w:element="country-region">
                <w:r w:rsidRPr="00F03BE6">
                  <w:rPr>
                    <w:rFonts w:cs="Arial"/>
                    <w:szCs w:val="22"/>
                  </w:rPr>
                  <w:t>Burkina Faso</w:t>
                </w:r>
              </w:smartTag>
            </w:smartTag>
            <w:r w:rsidRPr="00F03BE6">
              <w:rPr>
                <w:rFonts w:cs="Arial"/>
                <w:szCs w:val="22"/>
              </w:rPr>
              <w:t xml:space="preserve"> programme (WP6)</w:t>
            </w:r>
          </w:p>
        </w:tc>
      </w:tr>
      <w:tr w:rsidR="00903EC1" w:rsidRPr="00F03BE6" w:rsidTr="00F03BE6">
        <w:tc>
          <w:tcPr>
            <w:tcW w:w="4786" w:type="dxa"/>
          </w:tcPr>
          <w:p w:rsidR="00903EC1" w:rsidRPr="00F03BE6" w:rsidRDefault="00903EC1" w:rsidP="00120626">
            <w:pPr>
              <w:rPr>
                <w:rFonts w:cs="Arial"/>
                <w:szCs w:val="22"/>
                <w:lang w:val="fr-FR"/>
              </w:rPr>
            </w:pPr>
            <w:r w:rsidRPr="00F03BE6">
              <w:rPr>
                <w:rFonts w:cs="Arial"/>
                <w:szCs w:val="22"/>
                <w:lang w:val="fr-FR"/>
              </w:rPr>
              <w:t xml:space="preserve">Centre de Recherche en Reproduction Humaine et en Démographie (CERRHUD) </w:t>
            </w:r>
          </w:p>
        </w:tc>
        <w:tc>
          <w:tcPr>
            <w:tcW w:w="4820" w:type="dxa"/>
          </w:tcPr>
          <w:p w:rsidR="00903EC1" w:rsidRPr="00F03BE6" w:rsidRDefault="00903EC1" w:rsidP="00120626">
            <w:pPr>
              <w:rPr>
                <w:rFonts w:cs="Arial"/>
                <w:szCs w:val="22"/>
              </w:rPr>
            </w:pPr>
            <w:r w:rsidRPr="00F03BE6">
              <w:rPr>
                <w:rFonts w:cs="Arial"/>
                <w:szCs w:val="22"/>
              </w:rPr>
              <w:t xml:space="preserve">Leading </w:t>
            </w:r>
            <w:smartTag w:uri="urn:schemas-microsoft-com:office:smarttags" w:element="place">
              <w:smartTag w:uri="urn:schemas-microsoft-com:office:smarttags" w:element="country-region">
                <w:r w:rsidRPr="00F03BE6">
                  <w:rPr>
                    <w:rFonts w:cs="Arial"/>
                    <w:szCs w:val="22"/>
                  </w:rPr>
                  <w:t>Benin</w:t>
                </w:r>
              </w:smartTag>
            </w:smartTag>
            <w:r w:rsidRPr="00F03BE6">
              <w:rPr>
                <w:rFonts w:cs="Arial"/>
                <w:szCs w:val="22"/>
              </w:rPr>
              <w:t xml:space="preserve"> programme (WP7)</w:t>
            </w:r>
          </w:p>
        </w:tc>
      </w:tr>
      <w:tr w:rsidR="00903EC1" w:rsidRPr="00F03BE6" w:rsidTr="00F03BE6">
        <w:tc>
          <w:tcPr>
            <w:tcW w:w="4786" w:type="dxa"/>
          </w:tcPr>
          <w:p w:rsidR="00903EC1" w:rsidRPr="00F03BE6" w:rsidRDefault="00903EC1" w:rsidP="00120626">
            <w:pPr>
              <w:rPr>
                <w:rFonts w:cs="Arial"/>
                <w:szCs w:val="22"/>
                <w:lang w:val="fr-FR"/>
              </w:rPr>
            </w:pPr>
            <w:r w:rsidRPr="00F03BE6">
              <w:rPr>
                <w:rFonts w:cs="Tahoma"/>
                <w:szCs w:val="22"/>
                <w:lang w:val="fr-FR"/>
              </w:rPr>
              <w:t>Centre d'Appui à la Recherche et à la Formation (CAREF)</w:t>
            </w:r>
          </w:p>
        </w:tc>
        <w:tc>
          <w:tcPr>
            <w:tcW w:w="4820" w:type="dxa"/>
          </w:tcPr>
          <w:p w:rsidR="00903EC1" w:rsidRPr="00F03BE6" w:rsidRDefault="00903EC1" w:rsidP="00120626">
            <w:pPr>
              <w:rPr>
                <w:rFonts w:cs="Arial"/>
                <w:szCs w:val="22"/>
              </w:rPr>
            </w:pPr>
            <w:r w:rsidRPr="00F03BE6">
              <w:rPr>
                <w:rFonts w:cs="Arial"/>
                <w:szCs w:val="22"/>
              </w:rPr>
              <w:t xml:space="preserve">Leading </w:t>
            </w:r>
            <w:smartTag w:uri="urn:schemas-microsoft-com:office:smarttags" w:element="place">
              <w:smartTag w:uri="urn:schemas-microsoft-com:office:smarttags" w:element="country-region">
                <w:r w:rsidRPr="00F03BE6">
                  <w:rPr>
                    <w:rFonts w:cs="Arial"/>
                    <w:szCs w:val="22"/>
                  </w:rPr>
                  <w:t>Mali</w:t>
                </w:r>
              </w:smartTag>
            </w:smartTag>
            <w:r w:rsidRPr="00F03BE6">
              <w:rPr>
                <w:rFonts w:cs="Arial"/>
                <w:szCs w:val="22"/>
              </w:rPr>
              <w:t xml:space="preserve"> programme (WP8)</w:t>
            </w:r>
          </w:p>
        </w:tc>
      </w:tr>
      <w:tr w:rsidR="00903EC1" w:rsidRPr="00F03BE6" w:rsidTr="00F03BE6">
        <w:tc>
          <w:tcPr>
            <w:tcW w:w="4786" w:type="dxa"/>
          </w:tcPr>
          <w:p w:rsidR="00903EC1" w:rsidRPr="00F03BE6" w:rsidRDefault="00903EC1" w:rsidP="00120626">
            <w:pPr>
              <w:rPr>
                <w:rFonts w:cs="Arial"/>
                <w:szCs w:val="22"/>
                <w:lang w:val="fr-FR"/>
              </w:rPr>
            </w:pPr>
            <w:r w:rsidRPr="00F03BE6">
              <w:rPr>
                <w:rFonts w:cs="Arial"/>
                <w:szCs w:val="22"/>
                <w:lang w:val="fr-FR"/>
              </w:rPr>
              <w:t>Institut National d’Administration Sanitaire (INAS)</w:t>
            </w:r>
          </w:p>
        </w:tc>
        <w:tc>
          <w:tcPr>
            <w:tcW w:w="4820" w:type="dxa"/>
          </w:tcPr>
          <w:p w:rsidR="00903EC1" w:rsidRPr="00F03BE6" w:rsidRDefault="00903EC1" w:rsidP="00120626">
            <w:pPr>
              <w:rPr>
                <w:rFonts w:cs="Arial"/>
                <w:szCs w:val="22"/>
              </w:rPr>
            </w:pPr>
            <w:r w:rsidRPr="00F03BE6">
              <w:rPr>
                <w:rFonts w:cs="Arial"/>
                <w:szCs w:val="22"/>
              </w:rPr>
              <w:t xml:space="preserve">Leading </w:t>
            </w:r>
            <w:smartTag w:uri="urn:schemas-microsoft-com:office:smarttags" w:element="place">
              <w:smartTag w:uri="urn:schemas-microsoft-com:office:smarttags" w:element="country-region">
                <w:r w:rsidRPr="00F03BE6">
                  <w:rPr>
                    <w:rFonts w:cs="Arial"/>
                    <w:szCs w:val="22"/>
                  </w:rPr>
                  <w:t>Morocco</w:t>
                </w:r>
              </w:smartTag>
            </w:smartTag>
            <w:r w:rsidRPr="00F03BE6">
              <w:rPr>
                <w:rFonts w:cs="Arial"/>
                <w:szCs w:val="22"/>
              </w:rPr>
              <w:t xml:space="preserve"> programme (WP9)</w:t>
            </w:r>
          </w:p>
        </w:tc>
      </w:tr>
      <w:tr w:rsidR="00903EC1" w:rsidRPr="00F03BE6" w:rsidTr="00F03BE6">
        <w:tc>
          <w:tcPr>
            <w:tcW w:w="4786" w:type="dxa"/>
          </w:tcPr>
          <w:p w:rsidR="00903EC1" w:rsidRPr="00F03BE6" w:rsidRDefault="00903EC1" w:rsidP="00120626">
            <w:pPr>
              <w:rPr>
                <w:rFonts w:cs="Arial"/>
                <w:szCs w:val="22"/>
                <w:lang w:val="fr-FR"/>
              </w:rPr>
            </w:pPr>
            <w:r w:rsidRPr="00F03BE6">
              <w:rPr>
                <w:rFonts w:cs="Arial"/>
                <w:szCs w:val="22"/>
                <w:lang w:val="fr-FR"/>
              </w:rPr>
              <w:t>Institut de Recherche en Sciences de la Santé (IRSS)</w:t>
            </w:r>
            <w:r>
              <w:rPr>
                <w:rFonts w:cs="Arial"/>
                <w:szCs w:val="22"/>
                <w:lang w:val="fr-FR"/>
              </w:rPr>
              <w:t>, Burkina Faso</w:t>
            </w:r>
          </w:p>
        </w:tc>
        <w:tc>
          <w:tcPr>
            <w:tcW w:w="4820" w:type="dxa"/>
          </w:tcPr>
          <w:p w:rsidR="00903EC1" w:rsidRPr="00F03BE6" w:rsidRDefault="00903EC1" w:rsidP="00120626">
            <w:pPr>
              <w:rPr>
                <w:rFonts w:cs="Arial"/>
                <w:szCs w:val="22"/>
              </w:rPr>
            </w:pPr>
            <w:r w:rsidRPr="00F03BE6">
              <w:rPr>
                <w:rFonts w:cs="Arial"/>
                <w:szCs w:val="22"/>
              </w:rPr>
              <w:t>Leading community of practice component (WP5)</w:t>
            </w:r>
          </w:p>
        </w:tc>
      </w:tr>
    </w:tbl>
    <w:p w:rsidR="00903EC1" w:rsidRDefault="00903EC1" w:rsidP="00AE764D">
      <w:pPr>
        <w:rPr>
          <w:rFonts w:cs="Arial"/>
          <w:b/>
          <w:szCs w:val="22"/>
        </w:rPr>
      </w:pPr>
    </w:p>
    <w:p w:rsidR="00903EC1" w:rsidRDefault="00903EC1">
      <w:pPr>
        <w:rPr>
          <w:b/>
        </w:rPr>
      </w:pPr>
      <w:r>
        <w:rPr>
          <w:b/>
        </w:rPr>
        <w:t>Programme outputs</w:t>
      </w:r>
    </w:p>
    <w:p w:rsidR="00903EC1" w:rsidRDefault="00903EC1" w:rsidP="006D0741">
      <w:r w:rsidRPr="006D0741">
        <w:t>We expect to generate the following outputs:</w:t>
      </w:r>
    </w:p>
    <w:p w:rsidR="00903EC1" w:rsidRDefault="00903EC1" w:rsidP="00F03BE6">
      <w:pPr>
        <w:numPr>
          <w:ilvl w:val="0"/>
          <w:numId w:val="7"/>
        </w:numPr>
        <w:spacing w:after="200"/>
        <w:jc w:val="both"/>
        <w:rPr>
          <w:szCs w:val="22"/>
        </w:rPr>
      </w:pPr>
      <w:r w:rsidRPr="00206BE8">
        <w:rPr>
          <w:szCs w:val="22"/>
        </w:rPr>
        <w:t xml:space="preserve">A comprehensive multi-disciplinary understanding of the positive or negative impact of the policies on health outcomes for mothers and babies, quality of care, and access to emergency care </w:t>
      </w:r>
      <w:r>
        <w:rPr>
          <w:szCs w:val="22"/>
        </w:rPr>
        <w:t>in each of the countries</w:t>
      </w:r>
    </w:p>
    <w:p w:rsidR="00903EC1" w:rsidRPr="00760D38" w:rsidRDefault="00903EC1" w:rsidP="00F03BE6">
      <w:pPr>
        <w:numPr>
          <w:ilvl w:val="0"/>
          <w:numId w:val="7"/>
        </w:numPr>
        <w:spacing w:after="200"/>
        <w:jc w:val="both"/>
        <w:rPr>
          <w:rFonts w:cs="Tahoma"/>
          <w:szCs w:val="22"/>
        </w:rPr>
      </w:pPr>
      <w:r w:rsidRPr="00760D38">
        <w:rPr>
          <w:szCs w:val="22"/>
        </w:rPr>
        <w:t>Cross-country learning and recommendations generated on how to improve policies to remove user fees</w:t>
      </w:r>
    </w:p>
    <w:p w:rsidR="00903EC1" w:rsidRPr="00760D38" w:rsidRDefault="00903EC1" w:rsidP="00F03BE6">
      <w:pPr>
        <w:numPr>
          <w:ilvl w:val="0"/>
          <w:numId w:val="7"/>
        </w:numPr>
        <w:spacing w:after="200"/>
        <w:jc w:val="both"/>
        <w:rPr>
          <w:rFonts w:cs="Tahoma"/>
          <w:szCs w:val="22"/>
        </w:rPr>
      </w:pPr>
      <w:r w:rsidRPr="00760D38">
        <w:rPr>
          <w:rFonts w:cs="Tahoma"/>
          <w:szCs w:val="22"/>
        </w:rPr>
        <w:t xml:space="preserve">Methodological advancements in relation to health policy and financing tools, tools for mapping the effects of policies on the local health system, and  </w:t>
      </w:r>
      <w:r w:rsidR="00BD378D">
        <w:rPr>
          <w:rFonts w:cs="Tahoma"/>
          <w:szCs w:val="22"/>
        </w:rPr>
        <w:t xml:space="preserve">the </w:t>
      </w:r>
      <w:r w:rsidRPr="00760D38">
        <w:rPr>
          <w:rFonts w:cs="Tahoma"/>
          <w:szCs w:val="22"/>
        </w:rPr>
        <w:t>use of realist case studies and near miss events</w:t>
      </w:r>
    </w:p>
    <w:p w:rsidR="00903EC1" w:rsidRPr="006D0741" w:rsidRDefault="00903EC1" w:rsidP="00F03BE6">
      <w:pPr>
        <w:numPr>
          <w:ilvl w:val="0"/>
          <w:numId w:val="7"/>
        </w:numPr>
      </w:pPr>
      <w:r w:rsidRPr="00206BE8">
        <w:rPr>
          <w:rFonts w:cs="Arial"/>
          <w:szCs w:val="22"/>
        </w:rPr>
        <w:t>A vibrant regional community of practice is in place</w:t>
      </w:r>
      <w:r w:rsidR="00BD378D">
        <w:rPr>
          <w:rFonts w:cs="Arial"/>
          <w:szCs w:val="22"/>
        </w:rPr>
        <w:t xml:space="preserve"> and growing</w:t>
      </w:r>
      <w:r>
        <w:rPr>
          <w:rFonts w:cs="Arial"/>
          <w:szCs w:val="22"/>
        </w:rPr>
        <w:t>, involving major stakeholders</w:t>
      </w:r>
    </w:p>
    <w:p w:rsidR="00903EC1" w:rsidRDefault="00903EC1" w:rsidP="001567D6">
      <w:pPr>
        <w:tabs>
          <w:tab w:val="left" w:pos="2520"/>
        </w:tabs>
        <w:jc w:val="both"/>
        <w:rPr>
          <w:rFonts w:cs="Arial"/>
          <w:szCs w:val="22"/>
        </w:rPr>
      </w:pPr>
    </w:p>
    <w:p w:rsidR="00903EC1" w:rsidRDefault="00903EC1" w:rsidP="001567D6">
      <w:pPr>
        <w:tabs>
          <w:tab w:val="left" w:pos="2520"/>
        </w:tabs>
        <w:jc w:val="both"/>
        <w:rPr>
          <w:rFonts w:cs="Arial"/>
          <w:szCs w:val="22"/>
        </w:rPr>
      </w:pPr>
      <w:r>
        <w:rPr>
          <w:rFonts w:cs="Arial"/>
          <w:szCs w:val="22"/>
        </w:rPr>
        <w:t>T</w:t>
      </w:r>
      <w:r w:rsidRPr="005C49A7">
        <w:rPr>
          <w:rFonts w:cs="Arial"/>
          <w:szCs w:val="22"/>
        </w:rPr>
        <w:t>he project</w:t>
      </w:r>
      <w:r>
        <w:rPr>
          <w:rFonts w:cs="Arial"/>
          <w:szCs w:val="22"/>
        </w:rPr>
        <w:t xml:space="preserve"> will</w:t>
      </w:r>
      <w:r w:rsidRPr="005C49A7">
        <w:rPr>
          <w:rFonts w:cs="Arial"/>
          <w:szCs w:val="22"/>
        </w:rPr>
        <w:t xml:space="preserve"> impact on several main </w:t>
      </w:r>
      <w:r>
        <w:rPr>
          <w:rFonts w:cs="Arial"/>
          <w:szCs w:val="22"/>
        </w:rPr>
        <w:t>actors</w:t>
      </w:r>
      <w:r w:rsidRPr="005C49A7">
        <w:rPr>
          <w:rFonts w:cs="Arial"/>
          <w:szCs w:val="22"/>
        </w:rPr>
        <w:t xml:space="preserve">:  </w:t>
      </w:r>
    </w:p>
    <w:p w:rsidR="00903EC1" w:rsidRDefault="00903EC1" w:rsidP="006F1665">
      <w:pPr>
        <w:numPr>
          <w:ilvl w:val="0"/>
          <w:numId w:val="6"/>
        </w:numPr>
        <w:tabs>
          <w:tab w:val="left" w:pos="2520"/>
        </w:tabs>
        <w:jc w:val="both"/>
        <w:rPr>
          <w:rFonts w:cs="Arial"/>
          <w:szCs w:val="22"/>
        </w:rPr>
      </w:pPr>
      <w:r w:rsidRPr="005C49A7">
        <w:rPr>
          <w:rFonts w:cs="Arial"/>
          <w:szCs w:val="22"/>
        </w:rPr>
        <w:t xml:space="preserve">women and their families in </w:t>
      </w:r>
      <w:smartTag w:uri="urn:schemas-microsoft-com:office:smarttags" w:element="place">
        <w:r w:rsidRPr="005C49A7">
          <w:rPr>
            <w:rFonts w:cs="Arial"/>
            <w:szCs w:val="22"/>
          </w:rPr>
          <w:t>Africa</w:t>
        </w:r>
      </w:smartTag>
      <w:r w:rsidRPr="005C49A7">
        <w:rPr>
          <w:rFonts w:cs="Arial"/>
          <w:szCs w:val="22"/>
        </w:rPr>
        <w:t xml:space="preserve"> and other </w:t>
      </w:r>
      <w:r>
        <w:rPr>
          <w:rFonts w:cs="Arial"/>
          <w:szCs w:val="22"/>
        </w:rPr>
        <w:t>resource-</w:t>
      </w:r>
      <w:r w:rsidRPr="005C49A7">
        <w:rPr>
          <w:rFonts w:cs="Arial"/>
          <w:szCs w:val="22"/>
        </w:rPr>
        <w:t>poor settings</w:t>
      </w:r>
    </w:p>
    <w:p w:rsidR="00903EC1" w:rsidRDefault="00903EC1" w:rsidP="006F1665">
      <w:pPr>
        <w:numPr>
          <w:ilvl w:val="0"/>
          <w:numId w:val="6"/>
        </w:numPr>
        <w:tabs>
          <w:tab w:val="left" w:pos="2520"/>
        </w:tabs>
        <w:jc w:val="both"/>
        <w:rPr>
          <w:rFonts w:cs="Arial"/>
          <w:szCs w:val="22"/>
        </w:rPr>
      </w:pPr>
      <w:r w:rsidRPr="005C49A7">
        <w:rPr>
          <w:rFonts w:cs="Arial"/>
          <w:szCs w:val="22"/>
        </w:rPr>
        <w:t>national stakeholders at p</w:t>
      </w:r>
      <w:r>
        <w:rPr>
          <w:rFonts w:cs="Arial"/>
          <w:szCs w:val="22"/>
        </w:rPr>
        <w:t>olicy and health service levels</w:t>
      </w:r>
      <w:r w:rsidRPr="005C49A7">
        <w:rPr>
          <w:rFonts w:cs="Arial"/>
          <w:szCs w:val="22"/>
        </w:rPr>
        <w:t xml:space="preserve"> </w:t>
      </w:r>
    </w:p>
    <w:p w:rsidR="00903EC1" w:rsidRDefault="00903EC1" w:rsidP="006F1665">
      <w:pPr>
        <w:numPr>
          <w:ilvl w:val="0"/>
          <w:numId w:val="6"/>
        </w:numPr>
        <w:tabs>
          <w:tab w:val="left" w:pos="2520"/>
        </w:tabs>
        <w:jc w:val="both"/>
        <w:rPr>
          <w:rFonts w:cs="Arial"/>
          <w:szCs w:val="22"/>
        </w:rPr>
      </w:pPr>
      <w:r w:rsidRPr="005C49A7">
        <w:rPr>
          <w:rFonts w:cs="Arial"/>
          <w:szCs w:val="22"/>
        </w:rPr>
        <w:t>the global health</w:t>
      </w:r>
      <w:r>
        <w:rPr>
          <w:rFonts w:cs="Arial"/>
          <w:szCs w:val="22"/>
        </w:rPr>
        <w:t xml:space="preserve"> and safe motherhood community</w:t>
      </w:r>
    </w:p>
    <w:p w:rsidR="00903EC1" w:rsidRDefault="00903EC1" w:rsidP="006F1665">
      <w:pPr>
        <w:numPr>
          <w:ilvl w:val="0"/>
          <w:numId w:val="6"/>
        </w:numPr>
        <w:tabs>
          <w:tab w:val="left" w:pos="2520"/>
        </w:tabs>
        <w:jc w:val="both"/>
        <w:rPr>
          <w:rFonts w:cs="Arial"/>
          <w:szCs w:val="22"/>
        </w:rPr>
      </w:pPr>
      <w:r w:rsidRPr="005C49A7">
        <w:rPr>
          <w:rFonts w:cs="Arial"/>
          <w:szCs w:val="22"/>
        </w:rPr>
        <w:t>the scientific community working on c</w:t>
      </w:r>
      <w:r>
        <w:rPr>
          <w:rFonts w:cs="Arial"/>
          <w:szCs w:val="22"/>
        </w:rPr>
        <w:t>omplex health care evaluations</w:t>
      </w:r>
    </w:p>
    <w:p w:rsidR="00903EC1" w:rsidRDefault="00903EC1" w:rsidP="00476E66">
      <w:pPr>
        <w:tabs>
          <w:tab w:val="left" w:pos="2520"/>
        </w:tabs>
        <w:jc w:val="both"/>
        <w:rPr>
          <w:rFonts w:cs="Arial"/>
          <w:szCs w:val="22"/>
        </w:rPr>
      </w:pPr>
    </w:p>
    <w:p w:rsidR="00903EC1" w:rsidRDefault="00903EC1" w:rsidP="00476E66">
      <w:pPr>
        <w:tabs>
          <w:tab w:val="left" w:pos="2520"/>
        </w:tabs>
        <w:jc w:val="both"/>
        <w:rPr>
          <w:rFonts w:cs="Arial"/>
          <w:szCs w:val="22"/>
        </w:rPr>
      </w:pPr>
      <w:r>
        <w:rPr>
          <w:rFonts w:cs="Arial"/>
          <w:szCs w:val="22"/>
        </w:rPr>
        <w:t>Dissemination will be carried out through well-maintained relationships and networks at local, national, regional and international levels.</w:t>
      </w:r>
    </w:p>
    <w:p w:rsidR="00903EC1" w:rsidRDefault="00903EC1">
      <w:pPr>
        <w:rPr>
          <w:b/>
        </w:rPr>
      </w:pPr>
    </w:p>
    <w:p w:rsidR="00903EC1" w:rsidRDefault="00A13FD4" w:rsidP="00E37F0D">
      <w:pPr>
        <w:rPr>
          <w:i/>
          <w:color w:val="7030A0"/>
          <w:sz w:val="24"/>
          <w:szCs w:val="24"/>
        </w:rPr>
      </w:pPr>
      <w:r>
        <w:rPr>
          <w:noProof/>
          <w:lang w:eastAsia="en-GB"/>
        </w:rPr>
        <w:drawing>
          <wp:anchor distT="0" distB="0" distL="114300" distR="114300" simplePos="0" relativeHeight="251659264" behindDoc="1" locked="0" layoutInCell="1" allowOverlap="1">
            <wp:simplePos x="0" y="0"/>
            <wp:positionH relativeFrom="column">
              <wp:posOffset>4372610</wp:posOffset>
            </wp:positionH>
            <wp:positionV relativeFrom="paragraph">
              <wp:posOffset>476250</wp:posOffset>
            </wp:positionV>
            <wp:extent cx="2070735" cy="850265"/>
            <wp:effectExtent l="19050" t="0" r="5715" b="0"/>
            <wp:wrapTight wrapText="bothSides">
              <wp:wrapPolygon edited="0">
                <wp:start x="-199" y="0"/>
                <wp:lineTo x="-199" y="21294"/>
                <wp:lineTo x="21660" y="21294"/>
                <wp:lineTo x="21660" y="0"/>
                <wp:lineTo x="-199" y="0"/>
              </wp:wrapPolygon>
            </wp:wrapTight>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2070735" cy="850265"/>
                    </a:xfrm>
                    <a:prstGeom prst="rect">
                      <a:avLst/>
                    </a:prstGeom>
                    <a:noFill/>
                  </pic:spPr>
                </pic:pic>
              </a:graphicData>
            </a:graphic>
          </wp:anchor>
        </w:drawing>
      </w:r>
      <w:r w:rsidR="00903EC1" w:rsidRPr="00F03BE6">
        <w:rPr>
          <w:i/>
          <w:color w:val="7030A0"/>
          <w:sz w:val="24"/>
          <w:szCs w:val="24"/>
        </w:rPr>
        <w:t xml:space="preserve">For further information, see </w:t>
      </w:r>
      <w:hyperlink r:id="rId7" w:history="1">
        <w:r w:rsidR="00903EC1" w:rsidRPr="00E645B8">
          <w:rPr>
            <w:rStyle w:val="Hyperlink"/>
            <w:i/>
            <w:sz w:val="24"/>
            <w:szCs w:val="24"/>
          </w:rPr>
          <w:t>www.abdn.ac.uk/femhealth</w:t>
        </w:r>
      </w:hyperlink>
    </w:p>
    <w:p w:rsidR="00903EC1" w:rsidRPr="00F03BE6" w:rsidRDefault="00903EC1" w:rsidP="00E37F0D">
      <w:pPr>
        <w:rPr>
          <w:rFonts w:cs="Arial"/>
          <w:color w:val="7030A0"/>
          <w:sz w:val="24"/>
          <w:szCs w:val="24"/>
        </w:rPr>
      </w:pPr>
    </w:p>
    <w:sectPr w:rsidR="00903EC1" w:rsidRPr="00F03BE6" w:rsidSect="00F03BE6">
      <w:type w:val="continuous"/>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7A4F"/>
    <w:multiLevelType w:val="hybridMultilevel"/>
    <w:tmpl w:val="1A629D1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B4B0C36"/>
    <w:multiLevelType w:val="hybridMultilevel"/>
    <w:tmpl w:val="4892611A"/>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nsid w:val="39691F20"/>
    <w:multiLevelType w:val="hybridMultilevel"/>
    <w:tmpl w:val="8108826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nsid w:val="43665FF7"/>
    <w:multiLevelType w:val="multilevel"/>
    <w:tmpl w:val="E5322A7E"/>
    <w:lvl w:ilvl="0">
      <w:start w:val="1"/>
      <w:numFmt w:val="lowerLetter"/>
      <w:lvlText w:val="%1."/>
      <w:lvlJc w:val="left"/>
      <w:pPr>
        <w:tabs>
          <w:tab w:val="num" w:pos="377"/>
        </w:tabs>
        <w:ind w:left="377" w:hanging="360"/>
      </w:pPr>
      <w:rPr>
        <w:rFonts w:cs="Times New Roman" w:hint="default"/>
        <w:b w:val="0"/>
      </w:rPr>
    </w:lvl>
    <w:lvl w:ilvl="1">
      <w:start w:val="1"/>
      <w:numFmt w:val="bullet"/>
      <w:lvlText w:val=""/>
      <w:lvlJc w:val="left"/>
      <w:pPr>
        <w:tabs>
          <w:tab w:val="num" w:pos="1097"/>
        </w:tabs>
        <w:ind w:left="1097" w:hanging="360"/>
      </w:pPr>
      <w:rPr>
        <w:rFonts w:ascii="Symbol" w:eastAsia="Times New Roman" w:hAnsi="Symbol" w:hint="default"/>
      </w:rPr>
    </w:lvl>
    <w:lvl w:ilvl="2" w:tentative="1">
      <w:start w:val="1"/>
      <w:numFmt w:val="lowerRoman"/>
      <w:lvlText w:val="%3."/>
      <w:lvlJc w:val="right"/>
      <w:pPr>
        <w:tabs>
          <w:tab w:val="num" w:pos="1817"/>
        </w:tabs>
        <w:ind w:left="1817" w:hanging="180"/>
      </w:pPr>
      <w:rPr>
        <w:rFonts w:cs="Times New Roman"/>
      </w:rPr>
    </w:lvl>
    <w:lvl w:ilvl="3" w:tentative="1">
      <w:start w:val="1"/>
      <w:numFmt w:val="decimal"/>
      <w:lvlText w:val="%4."/>
      <w:lvlJc w:val="left"/>
      <w:pPr>
        <w:tabs>
          <w:tab w:val="num" w:pos="2537"/>
        </w:tabs>
        <w:ind w:left="2537" w:hanging="360"/>
      </w:pPr>
      <w:rPr>
        <w:rFonts w:cs="Times New Roman"/>
      </w:rPr>
    </w:lvl>
    <w:lvl w:ilvl="4" w:tentative="1">
      <w:start w:val="1"/>
      <w:numFmt w:val="lowerLetter"/>
      <w:lvlText w:val="%5."/>
      <w:lvlJc w:val="left"/>
      <w:pPr>
        <w:tabs>
          <w:tab w:val="num" w:pos="3257"/>
        </w:tabs>
        <w:ind w:left="3257" w:hanging="360"/>
      </w:pPr>
      <w:rPr>
        <w:rFonts w:cs="Times New Roman"/>
      </w:rPr>
    </w:lvl>
    <w:lvl w:ilvl="5" w:tentative="1">
      <w:start w:val="1"/>
      <w:numFmt w:val="lowerRoman"/>
      <w:lvlText w:val="%6."/>
      <w:lvlJc w:val="right"/>
      <w:pPr>
        <w:tabs>
          <w:tab w:val="num" w:pos="3977"/>
        </w:tabs>
        <w:ind w:left="3977" w:hanging="180"/>
      </w:pPr>
      <w:rPr>
        <w:rFonts w:cs="Times New Roman"/>
      </w:rPr>
    </w:lvl>
    <w:lvl w:ilvl="6" w:tentative="1">
      <w:start w:val="1"/>
      <w:numFmt w:val="decimal"/>
      <w:lvlText w:val="%7."/>
      <w:lvlJc w:val="left"/>
      <w:pPr>
        <w:tabs>
          <w:tab w:val="num" w:pos="4697"/>
        </w:tabs>
        <w:ind w:left="4697" w:hanging="360"/>
      </w:pPr>
      <w:rPr>
        <w:rFonts w:cs="Times New Roman"/>
      </w:rPr>
    </w:lvl>
    <w:lvl w:ilvl="7" w:tentative="1">
      <w:start w:val="1"/>
      <w:numFmt w:val="lowerLetter"/>
      <w:lvlText w:val="%8."/>
      <w:lvlJc w:val="left"/>
      <w:pPr>
        <w:tabs>
          <w:tab w:val="num" w:pos="5417"/>
        </w:tabs>
        <w:ind w:left="5417" w:hanging="360"/>
      </w:pPr>
      <w:rPr>
        <w:rFonts w:cs="Times New Roman"/>
      </w:rPr>
    </w:lvl>
    <w:lvl w:ilvl="8" w:tentative="1">
      <w:start w:val="1"/>
      <w:numFmt w:val="lowerRoman"/>
      <w:lvlText w:val="%9."/>
      <w:lvlJc w:val="right"/>
      <w:pPr>
        <w:tabs>
          <w:tab w:val="num" w:pos="6137"/>
        </w:tabs>
        <w:ind w:left="6137" w:hanging="180"/>
      </w:pPr>
      <w:rPr>
        <w:rFonts w:cs="Times New Roman"/>
      </w:rPr>
    </w:lvl>
  </w:abstractNum>
  <w:abstractNum w:abstractNumId="4">
    <w:nsid w:val="45396705"/>
    <w:multiLevelType w:val="hybridMultilevel"/>
    <w:tmpl w:val="F1700A96"/>
    <w:lvl w:ilvl="0" w:tplc="08090005">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65A25336"/>
    <w:multiLevelType w:val="hybridMultilevel"/>
    <w:tmpl w:val="051A1008"/>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6">
    <w:nsid w:val="79295D87"/>
    <w:multiLevelType w:val="multilevel"/>
    <w:tmpl w:val="BE80E060"/>
    <w:lvl w:ilvl="0">
      <w:start w:val="1"/>
      <w:numFmt w:val="decimal"/>
      <w:lvlText w:val="%1."/>
      <w:lvlJc w:val="left"/>
      <w:pPr>
        <w:ind w:left="1080" w:hanging="720"/>
      </w:pPr>
      <w:rPr>
        <w:rFonts w:cs="Times New Roman" w:hint="default"/>
      </w:rPr>
    </w:lvl>
    <w:lvl w:ilvl="1">
      <w:start w:val="3"/>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20"/>
  <w:drawingGridHorizontalSpacing w:val="110"/>
  <w:displayHorizontalDrawingGridEvery w:val="2"/>
  <w:characterSpacingControl w:val="doNotCompress"/>
  <w:savePreviewPicture/>
  <w:compat>
    <w:useFELayout/>
  </w:compat>
  <w:rsids>
    <w:rsidRoot w:val="00F53F9C"/>
    <w:rsid w:val="00053222"/>
    <w:rsid w:val="00054677"/>
    <w:rsid w:val="00073958"/>
    <w:rsid w:val="00093C91"/>
    <w:rsid w:val="000A3EC1"/>
    <w:rsid w:val="000E1938"/>
    <w:rsid w:val="0011245F"/>
    <w:rsid w:val="00120626"/>
    <w:rsid w:val="001365F4"/>
    <w:rsid w:val="001567D6"/>
    <w:rsid w:val="001B2F34"/>
    <w:rsid w:val="00206BE8"/>
    <w:rsid w:val="00214961"/>
    <w:rsid w:val="002919C2"/>
    <w:rsid w:val="002E4422"/>
    <w:rsid w:val="00336CCB"/>
    <w:rsid w:val="003745D1"/>
    <w:rsid w:val="003B5A94"/>
    <w:rsid w:val="00400B09"/>
    <w:rsid w:val="00404382"/>
    <w:rsid w:val="00474602"/>
    <w:rsid w:val="00476E66"/>
    <w:rsid w:val="00497170"/>
    <w:rsid w:val="004A1FC7"/>
    <w:rsid w:val="00511396"/>
    <w:rsid w:val="00572C0E"/>
    <w:rsid w:val="00597486"/>
    <w:rsid w:val="005C49A7"/>
    <w:rsid w:val="0061792D"/>
    <w:rsid w:val="0064165C"/>
    <w:rsid w:val="006D0741"/>
    <w:rsid w:val="006F1665"/>
    <w:rsid w:val="00707843"/>
    <w:rsid w:val="007339C3"/>
    <w:rsid w:val="00760D38"/>
    <w:rsid w:val="00773CE4"/>
    <w:rsid w:val="00831DC5"/>
    <w:rsid w:val="008401E3"/>
    <w:rsid w:val="00874810"/>
    <w:rsid w:val="008935B3"/>
    <w:rsid w:val="008C7059"/>
    <w:rsid w:val="00903EC1"/>
    <w:rsid w:val="00940036"/>
    <w:rsid w:val="00960AA4"/>
    <w:rsid w:val="009A3378"/>
    <w:rsid w:val="009A5DA1"/>
    <w:rsid w:val="009C3FCC"/>
    <w:rsid w:val="009E4D38"/>
    <w:rsid w:val="00A13FD4"/>
    <w:rsid w:val="00A51D18"/>
    <w:rsid w:val="00AC1481"/>
    <w:rsid w:val="00AC232B"/>
    <w:rsid w:val="00AE764D"/>
    <w:rsid w:val="00B747EB"/>
    <w:rsid w:val="00B91284"/>
    <w:rsid w:val="00B91B23"/>
    <w:rsid w:val="00BD16D8"/>
    <w:rsid w:val="00BD378D"/>
    <w:rsid w:val="00C06F26"/>
    <w:rsid w:val="00C22378"/>
    <w:rsid w:val="00C436F3"/>
    <w:rsid w:val="00CD4151"/>
    <w:rsid w:val="00CD4F9F"/>
    <w:rsid w:val="00D151C4"/>
    <w:rsid w:val="00D54B5D"/>
    <w:rsid w:val="00D67C83"/>
    <w:rsid w:val="00D94C24"/>
    <w:rsid w:val="00DF51B3"/>
    <w:rsid w:val="00E37F0D"/>
    <w:rsid w:val="00E42801"/>
    <w:rsid w:val="00E645B8"/>
    <w:rsid w:val="00E93E56"/>
    <w:rsid w:val="00F03BE6"/>
    <w:rsid w:val="00F53F9C"/>
    <w:rsid w:val="00F6490F"/>
    <w:rsid w:val="00FD6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24"/>
    <w:rPr>
      <w:rFonts w:ascii="Calibri" w:hAnsi="Calibri"/>
      <w:szCs w:val="20"/>
      <w:lang w:val="en-GB" w:eastAsia="ja-JP"/>
    </w:rPr>
  </w:style>
  <w:style w:type="paragraph" w:styleId="Heading1">
    <w:name w:val="heading 1"/>
    <w:basedOn w:val="Normal"/>
    <w:next w:val="Normal"/>
    <w:link w:val="Heading1Char"/>
    <w:autoRedefine/>
    <w:uiPriority w:val="99"/>
    <w:qFormat/>
    <w:rsid w:val="00960AA4"/>
    <w:pPr>
      <w:keepNext/>
      <w:spacing w:line="480" w:lineRule="auto"/>
      <w:outlineLvl w:val="0"/>
    </w:pPr>
    <w:rPr>
      <w:b/>
      <w:sz w:val="28"/>
      <w:lang w:eastAsia="en-US"/>
    </w:rPr>
  </w:style>
  <w:style w:type="paragraph" w:styleId="Heading2">
    <w:name w:val="heading 2"/>
    <w:basedOn w:val="Normal"/>
    <w:next w:val="Normal"/>
    <w:link w:val="Heading2Char"/>
    <w:autoRedefine/>
    <w:uiPriority w:val="99"/>
    <w:qFormat/>
    <w:rsid w:val="00960AA4"/>
    <w:pPr>
      <w:keepNext/>
      <w:spacing w:before="240" w:after="60"/>
      <w:outlineLvl w:val="1"/>
    </w:pPr>
    <w:rPr>
      <w:b/>
    </w:rPr>
  </w:style>
  <w:style w:type="paragraph" w:styleId="Heading3">
    <w:name w:val="heading 3"/>
    <w:basedOn w:val="Normal"/>
    <w:next w:val="Normal"/>
    <w:link w:val="Heading3Char"/>
    <w:autoRedefine/>
    <w:uiPriority w:val="99"/>
    <w:qFormat/>
    <w:rsid w:val="00960AA4"/>
    <w:pPr>
      <w:keepNext/>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64"/>
    <w:rPr>
      <w:rFonts w:asciiTheme="majorHAnsi" w:eastAsiaTheme="majorEastAsia" w:hAnsiTheme="majorHAnsi" w:cstheme="majorBidi"/>
      <w:b/>
      <w:bCs/>
      <w:kern w:val="32"/>
      <w:sz w:val="32"/>
      <w:szCs w:val="32"/>
      <w:lang w:val="en-GB" w:eastAsia="ja-JP"/>
    </w:rPr>
  </w:style>
  <w:style w:type="character" w:customStyle="1" w:styleId="Heading2Char">
    <w:name w:val="Heading 2 Char"/>
    <w:basedOn w:val="DefaultParagraphFont"/>
    <w:link w:val="Heading2"/>
    <w:uiPriority w:val="9"/>
    <w:semiHidden/>
    <w:rsid w:val="00816A64"/>
    <w:rPr>
      <w:rFonts w:asciiTheme="majorHAnsi" w:eastAsiaTheme="majorEastAsia" w:hAnsiTheme="majorHAnsi" w:cstheme="majorBidi"/>
      <w:b/>
      <w:bCs/>
      <w:i/>
      <w:iCs/>
      <w:sz w:val="28"/>
      <w:szCs w:val="28"/>
      <w:lang w:val="en-GB" w:eastAsia="ja-JP"/>
    </w:rPr>
  </w:style>
  <w:style w:type="character" w:customStyle="1" w:styleId="Heading3Char">
    <w:name w:val="Heading 3 Char"/>
    <w:basedOn w:val="DefaultParagraphFont"/>
    <w:link w:val="Heading3"/>
    <w:uiPriority w:val="9"/>
    <w:semiHidden/>
    <w:rsid w:val="00816A64"/>
    <w:rPr>
      <w:rFonts w:asciiTheme="majorHAnsi" w:eastAsiaTheme="majorEastAsia" w:hAnsiTheme="majorHAnsi" w:cstheme="majorBidi"/>
      <w:b/>
      <w:bCs/>
      <w:sz w:val="26"/>
      <w:szCs w:val="26"/>
      <w:lang w:val="en-GB" w:eastAsia="ja-JP"/>
    </w:rPr>
  </w:style>
  <w:style w:type="paragraph" w:styleId="Caption">
    <w:name w:val="caption"/>
    <w:basedOn w:val="Normal"/>
    <w:next w:val="Normal"/>
    <w:autoRedefine/>
    <w:uiPriority w:val="99"/>
    <w:qFormat/>
    <w:rsid w:val="00D54B5D"/>
    <w:pPr>
      <w:widowControl w:val="0"/>
      <w:adjustRightInd w:val="0"/>
      <w:spacing w:before="120" w:after="120"/>
      <w:textAlignment w:val="baseline"/>
    </w:pPr>
    <w:rPr>
      <w:rFonts w:cs="Arial"/>
      <w:b/>
      <w:sz w:val="24"/>
      <w:lang w:eastAsia="en-GB"/>
    </w:rPr>
  </w:style>
  <w:style w:type="paragraph" w:customStyle="1" w:styleId="Style1">
    <w:name w:val="Style1"/>
    <w:basedOn w:val="Normal"/>
    <w:autoRedefine/>
    <w:uiPriority w:val="99"/>
    <w:rsid w:val="00DF51B3"/>
    <w:rPr>
      <w:lang w:eastAsia="en-US"/>
    </w:rPr>
  </w:style>
  <w:style w:type="paragraph" w:customStyle="1" w:styleId="StyleLinespacingDouble">
    <w:name w:val="Style Line spacing:  Double"/>
    <w:basedOn w:val="Normal"/>
    <w:autoRedefine/>
    <w:uiPriority w:val="99"/>
    <w:rsid w:val="00DF51B3"/>
    <w:rPr>
      <w:iCs/>
      <w:lang w:eastAsia="en-US"/>
    </w:rPr>
  </w:style>
  <w:style w:type="paragraph" w:customStyle="1" w:styleId="Heading1NONUM">
    <w:name w:val="Heading 1 NO NUM"/>
    <w:basedOn w:val="Normal"/>
    <w:next w:val="Normal"/>
    <w:uiPriority w:val="99"/>
    <w:rsid w:val="002E4422"/>
    <w:pPr>
      <w:keepNext/>
      <w:spacing w:before="240" w:after="240"/>
      <w:outlineLvl w:val="1"/>
    </w:pPr>
    <w:rPr>
      <w:b/>
      <w:sz w:val="28"/>
      <w:lang w:eastAsia="en-GB"/>
    </w:rPr>
  </w:style>
  <w:style w:type="character" w:styleId="Hyperlink">
    <w:name w:val="Hyperlink"/>
    <w:basedOn w:val="DefaultParagraphFont"/>
    <w:uiPriority w:val="99"/>
    <w:rsid w:val="00AC1481"/>
    <w:rPr>
      <w:rFonts w:cs="Times New Roman"/>
      <w:color w:val="0000FF"/>
      <w:u w:val="single"/>
    </w:rPr>
  </w:style>
  <w:style w:type="paragraph" w:styleId="BalloonText">
    <w:name w:val="Balloon Text"/>
    <w:basedOn w:val="Normal"/>
    <w:link w:val="BalloonTextChar"/>
    <w:uiPriority w:val="99"/>
    <w:rsid w:val="00760D38"/>
    <w:rPr>
      <w:rFonts w:ascii="Tahoma" w:hAnsi="Tahoma" w:cs="Tahoma"/>
      <w:sz w:val="16"/>
      <w:szCs w:val="16"/>
    </w:rPr>
  </w:style>
  <w:style w:type="character" w:customStyle="1" w:styleId="BalloonTextChar">
    <w:name w:val="Balloon Text Char"/>
    <w:basedOn w:val="DefaultParagraphFont"/>
    <w:link w:val="BalloonText"/>
    <w:uiPriority w:val="99"/>
    <w:locked/>
    <w:rsid w:val="00760D38"/>
    <w:rPr>
      <w:rFonts w:ascii="Tahoma" w:hAnsi="Tahoma" w:cs="Tahoma"/>
      <w:sz w:val="16"/>
      <w:szCs w:val="16"/>
      <w:lang w:eastAsia="ja-JP"/>
    </w:rPr>
  </w:style>
  <w:style w:type="character" w:styleId="CommentReference">
    <w:name w:val="annotation reference"/>
    <w:basedOn w:val="DefaultParagraphFont"/>
    <w:uiPriority w:val="99"/>
    <w:semiHidden/>
    <w:rsid w:val="00E42801"/>
    <w:rPr>
      <w:rFonts w:cs="Times New Roman"/>
      <w:sz w:val="16"/>
      <w:szCs w:val="16"/>
    </w:rPr>
  </w:style>
  <w:style w:type="paragraph" w:styleId="CommentText">
    <w:name w:val="annotation text"/>
    <w:basedOn w:val="Normal"/>
    <w:link w:val="CommentTextChar"/>
    <w:uiPriority w:val="99"/>
    <w:semiHidden/>
    <w:rsid w:val="00E42801"/>
    <w:rPr>
      <w:sz w:val="20"/>
    </w:rPr>
  </w:style>
  <w:style w:type="character" w:customStyle="1" w:styleId="CommentTextChar">
    <w:name w:val="Comment Text Char"/>
    <w:basedOn w:val="DefaultParagraphFont"/>
    <w:link w:val="CommentText"/>
    <w:uiPriority w:val="99"/>
    <w:semiHidden/>
    <w:rsid w:val="00816A64"/>
    <w:rPr>
      <w:rFonts w:ascii="Calibri" w:hAnsi="Calibri"/>
      <w:sz w:val="20"/>
      <w:szCs w:val="20"/>
      <w:lang w:val="en-GB" w:eastAsia="ja-JP"/>
    </w:rPr>
  </w:style>
  <w:style w:type="paragraph" w:styleId="CommentSubject">
    <w:name w:val="annotation subject"/>
    <w:basedOn w:val="CommentText"/>
    <w:next w:val="CommentText"/>
    <w:link w:val="CommentSubjectChar"/>
    <w:uiPriority w:val="99"/>
    <w:semiHidden/>
    <w:rsid w:val="00E42801"/>
    <w:rPr>
      <w:b/>
      <w:bCs/>
    </w:rPr>
  </w:style>
  <w:style w:type="character" w:customStyle="1" w:styleId="CommentSubjectChar">
    <w:name w:val="Comment Subject Char"/>
    <w:basedOn w:val="CommentTextChar"/>
    <w:link w:val="CommentSubject"/>
    <w:uiPriority w:val="99"/>
    <w:semiHidden/>
    <w:rsid w:val="00816A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dn.ac.uk/fem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843</Words>
  <Characters>4811</Characters>
  <Application>Microsoft Office Word</Application>
  <DocSecurity>0</DocSecurity>
  <Lines>40</Lines>
  <Paragraphs>11</Paragraphs>
  <ScaleCrop>false</ScaleCrop>
  <Company>College of Life Sciences &amp; Medicine</Company>
  <LinksUpToDate>false</LinksUpToDate>
  <CharactersWithSpaces>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FEMHealth: assessing the impact of fee exemption on maternal health in West Africa and Morocco: new tools, new knowledge</dc:title>
  <dc:creator>Sophie Witter</dc:creator>
  <cp:lastModifiedBy>Sophie Witter</cp:lastModifiedBy>
  <cp:revision>5</cp:revision>
  <dcterms:created xsi:type="dcterms:W3CDTF">2011-05-09T07:49:00Z</dcterms:created>
  <dcterms:modified xsi:type="dcterms:W3CDTF">2011-05-09T08:30:00Z</dcterms:modified>
</cp:coreProperties>
</file>