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4E1D9" w14:textId="77777777" w:rsidR="005E55EB" w:rsidRDefault="005E55EB" w:rsidP="005E55EB">
      <w:pPr>
        <w:jc w:val="both"/>
        <w:rPr>
          <w:rFonts w:ascii="Times New Roman" w:hAnsi="Times New Roman" w:cs="Times New Roman"/>
          <w:b/>
          <w:bCs/>
          <w:sz w:val="40"/>
          <w:szCs w:val="40"/>
        </w:rPr>
      </w:pPr>
      <w:r>
        <w:rPr>
          <w:rFonts w:ascii="Times New Roman" w:hAnsi="Times New Roman" w:cs="Times New Roman"/>
          <w:b/>
          <w:bCs/>
          <w:noProof/>
          <w:sz w:val="40"/>
          <w:szCs w:val="40"/>
        </w:rPr>
        <w:drawing>
          <wp:inline distT="0" distB="0" distL="0" distR="0" wp14:anchorId="557EF74E" wp14:editId="6B68913F">
            <wp:extent cx="2758633" cy="558800"/>
            <wp:effectExtent l="0" t="0" r="3810" b="0"/>
            <wp:docPr id="137286536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65360" name="Picture 2" descr="A black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7474" cy="562617"/>
                    </a:xfrm>
                    <a:prstGeom prst="rect">
                      <a:avLst/>
                    </a:prstGeom>
                    <a:noFill/>
                  </pic:spPr>
                </pic:pic>
              </a:graphicData>
            </a:graphic>
          </wp:inline>
        </w:drawing>
      </w:r>
    </w:p>
    <w:p w14:paraId="6E693764" w14:textId="77777777" w:rsidR="005E55EB" w:rsidRDefault="005E55EB" w:rsidP="005E55EB">
      <w:pPr>
        <w:jc w:val="both"/>
        <w:rPr>
          <w:rFonts w:ascii="Times New Roman" w:hAnsi="Times New Roman" w:cs="Times New Roman"/>
        </w:rPr>
      </w:pPr>
      <w:r>
        <w:rPr>
          <w:rFonts w:ascii="Times New Roman" w:hAnsi="Times New Roman" w:cs="Times New Roman"/>
        </w:rPr>
        <w:t xml:space="preserve">This </w:t>
      </w:r>
      <w:r w:rsidRPr="00D60F8C">
        <w:rPr>
          <w:rFonts w:ascii="Times New Roman" w:hAnsi="Times New Roman" w:cs="Times New Roman"/>
        </w:rPr>
        <w:t>research was</w:t>
      </w:r>
      <w:r>
        <w:rPr>
          <w:rFonts w:ascii="Times New Roman" w:hAnsi="Times New Roman" w:cs="Times New Roman"/>
        </w:rPr>
        <w:t xml:space="preserve"> </w:t>
      </w:r>
      <w:r w:rsidRPr="00D60F8C">
        <w:rPr>
          <w:rFonts w:ascii="Times New Roman" w:hAnsi="Times New Roman" w:cs="Times New Roman"/>
        </w:rPr>
        <w:t>supported by the RSE</w:t>
      </w:r>
      <w:r>
        <w:rPr>
          <w:rFonts w:ascii="Times New Roman" w:hAnsi="Times New Roman" w:cs="Times New Roman"/>
        </w:rPr>
        <w:t xml:space="preserve"> </w:t>
      </w:r>
      <w:r w:rsidRPr="00D565E4">
        <w:rPr>
          <w:rFonts w:ascii="Times New Roman" w:hAnsi="Times New Roman" w:cs="Times New Roman"/>
        </w:rPr>
        <w:t>Saltire Facilitation Network Award</w:t>
      </w:r>
      <w:r>
        <w:rPr>
          <w:rFonts w:ascii="Times New Roman" w:hAnsi="Times New Roman" w:cs="Times New Roman"/>
        </w:rPr>
        <w:t xml:space="preserve"> No 1924.</w:t>
      </w:r>
    </w:p>
    <w:p w14:paraId="79E87AEE" w14:textId="77777777" w:rsidR="005E55EB" w:rsidRDefault="005E55EB" w:rsidP="008A76E4">
      <w:pPr>
        <w:jc w:val="both"/>
        <w:rPr>
          <w:rFonts w:ascii="Times New Roman" w:hAnsi="Times New Roman" w:cs="Times New Roman"/>
          <w:b/>
          <w:bCs/>
          <w:sz w:val="40"/>
          <w:szCs w:val="40"/>
        </w:rPr>
      </w:pPr>
    </w:p>
    <w:p w14:paraId="2FC66A60" w14:textId="01855F15" w:rsidR="00381726" w:rsidRPr="00063E88" w:rsidRDefault="000D0C02" w:rsidP="008A76E4">
      <w:pPr>
        <w:jc w:val="both"/>
        <w:rPr>
          <w:rFonts w:ascii="Times New Roman" w:hAnsi="Times New Roman" w:cs="Times New Roman"/>
          <w:b/>
          <w:bCs/>
          <w:sz w:val="40"/>
          <w:szCs w:val="40"/>
        </w:rPr>
      </w:pPr>
      <w:r>
        <w:rPr>
          <w:rFonts w:ascii="Times New Roman" w:hAnsi="Times New Roman" w:cs="Times New Roman"/>
          <w:b/>
          <w:bCs/>
          <w:sz w:val="40"/>
          <w:szCs w:val="40"/>
        </w:rPr>
        <w:t xml:space="preserve">National </w:t>
      </w:r>
      <w:r w:rsidR="00381726" w:rsidRPr="00063E88">
        <w:rPr>
          <w:rFonts w:ascii="Times New Roman" w:hAnsi="Times New Roman" w:cs="Times New Roman"/>
          <w:b/>
          <w:bCs/>
          <w:sz w:val="40"/>
          <w:szCs w:val="40"/>
        </w:rPr>
        <w:t xml:space="preserve">Report for </w:t>
      </w:r>
      <w:r w:rsidR="001B3185" w:rsidRPr="00063E88">
        <w:rPr>
          <w:rFonts w:ascii="Times New Roman" w:hAnsi="Times New Roman" w:cs="Times New Roman"/>
          <w:b/>
          <w:bCs/>
          <w:sz w:val="40"/>
          <w:szCs w:val="40"/>
        </w:rPr>
        <w:t>Italy</w:t>
      </w:r>
    </w:p>
    <w:p w14:paraId="0CC2F27A" w14:textId="77777777" w:rsidR="001B3185" w:rsidRPr="00063E88" w:rsidRDefault="001B3185" w:rsidP="00D063EA">
      <w:pPr>
        <w:jc w:val="both"/>
        <w:rPr>
          <w:rFonts w:ascii="Times New Roman" w:hAnsi="Times New Roman" w:cs="Times New Roman"/>
        </w:rPr>
      </w:pPr>
    </w:p>
    <w:p w14:paraId="06600F04" w14:textId="5547ADCF" w:rsidR="00D063EA" w:rsidRPr="00063E88" w:rsidRDefault="00D063EA" w:rsidP="008A76E4">
      <w:pPr>
        <w:pStyle w:val="Heading2"/>
        <w:numPr>
          <w:ilvl w:val="0"/>
          <w:numId w:val="6"/>
        </w:numPr>
        <w:jc w:val="both"/>
        <w:rPr>
          <w:rFonts w:ascii="Times New Roman" w:hAnsi="Times New Roman" w:cs="Times New Roman"/>
          <w:b/>
          <w:bCs/>
          <w:sz w:val="24"/>
          <w:szCs w:val="24"/>
        </w:rPr>
      </w:pPr>
      <w:r w:rsidRPr="00063E88">
        <w:rPr>
          <w:rFonts w:ascii="Times New Roman" w:hAnsi="Times New Roman" w:cs="Times New Roman"/>
          <w:b/>
          <w:bCs/>
          <w:sz w:val="24"/>
          <w:szCs w:val="24"/>
        </w:rPr>
        <w:t>General questions</w:t>
      </w:r>
    </w:p>
    <w:p w14:paraId="39E3B258" w14:textId="6F3DB322" w:rsidR="00D063EA" w:rsidRPr="00063E88" w:rsidRDefault="00D063EA" w:rsidP="00D063EA"/>
    <w:p w14:paraId="08F2B9D2" w14:textId="53D18D75" w:rsidR="00FE0FE0" w:rsidRPr="00063E88" w:rsidRDefault="00D063EA" w:rsidP="00392F79">
      <w:pPr>
        <w:pStyle w:val="ListParagraph"/>
        <w:numPr>
          <w:ilvl w:val="0"/>
          <w:numId w:val="19"/>
        </w:numPr>
        <w:jc w:val="both"/>
        <w:rPr>
          <w:rFonts w:ascii="Times New Roman" w:hAnsi="Times New Roman" w:cs="Times New Roman"/>
          <w:sz w:val="24"/>
          <w:szCs w:val="24"/>
        </w:rPr>
      </w:pPr>
      <w:r w:rsidRPr="00063E88">
        <w:rPr>
          <w:rFonts w:ascii="Times New Roman" w:hAnsi="Times New Roman" w:cs="Times New Roman"/>
          <w:sz w:val="24"/>
          <w:szCs w:val="24"/>
        </w:rPr>
        <w:t>Are there any data available in your jurisdiction on the number of international family cases involving EU Members States and international family law cases involving third States?</w:t>
      </w:r>
      <w:r w:rsidR="00AB57F5" w:rsidRPr="00063E88">
        <w:rPr>
          <w:rFonts w:ascii="Times New Roman" w:hAnsi="Times New Roman" w:cs="Times New Roman"/>
          <w:sz w:val="24"/>
          <w:szCs w:val="24"/>
        </w:rPr>
        <w:t xml:space="preserve"> If so, please briefly outline the data.</w:t>
      </w:r>
    </w:p>
    <w:p w14:paraId="5E5B81C0" w14:textId="25720DCB" w:rsidR="002D6696" w:rsidRPr="00063E88" w:rsidRDefault="00E82F94" w:rsidP="0037253E">
      <w:pPr>
        <w:spacing w:before="60" w:after="0"/>
        <w:ind w:left="709"/>
        <w:jc w:val="both"/>
        <w:rPr>
          <w:rFonts w:ascii="Times New Roman" w:hAnsi="Times New Roman" w:cs="Times New Roman"/>
          <w:i/>
          <w:iCs/>
        </w:rPr>
      </w:pPr>
      <w:r w:rsidRPr="00063E88">
        <w:rPr>
          <w:rFonts w:ascii="Times New Roman" w:hAnsi="Times New Roman" w:cs="Times New Roman"/>
          <w:i/>
          <w:iCs/>
        </w:rPr>
        <w:t>P</w:t>
      </w:r>
      <w:r w:rsidR="00FD2872" w:rsidRPr="00063E88">
        <w:rPr>
          <w:rFonts w:ascii="Times New Roman" w:hAnsi="Times New Roman" w:cs="Times New Roman"/>
          <w:i/>
          <w:iCs/>
        </w:rPr>
        <w:t xml:space="preserve">ublicly available </w:t>
      </w:r>
      <w:r w:rsidR="003E463B">
        <w:rPr>
          <w:rFonts w:ascii="Times New Roman" w:hAnsi="Times New Roman" w:cs="Times New Roman"/>
          <w:i/>
          <w:iCs/>
        </w:rPr>
        <w:t xml:space="preserve">judicial </w:t>
      </w:r>
      <w:r w:rsidR="00FD2872" w:rsidRPr="00063E88">
        <w:rPr>
          <w:rFonts w:ascii="Times New Roman" w:hAnsi="Times New Roman" w:cs="Times New Roman"/>
          <w:i/>
          <w:iCs/>
        </w:rPr>
        <w:t xml:space="preserve">statistics </w:t>
      </w:r>
      <w:r w:rsidR="003E463B">
        <w:rPr>
          <w:rFonts w:ascii="Times New Roman" w:hAnsi="Times New Roman" w:cs="Times New Roman"/>
          <w:i/>
          <w:iCs/>
        </w:rPr>
        <w:t xml:space="preserve">in Italy </w:t>
      </w:r>
      <w:r w:rsidRPr="00063E88">
        <w:rPr>
          <w:rFonts w:ascii="Times New Roman" w:hAnsi="Times New Roman" w:cs="Times New Roman"/>
          <w:i/>
          <w:iCs/>
        </w:rPr>
        <w:t xml:space="preserve">fail to </w:t>
      </w:r>
      <w:r w:rsidR="003B177A" w:rsidRPr="00063E88">
        <w:rPr>
          <w:rFonts w:ascii="Times New Roman" w:hAnsi="Times New Roman" w:cs="Times New Roman"/>
          <w:i/>
          <w:iCs/>
        </w:rPr>
        <w:t xml:space="preserve">distinguish between </w:t>
      </w:r>
      <w:r w:rsidR="005265AA" w:rsidRPr="00063E88">
        <w:rPr>
          <w:rFonts w:ascii="Times New Roman" w:hAnsi="Times New Roman" w:cs="Times New Roman"/>
          <w:i/>
          <w:iCs/>
        </w:rPr>
        <w:t xml:space="preserve">court proceedings that relate to purely domestic </w:t>
      </w:r>
      <w:r w:rsidR="003B177A" w:rsidRPr="00063E88">
        <w:rPr>
          <w:rFonts w:ascii="Times New Roman" w:hAnsi="Times New Roman" w:cs="Times New Roman"/>
          <w:i/>
          <w:iCs/>
        </w:rPr>
        <w:t xml:space="preserve">cases and </w:t>
      </w:r>
      <w:r w:rsidR="005265AA" w:rsidRPr="00063E88">
        <w:rPr>
          <w:rFonts w:ascii="Times New Roman" w:hAnsi="Times New Roman" w:cs="Times New Roman"/>
          <w:i/>
          <w:iCs/>
        </w:rPr>
        <w:t xml:space="preserve">proceedings regarding </w:t>
      </w:r>
      <w:r w:rsidR="003B177A" w:rsidRPr="00063E88">
        <w:rPr>
          <w:rFonts w:ascii="Times New Roman" w:hAnsi="Times New Roman" w:cs="Times New Roman"/>
          <w:i/>
          <w:iCs/>
        </w:rPr>
        <w:t>cases with an international element</w:t>
      </w:r>
      <w:r w:rsidR="00025C1B" w:rsidRPr="00063E88">
        <w:rPr>
          <w:rFonts w:ascii="Times New Roman" w:hAnsi="Times New Roman" w:cs="Times New Roman"/>
          <w:i/>
          <w:iCs/>
        </w:rPr>
        <w:t>. No distinction is made, for stronger reasons</w:t>
      </w:r>
      <w:r w:rsidR="003E463B">
        <w:rPr>
          <w:rFonts w:ascii="Times New Roman" w:hAnsi="Times New Roman" w:cs="Times New Roman"/>
          <w:i/>
          <w:iCs/>
        </w:rPr>
        <w:t>,</w:t>
      </w:r>
      <w:r w:rsidR="00A40476" w:rsidRPr="00063E88">
        <w:rPr>
          <w:rFonts w:ascii="Times New Roman" w:hAnsi="Times New Roman" w:cs="Times New Roman"/>
          <w:i/>
          <w:iCs/>
        </w:rPr>
        <w:t xml:space="preserve"> </w:t>
      </w:r>
      <w:r w:rsidR="00025C1B" w:rsidRPr="00063E88">
        <w:rPr>
          <w:rFonts w:ascii="Times New Roman" w:hAnsi="Times New Roman" w:cs="Times New Roman"/>
          <w:i/>
          <w:iCs/>
        </w:rPr>
        <w:t xml:space="preserve">between international proceedings with connections to </w:t>
      </w:r>
      <w:r w:rsidR="00A40476" w:rsidRPr="00063E88">
        <w:rPr>
          <w:rFonts w:ascii="Times New Roman" w:hAnsi="Times New Roman" w:cs="Times New Roman"/>
          <w:i/>
          <w:iCs/>
        </w:rPr>
        <w:t xml:space="preserve">EU Member States </w:t>
      </w:r>
      <w:r w:rsidR="00025C1B" w:rsidRPr="00063E88">
        <w:rPr>
          <w:rFonts w:ascii="Times New Roman" w:hAnsi="Times New Roman" w:cs="Times New Roman"/>
          <w:i/>
          <w:iCs/>
        </w:rPr>
        <w:t xml:space="preserve">alone and proceedings with connections to </w:t>
      </w:r>
      <w:r w:rsidR="00A40476" w:rsidRPr="00063E88">
        <w:rPr>
          <w:rFonts w:ascii="Times New Roman" w:hAnsi="Times New Roman" w:cs="Times New Roman"/>
          <w:i/>
          <w:iCs/>
        </w:rPr>
        <w:t>third States.</w:t>
      </w:r>
    </w:p>
    <w:p w14:paraId="4DA4B97B" w14:textId="77777777" w:rsidR="00DA49C0" w:rsidRDefault="005265AA" w:rsidP="0037253E">
      <w:pPr>
        <w:spacing w:before="60" w:after="0"/>
        <w:ind w:left="709"/>
        <w:jc w:val="both"/>
        <w:rPr>
          <w:rFonts w:ascii="Times New Roman" w:hAnsi="Times New Roman" w:cs="Times New Roman"/>
          <w:i/>
          <w:iCs/>
        </w:rPr>
      </w:pPr>
      <w:r w:rsidRPr="00063E88">
        <w:rPr>
          <w:rFonts w:ascii="Times New Roman" w:hAnsi="Times New Roman" w:cs="Times New Roman"/>
          <w:i/>
          <w:iCs/>
        </w:rPr>
        <w:t xml:space="preserve">General demographic statistics suggest that </w:t>
      </w:r>
      <w:r w:rsidR="006A4E91" w:rsidRPr="00063E88">
        <w:rPr>
          <w:rFonts w:ascii="Times New Roman" w:hAnsi="Times New Roman" w:cs="Times New Roman"/>
          <w:i/>
          <w:iCs/>
        </w:rPr>
        <w:t xml:space="preserve">cases </w:t>
      </w:r>
      <w:r w:rsidR="003E463B">
        <w:rPr>
          <w:rFonts w:ascii="Times New Roman" w:hAnsi="Times New Roman" w:cs="Times New Roman"/>
          <w:i/>
          <w:iCs/>
        </w:rPr>
        <w:t xml:space="preserve">with an international element </w:t>
      </w:r>
      <w:r w:rsidR="00DB6D64" w:rsidRPr="00063E88">
        <w:rPr>
          <w:rFonts w:ascii="Times New Roman" w:hAnsi="Times New Roman" w:cs="Times New Roman"/>
          <w:i/>
          <w:iCs/>
        </w:rPr>
        <w:t xml:space="preserve">likely </w:t>
      </w:r>
      <w:r w:rsidR="006A4E91" w:rsidRPr="00063E88">
        <w:rPr>
          <w:rFonts w:ascii="Times New Roman" w:hAnsi="Times New Roman" w:cs="Times New Roman"/>
          <w:i/>
          <w:iCs/>
        </w:rPr>
        <w:t>represent a</w:t>
      </w:r>
      <w:r w:rsidR="00DB6D64" w:rsidRPr="00063E88">
        <w:rPr>
          <w:rFonts w:ascii="Times New Roman" w:hAnsi="Times New Roman" w:cs="Times New Roman"/>
          <w:i/>
          <w:iCs/>
        </w:rPr>
        <w:t xml:space="preserve"> non-negligible </w:t>
      </w:r>
      <w:r w:rsidR="006A4E91" w:rsidRPr="00063E88">
        <w:rPr>
          <w:rFonts w:ascii="Times New Roman" w:hAnsi="Times New Roman" w:cs="Times New Roman"/>
          <w:i/>
          <w:iCs/>
        </w:rPr>
        <w:t>share of the total</w:t>
      </w:r>
      <w:r w:rsidR="00A40476" w:rsidRPr="00063E88">
        <w:rPr>
          <w:rFonts w:ascii="Times New Roman" w:hAnsi="Times New Roman" w:cs="Times New Roman"/>
          <w:i/>
          <w:iCs/>
        </w:rPr>
        <w:t xml:space="preserve"> number of court cases </w:t>
      </w:r>
      <w:r w:rsidR="003E463B">
        <w:rPr>
          <w:rFonts w:ascii="Times New Roman" w:hAnsi="Times New Roman" w:cs="Times New Roman"/>
          <w:i/>
          <w:iCs/>
        </w:rPr>
        <w:t xml:space="preserve">in the area of </w:t>
      </w:r>
      <w:r w:rsidR="00A40476" w:rsidRPr="00063E88">
        <w:rPr>
          <w:rFonts w:ascii="Times New Roman" w:hAnsi="Times New Roman" w:cs="Times New Roman"/>
          <w:i/>
          <w:iCs/>
        </w:rPr>
        <w:t>family law</w:t>
      </w:r>
      <w:r w:rsidR="006A4E91" w:rsidRPr="00063E88">
        <w:rPr>
          <w:rFonts w:ascii="Times New Roman" w:hAnsi="Times New Roman" w:cs="Times New Roman"/>
          <w:i/>
          <w:iCs/>
        </w:rPr>
        <w:t xml:space="preserve">. </w:t>
      </w:r>
    </w:p>
    <w:p w14:paraId="483CD016" w14:textId="45B59E44" w:rsidR="001D00E3" w:rsidRPr="00063E88" w:rsidRDefault="003E463B" w:rsidP="0037253E">
      <w:pPr>
        <w:spacing w:before="60" w:after="0"/>
        <w:ind w:left="709"/>
        <w:jc w:val="both"/>
        <w:rPr>
          <w:rFonts w:ascii="Times New Roman" w:hAnsi="Times New Roman" w:cs="Times New Roman"/>
          <w:i/>
          <w:iCs/>
        </w:rPr>
      </w:pPr>
      <w:r>
        <w:rPr>
          <w:rFonts w:ascii="Times New Roman" w:hAnsi="Times New Roman" w:cs="Times New Roman"/>
          <w:i/>
          <w:iCs/>
        </w:rPr>
        <w:t>O</w:t>
      </w:r>
      <w:r w:rsidR="00DB6D64" w:rsidRPr="00063E88">
        <w:rPr>
          <w:rFonts w:ascii="Times New Roman" w:hAnsi="Times New Roman" w:cs="Times New Roman"/>
          <w:i/>
          <w:iCs/>
        </w:rPr>
        <w:t xml:space="preserve">f </w:t>
      </w:r>
      <w:r>
        <w:rPr>
          <w:rFonts w:ascii="Times New Roman" w:hAnsi="Times New Roman" w:cs="Times New Roman"/>
          <w:i/>
          <w:iCs/>
        </w:rPr>
        <w:t xml:space="preserve">the </w:t>
      </w:r>
      <w:r w:rsidR="00DB6D64" w:rsidRPr="00063E88">
        <w:rPr>
          <w:rFonts w:ascii="Times New Roman" w:hAnsi="Times New Roman" w:cs="Times New Roman"/>
          <w:i/>
          <w:iCs/>
        </w:rPr>
        <w:t xml:space="preserve">59 million </w:t>
      </w:r>
      <w:r w:rsidR="00B321FC" w:rsidRPr="00063E88">
        <w:rPr>
          <w:rFonts w:ascii="Times New Roman" w:hAnsi="Times New Roman" w:cs="Times New Roman"/>
          <w:i/>
          <w:iCs/>
        </w:rPr>
        <w:t>people</w:t>
      </w:r>
      <w:r>
        <w:rPr>
          <w:rFonts w:ascii="Times New Roman" w:hAnsi="Times New Roman" w:cs="Times New Roman"/>
          <w:i/>
          <w:iCs/>
        </w:rPr>
        <w:t xml:space="preserve"> who live in Italy, </w:t>
      </w:r>
      <w:r w:rsidR="00B321FC" w:rsidRPr="00063E88">
        <w:rPr>
          <w:rFonts w:ascii="Times New Roman" w:hAnsi="Times New Roman" w:cs="Times New Roman"/>
          <w:i/>
          <w:iCs/>
        </w:rPr>
        <w:t>more than 5 million</w:t>
      </w:r>
      <w:r>
        <w:rPr>
          <w:rFonts w:ascii="Times New Roman" w:hAnsi="Times New Roman" w:cs="Times New Roman"/>
          <w:i/>
          <w:iCs/>
        </w:rPr>
        <w:t xml:space="preserve"> –</w:t>
      </w:r>
      <w:r w:rsidR="00F730EC" w:rsidRPr="00063E88">
        <w:rPr>
          <w:rFonts w:ascii="Times New Roman" w:hAnsi="Times New Roman" w:cs="Times New Roman"/>
          <w:i/>
          <w:iCs/>
        </w:rPr>
        <w:t xml:space="preserve"> that is, </w:t>
      </w:r>
      <w:r w:rsidR="00CF32C0" w:rsidRPr="00063E88">
        <w:rPr>
          <w:rFonts w:ascii="Times New Roman" w:hAnsi="Times New Roman" w:cs="Times New Roman"/>
          <w:i/>
          <w:iCs/>
        </w:rPr>
        <w:t>around 8</w:t>
      </w:r>
      <w:r w:rsidR="00DA49C0">
        <w:rPr>
          <w:rFonts w:ascii="Times New Roman" w:hAnsi="Times New Roman" w:cs="Times New Roman"/>
          <w:i/>
          <w:iCs/>
        </w:rPr>
        <w:t>.</w:t>
      </w:r>
      <w:r w:rsidR="00CF32C0" w:rsidRPr="00063E88">
        <w:rPr>
          <w:rFonts w:ascii="Times New Roman" w:hAnsi="Times New Roman" w:cs="Times New Roman"/>
          <w:i/>
          <w:iCs/>
        </w:rPr>
        <w:t xml:space="preserve">5% </w:t>
      </w:r>
      <w:r>
        <w:rPr>
          <w:rFonts w:ascii="Times New Roman" w:hAnsi="Times New Roman" w:cs="Times New Roman"/>
          <w:i/>
          <w:iCs/>
        </w:rPr>
        <w:t>–</w:t>
      </w:r>
      <w:r w:rsidR="00F730EC" w:rsidRPr="00063E88">
        <w:rPr>
          <w:rFonts w:ascii="Times New Roman" w:hAnsi="Times New Roman" w:cs="Times New Roman"/>
          <w:i/>
          <w:iCs/>
        </w:rPr>
        <w:t xml:space="preserve"> are foreigners. </w:t>
      </w:r>
      <w:r w:rsidR="00DA49C0">
        <w:rPr>
          <w:rFonts w:ascii="Times New Roman" w:hAnsi="Times New Roman" w:cs="Times New Roman"/>
          <w:i/>
          <w:iCs/>
        </w:rPr>
        <w:t xml:space="preserve">Of these, </w:t>
      </w:r>
      <w:r w:rsidR="00025C1B" w:rsidRPr="00063E88">
        <w:rPr>
          <w:rFonts w:ascii="Times New Roman" w:hAnsi="Times New Roman" w:cs="Times New Roman"/>
          <w:i/>
          <w:iCs/>
        </w:rPr>
        <w:t>s</w:t>
      </w:r>
      <w:r w:rsidR="00F730EC" w:rsidRPr="00063E88">
        <w:rPr>
          <w:rFonts w:ascii="Times New Roman" w:hAnsi="Times New Roman" w:cs="Times New Roman"/>
          <w:i/>
          <w:iCs/>
        </w:rPr>
        <w:t>lightly more than 3</w:t>
      </w:r>
      <w:r w:rsidR="00DA49C0">
        <w:rPr>
          <w:rFonts w:ascii="Times New Roman" w:hAnsi="Times New Roman" w:cs="Times New Roman"/>
          <w:i/>
          <w:iCs/>
        </w:rPr>
        <w:t>.</w:t>
      </w:r>
      <w:r w:rsidR="00F730EC" w:rsidRPr="00063E88">
        <w:rPr>
          <w:rFonts w:ascii="Times New Roman" w:hAnsi="Times New Roman" w:cs="Times New Roman"/>
          <w:i/>
          <w:iCs/>
        </w:rPr>
        <w:t xml:space="preserve">5 million are nationals of a </w:t>
      </w:r>
      <w:r w:rsidR="00025C1B" w:rsidRPr="00063E88">
        <w:rPr>
          <w:rFonts w:ascii="Times New Roman" w:hAnsi="Times New Roman" w:cs="Times New Roman"/>
          <w:i/>
          <w:iCs/>
        </w:rPr>
        <w:t xml:space="preserve">third </w:t>
      </w:r>
      <w:r w:rsidR="00F730EC" w:rsidRPr="00063E88">
        <w:rPr>
          <w:rFonts w:ascii="Times New Roman" w:hAnsi="Times New Roman" w:cs="Times New Roman"/>
          <w:i/>
          <w:iCs/>
        </w:rPr>
        <w:t>State</w:t>
      </w:r>
      <w:r w:rsidR="00DD5DCC" w:rsidRPr="00063E88">
        <w:rPr>
          <w:rFonts w:ascii="Times New Roman" w:hAnsi="Times New Roman" w:cs="Times New Roman"/>
          <w:i/>
          <w:iCs/>
        </w:rPr>
        <w:t xml:space="preserve">, </w:t>
      </w:r>
      <w:r w:rsidR="008B15E8" w:rsidRPr="00063E88">
        <w:rPr>
          <w:rFonts w:ascii="Times New Roman" w:hAnsi="Times New Roman" w:cs="Times New Roman"/>
          <w:i/>
          <w:iCs/>
        </w:rPr>
        <w:t xml:space="preserve">with </w:t>
      </w:r>
      <w:r w:rsidR="0087207E" w:rsidRPr="00063E88">
        <w:rPr>
          <w:rFonts w:ascii="Times New Roman" w:hAnsi="Times New Roman" w:cs="Times New Roman"/>
          <w:i/>
          <w:iCs/>
        </w:rPr>
        <w:t xml:space="preserve">Albania, Morocco, </w:t>
      </w:r>
      <w:r w:rsidR="00DD5DCC" w:rsidRPr="00063E88">
        <w:rPr>
          <w:rFonts w:ascii="Times New Roman" w:hAnsi="Times New Roman" w:cs="Times New Roman"/>
          <w:i/>
          <w:iCs/>
        </w:rPr>
        <w:t xml:space="preserve">China, </w:t>
      </w:r>
      <w:r w:rsidR="0087207E" w:rsidRPr="00063E88">
        <w:rPr>
          <w:rFonts w:ascii="Times New Roman" w:hAnsi="Times New Roman" w:cs="Times New Roman"/>
          <w:i/>
          <w:iCs/>
        </w:rPr>
        <w:t>Ukraine</w:t>
      </w:r>
      <w:r w:rsidR="00DD5DCC" w:rsidRPr="00063E88">
        <w:rPr>
          <w:rFonts w:ascii="Times New Roman" w:hAnsi="Times New Roman" w:cs="Times New Roman"/>
          <w:i/>
          <w:iCs/>
        </w:rPr>
        <w:t xml:space="preserve">, India and the Philippines </w:t>
      </w:r>
      <w:r w:rsidR="0087207E" w:rsidRPr="00063E88">
        <w:rPr>
          <w:rFonts w:ascii="Times New Roman" w:hAnsi="Times New Roman" w:cs="Times New Roman"/>
          <w:i/>
          <w:iCs/>
        </w:rPr>
        <w:t xml:space="preserve">being </w:t>
      </w:r>
      <w:r w:rsidR="00DD5DCC" w:rsidRPr="00063E88">
        <w:rPr>
          <w:rFonts w:ascii="Times New Roman" w:hAnsi="Times New Roman" w:cs="Times New Roman"/>
          <w:i/>
          <w:iCs/>
        </w:rPr>
        <w:t xml:space="preserve">the </w:t>
      </w:r>
      <w:r w:rsidR="008B15E8" w:rsidRPr="00063E88">
        <w:rPr>
          <w:rFonts w:ascii="Times New Roman" w:hAnsi="Times New Roman" w:cs="Times New Roman"/>
          <w:i/>
          <w:iCs/>
        </w:rPr>
        <w:t xml:space="preserve">top </w:t>
      </w:r>
      <w:r w:rsidR="00DD5DCC" w:rsidRPr="00063E88">
        <w:rPr>
          <w:rFonts w:ascii="Times New Roman" w:hAnsi="Times New Roman" w:cs="Times New Roman"/>
          <w:i/>
          <w:iCs/>
        </w:rPr>
        <w:t>countries of origin</w:t>
      </w:r>
      <w:r w:rsidR="001D00E3" w:rsidRPr="00063E88">
        <w:rPr>
          <w:rFonts w:ascii="Times New Roman" w:hAnsi="Times New Roman" w:cs="Times New Roman"/>
          <w:i/>
          <w:iCs/>
        </w:rPr>
        <w:t xml:space="preserve">; </w:t>
      </w:r>
      <w:r w:rsidR="00390265" w:rsidRPr="00063E88">
        <w:rPr>
          <w:rFonts w:ascii="Times New Roman" w:hAnsi="Times New Roman" w:cs="Times New Roman"/>
          <w:i/>
          <w:iCs/>
        </w:rPr>
        <w:t xml:space="preserve">only </w:t>
      </w:r>
      <w:r w:rsidR="001D00E3" w:rsidRPr="00063E88">
        <w:rPr>
          <w:rFonts w:ascii="Times New Roman" w:hAnsi="Times New Roman" w:cs="Times New Roman"/>
          <w:i/>
          <w:iCs/>
        </w:rPr>
        <w:t>some 30</w:t>
      </w:r>
      <w:r w:rsidR="00DA49C0">
        <w:rPr>
          <w:rFonts w:ascii="Times New Roman" w:hAnsi="Times New Roman" w:cs="Times New Roman"/>
          <w:i/>
          <w:iCs/>
        </w:rPr>
        <w:t>,</w:t>
      </w:r>
      <w:r w:rsidR="001D00E3" w:rsidRPr="00063E88">
        <w:rPr>
          <w:rFonts w:ascii="Times New Roman" w:hAnsi="Times New Roman" w:cs="Times New Roman"/>
          <w:i/>
          <w:iCs/>
        </w:rPr>
        <w:t>000 UK citizens live in Italy</w:t>
      </w:r>
      <w:r w:rsidR="00B321FC" w:rsidRPr="00063E88">
        <w:rPr>
          <w:rFonts w:ascii="Times New Roman" w:hAnsi="Times New Roman" w:cs="Times New Roman"/>
          <w:i/>
          <w:iCs/>
        </w:rPr>
        <w:t>.</w:t>
      </w:r>
      <w:r w:rsidR="008B15E8" w:rsidRPr="00063E88">
        <w:rPr>
          <w:rFonts w:ascii="Times New Roman" w:hAnsi="Times New Roman" w:cs="Times New Roman"/>
          <w:i/>
          <w:iCs/>
        </w:rPr>
        <w:t xml:space="preserve"> </w:t>
      </w:r>
      <w:r w:rsidR="00B321FC" w:rsidRPr="00063E88">
        <w:rPr>
          <w:rFonts w:ascii="Times New Roman" w:hAnsi="Times New Roman" w:cs="Times New Roman"/>
          <w:i/>
          <w:iCs/>
        </w:rPr>
        <w:t xml:space="preserve">Of the </w:t>
      </w:r>
      <w:r w:rsidR="00FE0FE0" w:rsidRPr="00063E88">
        <w:rPr>
          <w:rFonts w:ascii="Times New Roman" w:hAnsi="Times New Roman" w:cs="Times New Roman"/>
          <w:i/>
          <w:iCs/>
        </w:rPr>
        <w:t>180</w:t>
      </w:r>
      <w:r w:rsidR="00DA49C0">
        <w:rPr>
          <w:rFonts w:ascii="Times New Roman" w:hAnsi="Times New Roman" w:cs="Times New Roman"/>
          <w:i/>
          <w:iCs/>
        </w:rPr>
        <w:t>,</w:t>
      </w:r>
      <w:r w:rsidR="00FE0FE0" w:rsidRPr="00063E88">
        <w:rPr>
          <w:rFonts w:ascii="Times New Roman" w:hAnsi="Times New Roman" w:cs="Times New Roman"/>
          <w:i/>
          <w:iCs/>
        </w:rPr>
        <w:t xml:space="preserve">416 </w:t>
      </w:r>
      <w:r w:rsidR="002D6696" w:rsidRPr="00063E88">
        <w:rPr>
          <w:rFonts w:ascii="Times New Roman" w:hAnsi="Times New Roman" w:cs="Times New Roman"/>
          <w:i/>
          <w:iCs/>
        </w:rPr>
        <w:t xml:space="preserve">couples </w:t>
      </w:r>
      <w:r w:rsidR="00B321FC" w:rsidRPr="00063E88">
        <w:rPr>
          <w:rFonts w:ascii="Times New Roman" w:hAnsi="Times New Roman" w:cs="Times New Roman"/>
          <w:i/>
          <w:iCs/>
        </w:rPr>
        <w:t xml:space="preserve">that </w:t>
      </w:r>
      <w:r w:rsidR="00FE0FE0" w:rsidRPr="00063E88">
        <w:rPr>
          <w:rFonts w:ascii="Times New Roman" w:hAnsi="Times New Roman" w:cs="Times New Roman"/>
          <w:i/>
          <w:iCs/>
        </w:rPr>
        <w:t>marri</w:t>
      </w:r>
      <w:r w:rsidR="002D6696" w:rsidRPr="00063E88">
        <w:rPr>
          <w:rFonts w:ascii="Times New Roman" w:hAnsi="Times New Roman" w:cs="Times New Roman"/>
          <w:i/>
          <w:iCs/>
        </w:rPr>
        <w:t xml:space="preserve">ed in Italy in </w:t>
      </w:r>
      <w:r w:rsidR="006A4E91" w:rsidRPr="00063E88">
        <w:rPr>
          <w:rFonts w:ascii="Times New Roman" w:hAnsi="Times New Roman" w:cs="Times New Roman"/>
          <w:i/>
          <w:iCs/>
        </w:rPr>
        <w:t>2021</w:t>
      </w:r>
      <w:r w:rsidR="008F72B8" w:rsidRPr="00063E88">
        <w:rPr>
          <w:rFonts w:ascii="Times New Roman" w:hAnsi="Times New Roman" w:cs="Times New Roman"/>
          <w:i/>
          <w:iCs/>
        </w:rPr>
        <w:t>, 24</w:t>
      </w:r>
      <w:r w:rsidR="00DA49C0">
        <w:rPr>
          <w:rFonts w:ascii="Times New Roman" w:hAnsi="Times New Roman" w:cs="Times New Roman"/>
          <w:i/>
          <w:iCs/>
        </w:rPr>
        <w:t>,</w:t>
      </w:r>
      <w:r w:rsidR="008F72B8" w:rsidRPr="00063E88">
        <w:rPr>
          <w:rFonts w:ascii="Times New Roman" w:hAnsi="Times New Roman" w:cs="Times New Roman"/>
          <w:i/>
          <w:iCs/>
        </w:rPr>
        <w:t>380 (</w:t>
      </w:r>
      <w:r w:rsidR="00E64F88" w:rsidRPr="00063E88">
        <w:rPr>
          <w:rFonts w:ascii="Times New Roman" w:hAnsi="Times New Roman" w:cs="Times New Roman"/>
          <w:i/>
          <w:iCs/>
        </w:rPr>
        <w:t xml:space="preserve">about 13%) </w:t>
      </w:r>
      <w:r w:rsidR="00DA04DA" w:rsidRPr="00063E88">
        <w:rPr>
          <w:rFonts w:ascii="Times New Roman" w:hAnsi="Times New Roman" w:cs="Times New Roman"/>
          <w:i/>
          <w:iCs/>
        </w:rPr>
        <w:t xml:space="preserve">included at least </w:t>
      </w:r>
      <w:r w:rsidR="00EE0573" w:rsidRPr="00063E88">
        <w:rPr>
          <w:rFonts w:ascii="Times New Roman" w:hAnsi="Times New Roman" w:cs="Times New Roman"/>
          <w:i/>
          <w:iCs/>
        </w:rPr>
        <w:t>one foreign</w:t>
      </w:r>
      <w:r w:rsidR="002D6696" w:rsidRPr="00063E88">
        <w:rPr>
          <w:rFonts w:ascii="Times New Roman" w:hAnsi="Times New Roman" w:cs="Times New Roman"/>
          <w:i/>
          <w:iCs/>
        </w:rPr>
        <w:t xml:space="preserve"> spouse.</w:t>
      </w:r>
      <w:r w:rsidR="008B15E8" w:rsidRPr="00063E88">
        <w:rPr>
          <w:rFonts w:ascii="Times New Roman" w:hAnsi="Times New Roman" w:cs="Times New Roman"/>
          <w:i/>
          <w:iCs/>
        </w:rPr>
        <w:t xml:space="preserve"> </w:t>
      </w:r>
    </w:p>
    <w:p w14:paraId="38BC5E78" w14:textId="124F49C1" w:rsidR="001B3185" w:rsidRPr="00063E88" w:rsidRDefault="008B15E8" w:rsidP="0037253E">
      <w:pPr>
        <w:spacing w:before="60" w:after="0"/>
        <w:ind w:left="709"/>
        <w:jc w:val="both"/>
        <w:rPr>
          <w:rFonts w:ascii="Times New Roman" w:hAnsi="Times New Roman" w:cs="Times New Roman"/>
          <w:i/>
          <w:iCs/>
          <w:color w:val="FF0000"/>
        </w:rPr>
      </w:pPr>
      <w:r w:rsidRPr="00063E88">
        <w:rPr>
          <w:rFonts w:ascii="Times New Roman" w:hAnsi="Times New Roman" w:cs="Times New Roman"/>
          <w:i/>
          <w:iCs/>
        </w:rPr>
        <w:t>Worthy of note is also the fact that 6 million Italian nationals are registered as living abroad.</w:t>
      </w:r>
      <w:r w:rsidR="00390265" w:rsidRPr="00063E88">
        <w:rPr>
          <w:rFonts w:ascii="Times New Roman" w:hAnsi="Times New Roman" w:cs="Times New Roman"/>
          <w:i/>
          <w:iCs/>
        </w:rPr>
        <w:t xml:space="preserve"> </w:t>
      </w:r>
      <w:r w:rsidR="00163A5A" w:rsidRPr="00063E88">
        <w:rPr>
          <w:rFonts w:ascii="Times New Roman" w:hAnsi="Times New Roman" w:cs="Times New Roman"/>
          <w:i/>
          <w:iCs/>
        </w:rPr>
        <w:t>More than 430</w:t>
      </w:r>
      <w:r w:rsidR="00DA49C0">
        <w:rPr>
          <w:rFonts w:ascii="Times New Roman" w:hAnsi="Times New Roman" w:cs="Times New Roman"/>
          <w:i/>
          <w:iCs/>
        </w:rPr>
        <w:t>,</w:t>
      </w:r>
      <w:r w:rsidR="00163A5A" w:rsidRPr="00063E88">
        <w:rPr>
          <w:rFonts w:ascii="Times New Roman" w:hAnsi="Times New Roman" w:cs="Times New Roman"/>
          <w:i/>
          <w:iCs/>
        </w:rPr>
        <w:t xml:space="preserve">000 </w:t>
      </w:r>
      <w:r w:rsidR="00063E88" w:rsidRPr="00063E88">
        <w:rPr>
          <w:rFonts w:ascii="Times New Roman" w:hAnsi="Times New Roman" w:cs="Times New Roman"/>
          <w:i/>
          <w:iCs/>
        </w:rPr>
        <w:t xml:space="preserve">of them </w:t>
      </w:r>
      <w:r w:rsidR="00163A5A" w:rsidRPr="00063E88">
        <w:rPr>
          <w:rFonts w:ascii="Times New Roman" w:hAnsi="Times New Roman" w:cs="Times New Roman"/>
          <w:i/>
          <w:iCs/>
        </w:rPr>
        <w:t>live in the UK.</w:t>
      </w:r>
    </w:p>
    <w:p w14:paraId="57864F13" w14:textId="48DC52FE" w:rsidR="001B3185" w:rsidRPr="00063E88" w:rsidRDefault="001B3185" w:rsidP="00A648BA">
      <w:pPr>
        <w:ind w:left="360"/>
        <w:jc w:val="both"/>
        <w:rPr>
          <w:rFonts w:ascii="Times New Roman" w:hAnsi="Times New Roman" w:cs="Times New Roman"/>
          <w:i/>
          <w:iCs/>
          <w:sz w:val="24"/>
          <w:szCs w:val="24"/>
        </w:rPr>
      </w:pPr>
    </w:p>
    <w:p w14:paraId="598A0436" w14:textId="1C25620F" w:rsidR="009F54A7" w:rsidRDefault="00D063EA" w:rsidP="0037253E">
      <w:pPr>
        <w:pStyle w:val="ListParagraph"/>
        <w:numPr>
          <w:ilvl w:val="0"/>
          <w:numId w:val="19"/>
        </w:numPr>
        <w:jc w:val="both"/>
        <w:rPr>
          <w:rFonts w:ascii="Times New Roman" w:hAnsi="Times New Roman" w:cs="Times New Roman"/>
          <w:sz w:val="24"/>
          <w:szCs w:val="24"/>
        </w:rPr>
      </w:pPr>
      <w:r w:rsidRPr="00063E88">
        <w:rPr>
          <w:rFonts w:ascii="Times New Roman" w:hAnsi="Times New Roman" w:cs="Times New Roman"/>
          <w:sz w:val="24"/>
          <w:szCs w:val="24"/>
        </w:rPr>
        <w:t>How is the adjudication of international family law cases organised in your jurisdiction?</w:t>
      </w:r>
    </w:p>
    <w:p w14:paraId="04630ACC" w14:textId="77777777" w:rsidR="0037253E" w:rsidRPr="0037253E" w:rsidRDefault="0037253E" w:rsidP="0037253E">
      <w:pPr>
        <w:pStyle w:val="ListParagraph"/>
        <w:jc w:val="both"/>
        <w:rPr>
          <w:rFonts w:ascii="Times New Roman" w:hAnsi="Times New Roman" w:cs="Times New Roman"/>
          <w:sz w:val="24"/>
          <w:szCs w:val="24"/>
        </w:rPr>
      </w:pPr>
    </w:p>
    <w:p w14:paraId="7FB320FF" w14:textId="3256914A" w:rsidR="00D86F7E" w:rsidRPr="009341B8" w:rsidRDefault="00163A5A" w:rsidP="0037253E">
      <w:pPr>
        <w:pStyle w:val="ListParagraph"/>
        <w:spacing w:before="60" w:after="0"/>
        <w:jc w:val="both"/>
        <w:rPr>
          <w:rFonts w:ascii="Times New Roman" w:hAnsi="Times New Roman" w:cs="Times New Roman"/>
          <w:i/>
          <w:iCs/>
        </w:rPr>
      </w:pPr>
      <w:r w:rsidRPr="009341B8">
        <w:rPr>
          <w:rFonts w:ascii="Times New Roman" w:hAnsi="Times New Roman" w:cs="Times New Roman"/>
          <w:i/>
          <w:iCs/>
        </w:rPr>
        <w:t xml:space="preserve">The procedural rules governing family law cases </w:t>
      </w:r>
      <w:r w:rsidR="00063E88" w:rsidRPr="009341B8">
        <w:rPr>
          <w:rFonts w:ascii="Times New Roman" w:hAnsi="Times New Roman" w:cs="Times New Roman"/>
          <w:i/>
          <w:iCs/>
        </w:rPr>
        <w:t xml:space="preserve">in Italy </w:t>
      </w:r>
      <w:r w:rsidRPr="009341B8">
        <w:rPr>
          <w:rFonts w:ascii="Times New Roman" w:hAnsi="Times New Roman" w:cs="Times New Roman"/>
          <w:i/>
          <w:iCs/>
        </w:rPr>
        <w:t>have undergone significant changes between 2022 and 2023</w:t>
      </w:r>
      <w:r w:rsidR="00E24315">
        <w:rPr>
          <w:rFonts w:ascii="Times New Roman" w:hAnsi="Times New Roman" w:cs="Times New Roman"/>
          <w:i/>
          <w:iCs/>
        </w:rPr>
        <w:t>, in the framework of a wide-ranging Justice Reform promoted by the then Minister of Justice, Marta Cartabia (hereinafter, the Cartabia Reform)</w:t>
      </w:r>
      <w:r w:rsidRPr="009341B8">
        <w:rPr>
          <w:rFonts w:ascii="Times New Roman" w:hAnsi="Times New Roman" w:cs="Times New Roman"/>
          <w:i/>
          <w:iCs/>
        </w:rPr>
        <w:t xml:space="preserve">. The </w:t>
      </w:r>
      <w:r w:rsidR="00E24315">
        <w:rPr>
          <w:rFonts w:ascii="Times New Roman" w:hAnsi="Times New Roman" w:cs="Times New Roman"/>
          <w:i/>
          <w:iCs/>
        </w:rPr>
        <w:t xml:space="preserve">Cartabia Reform </w:t>
      </w:r>
      <w:r w:rsidR="00392F79" w:rsidRPr="009341B8">
        <w:rPr>
          <w:rFonts w:ascii="Times New Roman" w:hAnsi="Times New Roman" w:cs="Times New Roman"/>
          <w:i/>
          <w:iCs/>
        </w:rPr>
        <w:t xml:space="preserve">aimed, inter alia, at simplifying and accelerating court proceedings, while </w:t>
      </w:r>
      <w:r w:rsidR="00EC0C6C" w:rsidRPr="009341B8">
        <w:rPr>
          <w:rFonts w:ascii="Times New Roman" w:hAnsi="Times New Roman" w:cs="Times New Roman"/>
          <w:i/>
          <w:iCs/>
        </w:rPr>
        <w:t xml:space="preserve">reinforcing the </w:t>
      </w:r>
      <w:r w:rsidR="00392F79" w:rsidRPr="009341B8">
        <w:rPr>
          <w:rFonts w:ascii="Times New Roman" w:hAnsi="Times New Roman" w:cs="Times New Roman"/>
          <w:i/>
          <w:iCs/>
        </w:rPr>
        <w:t>children</w:t>
      </w:r>
      <w:r w:rsidR="00EC0C6C" w:rsidRPr="009341B8">
        <w:rPr>
          <w:rFonts w:ascii="Times New Roman" w:hAnsi="Times New Roman" w:cs="Times New Roman"/>
          <w:i/>
          <w:iCs/>
        </w:rPr>
        <w:t>’s</w:t>
      </w:r>
      <w:r w:rsidR="00392F79" w:rsidRPr="009341B8">
        <w:rPr>
          <w:rFonts w:ascii="Times New Roman" w:hAnsi="Times New Roman" w:cs="Times New Roman"/>
          <w:i/>
          <w:iCs/>
        </w:rPr>
        <w:t xml:space="preserve"> right to be heard</w:t>
      </w:r>
      <w:r w:rsidR="006B21B9">
        <w:rPr>
          <w:rFonts w:ascii="Times New Roman" w:hAnsi="Times New Roman" w:cs="Times New Roman"/>
          <w:i/>
          <w:iCs/>
        </w:rPr>
        <w:t xml:space="preserve"> and effectively fighting domestic </w:t>
      </w:r>
      <w:r w:rsidR="009739BC">
        <w:rPr>
          <w:rFonts w:ascii="Times New Roman" w:hAnsi="Times New Roman" w:cs="Times New Roman"/>
          <w:i/>
          <w:iCs/>
        </w:rPr>
        <w:t xml:space="preserve">and gender-related </w:t>
      </w:r>
      <w:r w:rsidR="006B21B9">
        <w:rPr>
          <w:rFonts w:ascii="Times New Roman" w:hAnsi="Times New Roman" w:cs="Times New Roman"/>
          <w:i/>
          <w:iCs/>
        </w:rPr>
        <w:t>violence</w:t>
      </w:r>
      <w:r w:rsidR="00392F79" w:rsidRPr="009341B8">
        <w:rPr>
          <w:rFonts w:ascii="Times New Roman" w:hAnsi="Times New Roman" w:cs="Times New Roman"/>
          <w:i/>
          <w:iCs/>
        </w:rPr>
        <w:t xml:space="preserve">. </w:t>
      </w:r>
      <w:r w:rsidR="00EC0C6C" w:rsidRPr="009341B8">
        <w:rPr>
          <w:rFonts w:ascii="Times New Roman" w:hAnsi="Times New Roman" w:cs="Times New Roman"/>
          <w:i/>
          <w:iCs/>
        </w:rPr>
        <w:t>International cases are governed by the same rules as apply to purely domestic cases</w:t>
      </w:r>
      <w:r w:rsidR="009341B8" w:rsidRPr="009341B8">
        <w:rPr>
          <w:rFonts w:ascii="Times New Roman" w:hAnsi="Times New Roman" w:cs="Times New Roman"/>
          <w:i/>
          <w:iCs/>
        </w:rPr>
        <w:t>, and are brought before the same authorities as the latter</w:t>
      </w:r>
      <w:r w:rsidR="00EC0C6C" w:rsidRPr="009341B8">
        <w:rPr>
          <w:rFonts w:ascii="Times New Roman" w:hAnsi="Times New Roman" w:cs="Times New Roman"/>
          <w:i/>
          <w:iCs/>
        </w:rPr>
        <w:t>.</w:t>
      </w:r>
    </w:p>
    <w:p w14:paraId="0EAA3A1F" w14:textId="77777777" w:rsidR="00063E88" w:rsidRPr="00063E88" w:rsidRDefault="00063E88" w:rsidP="00D063EA">
      <w:pPr>
        <w:pStyle w:val="ListParagraph"/>
        <w:jc w:val="both"/>
        <w:rPr>
          <w:rFonts w:ascii="Times New Roman" w:hAnsi="Times New Roman" w:cs="Times New Roman"/>
        </w:rPr>
      </w:pPr>
    </w:p>
    <w:p w14:paraId="4A785F18" w14:textId="6DEA2E82" w:rsidR="00F408AF" w:rsidRPr="00063E88" w:rsidRDefault="00DE0A7A" w:rsidP="008A76E4">
      <w:pPr>
        <w:pStyle w:val="Heading2"/>
        <w:numPr>
          <w:ilvl w:val="0"/>
          <w:numId w:val="6"/>
        </w:numPr>
        <w:jc w:val="both"/>
        <w:rPr>
          <w:rFonts w:ascii="Times New Roman" w:hAnsi="Times New Roman" w:cs="Times New Roman"/>
          <w:b/>
          <w:bCs/>
          <w:sz w:val="24"/>
          <w:szCs w:val="24"/>
        </w:rPr>
      </w:pPr>
      <w:r w:rsidRPr="00063E88">
        <w:rPr>
          <w:rFonts w:ascii="Times New Roman" w:hAnsi="Times New Roman" w:cs="Times New Roman"/>
          <w:b/>
          <w:bCs/>
          <w:sz w:val="24"/>
          <w:szCs w:val="24"/>
        </w:rPr>
        <w:t xml:space="preserve">Hague </w:t>
      </w:r>
      <w:r w:rsidR="00F408AF" w:rsidRPr="00063E88">
        <w:rPr>
          <w:rFonts w:ascii="Times New Roman" w:hAnsi="Times New Roman" w:cs="Times New Roman"/>
          <w:b/>
          <w:bCs/>
          <w:sz w:val="24"/>
          <w:szCs w:val="24"/>
        </w:rPr>
        <w:t>Convention of 25 October 1980 on the Civil Aspects of International Child Abduction</w:t>
      </w:r>
    </w:p>
    <w:p w14:paraId="46FAA72A" w14:textId="6F99DF84" w:rsidR="00D86F7E" w:rsidRPr="00063E88" w:rsidRDefault="00D86F7E" w:rsidP="008A76E4">
      <w:pPr>
        <w:pStyle w:val="Heading2"/>
        <w:jc w:val="both"/>
        <w:rPr>
          <w:rFonts w:ascii="Times New Roman" w:hAnsi="Times New Roman" w:cs="Times New Roman"/>
          <w:sz w:val="22"/>
          <w:szCs w:val="22"/>
        </w:rPr>
      </w:pPr>
    </w:p>
    <w:p w14:paraId="5402F3DA" w14:textId="77777777" w:rsidR="004312EB" w:rsidRPr="00186D48" w:rsidRDefault="00D86F7E" w:rsidP="0037253E">
      <w:pPr>
        <w:spacing w:before="60" w:after="0"/>
        <w:ind w:left="709"/>
        <w:jc w:val="both"/>
        <w:rPr>
          <w:rFonts w:ascii="Times New Roman" w:hAnsi="Times New Roman" w:cs="Times New Roman"/>
          <w:i/>
          <w:iCs/>
        </w:rPr>
      </w:pPr>
      <w:r w:rsidRPr="00186D48">
        <w:rPr>
          <w:rFonts w:ascii="Times New Roman" w:hAnsi="Times New Roman" w:cs="Times New Roman"/>
          <w:i/>
          <w:iCs/>
        </w:rPr>
        <w:t>The Italian Ministry of Justice publishes</w:t>
      </w:r>
      <w:r w:rsidR="00042212" w:rsidRPr="00186D48">
        <w:rPr>
          <w:rFonts w:ascii="Times New Roman" w:hAnsi="Times New Roman" w:cs="Times New Roman"/>
          <w:i/>
          <w:iCs/>
        </w:rPr>
        <w:t xml:space="preserve"> once </w:t>
      </w:r>
      <w:r w:rsidRPr="00186D48">
        <w:rPr>
          <w:rFonts w:ascii="Times New Roman" w:hAnsi="Times New Roman" w:cs="Times New Roman"/>
          <w:i/>
          <w:iCs/>
        </w:rPr>
        <w:t>every six months a report relating to return applications</w:t>
      </w:r>
      <w:r w:rsidR="00042212" w:rsidRPr="00186D48">
        <w:rPr>
          <w:rFonts w:ascii="Times New Roman" w:hAnsi="Times New Roman" w:cs="Times New Roman"/>
          <w:i/>
          <w:iCs/>
        </w:rPr>
        <w:t xml:space="preserve"> </w:t>
      </w:r>
      <w:r w:rsidR="00B47750" w:rsidRPr="00186D48">
        <w:rPr>
          <w:rFonts w:ascii="Times New Roman" w:hAnsi="Times New Roman" w:cs="Times New Roman"/>
          <w:i/>
          <w:iCs/>
        </w:rPr>
        <w:t xml:space="preserve">either </w:t>
      </w:r>
      <w:r w:rsidR="00042212" w:rsidRPr="00186D48">
        <w:rPr>
          <w:rFonts w:ascii="Times New Roman" w:hAnsi="Times New Roman" w:cs="Times New Roman"/>
          <w:i/>
          <w:iCs/>
        </w:rPr>
        <w:t xml:space="preserve">made by Italian authorities </w:t>
      </w:r>
      <w:r w:rsidR="00B47750" w:rsidRPr="00186D48">
        <w:rPr>
          <w:rFonts w:ascii="Times New Roman" w:hAnsi="Times New Roman" w:cs="Times New Roman"/>
          <w:i/>
          <w:iCs/>
        </w:rPr>
        <w:t xml:space="preserve">(‘active cases’) </w:t>
      </w:r>
      <w:r w:rsidR="00042212" w:rsidRPr="00186D48">
        <w:rPr>
          <w:rFonts w:ascii="Times New Roman" w:hAnsi="Times New Roman" w:cs="Times New Roman"/>
          <w:i/>
          <w:iCs/>
        </w:rPr>
        <w:t xml:space="preserve">or received by the latter </w:t>
      </w:r>
      <w:r w:rsidR="00B47750" w:rsidRPr="00186D48">
        <w:rPr>
          <w:rFonts w:ascii="Times New Roman" w:hAnsi="Times New Roman" w:cs="Times New Roman"/>
          <w:i/>
          <w:iCs/>
        </w:rPr>
        <w:t xml:space="preserve">(‘passive cases’) </w:t>
      </w:r>
      <w:r w:rsidR="00042212" w:rsidRPr="00186D48">
        <w:rPr>
          <w:rFonts w:ascii="Times New Roman" w:hAnsi="Times New Roman" w:cs="Times New Roman"/>
          <w:i/>
          <w:iCs/>
        </w:rPr>
        <w:t xml:space="preserve">under the Hague Child Abduction Convention and EU legislation. </w:t>
      </w:r>
    </w:p>
    <w:p w14:paraId="2D1026D0" w14:textId="77777777" w:rsidR="004312EB" w:rsidRPr="00186D48" w:rsidRDefault="00042212" w:rsidP="0037253E">
      <w:pPr>
        <w:spacing w:before="60" w:after="0"/>
        <w:ind w:left="709"/>
        <w:jc w:val="both"/>
        <w:rPr>
          <w:rFonts w:ascii="Times New Roman" w:hAnsi="Times New Roman" w:cs="Times New Roman"/>
          <w:i/>
          <w:iCs/>
        </w:rPr>
      </w:pPr>
      <w:r w:rsidRPr="00186D48">
        <w:rPr>
          <w:rFonts w:ascii="Times New Roman" w:hAnsi="Times New Roman" w:cs="Times New Roman"/>
          <w:i/>
          <w:iCs/>
        </w:rPr>
        <w:lastRenderedPageBreak/>
        <w:t xml:space="preserve">The latest report, </w:t>
      </w:r>
      <w:r w:rsidR="00B47750" w:rsidRPr="00186D48">
        <w:rPr>
          <w:rFonts w:ascii="Times New Roman" w:hAnsi="Times New Roman" w:cs="Times New Roman"/>
          <w:i/>
          <w:iCs/>
        </w:rPr>
        <w:t xml:space="preserve">issued in September 2023, covers the first semester of 2023. </w:t>
      </w:r>
    </w:p>
    <w:p w14:paraId="46009237" w14:textId="06CD3E85" w:rsidR="00B47750" w:rsidRPr="00186D48" w:rsidRDefault="005528ED" w:rsidP="0037253E">
      <w:pPr>
        <w:spacing w:before="60" w:after="0"/>
        <w:ind w:left="709"/>
        <w:jc w:val="both"/>
        <w:rPr>
          <w:rFonts w:ascii="Times New Roman" w:hAnsi="Times New Roman" w:cs="Times New Roman"/>
          <w:i/>
          <w:iCs/>
        </w:rPr>
      </w:pPr>
      <w:r w:rsidRPr="00186D48">
        <w:rPr>
          <w:rFonts w:ascii="Times New Roman" w:hAnsi="Times New Roman" w:cs="Times New Roman"/>
          <w:i/>
          <w:iCs/>
        </w:rPr>
        <w:t xml:space="preserve">The semester saw </w:t>
      </w:r>
      <w:r w:rsidR="003E1D87" w:rsidRPr="00186D48">
        <w:rPr>
          <w:rFonts w:ascii="Times New Roman" w:hAnsi="Times New Roman" w:cs="Times New Roman"/>
          <w:i/>
          <w:iCs/>
        </w:rPr>
        <w:t>109 new cases</w:t>
      </w:r>
      <w:r w:rsidR="00620405" w:rsidRPr="00186D48">
        <w:rPr>
          <w:rFonts w:ascii="Times New Roman" w:hAnsi="Times New Roman" w:cs="Times New Roman"/>
          <w:i/>
          <w:iCs/>
        </w:rPr>
        <w:t>, 72 of which were ‘active’ cases. 13 cases related to the UK (10 active, 3 passive)</w:t>
      </w:r>
      <w:r w:rsidR="00624A26" w:rsidRPr="00186D48">
        <w:rPr>
          <w:rFonts w:ascii="Times New Roman" w:hAnsi="Times New Roman" w:cs="Times New Roman"/>
          <w:i/>
          <w:iCs/>
        </w:rPr>
        <w:t>.</w:t>
      </w:r>
      <w:r w:rsidRPr="00186D48">
        <w:rPr>
          <w:rFonts w:ascii="Times New Roman" w:hAnsi="Times New Roman" w:cs="Times New Roman"/>
          <w:i/>
          <w:iCs/>
        </w:rPr>
        <w:t xml:space="preserve"> In 2022</w:t>
      </w:r>
      <w:r w:rsidR="00DD1AE2" w:rsidRPr="00186D48">
        <w:rPr>
          <w:rFonts w:ascii="Times New Roman" w:hAnsi="Times New Roman" w:cs="Times New Roman"/>
          <w:i/>
          <w:iCs/>
        </w:rPr>
        <w:t xml:space="preserve"> (two semesters), the new cases totalled 185, with 20 cases related to the UK. In 2021 (again, </w:t>
      </w:r>
      <w:r w:rsidR="00EA143F" w:rsidRPr="00186D48">
        <w:rPr>
          <w:rFonts w:ascii="Times New Roman" w:hAnsi="Times New Roman" w:cs="Times New Roman"/>
          <w:i/>
          <w:iCs/>
        </w:rPr>
        <w:t>both semesters), there were 179 new cases, 23 of which were connected with the UK. Over the years, the UK remains, by far, the single Contracting State of the Hague Child Abduction Convention with which Italy has the most intense exchanges under the Convention.</w:t>
      </w:r>
    </w:p>
    <w:p w14:paraId="46F6A6AE" w14:textId="33BAC6D1" w:rsidR="00D86F7E" w:rsidRDefault="004312EB" w:rsidP="0037253E">
      <w:pPr>
        <w:spacing w:before="60" w:after="0"/>
        <w:ind w:left="709"/>
        <w:jc w:val="both"/>
        <w:rPr>
          <w:rFonts w:ascii="Times New Roman" w:hAnsi="Times New Roman" w:cs="Times New Roman"/>
          <w:i/>
          <w:iCs/>
        </w:rPr>
      </w:pPr>
      <w:r w:rsidRPr="00186D48">
        <w:rPr>
          <w:rFonts w:ascii="Times New Roman" w:hAnsi="Times New Roman" w:cs="Times New Roman"/>
          <w:i/>
          <w:iCs/>
        </w:rPr>
        <w:t xml:space="preserve">The statistics concerning pending cases may be summarised as follows. In 2021 there were 351 pending cases in total, 20 of which connected with the UK. In 2022, </w:t>
      </w:r>
      <w:r w:rsidR="00EE50A8" w:rsidRPr="00186D48">
        <w:rPr>
          <w:rFonts w:ascii="Times New Roman" w:hAnsi="Times New Roman" w:cs="Times New Roman"/>
          <w:i/>
          <w:iCs/>
        </w:rPr>
        <w:t xml:space="preserve">the total number of pending cases was reduced to 318, with 26 UK-related cases. In the first semester of 2023, the pending cases were 291, 21 of which </w:t>
      </w:r>
      <w:r w:rsidR="00C8295D" w:rsidRPr="00186D48">
        <w:rPr>
          <w:rFonts w:ascii="Times New Roman" w:hAnsi="Times New Roman" w:cs="Times New Roman"/>
          <w:i/>
          <w:iCs/>
        </w:rPr>
        <w:t xml:space="preserve">related to the UK (the figures of the first semester of 2023 </w:t>
      </w:r>
      <w:r w:rsidR="00186D48" w:rsidRPr="00186D48">
        <w:rPr>
          <w:rFonts w:ascii="Times New Roman" w:hAnsi="Times New Roman" w:cs="Times New Roman"/>
          <w:i/>
          <w:iCs/>
        </w:rPr>
        <w:t>tell of</w:t>
      </w:r>
      <w:r w:rsidR="00C8295D" w:rsidRPr="00186D48">
        <w:rPr>
          <w:rFonts w:ascii="Times New Roman" w:hAnsi="Times New Roman" w:cs="Times New Roman"/>
          <w:i/>
          <w:iCs/>
        </w:rPr>
        <w:t xml:space="preserve"> a sharp increase in the number of pending cases, </w:t>
      </w:r>
      <w:r w:rsidR="00186D48" w:rsidRPr="00186D48">
        <w:rPr>
          <w:rFonts w:ascii="Times New Roman" w:hAnsi="Times New Roman" w:cs="Times New Roman"/>
          <w:i/>
          <w:iCs/>
        </w:rPr>
        <w:t xml:space="preserve">while </w:t>
      </w:r>
      <w:r w:rsidR="00C8295D" w:rsidRPr="00186D48">
        <w:rPr>
          <w:rFonts w:ascii="Times New Roman" w:hAnsi="Times New Roman" w:cs="Times New Roman"/>
          <w:i/>
          <w:iCs/>
        </w:rPr>
        <w:t xml:space="preserve">the number of new cases remains relatively stable, </w:t>
      </w:r>
      <w:r w:rsidR="00186D48" w:rsidRPr="00186D48">
        <w:rPr>
          <w:rFonts w:ascii="Times New Roman" w:hAnsi="Times New Roman" w:cs="Times New Roman"/>
          <w:i/>
          <w:iCs/>
        </w:rPr>
        <w:t xml:space="preserve">all of </w:t>
      </w:r>
      <w:r w:rsidR="00C8295D" w:rsidRPr="00186D48">
        <w:rPr>
          <w:rFonts w:ascii="Times New Roman" w:hAnsi="Times New Roman" w:cs="Times New Roman"/>
          <w:i/>
          <w:iCs/>
        </w:rPr>
        <w:t xml:space="preserve">which indicates </w:t>
      </w:r>
      <w:r w:rsidR="00186D48" w:rsidRPr="00186D48">
        <w:rPr>
          <w:rFonts w:ascii="Times New Roman" w:hAnsi="Times New Roman" w:cs="Times New Roman"/>
          <w:i/>
          <w:iCs/>
        </w:rPr>
        <w:t xml:space="preserve">an increase in </w:t>
      </w:r>
      <w:r w:rsidR="00C8295D" w:rsidRPr="00186D48">
        <w:rPr>
          <w:rFonts w:ascii="Times New Roman" w:hAnsi="Times New Roman" w:cs="Times New Roman"/>
          <w:i/>
          <w:iCs/>
        </w:rPr>
        <w:t>the</w:t>
      </w:r>
      <w:r w:rsidR="00186D48" w:rsidRPr="00186D48">
        <w:rPr>
          <w:rFonts w:ascii="Times New Roman" w:hAnsi="Times New Roman" w:cs="Times New Roman"/>
          <w:i/>
          <w:iCs/>
        </w:rPr>
        <w:t xml:space="preserve"> average time needed to complete individual cases).</w:t>
      </w:r>
    </w:p>
    <w:p w14:paraId="41352ADD" w14:textId="77777777" w:rsidR="00186D48" w:rsidRPr="00186D48" w:rsidRDefault="00186D48" w:rsidP="00186D48">
      <w:pPr>
        <w:ind w:left="709"/>
        <w:jc w:val="both"/>
        <w:rPr>
          <w:rFonts w:ascii="Times New Roman" w:hAnsi="Times New Roman" w:cs="Times New Roman"/>
          <w:i/>
          <w:iCs/>
        </w:rPr>
      </w:pPr>
    </w:p>
    <w:p w14:paraId="3D53210A" w14:textId="084E82C0" w:rsidR="002B1625" w:rsidRDefault="00E215E8" w:rsidP="008A76E4">
      <w:pPr>
        <w:pStyle w:val="Heading2"/>
        <w:jc w:val="both"/>
      </w:pPr>
      <w:r w:rsidRPr="00063E88">
        <w:t>Article 13</w:t>
      </w:r>
      <w:r w:rsidR="00DA5030" w:rsidRPr="00063E88">
        <w:t>(1)(b)</w:t>
      </w:r>
    </w:p>
    <w:p w14:paraId="441A9373" w14:textId="77777777" w:rsidR="009D11F9" w:rsidRPr="009D11F9" w:rsidRDefault="009D11F9" w:rsidP="009D11F9"/>
    <w:p w14:paraId="0C559EA4" w14:textId="78442BCC" w:rsidR="00DE0A7A" w:rsidRPr="00063E88" w:rsidRDefault="00DE0A7A"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Are you aware of how often the “grave risk of harm” defence under Article 13(1)(b) is used successfully in your jurisdiction?</w:t>
      </w:r>
      <w:r w:rsidR="0023605C" w:rsidRPr="00063E88">
        <w:rPr>
          <w:rFonts w:ascii="Times New Roman" w:hAnsi="Times New Roman" w:cs="Times New Roman"/>
        </w:rPr>
        <w:t xml:space="preserve"> If so, please comment on the frequency of successful defences under Article 13(1)(b) in your jurisdiction.</w:t>
      </w:r>
    </w:p>
    <w:p w14:paraId="18B5F385" w14:textId="033391A2" w:rsidR="00FC6D32" w:rsidRPr="00376162" w:rsidRDefault="00DA49C0" w:rsidP="00186D48">
      <w:pPr>
        <w:ind w:left="360" w:firstLine="360"/>
        <w:jc w:val="both"/>
        <w:rPr>
          <w:rFonts w:ascii="Times New Roman" w:hAnsi="Times New Roman" w:cs="Times New Roman"/>
          <w:i/>
          <w:iCs/>
          <w:szCs w:val="24"/>
        </w:rPr>
      </w:pPr>
      <w:r>
        <w:rPr>
          <w:rFonts w:ascii="Times New Roman" w:hAnsi="Times New Roman" w:cs="Times New Roman"/>
          <w:i/>
          <w:iCs/>
          <w:szCs w:val="24"/>
        </w:rPr>
        <w:t>N</w:t>
      </w:r>
      <w:r w:rsidR="00186D48" w:rsidRPr="00376162">
        <w:rPr>
          <w:rFonts w:ascii="Times New Roman" w:hAnsi="Times New Roman" w:cs="Times New Roman"/>
          <w:i/>
          <w:iCs/>
          <w:szCs w:val="24"/>
        </w:rPr>
        <w:t xml:space="preserve">o </w:t>
      </w:r>
      <w:r>
        <w:rPr>
          <w:rFonts w:ascii="Times New Roman" w:hAnsi="Times New Roman" w:cs="Times New Roman"/>
          <w:i/>
          <w:iCs/>
          <w:szCs w:val="24"/>
        </w:rPr>
        <w:t xml:space="preserve">statistical </w:t>
      </w:r>
      <w:r w:rsidR="00186D48" w:rsidRPr="00376162">
        <w:rPr>
          <w:rFonts w:ascii="Times New Roman" w:hAnsi="Times New Roman" w:cs="Times New Roman"/>
          <w:i/>
          <w:iCs/>
          <w:szCs w:val="24"/>
        </w:rPr>
        <w:t>data is available</w:t>
      </w:r>
      <w:r w:rsidR="00484EA0" w:rsidRPr="00376162">
        <w:rPr>
          <w:rFonts w:ascii="Times New Roman" w:hAnsi="Times New Roman" w:cs="Times New Roman"/>
          <w:i/>
          <w:iCs/>
          <w:szCs w:val="24"/>
        </w:rPr>
        <w:t>.</w:t>
      </w:r>
    </w:p>
    <w:p w14:paraId="62879D38" w14:textId="77777777" w:rsidR="00660C27" w:rsidRPr="00063E88" w:rsidRDefault="00660C27" w:rsidP="00FC6D32">
      <w:pPr>
        <w:ind w:left="360"/>
        <w:jc w:val="both"/>
        <w:rPr>
          <w:rFonts w:ascii="Times New Roman" w:hAnsi="Times New Roman" w:cs="Times New Roman"/>
          <w:i/>
          <w:iCs/>
        </w:rPr>
      </w:pPr>
    </w:p>
    <w:p w14:paraId="4BD0721D" w14:textId="07E831F8" w:rsidR="00446EB7" w:rsidRPr="00063E88" w:rsidRDefault="00446EB7"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How has </w:t>
      </w:r>
      <w:r w:rsidR="002B1625" w:rsidRPr="00063E88">
        <w:rPr>
          <w:rFonts w:ascii="Times New Roman" w:hAnsi="Times New Roman" w:cs="Times New Roman"/>
        </w:rPr>
        <w:t xml:space="preserve">the </w:t>
      </w:r>
      <w:r w:rsidRPr="00063E88">
        <w:rPr>
          <w:rFonts w:ascii="Times New Roman" w:hAnsi="Times New Roman" w:cs="Times New Roman"/>
        </w:rPr>
        <w:t xml:space="preserve">“grave risk of harm” </w:t>
      </w:r>
      <w:r w:rsidR="002B1625" w:rsidRPr="00063E88">
        <w:rPr>
          <w:rFonts w:ascii="Times New Roman" w:hAnsi="Times New Roman" w:cs="Times New Roman"/>
        </w:rPr>
        <w:t xml:space="preserve">defence under Article 13(1)(b) </w:t>
      </w:r>
      <w:r w:rsidRPr="00063E88">
        <w:rPr>
          <w:rFonts w:ascii="Times New Roman" w:hAnsi="Times New Roman" w:cs="Times New Roman"/>
        </w:rPr>
        <w:t>been interpreted by the courts of your jurisdiction?</w:t>
      </w:r>
      <w:r w:rsidR="00F77372" w:rsidRPr="00063E88">
        <w:rPr>
          <w:rFonts w:ascii="Times New Roman" w:hAnsi="Times New Roman" w:cs="Times New Roman"/>
        </w:rPr>
        <w:t xml:space="preserve"> Are there any notable differences in your jurisdiction</w:t>
      </w:r>
      <w:r w:rsidR="0090675B" w:rsidRPr="00063E88">
        <w:rPr>
          <w:rFonts w:ascii="Times New Roman" w:hAnsi="Times New Roman" w:cs="Times New Roman"/>
        </w:rPr>
        <w:t xml:space="preserve"> </w:t>
      </w:r>
      <w:r w:rsidR="00806199" w:rsidRPr="00063E88">
        <w:rPr>
          <w:rFonts w:ascii="Times New Roman" w:hAnsi="Times New Roman" w:cs="Times New Roman"/>
        </w:rPr>
        <w:t xml:space="preserve">that you are aware of </w:t>
      </w:r>
      <w:r w:rsidR="0090675B" w:rsidRPr="00063E88">
        <w:rPr>
          <w:rFonts w:ascii="Times New Roman" w:hAnsi="Times New Roman" w:cs="Times New Roman"/>
        </w:rPr>
        <w:t xml:space="preserve">as opposed to </w:t>
      </w:r>
      <w:r w:rsidR="00DE0A7A" w:rsidRPr="00063E88">
        <w:rPr>
          <w:rFonts w:ascii="Times New Roman" w:hAnsi="Times New Roman" w:cs="Times New Roman"/>
        </w:rPr>
        <w:t>relevant case-law of the UK Supreme Court and/or the European Court of Human Rights</w:t>
      </w:r>
      <w:r w:rsidR="00002E77" w:rsidRPr="00063E88">
        <w:rPr>
          <w:rFonts w:ascii="Times New Roman" w:hAnsi="Times New Roman" w:cs="Times New Roman"/>
        </w:rPr>
        <w:t>?</w:t>
      </w:r>
    </w:p>
    <w:p w14:paraId="611FA39D" w14:textId="3C6C97BB" w:rsidR="00A0330C" w:rsidRPr="00D05771" w:rsidRDefault="00346C6A" w:rsidP="00D05771">
      <w:pPr>
        <w:ind w:left="709"/>
        <w:jc w:val="both"/>
        <w:rPr>
          <w:rFonts w:ascii="Times New Roman" w:hAnsi="Times New Roman" w:cs="Times New Roman"/>
          <w:i/>
          <w:iCs/>
        </w:rPr>
      </w:pPr>
      <w:r w:rsidRPr="00D05771">
        <w:rPr>
          <w:rFonts w:ascii="Times New Roman" w:hAnsi="Times New Roman" w:cs="Times New Roman"/>
          <w:i/>
          <w:iCs/>
        </w:rPr>
        <w:t>Italia</w:t>
      </w:r>
      <w:r w:rsidR="00484EA0" w:rsidRPr="00D05771">
        <w:rPr>
          <w:rFonts w:ascii="Times New Roman" w:hAnsi="Times New Roman" w:cs="Times New Roman"/>
          <w:i/>
          <w:iCs/>
        </w:rPr>
        <w:t>n</w:t>
      </w:r>
      <w:r w:rsidR="0035159C" w:rsidRPr="00D05771">
        <w:rPr>
          <w:rFonts w:ascii="Times New Roman" w:hAnsi="Times New Roman" w:cs="Times New Roman"/>
          <w:i/>
          <w:iCs/>
        </w:rPr>
        <w:t xml:space="preserve"> courts </w:t>
      </w:r>
      <w:r w:rsidRPr="00D05771">
        <w:rPr>
          <w:rFonts w:ascii="Times New Roman" w:hAnsi="Times New Roman" w:cs="Times New Roman"/>
          <w:i/>
          <w:iCs/>
        </w:rPr>
        <w:t xml:space="preserve">generally </w:t>
      </w:r>
      <w:r w:rsidR="0035159C" w:rsidRPr="00D05771">
        <w:rPr>
          <w:rFonts w:ascii="Times New Roman" w:hAnsi="Times New Roman" w:cs="Times New Roman"/>
          <w:i/>
          <w:iCs/>
        </w:rPr>
        <w:t xml:space="preserve">interpret the </w:t>
      </w:r>
      <w:r w:rsidR="00484EA0" w:rsidRPr="00D05771">
        <w:rPr>
          <w:rFonts w:ascii="Times New Roman" w:hAnsi="Times New Roman" w:cs="Times New Roman"/>
          <w:i/>
          <w:iCs/>
        </w:rPr>
        <w:t xml:space="preserve">“grave risk of harm” </w:t>
      </w:r>
      <w:r w:rsidR="00A0330C" w:rsidRPr="00D05771">
        <w:rPr>
          <w:rFonts w:ascii="Times New Roman" w:hAnsi="Times New Roman" w:cs="Times New Roman"/>
          <w:i/>
          <w:iCs/>
        </w:rPr>
        <w:t>defence strictly</w:t>
      </w:r>
      <w:r w:rsidR="008A2FF9" w:rsidRPr="00D05771">
        <w:rPr>
          <w:rFonts w:ascii="Times New Roman" w:hAnsi="Times New Roman" w:cs="Times New Roman"/>
          <w:i/>
          <w:iCs/>
        </w:rPr>
        <w:t xml:space="preserve">. </w:t>
      </w:r>
      <w:r w:rsidR="00DA49C0">
        <w:rPr>
          <w:rFonts w:ascii="Times New Roman" w:hAnsi="Times New Roman" w:cs="Times New Roman"/>
          <w:i/>
          <w:iCs/>
        </w:rPr>
        <w:t>In this context, c</w:t>
      </w:r>
      <w:r w:rsidR="00E24315" w:rsidRPr="00D05771">
        <w:rPr>
          <w:rFonts w:ascii="Times New Roman" w:hAnsi="Times New Roman" w:cs="Times New Roman"/>
          <w:i/>
          <w:iCs/>
        </w:rPr>
        <w:t>ourts tend to take s</w:t>
      </w:r>
      <w:r w:rsidR="009D11F9" w:rsidRPr="00D05771">
        <w:rPr>
          <w:rFonts w:ascii="Times New Roman" w:hAnsi="Times New Roman" w:cs="Times New Roman"/>
          <w:i/>
          <w:iCs/>
        </w:rPr>
        <w:t xml:space="preserve">ituations of domestic violence </w:t>
      </w:r>
      <w:r w:rsidR="00E24315" w:rsidRPr="00D05771">
        <w:rPr>
          <w:rFonts w:ascii="Times New Roman" w:hAnsi="Times New Roman" w:cs="Times New Roman"/>
          <w:i/>
          <w:iCs/>
        </w:rPr>
        <w:t xml:space="preserve">into special consideration. </w:t>
      </w:r>
      <w:r w:rsidR="006B21B9" w:rsidRPr="00D05771">
        <w:rPr>
          <w:rFonts w:ascii="Times New Roman" w:hAnsi="Times New Roman" w:cs="Times New Roman"/>
          <w:i/>
          <w:iCs/>
        </w:rPr>
        <w:t xml:space="preserve">To an extent, this is a product of the Cartabia Reform, one of the goals of which – as stated above </w:t>
      </w:r>
      <w:r w:rsidR="009739BC" w:rsidRPr="00D05771">
        <w:rPr>
          <w:rFonts w:ascii="Times New Roman" w:hAnsi="Times New Roman" w:cs="Times New Roman"/>
          <w:i/>
          <w:iCs/>
        </w:rPr>
        <w:t>–</w:t>
      </w:r>
      <w:r w:rsidR="006B21B9" w:rsidRPr="00D05771">
        <w:rPr>
          <w:rFonts w:ascii="Times New Roman" w:hAnsi="Times New Roman" w:cs="Times New Roman"/>
          <w:i/>
          <w:iCs/>
        </w:rPr>
        <w:t xml:space="preserve"> </w:t>
      </w:r>
      <w:r w:rsidR="009739BC" w:rsidRPr="00D05771">
        <w:rPr>
          <w:rFonts w:ascii="Times New Roman" w:hAnsi="Times New Roman" w:cs="Times New Roman"/>
          <w:i/>
          <w:iCs/>
        </w:rPr>
        <w:t>i</w:t>
      </w:r>
      <w:r w:rsidR="006B21B9" w:rsidRPr="00D05771">
        <w:rPr>
          <w:rFonts w:ascii="Times New Roman" w:hAnsi="Times New Roman" w:cs="Times New Roman"/>
          <w:i/>
          <w:iCs/>
        </w:rPr>
        <w:t xml:space="preserve">s to </w:t>
      </w:r>
      <w:r w:rsidR="00DA49C0">
        <w:rPr>
          <w:rFonts w:ascii="Times New Roman" w:hAnsi="Times New Roman" w:cs="Times New Roman"/>
          <w:i/>
          <w:iCs/>
        </w:rPr>
        <w:t xml:space="preserve">effectively </w:t>
      </w:r>
      <w:r w:rsidR="006B21B9" w:rsidRPr="00D05771">
        <w:rPr>
          <w:rFonts w:ascii="Times New Roman" w:hAnsi="Times New Roman" w:cs="Times New Roman"/>
          <w:i/>
          <w:iCs/>
        </w:rPr>
        <w:t xml:space="preserve">counter domestic </w:t>
      </w:r>
      <w:r w:rsidR="009739BC" w:rsidRPr="00D05771">
        <w:rPr>
          <w:rFonts w:ascii="Times New Roman" w:hAnsi="Times New Roman" w:cs="Times New Roman"/>
          <w:i/>
          <w:iCs/>
        </w:rPr>
        <w:t xml:space="preserve">and gender-related </w:t>
      </w:r>
      <w:r w:rsidR="006B21B9" w:rsidRPr="00D05771">
        <w:rPr>
          <w:rFonts w:ascii="Times New Roman" w:hAnsi="Times New Roman" w:cs="Times New Roman"/>
          <w:i/>
          <w:iCs/>
        </w:rPr>
        <w:t>violence</w:t>
      </w:r>
      <w:r w:rsidR="009739BC" w:rsidRPr="00D05771">
        <w:rPr>
          <w:rFonts w:ascii="Times New Roman" w:hAnsi="Times New Roman" w:cs="Times New Roman"/>
          <w:i/>
          <w:iCs/>
        </w:rPr>
        <w:t xml:space="preserve">. In fact, under the Reform, measures aimed at preventing </w:t>
      </w:r>
      <w:r w:rsidR="00EF12AA" w:rsidRPr="00D05771">
        <w:rPr>
          <w:rFonts w:ascii="Times New Roman" w:hAnsi="Times New Roman" w:cs="Times New Roman"/>
          <w:i/>
          <w:iCs/>
        </w:rPr>
        <w:t xml:space="preserve">domestic and gender-related violence may be taken where the risk of violence is credibly alleged, regardless of whether </w:t>
      </w:r>
      <w:r w:rsidR="00D05771" w:rsidRPr="00D05771">
        <w:rPr>
          <w:rFonts w:ascii="Times New Roman" w:hAnsi="Times New Roman" w:cs="Times New Roman"/>
          <w:i/>
          <w:iCs/>
        </w:rPr>
        <w:t xml:space="preserve">evidence already exists </w:t>
      </w:r>
      <w:r w:rsidR="008A2FF9" w:rsidRPr="00D05771">
        <w:rPr>
          <w:rFonts w:ascii="Times New Roman" w:hAnsi="Times New Roman" w:cs="Times New Roman"/>
          <w:i/>
          <w:iCs/>
        </w:rPr>
        <w:t>o</w:t>
      </w:r>
      <w:r w:rsidR="00D05771" w:rsidRPr="00D05771">
        <w:rPr>
          <w:rFonts w:ascii="Times New Roman" w:hAnsi="Times New Roman" w:cs="Times New Roman"/>
          <w:i/>
          <w:iCs/>
        </w:rPr>
        <w:t>f the existence of such a risk</w:t>
      </w:r>
      <w:r w:rsidR="008A2FF9" w:rsidRPr="00D05771">
        <w:rPr>
          <w:rFonts w:ascii="Times New Roman" w:hAnsi="Times New Roman" w:cs="Times New Roman"/>
          <w:i/>
          <w:iCs/>
        </w:rPr>
        <w:t>.</w:t>
      </w:r>
    </w:p>
    <w:p w14:paraId="3A95E2E4" w14:textId="519600A8" w:rsidR="00660C27" w:rsidRPr="00063E88" w:rsidRDefault="00660C27" w:rsidP="005322FD">
      <w:pPr>
        <w:ind w:left="360"/>
        <w:jc w:val="both"/>
        <w:rPr>
          <w:rFonts w:ascii="Times New Roman" w:hAnsi="Times New Roman" w:cs="Times New Roman"/>
          <w:i/>
          <w:iCs/>
        </w:rPr>
      </w:pPr>
    </w:p>
    <w:p w14:paraId="23797B53" w14:textId="03E65E55" w:rsidR="00446EB7" w:rsidRPr="00063E88" w:rsidRDefault="00446EB7"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Are you aware of cases </w:t>
      </w:r>
      <w:r w:rsidR="00F855CF" w:rsidRPr="00063E88">
        <w:rPr>
          <w:rFonts w:ascii="Times New Roman" w:hAnsi="Times New Roman" w:cs="Times New Roman"/>
        </w:rPr>
        <w:t>in which</w:t>
      </w:r>
      <w:r w:rsidRPr="00063E88">
        <w:rPr>
          <w:rFonts w:ascii="Times New Roman" w:hAnsi="Times New Roman" w:cs="Times New Roman"/>
        </w:rPr>
        <w:t xml:space="preserve"> Article 13(1)(b) has been interpreted inconsistently </w:t>
      </w:r>
      <w:r w:rsidR="00E215E8" w:rsidRPr="00063E88">
        <w:rPr>
          <w:rFonts w:ascii="Times New Roman" w:hAnsi="Times New Roman" w:cs="Times New Roman"/>
        </w:rPr>
        <w:t>with</w:t>
      </w:r>
      <w:r w:rsidRPr="00063E88">
        <w:rPr>
          <w:rFonts w:ascii="Times New Roman" w:hAnsi="Times New Roman" w:cs="Times New Roman"/>
        </w:rPr>
        <w:t>in your jurisdiction?</w:t>
      </w:r>
      <w:r w:rsidR="00945E11" w:rsidRPr="00063E88">
        <w:rPr>
          <w:rFonts w:ascii="Times New Roman" w:hAnsi="Times New Roman" w:cs="Times New Roman"/>
        </w:rPr>
        <w:t xml:space="preserve"> If so, please briefly elaborate.</w:t>
      </w:r>
    </w:p>
    <w:p w14:paraId="2763D9D7" w14:textId="77777777" w:rsidR="00D05771" w:rsidRPr="00D05771" w:rsidRDefault="000A11AE" w:rsidP="00D05771">
      <w:pPr>
        <w:ind w:left="709"/>
        <w:jc w:val="both"/>
        <w:rPr>
          <w:rFonts w:ascii="Times New Roman" w:hAnsi="Times New Roman" w:cs="Times New Roman"/>
          <w:i/>
          <w:iCs/>
        </w:rPr>
      </w:pPr>
      <w:r w:rsidRPr="00D05771">
        <w:rPr>
          <w:rFonts w:ascii="Times New Roman" w:hAnsi="Times New Roman" w:cs="Times New Roman"/>
          <w:i/>
          <w:iCs/>
        </w:rPr>
        <w:t>No.</w:t>
      </w:r>
    </w:p>
    <w:p w14:paraId="7EDE3B66" w14:textId="5AFC9819" w:rsidR="00831002" w:rsidRPr="00063E88" w:rsidRDefault="00707320" w:rsidP="00831002">
      <w:pPr>
        <w:ind w:left="360"/>
        <w:jc w:val="both"/>
        <w:rPr>
          <w:rFonts w:ascii="Times New Roman" w:hAnsi="Times New Roman" w:cs="Times New Roman"/>
          <w:i/>
          <w:iCs/>
        </w:rPr>
      </w:pPr>
      <w:r w:rsidRPr="00063E88">
        <w:rPr>
          <w:rFonts w:ascii="Times New Roman" w:hAnsi="Times New Roman" w:cs="Times New Roman"/>
          <w:i/>
          <w:iCs/>
        </w:rPr>
        <w:t xml:space="preserve">    </w:t>
      </w:r>
    </w:p>
    <w:p w14:paraId="13395197" w14:textId="3CA8D004" w:rsidR="00831002" w:rsidRPr="00063E88" w:rsidRDefault="0034190F" w:rsidP="00831002">
      <w:pPr>
        <w:pStyle w:val="ListParagraph"/>
        <w:numPr>
          <w:ilvl w:val="0"/>
          <w:numId w:val="8"/>
        </w:numPr>
        <w:jc w:val="both"/>
        <w:rPr>
          <w:rFonts w:ascii="Times New Roman" w:hAnsi="Times New Roman" w:cs="Times New Roman"/>
        </w:rPr>
      </w:pPr>
      <w:r w:rsidRPr="00063E88">
        <w:rPr>
          <w:rFonts w:ascii="Times New Roman" w:hAnsi="Times New Roman" w:cs="Times New Roman"/>
        </w:rPr>
        <w:t>Please consider Article 13(1)(b) in conjunction with Article 11</w:t>
      </w:r>
      <w:r w:rsidR="007D7E71" w:rsidRPr="00063E88">
        <w:rPr>
          <w:rFonts w:ascii="Times New Roman" w:hAnsi="Times New Roman" w:cs="Times New Roman"/>
        </w:rPr>
        <w:t>(4)</w:t>
      </w:r>
      <w:r w:rsidRPr="00063E88">
        <w:rPr>
          <w:rFonts w:ascii="Times New Roman" w:hAnsi="Times New Roman" w:cs="Times New Roman"/>
        </w:rPr>
        <w:t xml:space="preserve"> of the Brussels IIa Regulation. </w:t>
      </w:r>
      <w:r w:rsidR="007D7E71" w:rsidRPr="00063E88">
        <w:rPr>
          <w:rFonts w:ascii="Times New Roman" w:hAnsi="Times New Roman" w:cs="Times New Roman"/>
        </w:rPr>
        <w:t xml:space="preserve">Can you identify a difference in the treatment of the grave risk of harm defence in intra-EU and non-intra EU cases? </w:t>
      </w:r>
      <w:r w:rsidRPr="00063E88">
        <w:rPr>
          <w:rFonts w:ascii="Times New Roman" w:hAnsi="Times New Roman" w:cs="Times New Roman"/>
        </w:rPr>
        <w:t>What do you consider to be the most problematic points?</w:t>
      </w:r>
    </w:p>
    <w:p w14:paraId="60435C50" w14:textId="4F62619C" w:rsidR="00831002" w:rsidRPr="00B33FB2" w:rsidRDefault="00D05771" w:rsidP="00B33FB2">
      <w:pPr>
        <w:ind w:left="709" w:firstLine="11"/>
        <w:jc w:val="both"/>
        <w:rPr>
          <w:rFonts w:ascii="Times New Roman" w:hAnsi="Times New Roman" w:cs="Times New Roman"/>
          <w:i/>
          <w:iCs/>
        </w:rPr>
      </w:pPr>
      <w:r w:rsidRPr="00B33FB2">
        <w:rPr>
          <w:rFonts w:ascii="Times New Roman" w:hAnsi="Times New Roman" w:cs="Times New Roman"/>
          <w:i/>
          <w:iCs/>
        </w:rPr>
        <w:t xml:space="preserve">No significant differences can be detected. </w:t>
      </w:r>
      <w:r w:rsidR="007C589D" w:rsidRPr="00B33FB2">
        <w:rPr>
          <w:rFonts w:ascii="Times New Roman" w:hAnsi="Times New Roman" w:cs="Times New Roman"/>
          <w:i/>
          <w:iCs/>
        </w:rPr>
        <w:t>T</w:t>
      </w:r>
      <w:r w:rsidR="00B33FB2" w:rsidRPr="00B33FB2">
        <w:rPr>
          <w:rFonts w:ascii="Times New Roman" w:hAnsi="Times New Roman" w:cs="Times New Roman"/>
          <w:i/>
          <w:iCs/>
        </w:rPr>
        <w:t xml:space="preserve">he defence appears to be treated in basically the same way under the two provisions. </w:t>
      </w:r>
    </w:p>
    <w:p w14:paraId="3649DBDA" w14:textId="77777777" w:rsidR="00660C27" w:rsidRPr="00063E88" w:rsidRDefault="00660C27" w:rsidP="00831002">
      <w:pPr>
        <w:ind w:left="360"/>
        <w:jc w:val="both"/>
        <w:rPr>
          <w:rFonts w:ascii="Times New Roman" w:hAnsi="Times New Roman" w:cs="Times New Roman"/>
          <w:i/>
          <w:iCs/>
        </w:rPr>
      </w:pPr>
    </w:p>
    <w:p w14:paraId="4A01E16B" w14:textId="22EDBA64" w:rsidR="007D7E71" w:rsidRPr="00063E88" w:rsidRDefault="00FF6026"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Please consider Article 13(1)(b) in conjunction with Article 11(6)-(8) of the Brussels IIa Regulation. </w:t>
      </w:r>
      <w:r w:rsidR="00401457" w:rsidRPr="00063E88">
        <w:rPr>
          <w:rFonts w:ascii="Times New Roman" w:hAnsi="Times New Roman" w:cs="Times New Roman"/>
        </w:rPr>
        <w:t xml:space="preserve">Has the application been smooth and explain why/why not? </w:t>
      </w:r>
    </w:p>
    <w:p w14:paraId="5ECD0320" w14:textId="7B341E8F" w:rsidR="0049396B" w:rsidRDefault="00F76C09" w:rsidP="00952F33">
      <w:pPr>
        <w:ind w:left="709"/>
        <w:jc w:val="both"/>
        <w:rPr>
          <w:rFonts w:ascii="Times New Roman" w:hAnsi="Times New Roman" w:cs="Times New Roman"/>
          <w:i/>
          <w:iCs/>
        </w:rPr>
      </w:pPr>
      <w:r>
        <w:rPr>
          <w:rFonts w:ascii="Times New Roman" w:hAnsi="Times New Roman" w:cs="Times New Roman"/>
          <w:i/>
          <w:iCs/>
        </w:rPr>
        <w:t xml:space="preserve">The author of this report is not aware of cases where the application </w:t>
      </w:r>
      <w:r w:rsidRPr="0071174A">
        <w:rPr>
          <w:rFonts w:ascii="Times New Roman" w:hAnsi="Times New Roman" w:cs="Times New Roman"/>
          <w:i/>
          <w:iCs/>
        </w:rPr>
        <w:t xml:space="preserve">of Article 11(6)-(8) of the Brussels IIa Regulation has been especially problematic, beyond the obvious difficulties that </w:t>
      </w:r>
      <w:r w:rsidR="0071174A" w:rsidRPr="0071174A">
        <w:rPr>
          <w:rFonts w:ascii="Times New Roman" w:hAnsi="Times New Roman" w:cs="Times New Roman"/>
          <w:i/>
          <w:iCs/>
        </w:rPr>
        <w:t xml:space="preserve">may </w:t>
      </w:r>
      <w:r w:rsidRPr="0071174A">
        <w:rPr>
          <w:rFonts w:ascii="Times New Roman" w:hAnsi="Times New Roman" w:cs="Times New Roman"/>
          <w:i/>
          <w:iCs/>
        </w:rPr>
        <w:t xml:space="preserve">surround the </w:t>
      </w:r>
      <w:r w:rsidR="0071174A" w:rsidRPr="0071174A">
        <w:rPr>
          <w:rFonts w:ascii="Times New Roman" w:hAnsi="Times New Roman" w:cs="Times New Roman"/>
          <w:i/>
          <w:iCs/>
        </w:rPr>
        <w:t>assessment of the relevant factual circumstances and the appreciation of the interest of the child.</w:t>
      </w:r>
      <w:r w:rsidR="0071174A">
        <w:rPr>
          <w:rFonts w:ascii="Times New Roman" w:hAnsi="Times New Roman" w:cs="Times New Roman"/>
          <w:i/>
          <w:iCs/>
        </w:rPr>
        <w:t xml:space="preserve"> Italian courts, in general, approach child abduction cases in a cooperative manner, and are often ready to exchange with the authorities of the other States concerned through the </w:t>
      </w:r>
      <w:r w:rsidR="00952F33">
        <w:rPr>
          <w:rFonts w:ascii="Times New Roman" w:hAnsi="Times New Roman" w:cs="Times New Roman"/>
          <w:i/>
          <w:iCs/>
        </w:rPr>
        <w:t xml:space="preserve">respective </w:t>
      </w:r>
      <w:r w:rsidR="0071174A">
        <w:rPr>
          <w:rFonts w:ascii="Times New Roman" w:hAnsi="Times New Roman" w:cs="Times New Roman"/>
          <w:i/>
          <w:iCs/>
        </w:rPr>
        <w:t>Central Authorit</w:t>
      </w:r>
      <w:r w:rsidR="00952F33">
        <w:rPr>
          <w:rFonts w:ascii="Times New Roman" w:hAnsi="Times New Roman" w:cs="Times New Roman"/>
          <w:i/>
          <w:iCs/>
        </w:rPr>
        <w:t>ies. The work of the national contact points of the European Judicial Network in Civil and Commercial Matters (and their exchanges within the Network itself) often proves beneficial, too.</w:t>
      </w:r>
    </w:p>
    <w:p w14:paraId="2BC084EB" w14:textId="77777777" w:rsidR="00952F33" w:rsidRPr="00063E88" w:rsidRDefault="00952F33" w:rsidP="00952F33">
      <w:pPr>
        <w:ind w:left="709"/>
        <w:jc w:val="both"/>
        <w:rPr>
          <w:rFonts w:ascii="Times New Roman" w:hAnsi="Times New Roman" w:cs="Times New Roman"/>
          <w:i/>
          <w:iCs/>
        </w:rPr>
      </w:pPr>
    </w:p>
    <w:p w14:paraId="60BCB950" w14:textId="352DFBC2" w:rsidR="00DA5030" w:rsidRPr="00063E88" w:rsidRDefault="00DA5030" w:rsidP="008A76E4">
      <w:pPr>
        <w:pStyle w:val="Heading2"/>
        <w:jc w:val="both"/>
      </w:pPr>
      <w:r w:rsidRPr="00063E88">
        <w:t>Article 13(2)</w:t>
      </w:r>
    </w:p>
    <w:p w14:paraId="3CCC0B1A" w14:textId="77777777" w:rsidR="00392AAC" w:rsidRDefault="00392AAC" w:rsidP="00392AAC">
      <w:pPr>
        <w:pStyle w:val="ListParagraph"/>
        <w:jc w:val="both"/>
        <w:rPr>
          <w:rFonts w:ascii="Times New Roman" w:hAnsi="Times New Roman" w:cs="Times New Roman"/>
        </w:rPr>
      </w:pPr>
    </w:p>
    <w:p w14:paraId="00C99B7E" w14:textId="02E8ECAB" w:rsidR="00F77372" w:rsidRPr="00063E88" w:rsidRDefault="00F77372"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Please consider Article 13(2)</w:t>
      </w:r>
      <w:r w:rsidR="00A91F59" w:rsidRPr="00063E88">
        <w:rPr>
          <w:rFonts w:ascii="Times New Roman" w:hAnsi="Times New Roman" w:cs="Times New Roman"/>
        </w:rPr>
        <w:t xml:space="preserve"> -</w:t>
      </w:r>
      <w:r w:rsidRPr="00063E88">
        <w:rPr>
          <w:rFonts w:ascii="Times New Roman" w:hAnsi="Times New Roman" w:cs="Times New Roman"/>
        </w:rPr>
        <w:t xml:space="preserve"> the “child’s views.” What is the main approach in your jurisdiction</w:t>
      </w:r>
      <w:r w:rsidR="00A91F59" w:rsidRPr="00063E88">
        <w:rPr>
          <w:rFonts w:ascii="Times New Roman" w:hAnsi="Times New Roman" w:cs="Times New Roman"/>
        </w:rPr>
        <w:t xml:space="preserve"> in respect of matters such as the minimum age of the child</w:t>
      </w:r>
      <w:r w:rsidR="009851C5" w:rsidRPr="00063E88">
        <w:rPr>
          <w:rFonts w:ascii="Times New Roman" w:hAnsi="Times New Roman" w:cs="Times New Roman"/>
        </w:rPr>
        <w:t xml:space="preserve"> to use this provision</w:t>
      </w:r>
      <w:r w:rsidR="00A91F59" w:rsidRPr="00063E88">
        <w:rPr>
          <w:rFonts w:ascii="Times New Roman" w:hAnsi="Times New Roman" w:cs="Times New Roman"/>
        </w:rPr>
        <w:t xml:space="preserve">, </w:t>
      </w:r>
      <w:r w:rsidR="00A32771" w:rsidRPr="00063E88">
        <w:rPr>
          <w:rFonts w:ascii="Times New Roman" w:hAnsi="Times New Roman" w:cs="Times New Roman"/>
        </w:rPr>
        <w:t xml:space="preserve">possible </w:t>
      </w:r>
      <w:r w:rsidR="00A91F59" w:rsidRPr="00063E88">
        <w:rPr>
          <w:rFonts w:ascii="Times New Roman" w:hAnsi="Times New Roman" w:cs="Times New Roman"/>
        </w:rPr>
        <w:t xml:space="preserve">automatic hearing of the child in non-intra EU cases, </w:t>
      </w:r>
      <w:r w:rsidR="00A32771" w:rsidRPr="00063E88">
        <w:rPr>
          <w:rFonts w:ascii="Times New Roman" w:hAnsi="Times New Roman" w:cs="Times New Roman"/>
        </w:rPr>
        <w:t>court’s approach to the hearing of the child (e.g., direct communication with the judge; through a child psychologist report; separate representation, etc.)</w:t>
      </w:r>
      <w:r w:rsidRPr="00063E88">
        <w:rPr>
          <w:rFonts w:ascii="Times New Roman" w:hAnsi="Times New Roman" w:cs="Times New Roman"/>
        </w:rPr>
        <w:t xml:space="preserve">? Please note any differences in approach between your jurisdiction and other jurisdictions </w:t>
      </w:r>
      <w:r w:rsidR="00A91F59" w:rsidRPr="00063E88">
        <w:rPr>
          <w:rFonts w:ascii="Times New Roman" w:hAnsi="Times New Roman" w:cs="Times New Roman"/>
        </w:rPr>
        <w:t xml:space="preserve">that </w:t>
      </w:r>
      <w:r w:rsidRPr="00063E88">
        <w:rPr>
          <w:rFonts w:ascii="Times New Roman" w:hAnsi="Times New Roman" w:cs="Times New Roman"/>
        </w:rPr>
        <w:t xml:space="preserve">you are aware of. </w:t>
      </w:r>
    </w:p>
    <w:p w14:paraId="29E9F9CB" w14:textId="1618AA05" w:rsidR="00B070D7" w:rsidRPr="00162823" w:rsidRDefault="00BB4158" w:rsidP="0037253E">
      <w:pPr>
        <w:spacing w:before="60" w:after="0"/>
        <w:ind w:left="709"/>
        <w:jc w:val="both"/>
        <w:rPr>
          <w:rFonts w:ascii="Times New Roman" w:hAnsi="Times New Roman" w:cs="Times New Roman"/>
          <w:i/>
          <w:iCs/>
        </w:rPr>
      </w:pPr>
      <w:r w:rsidRPr="00162823">
        <w:rPr>
          <w:rFonts w:ascii="Times New Roman" w:hAnsi="Times New Roman" w:cs="Times New Roman"/>
          <w:i/>
          <w:iCs/>
        </w:rPr>
        <w:t xml:space="preserve">Prior to </w:t>
      </w:r>
      <w:r w:rsidR="00B070D7" w:rsidRPr="00162823">
        <w:rPr>
          <w:rFonts w:ascii="Times New Roman" w:hAnsi="Times New Roman" w:cs="Times New Roman"/>
          <w:i/>
          <w:iCs/>
        </w:rPr>
        <w:t xml:space="preserve">the </w:t>
      </w:r>
      <w:r w:rsidRPr="00162823">
        <w:rPr>
          <w:rFonts w:ascii="Times New Roman" w:hAnsi="Times New Roman" w:cs="Times New Roman"/>
          <w:i/>
          <w:iCs/>
        </w:rPr>
        <w:t xml:space="preserve">Cartabia Reform, mentioned above, </w:t>
      </w:r>
      <w:r w:rsidR="007033D9" w:rsidRPr="00162823">
        <w:rPr>
          <w:rFonts w:ascii="Times New Roman" w:hAnsi="Times New Roman" w:cs="Times New Roman"/>
          <w:i/>
          <w:iCs/>
        </w:rPr>
        <w:t>the hearing of the child</w:t>
      </w:r>
      <w:r w:rsidR="00417EF0" w:rsidRPr="00162823">
        <w:rPr>
          <w:rFonts w:ascii="Times New Roman" w:hAnsi="Times New Roman" w:cs="Times New Roman"/>
          <w:i/>
          <w:iCs/>
        </w:rPr>
        <w:t xml:space="preserve"> was the object of one provision, Article 336 of the Italian Civil Code</w:t>
      </w:r>
      <w:r w:rsidR="007033D9" w:rsidRPr="00162823">
        <w:rPr>
          <w:rFonts w:ascii="Times New Roman" w:hAnsi="Times New Roman" w:cs="Times New Roman"/>
          <w:i/>
          <w:iCs/>
        </w:rPr>
        <w:t xml:space="preserve">. </w:t>
      </w:r>
      <w:r w:rsidR="00D02707" w:rsidRPr="00162823">
        <w:rPr>
          <w:rFonts w:ascii="Times New Roman" w:hAnsi="Times New Roman" w:cs="Times New Roman"/>
          <w:i/>
          <w:iCs/>
        </w:rPr>
        <w:t xml:space="preserve">This required that </w:t>
      </w:r>
      <w:r w:rsidR="00417EF0" w:rsidRPr="00162823">
        <w:rPr>
          <w:rFonts w:ascii="Times New Roman" w:hAnsi="Times New Roman" w:cs="Times New Roman"/>
          <w:i/>
          <w:iCs/>
        </w:rPr>
        <w:t>c</w:t>
      </w:r>
      <w:r w:rsidR="006C37CC" w:rsidRPr="00162823">
        <w:rPr>
          <w:rFonts w:ascii="Times New Roman" w:hAnsi="Times New Roman" w:cs="Times New Roman"/>
          <w:i/>
          <w:iCs/>
        </w:rPr>
        <w:t>hild</w:t>
      </w:r>
      <w:r w:rsidRPr="00162823">
        <w:rPr>
          <w:rFonts w:ascii="Times New Roman" w:hAnsi="Times New Roman" w:cs="Times New Roman"/>
          <w:i/>
          <w:iCs/>
        </w:rPr>
        <w:t>ren</w:t>
      </w:r>
      <w:r w:rsidR="006C37CC" w:rsidRPr="00162823">
        <w:rPr>
          <w:rFonts w:ascii="Times New Roman" w:hAnsi="Times New Roman" w:cs="Times New Roman"/>
          <w:i/>
          <w:iCs/>
        </w:rPr>
        <w:t xml:space="preserve"> </w:t>
      </w:r>
      <w:r w:rsidRPr="00162823">
        <w:rPr>
          <w:rFonts w:ascii="Times New Roman" w:hAnsi="Times New Roman" w:cs="Times New Roman"/>
          <w:i/>
          <w:iCs/>
        </w:rPr>
        <w:t>aged</w:t>
      </w:r>
      <w:r w:rsidR="006C37CC" w:rsidRPr="00162823">
        <w:rPr>
          <w:rFonts w:ascii="Times New Roman" w:hAnsi="Times New Roman" w:cs="Times New Roman"/>
          <w:i/>
          <w:iCs/>
        </w:rPr>
        <w:t xml:space="preserve"> 12 years </w:t>
      </w:r>
      <w:r w:rsidRPr="00162823">
        <w:rPr>
          <w:rFonts w:ascii="Times New Roman" w:hAnsi="Times New Roman" w:cs="Times New Roman"/>
          <w:i/>
          <w:iCs/>
        </w:rPr>
        <w:t xml:space="preserve">or </w:t>
      </w:r>
      <w:r w:rsidR="00417EF0" w:rsidRPr="00162823">
        <w:rPr>
          <w:rFonts w:ascii="Times New Roman" w:hAnsi="Times New Roman" w:cs="Times New Roman"/>
          <w:i/>
          <w:iCs/>
        </w:rPr>
        <w:t xml:space="preserve">more </w:t>
      </w:r>
      <w:r w:rsidR="006C37CC" w:rsidRPr="00162823">
        <w:rPr>
          <w:rFonts w:ascii="Times New Roman" w:hAnsi="Times New Roman" w:cs="Times New Roman"/>
          <w:i/>
          <w:iCs/>
        </w:rPr>
        <w:t>–</w:t>
      </w:r>
      <w:r w:rsidR="00B070D7" w:rsidRPr="00162823">
        <w:rPr>
          <w:rFonts w:ascii="Times New Roman" w:hAnsi="Times New Roman" w:cs="Times New Roman"/>
          <w:i/>
          <w:iCs/>
        </w:rPr>
        <w:t xml:space="preserve"> and even younger </w:t>
      </w:r>
      <w:r w:rsidRPr="00162823">
        <w:rPr>
          <w:rFonts w:ascii="Times New Roman" w:hAnsi="Times New Roman" w:cs="Times New Roman"/>
          <w:i/>
          <w:iCs/>
        </w:rPr>
        <w:t xml:space="preserve">children, </w:t>
      </w:r>
      <w:r w:rsidR="00B070D7" w:rsidRPr="00162823">
        <w:rPr>
          <w:rFonts w:ascii="Times New Roman" w:hAnsi="Times New Roman" w:cs="Times New Roman"/>
          <w:i/>
          <w:iCs/>
        </w:rPr>
        <w:t xml:space="preserve">if capable of forming </w:t>
      </w:r>
      <w:r w:rsidR="007033D9" w:rsidRPr="00162823">
        <w:rPr>
          <w:rFonts w:ascii="Times New Roman" w:hAnsi="Times New Roman" w:cs="Times New Roman"/>
          <w:i/>
          <w:iCs/>
        </w:rPr>
        <w:t xml:space="preserve">their </w:t>
      </w:r>
      <w:r w:rsidR="00B070D7" w:rsidRPr="00162823">
        <w:rPr>
          <w:rFonts w:ascii="Times New Roman" w:hAnsi="Times New Roman" w:cs="Times New Roman"/>
          <w:i/>
          <w:iCs/>
        </w:rPr>
        <w:t xml:space="preserve">views </w:t>
      </w:r>
      <w:r w:rsidR="006C37CC" w:rsidRPr="00162823">
        <w:rPr>
          <w:rFonts w:ascii="Times New Roman" w:hAnsi="Times New Roman" w:cs="Times New Roman"/>
          <w:i/>
          <w:iCs/>
        </w:rPr>
        <w:t xml:space="preserve">– </w:t>
      </w:r>
      <w:r w:rsidR="00B070D7" w:rsidRPr="00162823">
        <w:rPr>
          <w:rFonts w:ascii="Times New Roman" w:hAnsi="Times New Roman" w:cs="Times New Roman"/>
          <w:i/>
          <w:iCs/>
        </w:rPr>
        <w:t xml:space="preserve">be heard by the president of the court or by </w:t>
      </w:r>
      <w:r w:rsidR="007033D9" w:rsidRPr="00162823">
        <w:rPr>
          <w:rFonts w:ascii="Times New Roman" w:hAnsi="Times New Roman" w:cs="Times New Roman"/>
          <w:i/>
          <w:iCs/>
        </w:rPr>
        <w:t xml:space="preserve">a </w:t>
      </w:r>
      <w:r w:rsidR="00B070D7" w:rsidRPr="00162823">
        <w:rPr>
          <w:rFonts w:ascii="Times New Roman" w:hAnsi="Times New Roman" w:cs="Times New Roman"/>
          <w:i/>
          <w:iCs/>
        </w:rPr>
        <w:t xml:space="preserve">judge </w:t>
      </w:r>
      <w:r w:rsidR="007033D9" w:rsidRPr="00162823">
        <w:rPr>
          <w:rFonts w:ascii="Times New Roman" w:hAnsi="Times New Roman" w:cs="Times New Roman"/>
          <w:i/>
          <w:iCs/>
        </w:rPr>
        <w:t xml:space="preserve">appointed by the latter whenever the adoption of </w:t>
      </w:r>
      <w:r w:rsidR="00B070D7" w:rsidRPr="00162823">
        <w:rPr>
          <w:rFonts w:ascii="Times New Roman" w:hAnsi="Times New Roman" w:cs="Times New Roman"/>
          <w:i/>
          <w:iCs/>
        </w:rPr>
        <w:t xml:space="preserve">measures concerning </w:t>
      </w:r>
      <w:r w:rsidR="007033D9" w:rsidRPr="00162823">
        <w:rPr>
          <w:rFonts w:ascii="Times New Roman" w:hAnsi="Times New Roman" w:cs="Times New Roman"/>
          <w:i/>
          <w:iCs/>
        </w:rPr>
        <w:t xml:space="preserve">such children </w:t>
      </w:r>
      <w:r w:rsidR="006C37CC" w:rsidRPr="00162823">
        <w:rPr>
          <w:rFonts w:ascii="Times New Roman" w:hAnsi="Times New Roman" w:cs="Times New Roman"/>
          <w:i/>
          <w:iCs/>
        </w:rPr>
        <w:t>w</w:t>
      </w:r>
      <w:r w:rsidR="007033D9" w:rsidRPr="00162823">
        <w:rPr>
          <w:rFonts w:ascii="Times New Roman" w:hAnsi="Times New Roman" w:cs="Times New Roman"/>
          <w:i/>
          <w:iCs/>
        </w:rPr>
        <w:t>as contemplated</w:t>
      </w:r>
      <w:r w:rsidR="005D634D" w:rsidRPr="00162823">
        <w:rPr>
          <w:rFonts w:ascii="Times New Roman" w:hAnsi="Times New Roman" w:cs="Times New Roman"/>
          <w:i/>
          <w:iCs/>
        </w:rPr>
        <w:t xml:space="preserve">, unless </w:t>
      </w:r>
      <w:r w:rsidR="00417EF0" w:rsidRPr="00162823">
        <w:rPr>
          <w:rFonts w:ascii="Times New Roman" w:hAnsi="Times New Roman" w:cs="Times New Roman"/>
          <w:i/>
          <w:iCs/>
        </w:rPr>
        <w:t>th</w:t>
      </w:r>
      <w:r w:rsidR="005D634D" w:rsidRPr="00162823">
        <w:rPr>
          <w:rFonts w:ascii="Times New Roman" w:hAnsi="Times New Roman" w:cs="Times New Roman"/>
          <w:i/>
          <w:iCs/>
        </w:rPr>
        <w:t>e</w:t>
      </w:r>
      <w:r w:rsidR="00417EF0" w:rsidRPr="00162823">
        <w:rPr>
          <w:rFonts w:ascii="Times New Roman" w:hAnsi="Times New Roman" w:cs="Times New Roman"/>
          <w:i/>
          <w:iCs/>
        </w:rPr>
        <w:t xml:space="preserve"> </w:t>
      </w:r>
      <w:r w:rsidR="00D02707" w:rsidRPr="00162823">
        <w:rPr>
          <w:rFonts w:ascii="Times New Roman" w:hAnsi="Times New Roman" w:cs="Times New Roman"/>
          <w:i/>
          <w:iCs/>
        </w:rPr>
        <w:t xml:space="preserve">hearing </w:t>
      </w:r>
      <w:r w:rsidR="005D634D" w:rsidRPr="00162823">
        <w:rPr>
          <w:rFonts w:ascii="Times New Roman" w:hAnsi="Times New Roman" w:cs="Times New Roman"/>
          <w:i/>
          <w:iCs/>
        </w:rPr>
        <w:t xml:space="preserve">would be </w:t>
      </w:r>
      <w:r w:rsidR="00B070D7" w:rsidRPr="00162823">
        <w:rPr>
          <w:rFonts w:ascii="Times New Roman" w:hAnsi="Times New Roman" w:cs="Times New Roman"/>
          <w:i/>
          <w:iCs/>
        </w:rPr>
        <w:t>contrary to the child’s interest</w:t>
      </w:r>
      <w:r w:rsidR="00DF4DEB" w:rsidRPr="00162823">
        <w:rPr>
          <w:rFonts w:ascii="Times New Roman" w:hAnsi="Times New Roman" w:cs="Times New Roman"/>
          <w:i/>
          <w:iCs/>
        </w:rPr>
        <w:t>s</w:t>
      </w:r>
      <w:r w:rsidR="00B070D7" w:rsidRPr="00162823">
        <w:rPr>
          <w:rFonts w:ascii="Times New Roman" w:hAnsi="Times New Roman" w:cs="Times New Roman"/>
          <w:i/>
          <w:iCs/>
        </w:rPr>
        <w:t xml:space="preserve"> or manifestly superfluous</w:t>
      </w:r>
      <w:r w:rsidR="005D634D" w:rsidRPr="00162823">
        <w:rPr>
          <w:rFonts w:ascii="Times New Roman" w:hAnsi="Times New Roman" w:cs="Times New Roman"/>
          <w:i/>
          <w:iCs/>
        </w:rPr>
        <w:t xml:space="preserve"> (in which case </w:t>
      </w:r>
      <w:r w:rsidR="00D02707" w:rsidRPr="00162823">
        <w:rPr>
          <w:rFonts w:ascii="Times New Roman" w:hAnsi="Times New Roman" w:cs="Times New Roman"/>
          <w:i/>
          <w:iCs/>
        </w:rPr>
        <w:t xml:space="preserve">the court seised </w:t>
      </w:r>
      <w:r w:rsidR="005D634D" w:rsidRPr="00162823">
        <w:rPr>
          <w:rFonts w:ascii="Times New Roman" w:hAnsi="Times New Roman" w:cs="Times New Roman"/>
          <w:i/>
          <w:iCs/>
        </w:rPr>
        <w:t xml:space="preserve">of the matter ought to provide the </w:t>
      </w:r>
      <w:r w:rsidR="00D02707" w:rsidRPr="00162823">
        <w:rPr>
          <w:rFonts w:ascii="Times New Roman" w:hAnsi="Times New Roman" w:cs="Times New Roman"/>
          <w:i/>
          <w:iCs/>
        </w:rPr>
        <w:t>reasons for not hearing the child</w:t>
      </w:r>
      <w:r w:rsidR="005D634D" w:rsidRPr="00162823">
        <w:rPr>
          <w:rFonts w:ascii="Times New Roman" w:hAnsi="Times New Roman" w:cs="Times New Roman"/>
          <w:i/>
          <w:iCs/>
        </w:rPr>
        <w:t>)</w:t>
      </w:r>
      <w:r w:rsidR="00B070D7" w:rsidRPr="00162823">
        <w:rPr>
          <w:rFonts w:ascii="Times New Roman" w:hAnsi="Times New Roman" w:cs="Times New Roman"/>
          <w:i/>
          <w:iCs/>
        </w:rPr>
        <w:t>.</w:t>
      </w:r>
      <w:r w:rsidR="00DF4DEB" w:rsidRPr="00162823">
        <w:rPr>
          <w:rStyle w:val="FootnoteReference"/>
          <w:rFonts w:ascii="Times New Roman" w:hAnsi="Times New Roman" w:cs="Times New Roman"/>
          <w:i/>
          <w:iCs/>
        </w:rPr>
        <w:t xml:space="preserve"> </w:t>
      </w:r>
      <w:r w:rsidR="00DF4DEB" w:rsidRPr="00162823">
        <w:rPr>
          <w:rStyle w:val="FootnoteReference"/>
          <w:rFonts w:ascii="Times New Roman" w:hAnsi="Times New Roman" w:cs="Times New Roman"/>
          <w:i/>
          <w:iCs/>
        </w:rPr>
        <w:footnoteReference w:id="1"/>
      </w:r>
    </w:p>
    <w:p w14:paraId="0034AC0C" w14:textId="5D8EEFF1" w:rsidR="004E03DB" w:rsidRPr="00162823" w:rsidRDefault="00DF4DEB" w:rsidP="0037253E">
      <w:pPr>
        <w:spacing w:before="60" w:after="0"/>
        <w:ind w:left="709"/>
        <w:jc w:val="both"/>
        <w:rPr>
          <w:rFonts w:ascii="Times New Roman" w:hAnsi="Times New Roman" w:cs="Times New Roman"/>
          <w:i/>
          <w:iCs/>
        </w:rPr>
      </w:pPr>
      <w:r w:rsidRPr="00162823">
        <w:rPr>
          <w:rFonts w:ascii="Times New Roman" w:hAnsi="Times New Roman" w:cs="Times New Roman"/>
          <w:i/>
          <w:iCs/>
        </w:rPr>
        <w:t>T</w:t>
      </w:r>
      <w:r w:rsidR="00B070D7" w:rsidRPr="00162823">
        <w:rPr>
          <w:rFonts w:ascii="Times New Roman" w:hAnsi="Times New Roman" w:cs="Times New Roman"/>
          <w:i/>
          <w:iCs/>
        </w:rPr>
        <w:t xml:space="preserve">he </w:t>
      </w:r>
      <w:r w:rsidR="005D634D" w:rsidRPr="00162823">
        <w:rPr>
          <w:rFonts w:ascii="Times New Roman" w:hAnsi="Times New Roman" w:cs="Times New Roman"/>
          <w:i/>
          <w:iCs/>
        </w:rPr>
        <w:t xml:space="preserve">Cartabia Reform replaced </w:t>
      </w:r>
      <w:r w:rsidR="000607D0" w:rsidRPr="00162823">
        <w:rPr>
          <w:rFonts w:ascii="Times New Roman" w:hAnsi="Times New Roman" w:cs="Times New Roman"/>
          <w:i/>
          <w:iCs/>
        </w:rPr>
        <w:t xml:space="preserve">Article 336 </w:t>
      </w:r>
      <w:r w:rsidR="005D634D" w:rsidRPr="00162823">
        <w:rPr>
          <w:rFonts w:ascii="Times New Roman" w:hAnsi="Times New Roman" w:cs="Times New Roman"/>
          <w:i/>
          <w:iCs/>
        </w:rPr>
        <w:t xml:space="preserve">with </w:t>
      </w:r>
      <w:r w:rsidR="000607D0" w:rsidRPr="00162823">
        <w:rPr>
          <w:rFonts w:ascii="Times New Roman" w:hAnsi="Times New Roman" w:cs="Times New Roman"/>
          <w:i/>
          <w:iCs/>
        </w:rPr>
        <w:t>several</w:t>
      </w:r>
      <w:r w:rsidR="005D634D" w:rsidRPr="00162823">
        <w:rPr>
          <w:rFonts w:ascii="Times New Roman" w:hAnsi="Times New Roman" w:cs="Times New Roman"/>
          <w:i/>
          <w:iCs/>
        </w:rPr>
        <w:t xml:space="preserve"> </w:t>
      </w:r>
      <w:r w:rsidR="000607D0" w:rsidRPr="00162823">
        <w:rPr>
          <w:rFonts w:ascii="Times New Roman" w:hAnsi="Times New Roman" w:cs="Times New Roman"/>
          <w:i/>
          <w:iCs/>
        </w:rPr>
        <w:t xml:space="preserve">provisions </w:t>
      </w:r>
      <w:r w:rsidR="005D634D" w:rsidRPr="00162823">
        <w:rPr>
          <w:rFonts w:ascii="Times New Roman" w:hAnsi="Times New Roman" w:cs="Times New Roman"/>
          <w:i/>
          <w:iCs/>
        </w:rPr>
        <w:t xml:space="preserve">relating </w:t>
      </w:r>
      <w:r w:rsidR="000607D0" w:rsidRPr="00162823">
        <w:rPr>
          <w:rFonts w:ascii="Times New Roman" w:hAnsi="Times New Roman" w:cs="Times New Roman"/>
          <w:i/>
          <w:iCs/>
        </w:rPr>
        <w:t>the hearing of the child.</w:t>
      </w:r>
      <w:r w:rsidR="001F34CE" w:rsidRPr="00162823">
        <w:rPr>
          <w:rFonts w:ascii="Times New Roman" w:hAnsi="Times New Roman" w:cs="Times New Roman"/>
          <w:i/>
          <w:iCs/>
        </w:rPr>
        <w:t xml:space="preserve"> </w:t>
      </w:r>
      <w:r w:rsidR="00524050" w:rsidRPr="00162823">
        <w:rPr>
          <w:rFonts w:ascii="Times New Roman" w:hAnsi="Times New Roman" w:cs="Times New Roman"/>
          <w:i/>
          <w:iCs/>
        </w:rPr>
        <w:t xml:space="preserve">The </w:t>
      </w:r>
      <w:r w:rsidR="00061364" w:rsidRPr="00162823">
        <w:rPr>
          <w:rFonts w:ascii="Times New Roman" w:hAnsi="Times New Roman" w:cs="Times New Roman"/>
          <w:i/>
          <w:iCs/>
        </w:rPr>
        <w:t>innovation</w:t>
      </w:r>
      <w:r w:rsidR="00524050" w:rsidRPr="00162823">
        <w:rPr>
          <w:rFonts w:ascii="Times New Roman" w:hAnsi="Times New Roman" w:cs="Times New Roman"/>
          <w:i/>
          <w:iCs/>
        </w:rPr>
        <w:t xml:space="preserve"> did </w:t>
      </w:r>
      <w:r w:rsidR="001F34CE" w:rsidRPr="00162823">
        <w:rPr>
          <w:rFonts w:ascii="Times New Roman" w:hAnsi="Times New Roman" w:cs="Times New Roman"/>
          <w:i/>
          <w:iCs/>
        </w:rPr>
        <w:t xml:space="preserve">not </w:t>
      </w:r>
      <w:r w:rsidR="00061364" w:rsidRPr="00162823">
        <w:rPr>
          <w:rFonts w:ascii="Times New Roman" w:hAnsi="Times New Roman" w:cs="Times New Roman"/>
          <w:i/>
          <w:iCs/>
        </w:rPr>
        <w:t xml:space="preserve">affect </w:t>
      </w:r>
      <w:r w:rsidR="001F34CE" w:rsidRPr="00162823">
        <w:rPr>
          <w:rFonts w:ascii="Times New Roman" w:hAnsi="Times New Roman" w:cs="Times New Roman"/>
          <w:i/>
          <w:iCs/>
        </w:rPr>
        <w:t xml:space="preserve">the substance </w:t>
      </w:r>
      <w:r w:rsidR="00524050" w:rsidRPr="00162823">
        <w:rPr>
          <w:rFonts w:ascii="Times New Roman" w:hAnsi="Times New Roman" w:cs="Times New Roman"/>
          <w:i/>
          <w:iCs/>
        </w:rPr>
        <w:t xml:space="preserve">of the pre-existing regime. </w:t>
      </w:r>
      <w:r w:rsidR="00061364" w:rsidRPr="00162823">
        <w:rPr>
          <w:rFonts w:ascii="Times New Roman" w:hAnsi="Times New Roman" w:cs="Times New Roman"/>
          <w:i/>
          <w:iCs/>
        </w:rPr>
        <w:t xml:space="preserve">Rather, </w:t>
      </w:r>
      <w:r w:rsidR="006F6F96" w:rsidRPr="00162823">
        <w:rPr>
          <w:rFonts w:ascii="Times New Roman" w:hAnsi="Times New Roman" w:cs="Times New Roman"/>
          <w:i/>
          <w:iCs/>
        </w:rPr>
        <w:t>procedural details and safeguards</w:t>
      </w:r>
      <w:r w:rsidR="00770018" w:rsidRPr="00162823">
        <w:rPr>
          <w:rFonts w:ascii="Times New Roman" w:hAnsi="Times New Roman" w:cs="Times New Roman"/>
          <w:i/>
          <w:iCs/>
        </w:rPr>
        <w:t xml:space="preserve"> </w:t>
      </w:r>
      <w:r w:rsidR="00061364" w:rsidRPr="00162823">
        <w:rPr>
          <w:rFonts w:ascii="Times New Roman" w:hAnsi="Times New Roman" w:cs="Times New Roman"/>
          <w:i/>
          <w:iCs/>
        </w:rPr>
        <w:t xml:space="preserve">were added to clarify how </w:t>
      </w:r>
      <w:r w:rsidR="00770018" w:rsidRPr="00162823">
        <w:rPr>
          <w:rFonts w:ascii="Times New Roman" w:hAnsi="Times New Roman" w:cs="Times New Roman"/>
          <w:i/>
          <w:iCs/>
        </w:rPr>
        <w:t xml:space="preserve">the hearing </w:t>
      </w:r>
      <w:r w:rsidR="00061364" w:rsidRPr="00162823">
        <w:rPr>
          <w:rFonts w:ascii="Times New Roman" w:hAnsi="Times New Roman" w:cs="Times New Roman"/>
          <w:i/>
          <w:iCs/>
        </w:rPr>
        <w:t xml:space="preserve">should </w:t>
      </w:r>
      <w:r w:rsidR="00770018" w:rsidRPr="00162823">
        <w:rPr>
          <w:rFonts w:ascii="Times New Roman" w:hAnsi="Times New Roman" w:cs="Times New Roman"/>
          <w:i/>
          <w:iCs/>
        </w:rPr>
        <w:t>be carried out</w:t>
      </w:r>
      <w:r w:rsidR="00061364" w:rsidRPr="00162823">
        <w:rPr>
          <w:rFonts w:ascii="Times New Roman" w:hAnsi="Times New Roman" w:cs="Times New Roman"/>
          <w:i/>
          <w:iCs/>
        </w:rPr>
        <w:t xml:space="preserve">. For instance, it is now stipulated that </w:t>
      </w:r>
      <w:r w:rsidR="004E03DB" w:rsidRPr="00162823">
        <w:rPr>
          <w:rFonts w:ascii="Times New Roman" w:hAnsi="Times New Roman" w:cs="Times New Roman"/>
          <w:i/>
          <w:iCs/>
        </w:rPr>
        <w:t xml:space="preserve">the hearing might be excluded if the child </w:t>
      </w:r>
      <w:r w:rsidR="00524050" w:rsidRPr="00162823">
        <w:rPr>
          <w:rFonts w:ascii="Times New Roman" w:hAnsi="Times New Roman" w:cs="Times New Roman"/>
          <w:i/>
          <w:iCs/>
        </w:rPr>
        <w:t xml:space="preserve">indicates that he or she would rather </w:t>
      </w:r>
      <w:r w:rsidR="004E03DB" w:rsidRPr="00162823">
        <w:rPr>
          <w:rFonts w:ascii="Times New Roman" w:hAnsi="Times New Roman" w:cs="Times New Roman"/>
          <w:i/>
          <w:iCs/>
        </w:rPr>
        <w:t>not be involved in the proceedings</w:t>
      </w:r>
      <w:r w:rsidR="00524050" w:rsidRPr="00162823">
        <w:rPr>
          <w:rFonts w:ascii="Times New Roman" w:hAnsi="Times New Roman" w:cs="Times New Roman"/>
          <w:i/>
          <w:iCs/>
        </w:rPr>
        <w:t xml:space="preserve">; </w:t>
      </w:r>
      <w:r w:rsidR="0043325A" w:rsidRPr="00162823">
        <w:rPr>
          <w:rFonts w:ascii="Times New Roman" w:hAnsi="Times New Roman" w:cs="Times New Roman"/>
          <w:i/>
          <w:iCs/>
        </w:rPr>
        <w:t xml:space="preserve">that </w:t>
      </w:r>
      <w:r w:rsidR="00524050" w:rsidRPr="00162823">
        <w:rPr>
          <w:rFonts w:ascii="Times New Roman" w:hAnsi="Times New Roman" w:cs="Times New Roman"/>
          <w:i/>
          <w:iCs/>
        </w:rPr>
        <w:t xml:space="preserve">the hearing should </w:t>
      </w:r>
      <w:r w:rsidR="004E03DB" w:rsidRPr="00162823">
        <w:rPr>
          <w:rFonts w:ascii="Times New Roman" w:hAnsi="Times New Roman" w:cs="Times New Roman"/>
          <w:i/>
          <w:iCs/>
        </w:rPr>
        <w:t>video recorded</w:t>
      </w:r>
      <w:r w:rsidR="00524050" w:rsidRPr="00162823">
        <w:rPr>
          <w:rFonts w:ascii="Times New Roman" w:hAnsi="Times New Roman" w:cs="Times New Roman"/>
          <w:i/>
          <w:iCs/>
        </w:rPr>
        <w:t xml:space="preserve">; </w:t>
      </w:r>
      <w:r w:rsidR="0043325A" w:rsidRPr="00162823">
        <w:rPr>
          <w:rFonts w:ascii="Times New Roman" w:hAnsi="Times New Roman" w:cs="Times New Roman"/>
          <w:i/>
          <w:iCs/>
        </w:rPr>
        <w:t xml:space="preserve">that </w:t>
      </w:r>
      <w:r w:rsidR="004E03DB" w:rsidRPr="00162823">
        <w:rPr>
          <w:rFonts w:ascii="Times New Roman" w:hAnsi="Times New Roman" w:cs="Times New Roman"/>
          <w:i/>
          <w:iCs/>
        </w:rPr>
        <w:t>child</w:t>
      </w:r>
      <w:r w:rsidR="00524050" w:rsidRPr="00162823">
        <w:rPr>
          <w:rFonts w:ascii="Times New Roman" w:hAnsi="Times New Roman" w:cs="Times New Roman"/>
          <w:i/>
          <w:iCs/>
        </w:rPr>
        <w:t>ren</w:t>
      </w:r>
      <w:r w:rsidR="004E03DB" w:rsidRPr="00162823">
        <w:rPr>
          <w:rFonts w:ascii="Times New Roman" w:hAnsi="Times New Roman" w:cs="Times New Roman"/>
          <w:i/>
          <w:iCs/>
        </w:rPr>
        <w:t xml:space="preserve"> </w:t>
      </w:r>
      <w:r w:rsidR="00524050" w:rsidRPr="00162823">
        <w:rPr>
          <w:rFonts w:ascii="Times New Roman" w:hAnsi="Times New Roman" w:cs="Times New Roman"/>
          <w:i/>
          <w:iCs/>
        </w:rPr>
        <w:t xml:space="preserve">aged </w:t>
      </w:r>
      <w:r w:rsidR="004E03DB" w:rsidRPr="00162823">
        <w:rPr>
          <w:rFonts w:ascii="Times New Roman" w:hAnsi="Times New Roman" w:cs="Times New Roman"/>
          <w:i/>
          <w:iCs/>
        </w:rPr>
        <w:t xml:space="preserve">14 </w:t>
      </w:r>
      <w:r w:rsidR="00524050" w:rsidRPr="00162823">
        <w:rPr>
          <w:rFonts w:ascii="Times New Roman" w:hAnsi="Times New Roman" w:cs="Times New Roman"/>
          <w:i/>
          <w:iCs/>
        </w:rPr>
        <w:t xml:space="preserve">or more should </w:t>
      </w:r>
      <w:r w:rsidR="004E03DB" w:rsidRPr="00162823">
        <w:rPr>
          <w:rFonts w:ascii="Times New Roman" w:hAnsi="Times New Roman" w:cs="Times New Roman"/>
          <w:i/>
          <w:iCs/>
        </w:rPr>
        <w:t xml:space="preserve">be informed </w:t>
      </w:r>
      <w:r w:rsidR="00524050" w:rsidRPr="00162823">
        <w:rPr>
          <w:rFonts w:ascii="Times New Roman" w:hAnsi="Times New Roman" w:cs="Times New Roman"/>
          <w:i/>
          <w:iCs/>
        </w:rPr>
        <w:t xml:space="preserve">that they </w:t>
      </w:r>
      <w:r w:rsidR="0043325A" w:rsidRPr="00162823">
        <w:rPr>
          <w:rFonts w:ascii="Times New Roman" w:hAnsi="Times New Roman" w:cs="Times New Roman"/>
          <w:i/>
          <w:iCs/>
        </w:rPr>
        <w:t xml:space="preserve">may </w:t>
      </w:r>
      <w:r w:rsidR="004E03DB" w:rsidRPr="00162823">
        <w:rPr>
          <w:rFonts w:ascii="Times New Roman" w:hAnsi="Times New Roman" w:cs="Times New Roman"/>
          <w:i/>
          <w:iCs/>
        </w:rPr>
        <w:t xml:space="preserve">appoint </w:t>
      </w:r>
      <w:r w:rsidR="00524050" w:rsidRPr="00162823">
        <w:rPr>
          <w:rFonts w:ascii="Times New Roman" w:hAnsi="Times New Roman" w:cs="Times New Roman"/>
          <w:i/>
          <w:iCs/>
        </w:rPr>
        <w:t xml:space="preserve">a </w:t>
      </w:r>
      <w:r w:rsidR="004E03DB" w:rsidRPr="00162823">
        <w:rPr>
          <w:rFonts w:ascii="Times New Roman" w:hAnsi="Times New Roman" w:cs="Times New Roman"/>
          <w:i/>
          <w:iCs/>
        </w:rPr>
        <w:t xml:space="preserve">special </w:t>
      </w:r>
      <w:r w:rsidR="007C6E08" w:rsidRPr="00162823">
        <w:rPr>
          <w:rFonts w:ascii="Times New Roman" w:hAnsi="Times New Roman" w:cs="Times New Roman"/>
          <w:i/>
          <w:iCs/>
        </w:rPr>
        <w:t>representative, etc.</w:t>
      </w:r>
      <w:r w:rsidR="00770018" w:rsidRPr="00162823">
        <w:rPr>
          <w:rFonts w:ascii="Times New Roman" w:hAnsi="Times New Roman" w:cs="Times New Roman"/>
          <w:i/>
          <w:iCs/>
        </w:rPr>
        <w:t xml:space="preserve"> </w:t>
      </w:r>
      <w:r w:rsidR="007C6E08" w:rsidRPr="00162823">
        <w:rPr>
          <w:rFonts w:ascii="Times New Roman" w:hAnsi="Times New Roman" w:cs="Times New Roman"/>
          <w:i/>
          <w:iCs/>
        </w:rPr>
        <w:t>As stated in t</w:t>
      </w:r>
      <w:r w:rsidR="00924284" w:rsidRPr="00162823">
        <w:rPr>
          <w:rFonts w:ascii="Times New Roman" w:hAnsi="Times New Roman" w:cs="Times New Roman"/>
          <w:i/>
          <w:iCs/>
        </w:rPr>
        <w:t>he Explanatory Report accompa</w:t>
      </w:r>
      <w:r w:rsidR="006F6F96" w:rsidRPr="00162823">
        <w:rPr>
          <w:rFonts w:ascii="Times New Roman" w:hAnsi="Times New Roman" w:cs="Times New Roman"/>
          <w:i/>
          <w:iCs/>
        </w:rPr>
        <w:t xml:space="preserve">nying the </w:t>
      </w:r>
      <w:r w:rsidR="007C6E08" w:rsidRPr="00162823">
        <w:rPr>
          <w:rFonts w:ascii="Times New Roman" w:hAnsi="Times New Roman" w:cs="Times New Roman"/>
          <w:i/>
          <w:iCs/>
        </w:rPr>
        <w:t>R</w:t>
      </w:r>
      <w:r w:rsidR="006F6F96" w:rsidRPr="00162823">
        <w:rPr>
          <w:rFonts w:ascii="Times New Roman" w:hAnsi="Times New Roman" w:cs="Times New Roman"/>
          <w:i/>
          <w:iCs/>
        </w:rPr>
        <w:t>eform</w:t>
      </w:r>
      <w:r w:rsidR="007C6E08" w:rsidRPr="00162823">
        <w:rPr>
          <w:rFonts w:ascii="Times New Roman" w:hAnsi="Times New Roman" w:cs="Times New Roman"/>
          <w:i/>
          <w:iCs/>
        </w:rPr>
        <w:t xml:space="preserve">, the </w:t>
      </w:r>
      <w:r w:rsidR="00F801EB" w:rsidRPr="00162823">
        <w:rPr>
          <w:rFonts w:ascii="Times New Roman" w:hAnsi="Times New Roman" w:cs="Times New Roman"/>
          <w:i/>
          <w:iCs/>
        </w:rPr>
        <w:t xml:space="preserve">new </w:t>
      </w:r>
      <w:r w:rsidR="007C6E08" w:rsidRPr="00162823">
        <w:rPr>
          <w:rFonts w:ascii="Times New Roman" w:hAnsi="Times New Roman" w:cs="Times New Roman"/>
          <w:i/>
          <w:iCs/>
        </w:rPr>
        <w:t xml:space="preserve">regime reflects, inter alia, a concern for aligning </w:t>
      </w:r>
      <w:r w:rsidR="00F801EB" w:rsidRPr="00162823">
        <w:rPr>
          <w:rFonts w:ascii="Times New Roman" w:hAnsi="Times New Roman" w:cs="Times New Roman"/>
          <w:i/>
          <w:iCs/>
        </w:rPr>
        <w:t xml:space="preserve">Italian domestic legislation to international and EU standards, including those resulting from </w:t>
      </w:r>
      <w:r w:rsidR="006F6F96" w:rsidRPr="00162823">
        <w:rPr>
          <w:rFonts w:ascii="Times New Roman" w:hAnsi="Times New Roman" w:cs="Times New Roman"/>
          <w:i/>
          <w:iCs/>
        </w:rPr>
        <w:t xml:space="preserve">Article 21 of </w:t>
      </w:r>
      <w:r w:rsidR="00F801EB" w:rsidRPr="00162823">
        <w:rPr>
          <w:rFonts w:ascii="Times New Roman" w:hAnsi="Times New Roman" w:cs="Times New Roman"/>
          <w:i/>
          <w:iCs/>
        </w:rPr>
        <w:t xml:space="preserve">the Brussels IIb </w:t>
      </w:r>
      <w:r w:rsidR="006F6F96" w:rsidRPr="00162823">
        <w:rPr>
          <w:rFonts w:ascii="Times New Roman" w:hAnsi="Times New Roman" w:cs="Times New Roman"/>
          <w:i/>
          <w:iCs/>
        </w:rPr>
        <w:t xml:space="preserve">Regulation. </w:t>
      </w:r>
    </w:p>
    <w:p w14:paraId="39CD74C8" w14:textId="5F0B49AD" w:rsidR="000607D0" w:rsidRPr="000B5D52" w:rsidRDefault="00770018" w:rsidP="0037253E">
      <w:pPr>
        <w:spacing w:before="60" w:after="0"/>
        <w:ind w:left="709"/>
        <w:jc w:val="both"/>
        <w:rPr>
          <w:rFonts w:ascii="Times New Roman" w:hAnsi="Times New Roman" w:cs="Times New Roman"/>
          <w:i/>
          <w:iCs/>
        </w:rPr>
      </w:pPr>
      <w:r w:rsidRPr="00162823">
        <w:rPr>
          <w:rFonts w:ascii="Times New Roman" w:hAnsi="Times New Roman" w:cs="Times New Roman"/>
          <w:i/>
          <w:iCs/>
        </w:rPr>
        <w:t xml:space="preserve">What </w:t>
      </w:r>
      <w:r w:rsidR="0043325A" w:rsidRPr="00162823">
        <w:rPr>
          <w:rFonts w:ascii="Times New Roman" w:hAnsi="Times New Roman" w:cs="Times New Roman"/>
          <w:i/>
          <w:iCs/>
        </w:rPr>
        <w:t xml:space="preserve">has </w:t>
      </w:r>
      <w:r w:rsidRPr="00162823">
        <w:rPr>
          <w:rFonts w:ascii="Times New Roman" w:hAnsi="Times New Roman" w:cs="Times New Roman"/>
          <w:i/>
          <w:iCs/>
        </w:rPr>
        <w:t>substantially change</w:t>
      </w:r>
      <w:r w:rsidR="0043325A" w:rsidRPr="00162823">
        <w:rPr>
          <w:rFonts w:ascii="Times New Roman" w:hAnsi="Times New Roman" w:cs="Times New Roman"/>
          <w:i/>
          <w:iCs/>
        </w:rPr>
        <w:t>d</w:t>
      </w:r>
      <w:r w:rsidRPr="00162823">
        <w:rPr>
          <w:rFonts w:ascii="Times New Roman" w:hAnsi="Times New Roman" w:cs="Times New Roman"/>
          <w:i/>
          <w:iCs/>
        </w:rPr>
        <w:t xml:space="preserve"> with the </w:t>
      </w:r>
      <w:r w:rsidR="0043325A" w:rsidRPr="00162823">
        <w:rPr>
          <w:rFonts w:ascii="Times New Roman" w:hAnsi="Times New Roman" w:cs="Times New Roman"/>
          <w:i/>
          <w:iCs/>
        </w:rPr>
        <w:t>R</w:t>
      </w:r>
      <w:r w:rsidRPr="00162823">
        <w:rPr>
          <w:rFonts w:ascii="Times New Roman" w:hAnsi="Times New Roman" w:cs="Times New Roman"/>
          <w:i/>
          <w:iCs/>
        </w:rPr>
        <w:t>eform</w:t>
      </w:r>
      <w:r w:rsidR="0043325A" w:rsidRPr="00162823">
        <w:rPr>
          <w:rFonts w:ascii="Times New Roman" w:hAnsi="Times New Roman" w:cs="Times New Roman"/>
          <w:i/>
          <w:iCs/>
        </w:rPr>
        <w:t xml:space="preserve"> </w:t>
      </w:r>
      <w:r w:rsidR="004E03DB" w:rsidRPr="00162823">
        <w:rPr>
          <w:rFonts w:ascii="Times New Roman" w:hAnsi="Times New Roman" w:cs="Times New Roman"/>
          <w:i/>
          <w:iCs/>
        </w:rPr>
        <w:t xml:space="preserve">is the role of </w:t>
      </w:r>
      <w:r w:rsidRPr="00162823">
        <w:rPr>
          <w:rFonts w:ascii="Times New Roman" w:hAnsi="Times New Roman" w:cs="Times New Roman"/>
          <w:i/>
          <w:iCs/>
        </w:rPr>
        <w:t>honorary judges</w:t>
      </w:r>
      <w:r w:rsidR="0043325A" w:rsidRPr="00162823">
        <w:rPr>
          <w:rFonts w:ascii="Times New Roman" w:hAnsi="Times New Roman" w:cs="Times New Roman"/>
          <w:i/>
          <w:iCs/>
        </w:rPr>
        <w:t>, who specifically play an important role in proceedings relating to child abduction</w:t>
      </w:r>
      <w:r w:rsidR="004E03DB" w:rsidRPr="00162823">
        <w:rPr>
          <w:rFonts w:ascii="Times New Roman" w:hAnsi="Times New Roman" w:cs="Times New Roman"/>
          <w:i/>
          <w:iCs/>
        </w:rPr>
        <w:t>.</w:t>
      </w:r>
      <w:r w:rsidRPr="00162823">
        <w:rPr>
          <w:rStyle w:val="FootnoteReference"/>
          <w:rFonts w:ascii="Times New Roman" w:hAnsi="Times New Roman" w:cs="Times New Roman"/>
          <w:i/>
          <w:iCs/>
        </w:rPr>
        <w:footnoteReference w:id="2"/>
      </w:r>
      <w:r w:rsidR="004E03DB" w:rsidRPr="00162823">
        <w:rPr>
          <w:rFonts w:ascii="Times New Roman" w:hAnsi="Times New Roman" w:cs="Times New Roman"/>
          <w:i/>
          <w:iCs/>
        </w:rPr>
        <w:t xml:space="preserve"> Before the reform, the </w:t>
      </w:r>
      <w:r w:rsidR="004E03DB" w:rsidRPr="00162823">
        <w:rPr>
          <w:rFonts w:ascii="Times New Roman" w:hAnsi="Times New Roman" w:cs="Times New Roman"/>
          <w:i/>
          <w:iCs/>
        </w:rPr>
        <w:lastRenderedPageBreak/>
        <w:t>hearing was carried out by professional judges and honorary judges together</w:t>
      </w:r>
      <w:r w:rsidR="00043A34" w:rsidRPr="00162823">
        <w:rPr>
          <w:rFonts w:ascii="Times New Roman" w:hAnsi="Times New Roman" w:cs="Times New Roman"/>
          <w:i/>
          <w:iCs/>
        </w:rPr>
        <w:t>, on the same level</w:t>
      </w:r>
      <w:r w:rsidR="004E03DB" w:rsidRPr="00162823">
        <w:rPr>
          <w:rFonts w:ascii="Times New Roman" w:hAnsi="Times New Roman" w:cs="Times New Roman"/>
          <w:i/>
          <w:iCs/>
        </w:rPr>
        <w:t xml:space="preserve">; </w:t>
      </w:r>
      <w:r w:rsidR="00C70119" w:rsidRPr="00162823">
        <w:rPr>
          <w:rFonts w:ascii="Times New Roman" w:hAnsi="Times New Roman" w:cs="Times New Roman"/>
          <w:i/>
          <w:iCs/>
        </w:rPr>
        <w:t xml:space="preserve">with </w:t>
      </w:r>
      <w:r w:rsidR="004E03DB" w:rsidRPr="00162823">
        <w:rPr>
          <w:rFonts w:ascii="Times New Roman" w:hAnsi="Times New Roman" w:cs="Times New Roman"/>
          <w:i/>
          <w:iCs/>
        </w:rPr>
        <w:t xml:space="preserve">the </w:t>
      </w:r>
      <w:r w:rsidR="00C70119" w:rsidRPr="00162823">
        <w:rPr>
          <w:rFonts w:ascii="Times New Roman" w:hAnsi="Times New Roman" w:cs="Times New Roman"/>
          <w:i/>
          <w:iCs/>
        </w:rPr>
        <w:t>R</w:t>
      </w:r>
      <w:r w:rsidR="004E03DB" w:rsidRPr="00162823">
        <w:rPr>
          <w:rFonts w:ascii="Times New Roman" w:hAnsi="Times New Roman" w:cs="Times New Roman"/>
          <w:i/>
          <w:iCs/>
        </w:rPr>
        <w:t xml:space="preserve">eform </w:t>
      </w:r>
      <w:r w:rsidR="00043A34" w:rsidRPr="00162823">
        <w:rPr>
          <w:rFonts w:ascii="Times New Roman" w:hAnsi="Times New Roman" w:cs="Times New Roman"/>
          <w:i/>
          <w:iCs/>
        </w:rPr>
        <w:t xml:space="preserve">the </w:t>
      </w:r>
      <w:r w:rsidR="00C70119" w:rsidRPr="00162823">
        <w:rPr>
          <w:rFonts w:ascii="Times New Roman" w:hAnsi="Times New Roman" w:cs="Times New Roman"/>
          <w:i/>
          <w:iCs/>
        </w:rPr>
        <w:t>role of honorary</w:t>
      </w:r>
      <w:r w:rsidR="00043A34" w:rsidRPr="00162823">
        <w:rPr>
          <w:rFonts w:ascii="Times New Roman" w:hAnsi="Times New Roman" w:cs="Times New Roman"/>
          <w:i/>
          <w:iCs/>
        </w:rPr>
        <w:t xml:space="preserve"> </w:t>
      </w:r>
      <w:r w:rsidR="00C70119" w:rsidRPr="00162823">
        <w:rPr>
          <w:rFonts w:ascii="Times New Roman" w:hAnsi="Times New Roman" w:cs="Times New Roman"/>
          <w:i/>
          <w:iCs/>
        </w:rPr>
        <w:t xml:space="preserve">judges has become less prominent, </w:t>
      </w:r>
      <w:r w:rsidR="00043A34" w:rsidRPr="00162823">
        <w:rPr>
          <w:rFonts w:ascii="Times New Roman" w:hAnsi="Times New Roman" w:cs="Times New Roman"/>
          <w:i/>
          <w:iCs/>
        </w:rPr>
        <w:t xml:space="preserve">as they </w:t>
      </w:r>
      <w:r w:rsidR="00C70119" w:rsidRPr="00162823">
        <w:rPr>
          <w:rFonts w:ascii="Times New Roman" w:hAnsi="Times New Roman" w:cs="Times New Roman"/>
          <w:i/>
          <w:iCs/>
        </w:rPr>
        <w:t xml:space="preserve">are tasked with assisting the professional magistrates, as </w:t>
      </w:r>
      <w:r w:rsidR="00043A34" w:rsidRPr="00162823">
        <w:rPr>
          <w:rFonts w:ascii="Times New Roman" w:hAnsi="Times New Roman" w:cs="Times New Roman"/>
          <w:i/>
          <w:iCs/>
        </w:rPr>
        <w:t>auxiliaries</w:t>
      </w:r>
      <w:r w:rsidR="00162823" w:rsidRPr="00162823">
        <w:rPr>
          <w:rFonts w:ascii="Times New Roman" w:hAnsi="Times New Roman" w:cs="Times New Roman"/>
          <w:i/>
          <w:iCs/>
        </w:rPr>
        <w:t>, in particular as regards the hearing of the child</w:t>
      </w:r>
      <w:r w:rsidR="00043A34" w:rsidRPr="00162823">
        <w:rPr>
          <w:rFonts w:ascii="Times New Roman" w:hAnsi="Times New Roman" w:cs="Times New Roman"/>
          <w:i/>
          <w:iCs/>
        </w:rPr>
        <w:t>.</w:t>
      </w:r>
    </w:p>
    <w:p w14:paraId="536B8CCB" w14:textId="77777777" w:rsidR="0049396B" w:rsidRPr="00063E88" w:rsidRDefault="0049396B" w:rsidP="00DC6B96">
      <w:pPr>
        <w:ind w:left="360"/>
        <w:jc w:val="both"/>
        <w:rPr>
          <w:rFonts w:ascii="Times New Roman" w:hAnsi="Times New Roman" w:cs="Times New Roman"/>
          <w:i/>
          <w:iCs/>
        </w:rPr>
      </w:pPr>
    </w:p>
    <w:p w14:paraId="1F84C226" w14:textId="4318F8E8" w:rsidR="00392AAC" w:rsidRPr="00392AAC" w:rsidRDefault="00DA5030" w:rsidP="00392AAC">
      <w:pPr>
        <w:pStyle w:val="Heading2"/>
        <w:jc w:val="both"/>
      </w:pPr>
      <w:r w:rsidRPr="00063E88">
        <w:t>Article 4 – “habitual residence”</w:t>
      </w:r>
    </w:p>
    <w:p w14:paraId="31FD7B03" w14:textId="77777777" w:rsidR="00392AAC" w:rsidRDefault="00392AAC" w:rsidP="00392AAC">
      <w:pPr>
        <w:pStyle w:val="ListParagraph"/>
        <w:jc w:val="both"/>
        <w:rPr>
          <w:rFonts w:ascii="Times New Roman" w:hAnsi="Times New Roman" w:cs="Times New Roman"/>
        </w:rPr>
      </w:pPr>
    </w:p>
    <w:p w14:paraId="19CF0FB5" w14:textId="3011B29A" w:rsidR="00C7229C" w:rsidRPr="00063E88" w:rsidRDefault="00CD4BEF"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Is the concept of “habitual </w:t>
      </w:r>
      <w:r w:rsidR="00246C02" w:rsidRPr="00063E88">
        <w:rPr>
          <w:rFonts w:ascii="Times New Roman" w:hAnsi="Times New Roman" w:cs="Times New Roman"/>
        </w:rPr>
        <w:t>residence” interpreted differently</w:t>
      </w:r>
      <w:r w:rsidR="004B5029" w:rsidRPr="00063E88">
        <w:rPr>
          <w:rFonts w:ascii="Times New Roman" w:hAnsi="Times New Roman" w:cs="Times New Roman"/>
        </w:rPr>
        <w:t xml:space="preserve"> in your jurisdiction</w:t>
      </w:r>
      <w:r w:rsidR="00246C02" w:rsidRPr="00063E88">
        <w:rPr>
          <w:rFonts w:ascii="Times New Roman" w:hAnsi="Times New Roman" w:cs="Times New Roman"/>
        </w:rPr>
        <w:t xml:space="preserve"> in</w:t>
      </w:r>
      <w:r w:rsidR="004B5029" w:rsidRPr="00063E88">
        <w:rPr>
          <w:rFonts w:ascii="Times New Roman" w:hAnsi="Times New Roman" w:cs="Times New Roman"/>
        </w:rPr>
        <w:t>: 1.)</w:t>
      </w:r>
      <w:r w:rsidR="00246C02" w:rsidRPr="00063E88">
        <w:rPr>
          <w:rFonts w:ascii="Times New Roman" w:hAnsi="Times New Roman" w:cs="Times New Roman"/>
        </w:rPr>
        <w:t xml:space="preserve"> intra-EU cases,</w:t>
      </w:r>
      <w:r w:rsidR="004B5029" w:rsidRPr="00063E88">
        <w:rPr>
          <w:rFonts w:ascii="Times New Roman" w:hAnsi="Times New Roman" w:cs="Times New Roman"/>
        </w:rPr>
        <w:t xml:space="preserve"> 2.) </w:t>
      </w:r>
      <w:r w:rsidR="00246C02" w:rsidRPr="00063E88">
        <w:rPr>
          <w:rFonts w:ascii="Times New Roman" w:hAnsi="Times New Roman" w:cs="Times New Roman"/>
        </w:rPr>
        <w:t>cases involving third states</w:t>
      </w:r>
      <w:r w:rsidR="004B5029" w:rsidRPr="00063E88">
        <w:rPr>
          <w:rFonts w:ascii="Times New Roman" w:hAnsi="Times New Roman" w:cs="Times New Roman"/>
        </w:rPr>
        <w:t>, and 3.)</w:t>
      </w:r>
      <w:r w:rsidR="00246C02" w:rsidRPr="00063E88">
        <w:rPr>
          <w:rFonts w:ascii="Times New Roman" w:hAnsi="Times New Roman" w:cs="Times New Roman"/>
        </w:rPr>
        <w:t xml:space="preserve"> cases involving states that are not contracting parties to the 1980 Convention (i.e., when applying national PIL rules)? </w:t>
      </w:r>
      <w:r w:rsidR="00673187" w:rsidRPr="00063E88">
        <w:rPr>
          <w:rFonts w:ascii="Times New Roman" w:hAnsi="Times New Roman" w:cs="Times New Roman"/>
        </w:rPr>
        <w:t>Please explain</w:t>
      </w:r>
      <w:r w:rsidR="00900386" w:rsidRPr="00063E88">
        <w:rPr>
          <w:rFonts w:ascii="Times New Roman" w:hAnsi="Times New Roman" w:cs="Times New Roman"/>
        </w:rPr>
        <w:t>.</w:t>
      </w:r>
    </w:p>
    <w:p w14:paraId="6BB5F85C" w14:textId="1809306C" w:rsidR="007E1F2D" w:rsidRPr="006F6940" w:rsidRDefault="00162823" w:rsidP="0037253E">
      <w:pPr>
        <w:spacing w:before="60" w:after="0"/>
        <w:ind w:left="709"/>
        <w:jc w:val="both"/>
        <w:rPr>
          <w:rFonts w:ascii="Times New Roman" w:hAnsi="Times New Roman" w:cs="Times New Roman"/>
          <w:i/>
          <w:iCs/>
          <w:color w:val="FF0000"/>
        </w:rPr>
      </w:pPr>
      <w:r w:rsidRPr="006F6940">
        <w:rPr>
          <w:rFonts w:ascii="Times New Roman" w:hAnsi="Times New Roman" w:cs="Times New Roman"/>
          <w:i/>
          <w:iCs/>
        </w:rPr>
        <w:t>Italian courts interpret t</w:t>
      </w:r>
      <w:r w:rsidR="00E03F70" w:rsidRPr="006F6940">
        <w:rPr>
          <w:rFonts w:ascii="Times New Roman" w:hAnsi="Times New Roman" w:cs="Times New Roman"/>
          <w:i/>
          <w:iCs/>
        </w:rPr>
        <w:t>he concept of “habitual residence” i</w:t>
      </w:r>
      <w:r w:rsidRPr="006F6940">
        <w:rPr>
          <w:rFonts w:ascii="Times New Roman" w:hAnsi="Times New Roman" w:cs="Times New Roman"/>
          <w:i/>
          <w:iCs/>
        </w:rPr>
        <w:t>n basically the same way, irrespective of whether they are seised of intr</w:t>
      </w:r>
      <w:r w:rsidR="00270154" w:rsidRPr="006F6940">
        <w:rPr>
          <w:rFonts w:ascii="Times New Roman" w:hAnsi="Times New Roman" w:cs="Times New Roman"/>
          <w:i/>
          <w:iCs/>
        </w:rPr>
        <w:t>a-EU cases, cases involving third states, and cases governed by domestic law</w:t>
      </w:r>
      <w:r w:rsidR="00E03F70" w:rsidRPr="006F6940">
        <w:rPr>
          <w:rFonts w:ascii="Times New Roman" w:hAnsi="Times New Roman" w:cs="Times New Roman"/>
          <w:i/>
          <w:iCs/>
        </w:rPr>
        <w:t>.</w:t>
      </w:r>
      <w:r w:rsidR="00270154" w:rsidRPr="006F6940">
        <w:rPr>
          <w:rFonts w:ascii="Times New Roman" w:hAnsi="Times New Roman" w:cs="Times New Roman"/>
          <w:i/>
          <w:iCs/>
        </w:rPr>
        <w:t xml:space="preserve"> The </w:t>
      </w:r>
      <w:r w:rsidR="00156CD0" w:rsidRPr="006F6940">
        <w:rPr>
          <w:rFonts w:ascii="Times New Roman" w:hAnsi="Times New Roman" w:cs="Times New Roman"/>
          <w:i/>
          <w:iCs/>
        </w:rPr>
        <w:t xml:space="preserve">teachings </w:t>
      </w:r>
      <w:r w:rsidR="00270154" w:rsidRPr="006F6940">
        <w:rPr>
          <w:rFonts w:ascii="Times New Roman" w:hAnsi="Times New Roman" w:cs="Times New Roman"/>
          <w:i/>
          <w:iCs/>
        </w:rPr>
        <w:t xml:space="preserve">of the Court of </w:t>
      </w:r>
      <w:r w:rsidR="00156CD0" w:rsidRPr="006F6940">
        <w:rPr>
          <w:rFonts w:ascii="Times New Roman" w:hAnsi="Times New Roman" w:cs="Times New Roman"/>
          <w:i/>
          <w:iCs/>
        </w:rPr>
        <w:t xml:space="preserve">Justice of the European Union relating to the notion of habitual residence for the purposes of the Brussels II and IIa Regulations </w:t>
      </w:r>
      <w:r w:rsidR="006F6940" w:rsidRPr="006F6940">
        <w:rPr>
          <w:rFonts w:ascii="Times New Roman" w:hAnsi="Times New Roman" w:cs="Times New Roman"/>
          <w:i/>
          <w:iCs/>
        </w:rPr>
        <w:t xml:space="preserve">are generally well-known, and are often relied upon. They often serve as a source of inspiration also for extra-EU </w:t>
      </w:r>
      <w:r w:rsidR="00FD352D" w:rsidRPr="006F6940">
        <w:rPr>
          <w:rFonts w:ascii="Times New Roman" w:hAnsi="Times New Roman" w:cs="Times New Roman"/>
          <w:i/>
          <w:iCs/>
        </w:rPr>
        <w:t>cases</w:t>
      </w:r>
      <w:r w:rsidR="005D1B40" w:rsidRPr="006F6940">
        <w:rPr>
          <w:rFonts w:ascii="Times New Roman" w:hAnsi="Times New Roman" w:cs="Times New Roman"/>
          <w:i/>
          <w:iCs/>
        </w:rPr>
        <w:t>.</w:t>
      </w:r>
      <w:r w:rsidR="005D1B40" w:rsidRPr="00063E88">
        <w:rPr>
          <w:rFonts w:ascii="Times New Roman" w:hAnsi="Times New Roman" w:cs="Times New Roman"/>
          <w:i/>
          <w:iCs/>
          <w:color w:val="FF0000"/>
        </w:rPr>
        <w:t xml:space="preserve"> </w:t>
      </w:r>
    </w:p>
    <w:p w14:paraId="29C215CD" w14:textId="77777777" w:rsidR="007E1F2D" w:rsidRPr="00063E88" w:rsidRDefault="007E1F2D" w:rsidP="003F06AA">
      <w:pPr>
        <w:pStyle w:val="ListParagraph"/>
        <w:jc w:val="both"/>
        <w:rPr>
          <w:rFonts w:ascii="Times New Roman" w:hAnsi="Times New Roman" w:cs="Times New Roman"/>
          <w:i/>
          <w:iCs/>
        </w:rPr>
      </w:pPr>
    </w:p>
    <w:p w14:paraId="06E5012D" w14:textId="77777777" w:rsidR="00F408AF" w:rsidRPr="00063E88" w:rsidRDefault="00F408AF" w:rsidP="008A76E4">
      <w:pPr>
        <w:pStyle w:val="Heading2"/>
        <w:numPr>
          <w:ilvl w:val="0"/>
          <w:numId w:val="6"/>
        </w:numPr>
        <w:jc w:val="both"/>
        <w:rPr>
          <w:rFonts w:ascii="Times New Roman" w:hAnsi="Times New Roman" w:cs="Times New Roman"/>
          <w:b/>
          <w:bCs/>
          <w:sz w:val="24"/>
          <w:szCs w:val="24"/>
        </w:rPr>
      </w:pPr>
      <w:r w:rsidRPr="00063E88">
        <w:rPr>
          <w:rFonts w:ascii="Times New Roman" w:hAnsi="Times New Roman" w:cs="Times New Roman"/>
          <w:b/>
          <w:bCs/>
          <w:sz w:val="24"/>
          <w:szCs w:val="24"/>
        </w:rPr>
        <w:t>Convention of 19 October 1996 on Jurisdiction, Applicable Law, Recognition, Enforcement and Co-operation in Respect of Parental Responsibility and Measures for the Protection of Children</w:t>
      </w:r>
    </w:p>
    <w:p w14:paraId="1CAF957D" w14:textId="77777777" w:rsidR="00C7229C" w:rsidRPr="00063E88" w:rsidRDefault="00C7229C" w:rsidP="008A76E4">
      <w:pPr>
        <w:jc w:val="both"/>
        <w:rPr>
          <w:rFonts w:ascii="Times New Roman" w:hAnsi="Times New Roman" w:cs="Times New Roman"/>
        </w:rPr>
      </w:pPr>
    </w:p>
    <w:p w14:paraId="573A596E" w14:textId="11587F6C" w:rsidR="00CD5066" w:rsidRPr="00063E88" w:rsidRDefault="00CD5066" w:rsidP="008A76E4">
      <w:pPr>
        <w:pStyle w:val="Heading2"/>
        <w:jc w:val="both"/>
      </w:pPr>
      <w:r w:rsidRPr="00063E88">
        <w:t>Jurisdiction</w:t>
      </w:r>
    </w:p>
    <w:p w14:paraId="0B1D1D8A" w14:textId="77777777" w:rsidR="000508F4" w:rsidRPr="00063E88" w:rsidRDefault="000508F4" w:rsidP="008A76E4">
      <w:pPr>
        <w:spacing w:after="0"/>
        <w:jc w:val="both"/>
      </w:pPr>
    </w:p>
    <w:p w14:paraId="0F24E85F" w14:textId="3B2CBC63" w:rsidR="00FD352D" w:rsidRPr="00063E88" w:rsidRDefault="00DE2018" w:rsidP="00E416FA">
      <w:pPr>
        <w:pStyle w:val="ListParagraph"/>
        <w:numPr>
          <w:ilvl w:val="0"/>
          <w:numId w:val="8"/>
        </w:numPr>
        <w:spacing w:after="0" w:line="240" w:lineRule="auto"/>
        <w:jc w:val="both"/>
        <w:rPr>
          <w:rFonts w:ascii="Times New Roman" w:eastAsia="Times New Roman" w:hAnsi="Times New Roman" w:cs="Times New Roman"/>
          <w:color w:val="0E101A"/>
          <w:sz w:val="24"/>
          <w:szCs w:val="24"/>
          <w:lang w:eastAsia="en-GB"/>
        </w:rPr>
      </w:pPr>
      <w:r w:rsidRPr="00063E88">
        <w:rPr>
          <w:rFonts w:ascii="Times New Roman" w:hAnsi="Times New Roman" w:cs="Times New Roman"/>
        </w:rPr>
        <w:t>D</w:t>
      </w:r>
      <w:r w:rsidR="007A0F36" w:rsidRPr="00063E88">
        <w:rPr>
          <w:rFonts w:ascii="Times New Roman" w:hAnsi="Times New Roman" w:cs="Times New Roman"/>
        </w:rPr>
        <w:t xml:space="preserve">o the courts of your </w:t>
      </w:r>
      <w:r w:rsidRPr="00063E88">
        <w:rPr>
          <w:rFonts w:ascii="Times New Roman" w:hAnsi="Times New Roman" w:cs="Times New Roman"/>
        </w:rPr>
        <w:t xml:space="preserve">country examine their jurisdiction </w:t>
      </w:r>
      <w:r w:rsidRPr="00063E88">
        <w:rPr>
          <w:rFonts w:ascii="Times New Roman" w:hAnsi="Times New Roman" w:cs="Times New Roman"/>
          <w:i/>
          <w:iCs/>
        </w:rPr>
        <w:t>ex officio</w:t>
      </w:r>
      <w:r w:rsidR="000E7F0A" w:rsidRPr="00063E88">
        <w:rPr>
          <w:rFonts w:ascii="Times New Roman" w:hAnsi="Times New Roman" w:cs="Times New Roman"/>
          <w:i/>
          <w:iCs/>
        </w:rPr>
        <w:t xml:space="preserve"> </w:t>
      </w:r>
      <w:r w:rsidR="00A00B00" w:rsidRPr="00063E88">
        <w:rPr>
          <w:rFonts w:ascii="Times New Roman" w:hAnsi="Times New Roman" w:cs="Times New Roman"/>
        </w:rPr>
        <w:t>or only if raised by the parties</w:t>
      </w:r>
      <w:r w:rsidRPr="00063E88">
        <w:rPr>
          <w:rFonts w:ascii="Times New Roman" w:hAnsi="Times New Roman" w:cs="Times New Roman"/>
        </w:rPr>
        <w:t>?</w:t>
      </w:r>
      <w:r w:rsidR="00F855CF" w:rsidRPr="00063E88">
        <w:rPr>
          <w:rFonts w:ascii="Times New Roman" w:eastAsia="Times New Roman" w:hAnsi="Times New Roman" w:cs="Times New Roman"/>
          <w:color w:val="0E101A"/>
          <w:sz w:val="24"/>
          <w:szCs w:val="24"/>
          <w:lang w:eastAsia="en-GB"/>
        </w:rPr>
        <w:t> </w:t>
      </w:r>
    </w:p>
    <w:p w14:paraId="580CC56C" w14:textId="77777777" w:rsidR="005D1B40" w:rsidRPr="00063E88" w:rsidRDefault="005D1B40" w:rsidP="008F3076">
      <w:pPr>
        <w:spacing w:after="0" w:line="240" w:lineRule="auto"/>
        <w:ind w:left="360"/>
        <w:jc w:val="both"/>
        <w:rPr>
          <w:rFonts w:ascii="Times New Roman" w:eastAsia="Times New Roman" w:hAnsi="Times New Roman" w:cs="Times New Roman"/>
          <w:i/>
          <w:iCs/>
          <w:color w:val="0E101A"/>
          <w:lang w:eastAsia="en-GB"/>
        </w:rPr>
      </w:pPr>
    </w:p>
    <w:p w14:paraId="182E3F34" w14:textId="77777777" w:rsidR="00595BF0" w:rsidRPr="0037253E" w:rsidRDefault="003D4705" w:rsidP="0037253E">
      <w:pPr>
        <w:spacing w:before="60" w:after="0" w:line="240" w:lineRule="auto"/>
        <w:ind w:left="709"/>
        <w:jc w:val="both"/>
        <w:rPr>
          <w:rFonts w:ascii="Times New Roman" w:eastAsia="Times New Roman" w:hAnsi="Times New Roman" w:cs="Times New Roman"/>
          <w:i/>
          <w:iCs/>
          <w:lang w:eastAsia="en-GB"/>
        </w:rPr>
      </w:pPr>
      <w:r w:rsidRPr="0037253E">
        <w:rPr>
          <w:rFonts w:ascii="Times New Roman" w:eastAsia="Times New Roman" w:hAnsi="Times New Roman" w:cs="Times New Roman"/>
          <w:i/>
          <w:iCs/>
          <w:lang w:eastAsia="en-GB"/>
        </w:rPr>
        <w:t xml:space="preserve">The 1996 Hague Child Protection Convention entered into force for Italy in 2016. </w:t>
      </w:r>
      <w:r w:rsidR="00CC0F48" w:rsidRPr="0037253E">
        <w:rPr>
          <w:rFonts w:ascii="Times New Roman" w:eastAsia="Times New Roman" w:hAnsi="Times New Roman" w:cs="Times New Roman"/>
          <w:i/>
          <w:iCs/>
          <w:lang w:eastAsia="en-GB"/>
        </w:rPr>
        <w:t xml:space="preserve">The </w:t>
      </w:r>
      <w:r w:rsidR="0093623B" w:rsidRPr="0037253E">
        <w:rPr>
          <w:rFonts w:ascii="Times New Roman" w:eastAsia="Times New Roman" w:hAnsi="Times New Roman" w:cs="Times New Roman"/>
          <w:i/>
          <w:iCs/>
          <w:lang w:eastAsia="en-GB"/>
        </w:rPr>
        <w:t xml:space="preserve">Italian </w:t>
      </w:r>
      <w:r w:rsidR="008242F2" w:rsidRPr="0037253E">
        <w:rPr>
          <w:rFonts w:ascii="Times New Roman" w:eastAsia="Times New Roman" w:hAnsi="Times New Roman" w:cs="Times New Roman"/>
          <w:i/>
          <w:iCs/>
          <w:lang w:eastAsia="en-GB"/>
        </w:rPr>
        <w:t xml:space="preserve">case law </w:t>
      </w:r>
      <w:r w:rsidR="0093623B" w:rsidRPr="0037253E">
        <w:rPr>
          <w:rFonts w:ascii="Times New Roman" w:eastAsia="Times New Roman" w:hAnsi="Times New Roman" w:cs="Times New Roman"/>
          <w:i/>
          <w:iCs/>
          <w:lang w:eastAsia="en-GB"/>
        </w:rPr>
        <w:t xml:space="preserve">on </w:t>
      </w:r>
      <w:r w:rsidR="008242F2" w:rsidRPr="0037253E">
        <w:rPr>
          <w:rFonts w:ascii="Times New Roman" w:eastAsia="Times New Roman" w:hAnsi="Times New Roman" w:cs="Times New Roman"/>
          <w:i/>
          <w:iCs/>
          <w:lang w:eastAsia="en-GB"/>
        </w:rPr>
        <w:t xml:space="preserve">the Convention consists of few rulings. </w:t>
      </w:r>
      <w:r w:rsidR="0093623B" w:rsidRPr="0037253E">
        <w:rPr>
          <w:rFonts w:ascii="Times New Roman" w:eastAsia="Times New Roman" w:hAnsi="Times New Roman" w:cs="Times New Roman"/>
          <w:i/>
          <w:iCs/>
          <w:lang w:eastAsia="en-GB"/>
        </w:rPr>
        <w:t>Italian courts have generally shown</w:t>
      </w:r>
      <w:r w:rsidR="002F752E" w:rsidRPr="0037253E">
        <w:rPr>
          <w:rFonts w:ascii="Times New Roman" w:eastAsia="Times New Roman" w:hAnsi="Times New Roman" w:cs="Times New Roman"/>
          <w:i/>
          <w:iCs/>
          <w:lang w:eastAsia="en-GB"/>
        </w:rPr>
        <w:t xml:space="preserve"> </w:t>
      </w:r>
      <w:r w:rsidR="0093623B" w:rsidRPr="0037253E">
        <w:rPr>
          <w:rFonts w:ascii="Times New Roman" w:eastAsia="Times New Roman" w:hAnsi="Times New Roman" w:cs="Times New Roman"/>
          <w:i/>
          <w:iCs/>
          <w:lang w:eastAsia="en-GB"/>
        </w:rPr>
        <w:t>limited familiarity with the Convention</w:t>
      </w:r>
      <w:r w:rsidR="002F752E" w:rsidRPr="0037253E">
        <w:rPr>
          <w:rFonts w:ascii="Times New Roman" w:eastAsia="Times New Roman" w:hAnsi="Times New Roman" w:cs="Times New Roman"/>
          <w:i/>
          <w:iCs/>
          <w:lang w:eastAsia="en-GB"/>
        </w:rPr>
        <w:t xml:space="preserve"> </w:t>
      </w:r>
      <w:r w:rsidR="005E589C" w:rsidRPr="0037253E">
        <w:rPr>
          <w:rFonts w:ascii="Times New Roman" w:eastAsia="Times New Roman" w:hAnsi="Times New Roman" w:cs="Times New Roman"/>
          <w:i/>
          <w:iCs/>
          <w:lang w:eastAsia="en-GB"/>
        </w:rPr>
        <w:t xml:space="preserve">and have largely refrained from referring either to </w:t>
      </w:r>
      <w:r w:rsidR="002F752E" w:rsidRPr="0037253E">
        <w:rPr>
          <w:rFonts w:ascii="Times New Roman" w:eastAsia="Times New Roman" w:hAnsi="Times New Roman" w:cs="Times New Roman"/>
          <w:i/>
          <w:iCs/>
          <w:lang w:eastAsia="en-GB"/>
        </w:rPr>
        <w:t xml:space="preserve">its Explanatory Report </w:t>
      </w:r>
      <w:r w:rsidR="005E589C" w:rsidRPr="0037253E">
        <w:rPr>
          <w:rFonts w:ascii="Times New Roman" w:eastAsia="Times New Roman" w:hAnsi="Times New Roman" w:cs="Times New Roman"/>
          <w:i/>
          <w:iCs/>
          <w:lang w:eastAsia="en-GB"/>
        </w:rPr>
        <w:t xml:space="preserve">or to </w:t>
      </w:r>
      <w:r w:rsidR="002F752E" w:rsidRPr="0037253E">
        <w:rPr>
          <w:rFonts w:ascii="Times New Roman" w:eastAsia="Times New Roman" w:hAnsi="Times New Roman" w:cs="Times New Roman"/>
          <w:i/>
          <w:iCs/>
          <w:lang w:eastAsia="en-GB"/>
        </w:rPr>
        <w:t xml:space="preserve">the Practical Handbook. </w:t>
      </w:r>
      <w:r w:rsidRPr="0037253E">
        <w:rPr>
          <w:rFonts w:ascii="Times New Roman" w:eastAsia="Times New Roman" w:hAnsi="Times New Roman" w:cs="Times New Roman"/>
          <w:i/>
          <w:iCs/>
          <w:lang w:eastAsia="en-GB"/>
        </w:rPr>
        <w:t>Caution, a</w:t>
      </w:r>
      <w:r w:rsidR="006147AC" w:rsidRPr="0037253E">
        <w:rPr>
          <w:rFonts w:ascii="Times New Roman" w:eastAsia="Times New Roman" w:hAnsi="Times New Roman" w:cs="Times New Roman"/>
          <w:i/>
          <w:iCs/>
          <w:lang w:eastAsia="en-GB"/>
        </w:rPr>
        <w:t xml:space="preserve">ccordingly, </w:t>
      </w:r>
      <w:r w:rsidR="005E589C" w:rsidRPr="0037253E">
        <w:rPr>
          <w:rFonts w:ascii="Times New Roman" w:eastAsia="Times New Roman" w:hAnsi="Times New Roman" w:cs="Times New Roman"/>
          <w:i/>
          <w:iCs/>
          <w:lang w:eastAsia="en-GB"/>
        </w:rPr>
        <w:t xml:space="preserve">is </w:t>
      </w:r>
      <w:r w:rsidR="006147AC" w:rsidRPr="0037253E">
        <w:rPr>
          <w:rFonts w:ascii="Times New Roman" w:eastAsia="Times New Roman" w:hAnsi="Times New Roman" w:cs="Times New Roman"/>
          <w:i/>
          <w:iCs/>
          <w:lang w:eastAsia="en-GB"/>
        </w:rPr>
        <w:t>advised</w:t>
      </w:r>
      <w:r w:rsidRPr="0037253E">
        <w:rPr>
          <w:rFonts w:ascii="Times New Roman" w:eastAsia="Times New Roman" w:hAnsi="Times New Roman" w:cs="Times New Roman"/>
          <w:i/>
          <w:iCs/>
          <w:lang w:eastAsia="en-GB"/>
        </w:rPr>
        <w:t xml:space="preserve"> when analysing the judgments by </w:t>
      </w:r>
      <w:r w:rsidR="00071786" w:rsidRPr="0037253E">
        <w:rPr>
          <w:rFonts w:ascii="Times New Roman" w:eastAsia="Times New Roman" w:hAnsi="Times New Roman" w:cs="Times New Roman"/>
          <w:i/>
          <w:iCs/>
          <w:lang w:eastAsia="en-GB"/>
        </w:rPr>
        <w:t xml:space="preserve">Italian </w:t>
      </w:r>
      <w:r w:rsidRPr="0037253E">
        <w:rPr>
          <w:rFonts w:ascii="Times New Roman" w:eastAsia="Times New Roman" w:hAnsi="Times New Roman" w:cs="Times New Roman"/>
          <w:i/>
          <w:iCs/>
          <w:lang w:eastAsia="en-GB"/>
        </w:rPr>
        <w:t xml:space="preserve">courts regarding </w:t>
      </w:r>
      <w:r w:rsidR="006147AC" w:rsidRPr="0037253E">
        <w:rPr>
          <w:rFonts w:ascii="Times New Roman" w:eastAsia="Times New Roman" w:hAnsi="Times New Roman" w:cs="Times New Roman"/>
          <w:i/>
          <w:iCs/>
          <w:lang w:eastAsia="en-GB"/>
        </w:rPr>
        <w:t>the Hague Child Protection Convention</w:t>
      </w:r>
      <w:r w:rsidR="00071786" w:rsidRPr="0037253E">
        <w:rPr>
          <w:rFonts w:ascii="Times New Roman" w:eastAsia="Times New Roman" w:hAnsi="Times New Roman" w:cs="Times New Roman"/>
          <w:i/>
          <w:iCs/>
          <w:lang w:eastAsia="en-GB"/>
        </w:rPr>
        <w:t xml:space="preserve">, </w:t>
      </w:r>
      <w:r w:rsidRPr="0037253E">
        <w:rPr>
          <w:rFonts w:ascii="Times New Roman" w:eastAsia="Times New Roman" w:hAnsi="Times New Roman" w:cs="Times New Roman"/>
          <w:i/>
          <w:iCs/>
          <w:lang w:eastAsia="en-GB"/>
        </w:rPr>
        <w:t>for they cannot</w:t>
      </w:r>
      <w:r w:rsidR="006147AC" w:rsidRPr="0037253E">
        <w:rPr>
          <w:rFonts w:ascii="Times New Roman" w:eastAsia="Times New Roman" w:hAnsi="Times New Roman" w:cs="Times New Roman"/>
          <w:i/>
          <w:iCs/>
          <w:lang w:eastAsia="en-GB"/>
        </w:rPr>
        <w:t xml:space="preserve"> be understood to provide</w:t>
      </w:r>
      <w:r w:rsidR="00071786" w:rsidRPr="0037253E">
        <w:rPr>
          <w:rFonts w:ascii="Times New Roman" w:eastAsia="Times New Roman" w:hAnsi="Times New Roman" w:cs="Times New Roman"/>
          <w:i/>
          <w:iCs/>
          <w:lang w:eastAsia="en-GB"/>
        </w:rPr>
        <w:t xml:space="preserve"> </w:t>
      </w:r>
      <w:r w:rsidR="006147AC" w:rsidRPr="0037253E">
        <w:rPr>
          <w:rFonts w:ascii="Times New Roman" w:eastAsia="Times New Roman" w:hAnsi="Times New Roman" w:cs="Times New Roman"/>
          <w:i/>
          <w:iCs/>
          <w:lang w:eastAsia="en-GB"/>
        </w:rPr>
        <w:t xml:space="preserve">a settled picture of the </w:t>
      </w:r>
      <w:r w:rsidR="00071786" w:rsidRPr="0037253E">
        <w:rPr>
          <w:rFonts w:ascii="Times New Roman" w:eastAsia="Times New Roman" w:hAnsi="Times New Roman" w:cs="Times New Roman"/>
          <w:i/>
          <w:iCs/>
          <w:lang w:eastAsia="en-GB"/>
        </w:rPr>
        <w:t xml:space="preserve">approach of </w:t>
      </w:r>
      <w:r w:rsidRPr="0037253E">
        <w:rPr>
          <w:rFonts w:ascii="Times New Roman" w:eastAsia="Times New Roman" w:hAnsi="Times New Roman" w:cs="Times New Roman"/>
          <w:i/>
          <w:iCs/>
          <w:lang w:eastAsia="en-GB"/>
        </w:rPr>
        <w:t xml:space="preserve">the </w:t>
      </w:r>
      <w:r w:rsidR="00071786" w:rsidRPr="0037253E">
        <w:rPr>
          <w:rFonts w:ascii="Times New Roman" w:eastAsia="Times New Roman" w:hAnsi="Times New Roman" w:cs="Times New Roman"/>
          <w:i/>
          <w:iCs/>
          <w:lang w:eastAsia="en-GB"/>
        </w:rPr>
        <w:t xml:space="preserve">Italian </w:t>
      </w:r>
      <w:r w:rsidRPr="0037253E">
        <w:rPr>
          <w:rFonts w:ascii="Times New Roman" w:eastAsia="Times New Roman" w:hAnsi="Times New Roman" w:cs="Times New Roman"/>
          <w:i/>
          <w:iCs/>
          <w:lang w:eastAsia="en-GB"/>
        </w:rPr>
        <w:t xml:space="preserve">judiciary </w:t>
      </w:r>
      <w:r w:rsidR="00071786" w:rsidRPr="0037253E">
        <w:rPr>
          <w:rFonts w:ascii="Times New Roman" w:eastAsia="Times New Roman" w:hAnsi="Times New Roman" w:cs="Times New Roman"/>
          <w:i/>
          <w:iCs/>
          <w:lang w:eastAsia="en-GB"/>
        </w:rPr>
        <w:t xml:space="preserve">to this instrument. This holds true, in particular, for the question whether courts (should) examine their jurisdiction ex officio or only if raised by the parties, for the matter has not been the object, so far, of a thorough analysis by Italian courts. </w:t>
      </w:r>
    </w:p>
    <w:p w14:paraId="7ADA76B5" w14:textId="3FB0C762" w:rsidR="00FD352D" w:rsidRPr="00595BF0" w:rsidRDefault="00091F57" w:rsidP="0037253E">
      <w:pPr>
        <w:spacing w:before="60" w:after="0" w:line="240" w:lineRule="auto"/>
        <w:ind w:left="709"/>
        <w:jc w:val="both"/>
        <w:rPr>
          <w:rFonts w:ascii="Times New Roman" w:eastAsia="Times New Roman" w:hAnsi="Times New Roman" w:cs="Times New Roman"/>
          <w:i/>
          <w:iCs/>
          <w:color w:val="FF0000"/>
          <w:highlight w:val="yellow"/>
          <w:lang w:eastAsia="en-GB"/>
        </w:rPr>
      </w:pPr>
      <w:r w:rsidRPr="0037253E">
        <w:rPr>
          <w:rFonts w:ascii="Times New Roman" w:eastAsia="Times New Roman" w:hAnsi="Times New Roman" w:cs="Times New Roman"/>
          <w:i/>
          <w:iCs/>
          <w:lang w:eastAsia="en-GB"/>
        </w:rPr>
        <w:t>It is unclear, at this stage, whether</w:t>
      </w:r>
      <w:r w:rsidR="00595BF0" w:rsidRPr="0037253E">
        <w:rPr>
          <w:rFonts w:ascii="Times New Roman" w:eastAsia="Times New Roman" w:hAnsi="Times New Roman" w:cs="Times New Roman"/>
          <w:i/>
          <w:iCs/>
          <w:lang w:eastAsia="en-GB"/>
        </w:rPr>
        <w:t xml:space="preserve"> </w:t>
      </w:r>
      <w:r w:rsidRPr="0037253E">
        <w:rPr>
          <w:rFonts w:ascii="Times New Roman" w:eastAsia="Times New Roman" w:hAnsi="Times New Roman" w:cs="Times New Roman"/>
          <w:i/>
          <w:iCs/>
          <w:lang w:eastAsia="en-GB"/>
        </w:rPr>
        <w:t xml:space="preserve">Italian courts, if asked to address the issue, would rely on the general rule regarding the examination of jurisdiction which is found on </w:t>
      </w:r>
      <w:r w:rsidR="008F3076" w:rsidRPr="0037253E">
        <w:rPr>
          <w:rFonts w:ascii="Times New Roman" w:eastAsia="Times New Roman" w:hAnsi="Times New Roman" w:cs="Times New Roman"/>
          <w:i/>
          <w:iCs/>
          <w:lang w:eastAsia="en-GB"/>
        </w:rPr>
        <w:t xml:space="preserve">Article 11 of the </w:t>
      </w:r>
      <w:r w:rsidR="00CC0F48" w:rsidRPr="0037253E">
        <w:rPr>
          <w:rFonts w:ascii="Times New Roman" w:eastAsia="Times New Roman" w:hAnsi="Times New Roman" w:cs="Times New Roman"/>
          <w:i/>
          <w:iCs/>
          <w:lang w:eastAsia="en-GB"/>
        </w:rPr>
        <w:t xml:space="preserve">1995 Italian Statute </w:t>
      </w:r>
      <w:r w:rsidR="008F3076" w:rsidRPr="0037253E">
        <w:rPr>
          <w:rFonts w:ascii="Times New Roman" w:eastAsia="Times New Roman" w:hAnsi="Times New Roman" w:cs="Times New Roman"/>
          <w:i/>
          <w:iCs/>
          <w:lang w:eastAsia="en-GB"/>
        </w:rPr>
        <w:t>o</w:t>
      </w:r>
      <w:r w:rsidR="00CC0F48" w:rsidRPr="0037253E">
        <w:rPr>
          <w:rFonts w:ascii="Times New Roman" w:eastAsia="Times New Roman" w:hAnsi="Times New Roman" w:cs="Times New Roman"/>
          <w:i/>
          <w:iCs/>
          <w:lang w:eastAsia="en-GB"/>
        </w:rPr>
        <w:t>n</w:t>
      </w:r>
      <w:r w:rsidR="008F3076" w:rsidRPr="0037253E">
        <w:rPr>
          <w:rFonts w:ascii="Times New Roman" w:eastAsia="Times New Roman" w:hAnsi="Times New Roman" w:cs="Times New Roman"/>
          <w:i/>
          <w:iCs/>
          <w:lang w:eastAsia="en-GB"/>
        </w:rPr>
        <w:t xml:space="preserve"> Private International Law</w:t>
      </w:r>
      <w:r w:rsidRPr="0037253E">
        <w:rPr>
          <w:rFonts w:ascii="Times New Roman" w:eastAsia="Times New Roman" w:hAnsi="Times New Roman" w:cs="Times New Roman"/>
          <w:i/>
          <w:iCs/>
          <w:lang w:eastAsia="en-GB"/>
        </w:rPr>
        <w:t xml:space="preserve"> (whereby </w:t>
      </w:r>
      <w:r w:rsidR="00D91CDD" w:rsidRPr="0037253E">
        <w:rPr>
          <w:rFonts w:ascii="Times New Roman" w:eastAsia="Times New Roman" w:hAnsi="Times New Roman" w:cs="Times New Roman"/>
          <w:i/>
          <w:iCs/>
          <w:lang w:eastAsia="en-GB"/>
        </w:rPr>
        <w:t xml:space="preserve">it is for the defendant to </w:t>
      </w:r>
      <w:r w:rsidRPr="0037253E">
        <w:rPr>
          <w:rFonts w:ascii="Times New Roman" w:eastAsia="Times New Roman" w:hAnsi="Times New Roman" w:cs="Times New Roman"/>
          <w:i/>
          <w:iCs/>
          <w:lang w:eastAsia="en-GB"/>
        </w:rPr>
        <w:t xml:space="preserve">challenge the jurisdiction of the seised court, unless </w:t>
      </w:r>
      <w:r w:rsidR="001064F6" w:rsidRPr="0037253E">
        <w:rPr>
          <w:rFonts w:ascii="Times New Roman" w:eastAsia="Times New Roman" w:hAnsi="Times New Roman" w:cs="Times New Roman"/>
          <w:i/>
          <w:iCs/>
          <w:lang w:eastAsia="en-GB"/>
        </w:rPr>
        <w:t xml:space="preserve">the proceedings occur in absentia), or would rather consider that they should be able to examine the issue of their own motion. The latter reading, </w:t>
      </w:r>
      <w:r w:rsidR="00660A0C" w:rsidRPr="0037253E">
        <w:rPr>
          <w:rFonts w:ascii="Times New Roman" w:eastAsia="Times New Roman" w:hAnsi="Times New Roman" w:cs="Times New Roman"/>
          <w:i/>
          <w:iCs/>
          <w:lang w:eastAsia="en-GB"/>
        </w:rPr>
        <w:t xml:space="preserve">which the author of this report considers to be the most persuasive, would </w:t>
      </w:r>
      <w:r w:rsidR="003E3008" w:rsidRPr="0037253E">
        <w:rPr>
          <w:rFonts w:ascii="Times New Roman" w:eastAsia="Times New Roman" w:hAnsi="Times New Roman" w:cs="Times New Roman"/>
          <w:i/>
          <w:iCs/>
          <w:lang w:eastAsia="en-GB"/>
        </w:rPr>
        <w:t>appear to rest on a purposive interpretation of the provisions of the Convention relating to jurisdiction</w:t>
      </w:r>
      <w:r w:rsidR="008F3076" w:rsidRPr="0037253E">
        <w:rPr>
          <w:rFonts w:ascii="Times New Roman" w:eastAsia="Times New Roman" w:hAnsi="Times New Roman" w:cs="Times New Roman"/>
          <w:i/>
          <w:iCs/>
          <w:lang w:eastAsia="en-GB"/>
        </w:rPr>
        <w:t>.</w:t>
      </w:r>
      <w:r w:rsidR="003E3008" w:rsidRPr="0037253E">
        <w:rPr>
          <w:rFonts w:ascii="Times New Roman" w:eastAsia="Times New Roman" w:hAnsi="Times New Roman" w:cs="Times New Roman"/>
          <w:i/>
          <w:iCs/>
          <w:lang w:eastAsia="en-GB"/>
        </w:rPr>
        <w:t xml:space="preserve"> </w:t>
      </w:r>
      <w:r w:rsidR="0037253E" w:rsidRPr="0037253E">
        <w:rPr>
          <w:rFonts w:ascii="Times New Roman" w:eastAsia="Times New Roman" w:hAnsi="Times New Roman" w:cs="Times New Roman"/>
          <w:i/>
          <w:iCs/>
          <w:lang w:eastAsia="en-GB"/>
        </w:rPr>
        <w:t xml:space="preserve">Consistency with </w:t>
      </w:r>
      <w:r w:rsidR="003E3008" w:rsidRPr="0037253E">
        <w:rPr>
          <w:rFonts w:ascii="Times New Roman" w:eastAsia="Times New Roman" w:hAnsi="Times New Roman" w:cs="Times New Roman"/>
          <w:i/>
          <w:iCs/>
          <w:lang w:eastAsia="en-GB"/>
        </w:rPr>
        <w:t>the approach followed under the Brussels IIa</w:t>
      </w:r>
      <w:r w:rsidR="008F3076" w:rsidRPr="0037253E">
        <w:rPr>
          <w:rFonts w:ascii="Times New Roman" w:eastAsia="Times New Roman" w:hAnsi="Times New Roman" w:cs="Times New Roman"/>
          <w:i/>
          <w:iCs/>
          <w:lang w:eastAsia="en-GB"/>
        </w:rPr>
        <w:t xml:space="preserve"> </w:t>
      </w:r>
      <w:r w:rsidR="003E3008" w:rsidRPr="0037253E">
        <w:rPr>
          <w:rFonts w:ascii="Times New Roman" w:eastAsia="Times New Roman" w:hAnsi="Times New Roman" w:cs="Times New Roman"/>
          <w:i/>
          <w:iCs/>
          <w:lang w:eastAsia="en-GB"/>
        </w:rPr>
        <w:t xml:space="preserve">and IIb Regulations would </w:t>
      </w:r>
      <w:r w:rsidR="0037253E" w:rsidRPr="0037253E">
        <w:rPr>
          <w:rFonts w:ascii="Times New Roman" w:eastAsia="Times New Roman" w:hAnsi="Times New Roman" w:cs="Times New Roman"/>
          <w:i/>
          <w:iCs/>
          <w:lang w:eastAsia="en-GB"/>
        </w:rPr>
        <w:t>also likely be seen by Italian courts as a reason for considering that issue of jurisdiction, in this area, ought to be examined ex officio.</w:t>
      </w:r>
      <w:r w:rsidR="0037253E">
        <w:rPr>
          <w:rFonts w:ascii="Times New Roman" w:eastAsia="Times New Roman" w:hAnsi="Times New Roman" w:cs="Times New Roman"/>
          <w:i/>
          <w:iCs/>
          <w:color w:val="FF0000"/>
          <w:lang w:eastAsia="en-GB"/>
        </w:rPr>
        <w:t xml:space="preserve"> </w:t>
      </w:r>
    </w:p>
    <w:p w14:paraId="502E6A5F" w14:textId="77777777" w:rsidR="00E416FA" w:rsidRPr="00063E88" w:rsidRDefault="00E416FA" w:rsidP="00FD352D">
      <w:pPr>
        <w:spacing w:after="0" w:line="240" w:lineRule="auto"/>
        <w:ind w:left="360"/>
        <w:jc w:val="both"/>
        <w:rPr>
          <w:rFonts w:ascii="Times New Roman" w:eastAsia="Times New Roman" w:hAnsi="Times New Roman" w:cs="Times New Roman"/>
          <w:i/>
          <w:iCs/>
          <w:color w:val="0E101A"/>
          <w:sz w:val="24"/>
          <w:szCs w:val="24"/>
          <w:lang w:eastAsia="en-GB"/>
        </w:rPr>
      </w:pPr>
    </w:p>
    <w:p w14:paraId="21592A35" w14:textId="32AC45F5" w:rsidR="00947DAC" w:rsidRPr="00063E88" w:rsidRDefault="008C268B"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lastRenderedPageBreak/>
        <w:t>D</w:t>
      </w:r>
      <w:r w:rsidR="00947DAC" w:rsidRPr="00063E88">
        <w:rPr>
          <w:rFonts w:ascii="Times New Roman" w:hAnsi="Times New Roman" w:cs="Times New Roman"/>
        </w:rPr>
        <w:t xml:space="preserve">o you consider the approach taken by the courts of your </w:t>
      </w:r>
      <w:r w:rsidR="00143971" w:rsidRPr="00063E88">
        <w:rPr>
          <w:rFonts w:ascii="Times New Roman" w:hAnsi="Times New Roman" w:cs="Times New Roman"/>
        </w:rPr>
        <w:t>country</w:t>
      </w:r>
      <w:r w:rsidR="003839DB" w:rsidRPr="00063E88">
        <w:rPr>
          <w:rFonts w:ascii="Times New Roman" w:hAnsi="Times New Roman" w:cs="Times New Roman"/>
        </w:rPr>
        <w:t xml:space="preserve"> to be</w:t>
      </w:r>
      <w:r w:rsidR="00947DAC" w:rsidRPr="00063E88">
        <w:rPr>
          <w:rFonts w:ascii="Times New Roman" w:hAnsi="Times New Roman" w:cs="Times New Roman"/>
        </w:rPr>
        <w:t xml:space="preserve"> different from the approach taken in other </w:t>
      </w:r>
      <w:r w:rsidR="00143971" w:rsidRPr="00063E88">
        <w:rPr>
          <w:rFonts w:ascii="Times New Roman" w:hAnsi="Times New Roman" w:cs="Times New Roman"/>
        </w:rPr>
        <w:t>countries</w:t>
      </w:r>
      <w:r w:rsidR="003839DB" w:rsidRPr="00063E88">
        <w:rPr>
          <w:rFonts w:ascii="Times New Roman" w:hAnsi="Times New Roman" w:cs="Times New Roman"/>
        </w:rPr>
        <w:t xml:space="preserve">, especially non-EU </w:t>
      </w:r>
      <w:r w:rsidR="00143971" w:rsidRPr="00063E88">
        <w:rPr>
          <w:rFonts w:ascii="Times New Roman" w:hAnsi="Times New Roman" w:cs="Times New Roman"/>
        </w:rPr>
        <w:t>countries</w:t>
      </w:r>
      <w:r w:rsidR="00947DAC" w:rsidRPr="00063E88">
        <w:rPr>
          <w:rFonts w:ascii="Times New Roman" w:hAnsi="Times New Roman" w:cs="Times New Roman"/>
        </w:rPr>
        <w:t xml:space="preserve">? Please mention any notable examples of case law that demonstrate </w:t>
      </w:r>
      <w:r w:rsidR="00A51F9B" w:rsidRPr="00063E88">
        <w:rPr>
          <w:rFonts w:ascii="Times New Roman" w:hAnsi="Times New Roman" w:cs="Times New Roman"/>
        </w:rPr>
        <w:t>the difference.</w:t>
      </w:r>
    </w:p>
    <w:p w14:paraId="301182CD" w14:textId="4F08A61A" w:rsidR="0007521E" w:rsidRPr="00063E88" w:rsidRDefault="003B1B14" w:rsidP="000B5D52">
      <w:pPr>
        <w:ind w:left="709"/>
        <w:jc w:val="both"/>
        <w:rPr>
          <w:rFonts w:ascii="Times New Roman" w:hAnsi="Times New Roman" w:cs="Times New Roman"/>
          <w:i/>
          <w:iCs/>
        </w:rPr>
      </w:pPr>
      <w:r>
        <w:rPr>
          <w:rFonts w:ascii="Times New Roman" w:hAnsi="Times New Roman" w:cs="Times New Roman"/>
          <w:i/>
          <w:iCs/>
        </w:rPr>
        <w:t>The author of this report has insufficient information on the law and practice of other countries to make meaningful comparisons</w:t>
      </w:r>
      <w:r w:rsidR="00B44C25">
        <w:rPr>
          <w:rFonts w:ascii="Times New Roman" w:hAnsi="Times New Roman" w:cs="Times New Roman"/>
          <w:i/>
          <w:iCs/>
        </w:rPr>
        <w:t xml:space="preserve"> with the state of affairs in Italy.</w:t>
      </w:r>
    </w:p>
    <w:p w14:paraId="292D7ED4" w14:textId="71848AB7" w:rsidR="00224627" w:rsidRPr="00063E88" w:rsidRDefault="00224627" w:rsidP="00E03F70">
      <w:pPr>
        <w:jc w:val="both"/>
        <w:rPr>
          <w:rFonts w:ascii="Times New Roman" w:hAnsi="Times New Roman" w:cs="Times New Roman"/>
          <w:i/>
          <w:iCs/>
        </w:rPr>
      </w:pPr>
    </w:p>
    <w:p w14:paraId="48BCC3D5" w14:textId="02E14DDB" w:rsidR="00CD5066" w:rsidRPr="00063E88" w:rsidRDefault="00DE2018"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Is</w:t>
      </w:r>
      <w:r w:rsidR="00A51F9B" w:rsidRPr="00063E88">
        <w:rPr>
          <w:rFonts w:ascii="Times New Roman" w:hAnsi="Times New Roman" w:cs="Times New Roman"/>
        </w:rPr>
        <w:t xml:space="preserve"> the process of determining jurisdiction </w:t>
      </w:r>
      <w:r w:rsidRPr="00063E88">
        <w:rPr>
          <w:rFonts w:ascii="Times New Roman" w:hAnsi="Times New Roman" w:cs="Times New Roman"/>
        </w:rPr>
        <w:t>by the courts of your country</w:t>
      </w:r>
      <w:r w:rsidR="00A51F9B" w:rsidRPr="00063E88">
        <w:rPr>
          <w:rFonts w:ascii="Times New Roman" w:hAnsi="Times New Roman" w:cs="Times New Roman"/>
        </w:rPr>
        <w:t xml:space="preserve"> different intra-EU </w:t>
      </w:r>
      <w:r w:rsidRPr="00063E88">
        <w:rPr>
          <w:rFonts w:ascii="Times New Roman" w:hAnsi="Times New Roman" w:cs="Times New Roman"/>
        </w:rPr>
        <w:t xml:space="preserve">cases </w:t>
      </w:r>
      <w:r w:rsidR="00A51F9B" w:rsidRPr="00063E88">
        <w:rPr>
          <w:rFonts w:ascii="Times New Roman" w:hAnsi="Times New Roman" w:cs="Times New Roman"/>
        </w:rPr>
        <w:t xml:space="preserve">and </w:t>
      </w:r>
      <w:r w:rsidRPr="00063E88">
        <w:rPr>
          <w:rFonts w:ascii="Times New Roman" w:hAnsi="Times New Roman" w:cs="Times New Roman"/>
        </w:rPr>
        <w:t>cases involving third countries</w:t>
      </w:r>
      <w:r w:rsidR="00A51F9B" w:rsidRPr="00063E88">
        <w:rPr>
          <w:rFonts w:ascii="Times New Roman" w:hAnsi="Times New Roman" w:cs="Times New Roman"/>
        </w:rPr>
        <w:t xml:space="preserve">? Please mention any notable examples that demonstrate </w:t>
      </w:r>
      <w:r w:rsidR="004C440E" w:rsidRPr="00063E88">
        <w:rPr>
          <w:rFonts w:ascii="Times New Roman" w:hAnsi="Times New Roman" w:cs="Times New Roman"/>
        </w:rPr>
        <w:t xml:space="preserve">such </w:t>
      </w:r>
      <w:r w:rsidR="00A51F9B" w:rsidRPr="00063E88">
        <w:rPr>
          <w:rFonts w:ascii="Times New Roman" w:hAnsi="Times New Roman" w:cs="Times New Roman"/>
        </w:rPr>
        <w:t xml:space="preserve">differences. </w:t>
      </w:r>
    </w:p>
    <w:p w14:paraId="1C2B052E" w14:textId="1AE03A27" w:rsidR="00B33015" w:rsidRPr="00063E88" w:rsidRDefault="003B1B14" w:rsidP="000B5D52">
      <w:pPr>
        <w:ind w:left="709"/>
        <w:jc w:val="both"/>
        <w:rPr>
          <w:rFonts w:ascii="Times New Roman" w:eastAsia="Times New Roman" w:hAnsi="Times New Roman" w:cs="Times New Roman"/>
          <w:i/>
          <w:iCs/>
          <w:color w:val="0E101A"/>
          <w:lang w:eastAsia="en-GB"/>
        </w:rPr>
      </w:pPr>
      <w:r w:rsidRPr="003B1B14">
        <w:rPr>
          <w:rFonts w:ascii="Times New Roman" w:eastAsia="Times New Roman" w:hAnsi="Times New Roman" w:cs="Times New Roman"/>
          <w:i/>
          <w:iCs/>
          <w:color w:val="0E101A"/>
          <w:lang w:eastAsia="en-GB"/>
        </w:rPr>
        <w:t>No differences appear to exist.</w:t>
      </w:r>
    </w:p>
    <w:p w14:paraId="78A9C088" w14:textId="5FED1F15" w:rsidR="00B33015" w:rsidRPr="00063E88" w:rsidRDefault="00B33015">
      <w:pPr>
        <w:rPr>
          <w:rFonts w:asciiTheme="majorHAnsi" w:eastAsiaTheme="majorEastAsia" w:hAnsiTheme="majorHAnsi" w:cstheme="majorBidi"/>
          <w:color w:val="2F5496" w:themeColor="accent1" w:themeShade="BF"/>
          <w:sz w:val="26"/>
          <w:szCs w:val="26"/>
        </w:rPr>
      </w:pPr>
    </w:p>
    <w:p w14:paraId="6D81C809" w14:textId="3972801E" w:rsidR="008A76E4" w:rsidRPr="00063E88" w:rsidRDefault="008A76E4" w:rsidP="008A76E4">
      <w:pPr>
        <w:pStyle w:val="Heading2"/>
        <w:jc w:val="both"/>
      </w:pPr>
      <w:r w:rsidRPr="00063E88">
        <w:t>Applicable law</w:t>
      </w:r>
    </w:p>
    <w:p w14:paraId="48AA2959" w14:textId="77777777" w:rsidR="008A76E4" w:rsidRPr="00063E88" w:rsidRDefault="008A76E4" w:rsidP="008A76E4">
      <w:pPr>
        <w:jc w:val="both"/>
      </w:pPr>
    </w:p>
    <w:p w14:paraId="049646B7" w14:textId="4E46FFFD" w:rsidR="00A51F9B" w:rsidRPr="00063E88" w:rsidRDefault="000E7F0A"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Do the courts of your country apply applicable law rules </w:t>
      </w:r>
      <w:r w:rsidRPr="00063E88">
        <w:rPr>
          <w:rFonts w:ascii="Times New Roman" w:hAnsi="Times New Roman" w:cs="Times New Roman"/>
          <w:i/>
          <w:iCs/>
        </w:rPr>
        <w:t>ex officio</w:t>
      </w:r>
      <w:r w:rsidRPr="00063E88">
        <w:rPr>
          <w:rFonts w:ascii="Times New Roman" w:hAnsi="Times New Roman" w:cs="Times New Roman"/>
        </w:rPr>
        <w:t xml:space="preserve"> or only if raised by the parties?</w:t>
      </w:r>
      <w:r w:rsidR="007F48D6" w:rsidRPr="00063E88">
        <w:rPr>
          <w:rFonts w:ascii="Times New Roman" w:hAnsi="Times New Roman" w:cs="Times New Roman"/>
        </w:rPr>
        <w:t xml:space="preserve"> </w:t>
      </w:r>
    </w:p>
    <w:p w14:paraId="5C053674" w14:textId="021C7347" w:rsidR="00CE6BDC" w:rsidRPr="00A973F7" w:rsidRDefault="002030AF" w:rsidP="000B5D52">
      <w:pPr>
        <w:ind w:left="709"/>
        <w:jc w:val="both"/>
        <w:rPr>
          <w:rFonts w:ascii="Times New Roman" w:hAnsi="Times New Roman" w:cs="Times New Roman"/>
          <w:i/>
          <w:iCs/>
        </w:rPr>
      </w:pPr>
      <w:r w:rsidRPr="00A973F7">
        <w:rPr>
          <w:rFonts w:ascii="Times New Roman" w:hAnsi="Times New Roman" w:cs="Times New Roman"/>
          <w:i/>
          <w:iCs/>
        </w:rPr>
        <w:t xml:space="preserve">As a matter of principle, Italian courts apply conflict-of-laws rules by their own motion, as soon as it is established </w:t>
      </w:r>
      <w:r w:rsidR="00521685" w:rsidRPr="00A973F7">
        <w:rPr>
          <w:rFonts w:ascii="Times New Roman" w:hAnsi="Times New Roman" w:cs="Times New Roman"/>
          <w:i/>
          <w:iCs/>
        </w:rPr>
        <w:t>that the case has a foreign element</w:t>
      </w:r>
      <w:r w:rsidR="005709E1" w:rsidRPr="00A973F7">
        <w:rPr>
          <w:rFonts w:ascii="Times New Roman" w:hAnsi="Times New Roman" w:cs="Times New Roman"/>
          <w:i/>
          <w:iCs/>
        </w:rPr>
        <w:t xml:space="preserve">, irrespective of whether the parties </w:t>
      </w:r>
      <w:r w:rsidR="00DE2577" w:rsidRPr="00A973F7">
        <w:rPr>
          <w:rFonts w:ascii="Times New Roman" w:hAnsi="Times New Roman" w:cs="Times New Roman"/>
          <w:i/>
          <w:iCs/>
        </w:rPr>
        <w:t xml:space="preserve">have </w:t>
      </w:r>
      <w:r w:rsidR="005709E1" w:rsidRPr="00A973F7">
        <w:rPr>
          <w:rFonts w:ascii="Times New Roman" w:hAnsi="Times New Roman" w:cs="Times New Roman"/>
          <w:i/>
          <w:iCs/>
        </w:rPr>
        <w:t>raise</w:t>
      </w:r>
      <w:r w:rsidR="00DE2577" w:rsidRPr="00A973F7">
        <w:rPr>
          <w:rFonts w:ascii="Times New Roman" w:hAnsi="Times New Roman" w:cs="Times New Roman"/>
          <w:i/>
          <w:iCs/>
        </w:rPr>
        <w:t>d</w:t>
      </w:r>
      <w:r w:rsidR="005709E1" w:rsidRPr="00A973F7">
        <w:rPr>
          <w:rFonts w:ascii="Times New Roman" w:hAnsi="Times New Roman" w:cs="Times New Roman"/>
          <w:i/>
          <w:iCs/>
        </w:rPr>
        <w:t xml:space="preserve"> the issue of </w:t>
      </w:r>
      <w:r w:rsidR="00DE2577" w:rsidRPr="00A973F7">
        <w:rPr>
          <w:rFonts w:ascii="Times New Roman" w:hAnsi="Times New Roman" w:cs="Times New Roman"/>
          <w:i/>
          <w:iCs/>
        </w:rPr>
        <w:t xml:space="preserve">the </w:t>
      </w:r>
      <w:r w:rsidR="005709E1" w:rsidRPr="00A973F7">
        <w:rPr>
          <w:rFonts w:ascii="Times New Roman" w:hAnsi="Times New Roman" w:cs="Times New Roman"/>
          <w:i/>
          <w:iCs/>
        </w:rPr>
        <w:t>applicable law</w:t>
      </w:r>
      <w:r w:rsidR="00521685" w:rsidRPr="00A973F7">
        <w:rPr>
          <w:rFonts w:ascii="Times New Roman" w:hAnsi="Times New Roman" w:cs="Times New Roman"/>
          <w:i/>
          <w:iCs/>
        </w:rPr>
        <w:t xml:space="preserve">. </w:t>
      </w:r>
      <w:r w:rsidR="005709E1" w:rsidRPr="00A973F7">
        <w:rPr>
          <w:rFonts w:ascii="Times New Roman" w:hAnsi="Times New Roman" w:cs="Times New Roman"/>
          <w:i/>
          <w:iCs/>
        </w:rPr>
        <w:t xml:space="preserve">It is worth noting, that, </w:t>
      </w:r>
      <w:r w:rsidR="00EB7BE3" w:rsidRPr="00A973F7">
        <w:rPr>
          <w:rFonts w:ascii="Times New Roman" w:hAnsi="Times New Roman" w:cs="Times New Roman"/>
          <w:i/>
          <w:iCs/>
        </w:rPr>
        <w:t>Italian courts, a</w:t>
      </w:r>
      <w:r w:rsidR="00521685" w:rsidRPr="00A973F7">
        <w:rPr>
          <w:rFonts w:ascii="Times New Roman" w:hAnsi="Times New Roman" w:cs="Times New Roman"/>
          <w:i/>
          <w:iCs/>
        </w:rPr>
        <w:t xml:space="preserve">s indicated below, under question </w:t>
      </w:r>
      <w:r w:rsidR="004535A6" w:rsidRPr="00A973F7">
        <w:rPr>
          <w:rFonts w:ascii="Times New Roman" w:hAnsi="Times New Roman" w:cs="Times New Roman"/>
          <w:i/>
          <w:iCs/>
        </w:rPr>
        <w:t>18</w:t>
      </w:r>
      <w:r w:rsidR="00521685" w:rsidRPr="00A973F7">
        <w:rPr>
          <w:rFonts w:ascii="Times New Roman" w:hAnsi="Times New Roman" w:cs="Times New Roman"/>
          <w:i/>
          <w:iCs/>
        </w:rPr>
        <w:t xml:space="preserve">, are also instructed to </w:t>
      </w:r>
      <w:r w:rsidR="004535A6" w:rsidRPr="00A973F7">
        <w:rPr>
          <w:rFonts w:ascii="Times New Roman" w:hAnsi="Times New Roman" w:cs="Times New Roman"/>
          <w:i/>
          <w:iCs/>
        </w:rPr>
        <w:t xml:space="preserve">determine by their own means the content of </w:t>
      </w:r>
      <w:r w:rsidR="00EB7BE3" w:rsidRPr="00A973F7">
        <w:rPr>
          <w:rFonts w:ascii="Times New Roman" w:hAnsi="Times New Roman" w:cs="Times New Roman"/>
          <w:i/>
          <w:iCs/>
        </w:rPr>
        <w:t xml:space="preserve">such </w:t>
      </w:r>
      <w:r w:rsidR="00521685" w:rsidRPr="00A973F7">
        <w:rPr>
          <w:rFonts w:ascii="Times New Roman" w:hAnsi="Times New Roman" w:cs="Times New Roman"/>
          <w:i/>
          <w:iCs/>
        </w:rPr>
        <w:t>foreign law</w:t>
      </w:r>
      <w:r w:rsidR="00EB7BE3" w:rsidRPr="00A973F7">
        <w:rPr>
          <w:rFonts w:ascii="Times New Roman" w:hAnsi="Times New Roman" w:cs="Times New Roman"/>
          <w:i/>
          <w:iCs/>
        </w:rPr>
        <w:t>s as may be designated under the relevant conflict-of-laws rules</w:t>
      </w:r>
      <w:r w:rsidR="004535A6" w:rsidRPr="00A973F7">
        <w:rPr>
          <w:rFonts w:ascii="Times New Roman" w:hAnsi="Times New Roman" w:cs="Times New Roman"/>
          <w:i/>
          <w:iCs/>
        </w:rPr>
        <w:t>.</w:t>
      </w:r>
      <w:r w:rsidR="00EB7BE3" w:rsidRPr="00A973F7">
        <w:rPr>
          <w:rFonts w:ascii="Times New Roman" w:hAnsi="Times New Roman" w:cs="Times New Roman"/>
          <w:i/>
          <w:iCs/>
        </w:rPr>
        <w:t xml:space="preserve"> In fact, </w:t>
      </w:r>
      <w:r w:rsidR="00DE2577" w:rsidRPr="00A973F7">
        <w:rPr>
          <w:rFonts w:ascii="Times New Roman" w:hAnsi="Times New Roman" w:cs="Times New Roman"/>
          <w:i/>
          <w:iCs/>
        </w:rPr>
        <w:t xml:space="preserve">Italian courts are expected to direct the </w:t>
      </w:r>
      <w:r w:rsidR="00EB7BE3" w:rsidRPr="00A973F7">
        <w:rPr>
          <w:rFonts w:ascii="Times New Roman" w:hAnsi="Times New Roman" w:cs="Times New Roman"/>
          <w:i/>
          <w:iCs/>
        </w:rPr>
        <w:t>whole conflict-of-law</w:t>
      </w:r>
      <w:r w:rsidR="00DE2577" w:rsidRPr="00A973F7">
        <w:rPr>
          <w:rFonts w:ascii="Times New Roman" w:hAnsi="Times New Roman" w:cs="Times New Roman"/>
          <w:i/>
          <w:iCs/>
        </w:rPr>
        <w:t>s</w:t>
      </w:r>
      <w:r w:rsidR="00EB7BE3" w:rsidRPr="00A973F7">
        <w:rPr>
          <w:rFonts w:ascii="Times New Roman" w:hAnsi="Times New Roman" w:cs="Times New Roman"/>
          <w:i/>
          <w:iCs/>
        </w:rPr>
        <w:t xml:space="preserve"> process</w:t>
      </w:r>
      <w:r w:rsidR="00A63486" w:rsidRPr="00A973F7">
        <w:rPr>
          <w:rFonts w:ascii="Times New Roman" w:hAnsi="Times New Roman" w:cs="Times New Roman"/>
          <w:i/>
          <w:iCs/>
        </w:rPr>
        <w:t xml:space="preserve">: it is for them to determine whether the case involves a conflict of law, to identify the pertinent conflict-of-laws rule and, whenever this results in the designation of a foreign law, to </w:t>
      </w:r>
      <w:r w:rsidR="00A973F7" w:rsidRPr="00A973F7">
        <w:rPr>
          <w:rFonts w:ascii="Times New Roman" w:hAnsi="Times New Roman" w:cs="Times New Roman"/>
          <w:i/>
          <w:iCs/>
        </w:rPr>
        <w:t xml:space="preserve">establish the content of the relevant substantive rules therein. </w:t>
      </w:r>
    </w:p>
    <w:p w14:paraId="63E06324" w14:textId="77777777" w:rsidR="00CE2DB0" w:rsidRPr="00063E88" w:rsidRDefault="00CE2DB0" w:rsidP="000467AB">
      <w:pPr>
        <w:ind w:left="360"/>
        <w:jc w:val="both"/>
        <w:rPr>
          <w:rFonts w:ascii="Times New Roman" w:hAnsi="Times New Roman" w:cs="Times New Roman"/>
          <w:i/>
          <w:iCs/>
        </w:rPr>
      </w:pPr>
    </w:p>
    <w:p w14:paraId="2FB3FBFF" w14:textId="692EACCC" w:rsidR="003839DB" w:rsidRPr="00063E88" w:rsidRDefault="003839DB"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How do you consider the approach taken by the courts of your jurisdiction to be different from the approach taken in other jurisdictions, especially non-EU jurisdictions? Please mention any notable examples of case law that demonstrate the difference.</w:t>
      </w:r>
    </w:p>
    <w:p w14:paraId="6B9C5AAA" w14:textId="09CD016D" w:rsidR="009518AC" w:rsidRPr="00063E88" w:rsidRDefault="0039294E" w:rsidP="000B5D52">
      <w:pPr>
        <w:ind w:left="709"/>
        <w:jc w:val="both"/>
        <w:rPr>
          <w:rFonts w:ascii="Times New Roman" w:hAnsi="Times New Roman" w:cs="Times New Roman"/>
          <w:i/>
          <w:iCs/>
        </w:rPr>
      </w:pPr>
      <w:r>
        <w:rPr>
          <w:rFonts w:ascii="Times New Roman" w:hAnsi="Times New Roman" w:cs="Times New Roman"/>
          <w:i/>
          <w:iCs/>
        </w:rPr>
        <w:t>The author of this report is aware that the courts of some countries follow a different approach</w:t>
      </w:r>
      <w:r w:rsidR="00001B74">
        <w:rPr>
          <w:rFonts w:ascii="Times New Roman" w:hAnsi="Times New Roman" w:cs="Times New Roman"/>
          <w:i/>
          <w:iCs/>
        </w:rPr>
        <w:t xml:space="preserve">, and in fact do not consider </w:t>
      </w:r>
      <w:r>
        <w:rPr>
          <w:rFonts w:ascii="Times New Roman" w:hAnsi="Times New Roman" w:cs="Times New Roman"/>
          <w:i/>
          <w:iCs/>
        </w:rPr>
        <w:t xml:space="preserve">conflict-of-laws rules </w:t>
      </w:r>
      <w:r w:rsidR="00001B74">
        <w:rPr>
          <w:rFonts w:ascii="Times New Roman" w:hAnsi="Times New Roman" w:cs="Times New Roman"/>
          <w:i/>
          <w:iCs/>
        </w:rPr>
        <w:t xml:space="preserve">unless </w:t>
      </w:r>
      <w:r w:rsidR="008D41D8">
        <w:rPr>
          <w:rFonts w:ascii="Times New Roman" w:hAnsi="Times New Roman" w:cs="Times New Roman"/>
          <w:i/>
          <w:iCs/>
        </w:rPr>
        <w:t>unless the parties request that the</w:t>
      </w:r>
      <w:r w:rsidR="00001B74">
        <w:rPr>
          <w:rFonts w:ascii="Times New Roman" w:hAnsi="Times New Roman" w:cs="Times New Roman"/>
          <w:i/>
          <w:iCs/>
        </w:rPr>
        <w:t>y do</w:t>
      </w:r>
      <w:r w:rsidR="008D41D8">
        <w:rPr>
          <w:rFonts w:ascii="Times New Roman" w:hAnsi="Times New Roman" w:cs="Times New Roman"/>
          <w:i/>
          <w:iCs/>
        </w:rPr>
        <w:t xml:space="preserve"> so</w:t>
      </w:r>
      <w:r w:rsidR="00001B74">
        <w:rPr>
          <w:rFonts w:ascii="Times New Roman" w:hAnsi="Times New Roman" w:cs="Times New Roman"/>
          <w:i/>
          <w:iCs/>
        </w:rPr>
        <w:t>. The practice</w:t>
      </w:r>
      <w:r w:rsidR="008D41D8">
        <w:rPr>
          <w:rFonts w:ascii="Times New Roman" w:hAnsi="Times New Roman" w:cs="Times New Roman"/>
          <w:i/>
          <w:iCs/>
        </w:rPr>
        <w:t xml:space="preserve"> </w:t>
      </w:r>
      <w:r w:rsidR="005C2B86">
        <w:rPr>
          <w:rFonts w:ascii="Times New Roman" w:hAnsi="Times New Roman" w:cs="Times New Roman"/>
          <w:i/>
          <w:iCs/>
        </w:rPr>
        <w:t xml:space="preserve">that the courts of such other States follow may be justified on some grounds, but in this author’s view, it represents </w:t>
      </w:r>
      <w:r w:rsidR="003F6652">
        <w:rPr>
          <w:rFonts w:ascii="Times New Roman" w:hAnsi="Times New Roman" w:cs="Times New Roman"/>
          <w:i/>
          <w:iCs/>
        </w:rPr>
        <w:t xml:space="preserve">a threat to the effective and uniform application of the Hague Children Protection Convention. Suppose the courts of Contracting States A and B are successively seised of matters </w:t>
      </w:r>
      <w:r w:rsidR="005C2B86">
        <w:rPr>
          <w:rFonts w:ascii="Times New Roman" w:hAnsi="Times New Roman" w:cs="Times New Roman"/>
          <w:i/>
          <w:iCs/>
        </w:rPr>
        <w:t xml:space="preserve">falling </w:t>
      </w:r>
      <w:r w:rsidR="0075504A">
        <w:rPr>
          <w:rFonts w:ascii="Times New Roman" w:hAnsi="Times New Roman" w:cs="Times New Roman"/>
          <w:i/>
          <w:iCs/>
        </w:rPr>
        <w:t xml:space="preserve">within the scope </w:t>
      </w:r>
      <w:r w:rsidR="003F6652">
        <w:rPr>
          <w:rFonts w:ascii="Times New Roman" w:hAnsi="Times New Roman" w:cs="Times New Roman"/>
          <w:i/>
          <w:iCs/>
        </w:rPr>
        <w:t xml:space="preserve">of an agreement between the </w:t>
      </w:r>
      <w:r w:rsidR="0075504A">
        <w:rPr>
          <w:rFonts w:ascii="Times New Roman" w:hAnsi="Times New Roman" w:cs="Times New Roman"/>
          <w:i/>
          <w:iCs/>
        </w:rPr>
        <w:t xml:space="preserve">parents </w:t>
      </w:r>
      <w:r w:rsidR="003F6652">
        <w:rPr>
          <w:rFonts w:ascii="Times New Roman" w:hAnsi="Times New Roman" w:cs="Times New Roman"/>
          <w:i/>
          <w:iCs/>
        </w:rPr>
        <w:t xml:space="preserve">of the </w:t>
      </w:r>
      <w:r w:rsidR="0075504A">
        <w:rPr>
          <w:rFonts w:ascii="Times New Roman" w:hAnsi="Times New Roman" w:cs="Times New Roman"/>
          <w:i/>
          <w:iCs/>
        </w:rPr>
        <w:t>child concerned, for instance, because the child’s habitual residence ha</w:t>
      </w:r>
      <w:r w:rsidR="00B43232">
        <w:rPr>
          <w:rFonts w:ascii="Times New Roman" w:hAnsi="Times New Roman" w:cs="Times New Roman"/>
          <w:i/>
          <w:iCs/>
        </w:rPr>
        <w:t>s</w:t>
      </w:r>
      <w:r w:rsidR="0075504A">
        <w:rPr>
          <w:rFonts w:ascii="Times New Roman" w:hAnsi="Times New Roman" w:cs="Times New Roman"/>
          <w:i/>
          <w:iCs/>
        </w:rPr>
        <w:t xml:space="preserve"> moved, over time, from State A to State B. </w:t>
      </w:r>
      <w:r w:rsidR="00B43232">
        <w:rPr>
          <w:rFonts w:ascii="Times New Roman" w:hAnsi="Times New Roman" w:cs="Times New Roman"/>
          <w:i/>
          <w:iCs/>
        </w:rPr>
        <w:t xml:space="preserve">If the courts in State A resort to Article 16, paragraph 2, of the Convention, </w:t>
      </w:r>
      <w:r w:rsidR="005C2B86">
        <w:rPr>
          <w:rFonts w:ascii="Times New Roman" w:hAnsi="Times New Roman" w:cs="Times New Roman"/>
          <w:i/>
          <w:iCs/>
        </w:rPr>
        <w:t xml:space="preserve">whereas </w:t>
      </w:r>
      <w:r w:rsidR="00FA73C8">
        <w:rPr>
          <w:rFonts w:ascii="Times New Roman" w:hAnsi="Times New Roman" w:cs="Times New Roman"/>
          <w:i/>
          <w:iCs/>
        </w:rPr>
        <w:t xml:space="preserve">the courts in State B fail to do the same </w:t>
      </w:r>
      <w:r w:rsidR="005C2B86">
        <w:rPr>
          <w:rFonts w:ascii="Times New Roman" w:hAnsi="Times New Roman" w:cs="Times New Roman"/>
          <w:i/>
          <w:iCs/>
        </w:rPr>
        <w:t xml:space="preserve">because </w:t>
      </w:r>
      <w:r w:rsidR="00FA73C8">
        <w:rPr>
          <w:rFonts w:ascii="Times New Roman" w:hAnsi="Times New Roman" w:cs="Times New Roman"/>
          <w:i/>
          <w:iCs/>
        </w:rPr>
        <w:t xml:space="preserve">the parties have not raised the issue of applicable law and the court considers that it is not bound to apply Article 16 by its own motion, then </w:t>
      </w:r>
      <w:r w:rsidR="005C2B86">
        <w:rPr>
          <w:rFonts w:ascii="Times New Roman" w:hAnsi="Times New Roman" w:cs="Times New Roman"/>
          <w:i/>
          <w:iCs/>
        </w:rPr>
        <w:t xml:space="preserve">– if different laws are ultimately applied – </w:t>
      </w:r>
      <w:r w:rsidR="00FA73C8">
        <w:rPr>
          <w:rFonts w:ascii="Times New Roman" w:hAnsi="Times New Roman" w:cs="Times New Roman"/>
          <w:i/>
          <w:iCs/>
        </w:rPr>
        <w:t xml:space="preserve">the risk exists that </w:t>
      </w:r>
      <w:r w:rsidR="0075504A">
        <w:rPr>
          <w:rFonts w:ascii="Times New Roman" w:hAnsi="Times New Roman" w:cs="Times New Roman"/>
          <w:i/>
          <w:iCs/>
        </w:rPr>
        <w:t>the agreement</w:t>
      </w:r>
      <w:r w:rsidR="00FA73C8">
        <w:rPr>
          <w:rFonts w:ascii="Times New Roman" w:hAnsi="Times New Roman" w:cs="Times New Roman"/>
          <w:i/>
          <w:iCs/>
        </w:rPr>
        <w:t xml:space="preserve"> </w:t>
      </w:r>
      <w:r w:rsidR="005C2B86">
        <w:rPr>
          <w:rFonts w:ascii="Times New Roman" w:hAnsi="Times New Roman" w:cs="Times New Roman"/>
          <w:i/>
          <w:iCs/>
        </w:rPr>
        <w:t xml:space="preserve">might ultimately produce </w:t>
      </w:r>
      <w:r w:rsidR="003534D4">
        <w:rPr>
          <w:rFonts w:ascii="Times New Roman" w:hAnsi="Times New Roman" w:cs="Times New Roman"/>
          <w:i/>
          <w:iCs/>
        </w:rPr>
        <w:t xml:space="preserve">effects </w:t>
      </w:r>
      <w:r w:rsidR="005C2B86">
        <w:rPr>
          <w:rFonts w:ascii="Times New Roman" w:hAnsi="Times New Roman" w:cs="Times New Roman"/>
          <w:i/>
          <w:iCs/>
        </w:rPr>
        <w:t xml:space="preserve">in State B </w:t>
      </w:r>
      <w:r w:rsidR="003534D4">
        <w:rPr>
          <w:rFonts w:ascii="Times New Roman" w:hAnsi="Times New Roman" w:cs="Times New Roman"/>
          <w:i/>
          <w:iCs/>
        </w:rPr>
        <w:t xml:space="preserve">that differ from those produced </w:t>
      </w:r>
      <w:r w:rsidR="00FA73C8">
        <w:rPr>
          <w:rFonts w:ascii="Times New Roman" w:hAnsi="Times New Roman" w:cs="Times New Roman"/>
          <w:i/>
          <w:iCs/>
        </w:rPr>
        <w:t>in State</w:t>
      </w:r>
      <w:r w:rsidR="003534D4">
        <w:rPr>
          <w:rFonts w:ascii="Times New Roman" w:hAnsi="Times New Roman" w:cs="Times New Roman"/>
          <w:i/>
          <w:iCs/>
        </w:rPr>
        <w:t xml:space="preserve"> A</w:t>
      </w:r>
      <w:r w:rsidR="00FA73C8">
        <w:rPr>
          <w:rFonts w:ascii="Times New Roman" w:hAnsi="Times New Roman" w:cs="Times New Roman"/>
          <w:i/>
          <w:iCs/>
        </w:rPr>
        <w:t xml:space="preserve">. </w:t>
      </w:r>
      <w:r w:rsidR="009B2619">
        <w:rPr>
          <w:rFonts w:ascii="Times New Roman" w:hAnsi="Times New Roman" w:cs="Times New Roman"/>
          <w:i/>
          <w:iCs/>
        </w:rPr>
        <w:t xml:space="preserve">In the opinion of the author of this report, this outcome would hardly be consistent with the interest of the child, </w:t>
      </w:r>
      <w:r w:rsidR="00505ED0">
        <w:rPr>
          <w:rFonts w:ascii="Times New Roman" w:hAnsi="Times New Roman" w:cs="Times New Roman"/>
          <w:i/>
          <w:iCs/>
        </w:rPr>
        <w:t xml:space="preserve">to the extent to which </w:t>
      </w:r>
      <w:r w:rsidR="009B2619">
        <w:rPr>
          <w:rFonts w:ascii="Times New Roman" w:hAnsi="Times New Roman" w:cs="Times New Roman"/>
          <w:i/>
          <w:iCs/>
        </w:rPr>
        <w:t xml:space="preserve">it would </w:t>
      </w:r>
      <w:r w:rsidR="00505ED0">
        <w:rPr>
          <w:rFonts w:ascii="Times New Roman" w:hAnsi="Times New Roman" w:cs="Times New Roman"/>
          <w:i/>
          <w:iCs/>
        </w:rPr>
        <w:t xml:space="preserve">make its protection spatially discontinuous, while – as attested, in particular, by Article 16, paragraph 3 – continuity </w:t>
      </w:r>
      <w:r w:rsidR="009C6C68">
        <w:rPr>
          <w:rFonts w:ascii="Times New Roman" w:hAnsi="Times New Roman" w:cs="Times New Roman"/>
          <w:i/>
          <w:iCs/>
        </w:rPr>
        <w:t>represents a key</w:t>
      </w:r>
      <w:r w:rsidR="003534D4">
        <w:rPr>
          <w:rFonts w:ascii="Times New Roman" w:hAnsi="Times New Roman" w:cs="Times New Roman"/>
          <w:i/>
          <w:iCs/>
        </w:rPr>
        <w:t xml:space="preserve"> to ensuring the protection of children</w:t>
      </w:r>
      <w:r w:rsidR="009C6C68">
        <w:rPr>
          <w:rFonts w:ascii="Times New Roman" w:hAnsi="Times New Roman" w:cs="Times New Roman"/>
          <w:i/>
          <w:iCs/>
        </w:rPr>
        <w:t xml:space="preserve"> under </w:t>
      </w:r>
      <w:r w:rsidR="00505ED0">
        <w:rPr>
          <w:rFonts w:ascii="Times New Roman" w:hAnsi="Times New Roman" w:cs="Times New Roman"/>
          <w:i/>
          <w:iCs/>
        </w:rPr>
        <w:t>the Convention</w:t>
      </w:r>
      <w:r w:rsidR="009C6C68">
        <w:rPr>
          <w:rFonts w:ascii="Times New Roman" w:hAnsi="Times New Roman" w:cs="Times New Roman"/>
          <w:i/>
          <w:iCs/>
        </w:rPr>
        <w:t>.</w:t>
      </w:r>
      <w:r w:rsidR="009B2619">
        <w:rPr>
          <w:rFonts w:ascii="Times New Roman" w:hAnsi="Times New Roman" w:cs="Times New Roman"/>
          <w:i/>
          <w:iCs/>
        </w:rPr>
        <w:t xml:space="preserve"> </w:t>
      </w:r>
    </w:p>
    <w:p w14:paraId="13EFA98B" w14:textId="77777777" w:rsidR="00B2386E" w:rsidRPr="00063E88" w:rsidRDefault="00B2386E" w:rsidP="009518AC">
      <w:pPr>
        <w:ind w:left="360"/>
        <w:jc w:val="both"/>
        <w:rPr>
          <w:rFonts w:ascii="Times New Roman" w:hAnsi="Times New Roman" w:cs="Times New Roman"/>
          <w:i/>
          <w:iCs/>
        </w:rPr>
      </w:pPr>
    </w:p>
    <w:p w14:paraId="2A494164" w14:textId="14D75A04" w:rsidR="003839DB" w:rsidRPr="00063E88" w:rsidRDefault="003839DB"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Do you consider the process of determining applicable law </w:t>
      </w:r>
      <w:r w:rsidR="008A76E4" w:rsidRPr="00063E88">
        <w:rPr>
          <w:rFonts w:ascii="Times New Roman" w:hAnsi="Times New Roman" w:cs="Times New Roman"/>
        </w:rPr>
        <w:t xml:space="preserve">by the courts of your jurisdiction </w:t>
      </w:r>
      <w:r w:rsidRPr="00063E88">
        <w:rPr>
          <w:rFonts w:ascii="Times New Roman" w:hAnsi="Times New Roman" w:cs="Times New Roman"/>
        </w:rPr>
        <w:t>to be different</w:t>
      </w:r>
      <w:r w:rsidR="00A00B00" w:rsidRPr="00063E88">
        <w:rPr>
          <w:rFonts w:ascii="Times New Roman" w:hAnsi="Times New Roman" w:cs="Times New Roman"/>
        </w:rPr>
        <w:t xml:space="preserve"> in</w:t>
      </w:r>
      <w:r w:rsidRPr="00063E88">
        <w:rPr>
          <w:rFonts w:ascii="Times New Roman" w:hAnsi="Times New Roman" w:cs="Times New Roman"/>
        </w:rPr>
        <w:t xml:space="preserve"> intra-EU </w:t>
      </w:r>
      <w:r w:rsidR="00A00B00" w:rsidRPr="00063E88">
        <w:rPr>
          <w:rFonts w:ascii="Times New Roman" w:hAnsi="Times New Roman" w:cs="Times New Roman"/>
        </w:rPr>
        <w:t xml:space="preserve">cases </w:t>
      </w:r>
      <w:r w:rsidRPr="00063E88">
        <w:rPr>
          <w:rFonts w:ascii="Times New Roman" w:hAnsi="Times New Roman" w:cs="Times New Roman"/>
        </w:rPr>
        <w:t xml:space="preserve">and </w:t>
      </w:r>
      <w:r w:rsidR="00A00B00" w:rsidRPr="00063E88">
        <w:rPr>
          <w:rFonts w:ascii="Times New Roman" w:hAnsi="Times New Roman" w:cs="Times New Roman"/>
        </w:rPr>
        <w:t>cases involving third states</w:t>
      </w:r>
      <w:r w:rsidRPr="00063E88">
        <w:rPr>
          <w:rFonts w:ascii="Times New Roman" w:hAnsi="Times New Roman" w:cs="Times New Roman"/>
        </w:rPr>
        <w:t xml:space="preserve">? </w:t>
      </w:r>
      <w:r w:rsidR="00EB41D9" w:rsidRPr="00063E88">
        <w:rPr>
          <w:rFonts w:ascii="Times New Roman" w:hAnsi="Times New Roman" w:cs="Times New Roman"/>
        </w:rPr>
        <w:t xml:space="preserve">If so, what are the differences? </w:t>
      </w:r>
      <w:r w:rsidRPr="00063E88">
        <w:rPr>
          <w:rFonts w:ascii="Times New Roman" w:hAnsi="Times New Roman" w:cs="Times New Roman"/>
        </w:rPr>
        <w:t xml:space="preserve">Please mention any notable examples that demonstrate </w:t>
      </w:r>
      <w:r w:rsidR="008A76E4" w:rsidRPr="00063E88">
        <w:rPr>
          <w:rFonts w:ascii="Times New Roman" w:hAnsi="Times New Roman" w:cs="Times New Roman"/>
        </w:rPr>
        <w:t xml:space="preserve">such </w:t>
      </w:r>
      <w:r w:rsidRPr="00063E88">
        <w:rPr>
          <w:rFonts w:ascii="Times New Roman" w:hAnsi="Times New Roman" w:cs="Times New Roman"/>
        </w:rPr>
        <w:t xml:space="preserve">differences. </w:t>
      </w:r>
    </w:p>
    <w:p w14:paraId="67040EBA" w14:textId="56C23268" w:rsidR="00EF7904" w:rsidRPr="00063E88" w:rsidRDefault="00EF7904" w:rsidP="000B5D52">
      <w:pPr>
        <w:ind w:left="360" w:firstLine="360"/>
        <w:jc w:val="both"/>
        <w:rPr>
          <w:rFonts w:ascii="Times New Roman" w:hAnsi="Times New Roman" w:cs="Times New Roman"/>
          <w:i/>
          <w:iCs/>
        </w:rPr>
      </w:pPr>
      <w:r w:rsidRPr="00001B74">
        <w:rPr>
          <w:rFonts w:ascii="Times New Roman" w:hAnsi="Times New Roman" w:cs="Times New Roman"/>
          <w:i/>
          <w:iCs/>
        </w:rPr>
        <w:t>No</w:t>
      </w:r>
      <w:r w:rsidR="00001B74" w:rsidRPr="00001B74">
        <w:rPr>
          <w:rFonts w:ascii="Times New Roman" w:hAnsi="Times New Roman" w:cs="Times New Roman"/>
          <w:i/>
          <w:iCs/>
        </w:rPr>
        <w:t xml:space="preserve"> differences can be detected</w:t>
      </w:r>
      <w:r w:rsidRPr="00001B74">
        <w:rPr>
          <w:rFonts w:ascii="Times New Roman" w:hAnsi="Times New Roman" w:cs="Times New Roman"/>
          <w:i/>
          <w:iCs/>
        </w:rPr>
        <w:t>.</w:t>
      </w:r>
    </w:p>
    <w:p w14:paraId="2ACFD85A" w14:textId="77777777" w:rsidR="00EF7904" w:rsidRPr="00063E88" w:rsidRDefault="00EF7904" w:rsidP="00EF7904">
      <w:pPr>
        <w:ind w:left="360"/>
        <w:jc w:val="both"/>
        <w:rPr>
          <w:rFonts w:ascii="Times New Roman" w:hAnsi="Times New Roman" w:cs="Times New Roman"/>
          <w:i/>
          <w:iCs/>
        </w:rPr>
      </w:pPr>
    </w:p>
    <w:p w14:paraId="4CC172E6" w14:textId="22D9C3DF" w:rsidR="00CD5066" w:rsidRPr="00063E88" w:rsidRDefault="00CD5066" w:rsidP="008A76E4">
      <w:pPr>
        <w:pStyle w:val="Heading2"/>
        <w:jc w:val="both"/>
      </w:pPr>
      <w:r w:rsidRPr="00063E88">
        <w:t>Recognition and Enforcement</w:t>
      </w:r>
    </w:p>
    <w:p w14:paraId="173C0C1E" w14:textId="77777777" w:rsidR="008A76E4" w:rsidRPr="00063E88" w:rsidRDefault="008A76E4" w:rsidP="008A76E4">
      <w:pPr>
        <w:jc w:val="both"/>
      </w:pPr>
    </w:p>
    <w:p w14:paraId="1920CCA6" w14:textId="71350250" w:rsidR="00981E93" w:rsidRPr="00063E88" w:rsidRDefault="007E7FF1" w:rsidP="00981E93">
      <w:pPr>
        <w:pStyle w:val="ListParagraph"/>
        <w:numPr>
          <w:ilvl w:val="0"/>
          <w:numId w:val="8"/>
        </w:numPr>
        <w:jc w:val="both"/>
        <w:rPr>
          <w:rFonts w:ascii="Times New Roman" w:hAnsi="Times New Roman" w:cs="Times New Roman"/>
        </w:rPr>
      </w:pPr>
      <w:r w:rsidRPr="00063E88">
        <w:rPr>
          <w:rFonts w:ascii="Times New Roman" w:hAnsi="Times New Roman" w:cs="Times New Roman"/>
        </w:rPr>
        <w:t>H</w:t>
      </w:r>
      <w:r w:rsidR="004A302C" w:rsidRPr="00063E88">
        <w:rPr>
          <w:rFonts w:ascii="Times New Roman" w:hAnsi="Times New Roman" w:cs="Times New Roman"/>
        </w:rPr>
        <w:t xml:space="preserve">ow does the </w:t>
      </w:r>
      <w:r w:rsidR="00CD5066" w:rsidRPr="00063E88">
        <w:rPr>
          <w:rFonts w:ascii="Times New Roman" w:hAnsi="Times New Roman" w:cs="Times New Roman"/>
        </w:rPr>
        <w:t>ease of recognition and enforcement of foreign judgments compare</w:t>
      </w:r>
      <w:r w:rsidR="007D1728" w:rsidRPr="00063E88">
        <w:rPr>
          <w:rFonts w:ascii="Times New Roman" w:hAnsi="Times New Roman" w:cs="Times New Roman"/>
        </w:rPr>
        <w:t xml:space="preserve"> between</w:t>
      </w:r>
      <w:r w:rsidR="004A302C" w:rsidRPr="00063E88">
        <w:rPr>
          <w:rFonts w:ascii="Times New Roman" w:hAnsi="Times New Roman" w:cs="Times New Roman"/>
        </w:rPr>
        <w:t xml:space="preserve"> intra</w:t>
      </w:r>
      <w:r w:rsidR="00947DAC" w:rsidRPr="00063E88">
        <w:rPr>
          <w:rFonts w:ascii="Times New Roman" w:hAnsi="Times New Roman" w:cs="Times New Roman"/>
        </w:rPr>
        <w:t>-</w:t>
      </w:r>
      <w:r w:rsidR="004A302C" w:rsidRPr="00063E88">
        <w:rPr>
          <w:rFonts w:ascii="Times New Roman" w:hAnsi="Times New Roman" w:cs="Times New Roman"/>
        </w:rPr>
        <w:t>EU</w:t>
      </w:r>
      <w:r w:rsidR="00CD5066" w:rsidRPr="00063E88">
        <w:rPr>
          <w:rFonts w:ascii="Times New Roman" w:hAnsi="Times New Roman" w:cs="Times New Roman"/>
        </w:rPr>
        <w:t xml:space="preserve"> (Brussels IIa Regulation) and third states</w:t>
      </w:r>
      <w:r w:rsidRPr="00063E88">
        <w:rPr>
          <w:rFonts w:ascii="Times New Roman" w:hAnsi="Times New Roman" w:cs="Times New Roman"/>
        </w:rPr>
        <w:t>’ judgments</w:t>
      </w:r>
      <w:r w:rsidR="00CD5066" w:rsidRPr="00063E88">
        <w:rPr>
          <w:rFonts w:ascii="Times New Roman" w:hAnsi="Times New Roman" w:cs="Times New Roman"/>
        </w:rPr>
        <w:t xml:space="preserve"> (1996 Convention)?</w:t>
      </w:r>
      <w:r w:rsidR="00981E93" w:rsidRPr="00063E88">
        <w:rPr>
          <w:rFonts w:ascii="Times New Roman" w:hAnsi="Times New Roman" w:cs="Times New Roman"/>
        </w:rPr>
        <w:t xml:space="preserve"> A</w:t>
      </w:r>
      <w:r w:rsidR="00CD5066" w:rsidRPr="00063E88">
        <w:rPr>
          <w:rFonts w:ascii="Times New Roman" w:hAnsi="Times New Roman" w:cs="Times New Roman"/>
        </w:rPr>
        <w:t xml:space="preserve">re you aware of </w:t>
      </w:r>
      <w:r w:rsidR="00981E93" w:rsidRPr="00063E88">
        <w:rPr>
          <w:rFonts w:ascii="Times New Roman" w:hAnsi="Times New Roman" w:cs="Times New Roman"/>
        </w:rPr>
        <w:t xml:space="preserve">any examples of </w:t>
      </w:r>
      <w:r w:rsidR="00600C44" w:rsidRPr="00063E88">
        <w:rPr>
          <w:rFonts w:ascii="Times New Roman" w:hAnsi="Times New Roman" w:cs="Times New Roman"/>
        </w:rPr>
        <w:t xml:space="preserve">relevant </w:t>
      </w:r>
      <w:r w:rsidR="00981E93" w:rsidRPr="00063E88">
        <w:rPr>
          <w:rFonts w:ascii="Times New Roman" w:hAnsi="Times New Roman" w:cs="Times New Roman"/>
        </w:rPr>
        <w:t>cas</w:t>
      </w:r>
      <w:r w:rsidR="00E405E4" w:rsidRPr="00063E88">
        <w:rPr>
          <w:rFonts w:ascii="Times New Roman" w:hAnsi="Times New Roman" w:cs="Times New Roman"/>
        </w:rPr>
        <w:t>es decided by the courts of</w:t>
      </w:r>
      <w:r w:rsidR="00981E93" w:rsidRPr="00063E88">
        <w:rPr>
          <w:rFonts w:ascii="Times New Roman" w:hAnsi="Times New Roman" w:cs="Times New Roman"/>
        </w:rPr>
        <w:t xml:space="preserve"> your jurisdiction? </w:t>
      </w:r>
    </w:p>
    <w:p w14:paraId="39FFA1C5" w14:textId="77777777" w:rsidR="00C64474" w:rsidRPr="00867C7F" w:rsidRDefault="003534D4" w:rsidP="000B5D52">
      <w:pPr>
        <w:ind w:left="709"/>
        <w:jc w:val="both"/>
        <w:rPr>
          <w:rFonts w:ascii="Times New Roman" w:hAnsi="Times New Roman" w:cs="Times New Roman"/>
          <w:i/>
          <w:iCs/>
        </w:rPr>
      </w:pPr>
      <w:r w:rsidRPr="00867C7F">
        <w:rPr>
          <w:rFonts w:ascii="Times New Roman" w:hAnsi="Times New Roman" w:cs="Times New Roman"/>
          <w:i/>
          <w:iCs/>
        </w:rPr>
        <w:t xml:space="preserve">As observed above, the case law of Italian courts concerning the 1996 Hague Child Protection Convention is made up of few rulings, </w:t>
      </w:r>
      <w:r w:rsidR="00C64474" w:rsidRPr="00867C7F">
        <w:rPr>
          <w:rFonts w:ascii="Times New Roman" w:hAnsi="Times New Roman" w:cs="Times New Roman"/>
          <w:i/>
          <w:iCs/>
        </w:rPr>
        <w:t xml:space="preserve">some of which reflect a limited knowledge of the Convention. The indications that one can draw from such case law, as things stand now, are accordingly of limited use. </w:t>
      </w:r>
    </w:p>
    <w:p w14:paraId="43AD0E24" w14:textId="5E01123F" w:rsidR="003077D0" w:rsidRPr="00867C7F" w:rsidRDefault="00C64474" w:rsidP="00867C7F">
      <w:pPr>
        <w:ind w:left="709"/>
        <w:jc w:val="both"/>
        <w:rPr>
          <w:rFonts w:ascii="Times New Roman" w:hAnsi="Times New Roman" w:cs="Times New Roman"/>
          <w:i/>
          <w:iCs/>
        </w:rPr>
      </w:pPr>
      <w:r w:rsidRPr="00867C7F">
        <w:rPr>
          <w:rFonts w:ascii="Times New Roman" w:hAnsi="Times New Roman" w:cs="Times New Roman"/>
          <w:i/>
          <w:iCs/>
        </w:rPr>
        <w:t xml:space="preserve">Italian courts appear to be aware that </w:t>
      </w:r>
      <w:r w:rsidR="00533F7E" w:rsidRPr="00867C7F">
        <w:rPr>
          <w:rFonts w:ascii="Times New Roman" w:hAnsi="Times New Roman" w:cs="Times New Roman"/>
          <w:i/>
          <w:iCs/>
        </w:rPr>
        <w:t>the rules governing the recognition of a judgment var</w:t>
      </w:r>
      <w:r w:rsidR="008D7DDA" w:rsidRPr="00867C7F">
        <w:rPr>
          <w:rFonts w:ascii="Times New Roman" w:hAnsi="Times New Roman" w:cs="Times New Roman"/>
          <w:i/>
          <w:iCs/>
        </w:rPr>
        <w:t>y</w:t>
      </w:r>
      <w:r w:rsidR="00533F7E" w:rsidRPr="00867C7F">
        <w:rPr>
          <w:rFonts w:ascii="Times New Roman" w:hAnsi="Times New Roman" w:cs="Times New Roman"/>
          <w:i/>
          <w:iCs/>
        </w:rPr>
        <w:t xml:space="preserve"> depending on whether th</w:t>
      </w:r>
      <w:r w:rsidR="008D7DDA" w:rsidRPr="00867C7F">
        <w:rPr>
          <w:rFonts w:ascii="Times New Roman" w:hAnsi="Times New Roman" w:cs="Times New Roman"/>
          <w:i/>
          <w:iCs/>
        </w:rPr>
        <w:t>e judgment in question</w:t>
      </w:r>
      <w:r w:rsidR="00533F7E" w:rsidRPr="00867C7F">
        <w:rPr>
          <w:rFonts w:ascii="Times New Roman" w:hAnsi="Times New Roman" w:cs="Times New Roman"/>
          <w:i/>
          <w:iCs/>
        </w:rPr>
        <w:t xml:space="preserve"> </w:t>
      </w:r>
      <w:r w:rsidR="008D7DDA" w:rsidRPr="00867C7F">
        <w:rPr>
          <w:rFonts w:ascii="Times New Roman" w:hAnsi="Times New Roman" w:cs="Times New Roman"/>
          <w:i/>
          <w:iCs/>
        </w:rPr>
        <w:t xml:space="preserve">was given in </w:t>
      </w:r>
      <w:r w:rsidR="00533F7E" w:rsidRPr="00867C7F">
        <w:rPr>
          <w:rFonts w:ascii="Times New Roman" w:hAnsi="Times New Roman" w:cs="Times New Roman"/>
          <w:i/>
          <w:iCs/>
        </w:rPr>
        <w:t xml:space="preserve">a Member State of the EU, </w:t>
      </w:r>
      <w:r w:rsidR="008D7DDA" w:rsidRPr="00867C7F">
        <w:rPr>
          <w:rFonts w:ascii="Times New Roman" w:hAnsi="Times New Roman" w:cs="Times New Roman"/>
          <w:i/>
          <w:iCs/>
        </w:rPr>
        <w:t xml:space="preserve">in </w:t>
      </w:r>
      <w:r w:rsidR="00533F7E" w:rsidRPr="00867C7F">
        <w:rPr>
          <w:rFonts w:ascii="Times New Roman" w:hAnsi="Times New Roman" w:cs="Times New Roman"/>
          <w:i/>
          <w:iCs/>
        </w:rPr>
        <w:t xml:space="preserve">a third State that is also a Contracting State of the Convention or </w:t>
      </w:r>
      <w:r w:rsidR="008D7DDA" w:rsidRPr="00867C7F">
        <w:rPr>
          <w:rFonts w:ascii="Times New Roman" w:hAnsi="Times New Roman" w:cs="Times New Roman"/>
          <w:i/>
          <w:iCs/>
        </w:rPr>
        <w:t xml:space="preserve">in </w:t>
      </w:r>
      <w:r w:rsidR="00533F7E" w:rsidRPr="00867C7F">
        <w:rPr>
          <w:rFonts w:ascii="Times New Roman" w:hAnsi="Times New Roman" w:cs="Times New Roman"/>
          <w:i/>
          <w:iCs/>
        </w:rPr>
        <w:t>a third State that is not a bound by the latter.</w:t>
      </w:r>
      <w:r w:rsidR="00B972AA" w:rsidRPr="00867C7F">
        <w:rPr>
          <w:rFonts w:ascii="Times New Roman" w:hAnsi="Times New Roman" w:cs="Times New Roman"/>
          <w:i/>
          <w:iCs/>
        </w:rPr>
        <w:t xml:space="preserve"> This is notably reflected by the fact that </w:t>
      </w:r>
      <w:r w:rsidR="008D7DDA" w:rsidRPr="00867C7F">
        <w:rPr>
          <w:rFonts w:ascii="Times New Roman" w:hAnsi="Times New Roman" w:cs="Times New Roman"/>
          <w:i/>
          <w:iCs/>
        </w:rPr>
        <w:t xml:space="preserve">Italian courts </w:t>
      </w:r>
      <w:r w:rsidR="004D0F92" w:rsidRPr="00867C7F">
        <w:rPr>
          <w:rFonts w:ascii="Times New Roman" w:hAnsi="Times New Roman" w:cs="Times New Roman"/>
          <w:i/>
          <w:iCs/>
        </w:rPr>
        <w:t>are aware that they must assess</w:t>
      </w:r>
      <w:r w:rsidR="008D7DDA" w:rsidRPr="00867C7F">
        <w:rPr>
          <w:rFonts w:ascii="Times New Roman" w:hAnsi="Times New Roman" w:cs="Times New Roman"/>
          <w:i/>
          <w:iCs/>
        </w:rPr>
        <w:t xml:space="preserve">, </w:t>
      </w:r>
      <w:r w:rsidR="00BA74E7" w:rsidRPr="00867C7F">
        <w:rPr>
          <w:rFonts w:ascii="Times New Roman" w:hAnsi="Times New Roman" w:cs="Times New Roman"/>
          <w:i/>
          <w:iCs/>
        </w:rPr>
        <w:t xml:space="preserve">for </w:t>
      </w:r>
      <w:r w:rsidR="008D7DDA" w:rsidRPr="00867C7F">
        <w:rPr>
          <w:rFonts w:ascii="Times New Roman" w:hAnsi="Times New Roman" w:cs="Times New Roman"/>
          <w:i/>
          <w:iCs/>
        </w:rPr>
        <w:t xml:space="preserve">judgments originating in third States, </w:t>
      </w:r>
      <w:r w:rsidR="00BA74E7" w:rsidRPr="00867C7F">
        <w:rPr>
          <w:rFonts w:ascii="Times New Roman" w:hAnsi="Times New Roman" w:cs="Times New Roman"/>
          <w:i/>
          <w:iCs/>
        </w:rPr>
        <w:t>whether the court of origin had jurisdiction under the Convention (or under the Italian domestic rules of jurisdiction, used as jurisdictional filters).</w:t>
      </w:r>
      <w:r w:rsidR="004D0F92" w:rsidRPr="00867C7F">
        <w:rPr>
          <w:rFonts w:ascii="Times New Roman" w:hAnsi="Times New Roman" w:cs="Times New Roman"/>
          <w:i/>
          <w:iCs/>
        </w:rPr>
        <w:t xml:space="preserve"> </w:t>
      </w:r>
    </w:p>
    <w:p w14:paraId="69186C8B" w14:textId="77777777" w:rsidR="00CE2DB0" w:rsidRPr="00063E88" w:rsidRDefault="00CE2DB0" w:rsidP="00EF7904">
      <w:pPr>
        <w:ind w:left="360"/>
        <w:jc w:val="both"/>
        <w:rPr>
          <w:rFonts w:ascii="Times New Roman" w:hAnsi="Times New Roman" w:cs="Times New Roman"/>
          <w:i/>
          <w:iCs/>
        </w:rPr>
      </w:pPr>
    </w:p>
    <w:p w14:paraId="4B8BB9C3" w14:textId="1A57C18B" w:rsidR="00C7229C" w:rsidRPr="00063E88" w:rsidRDefault="00CD5066" w:rsidP="00981E93">
      <w:pPr>
        <w:pStyle w:val="Heading2"/>
      </w:pPr>
      <w:r w:rsidRPr="00063E88">
        <w:t>International cooperation of authorities</w:t>
      </w:r>
    </w:p>
    <w:p w14:paraId="33A89EAE" w14:textId="77777777" w:rsidR="00981E93" w:rsidRPr="00063E88" w:rsidRDefault="00981E93" w:rsidP="00981E93"/>
    <w:p w14:paraId="3A3ECF09" w14:textId="5B27E165" w:rsidR="00C7229C" w:rsidRPr="00063E88" w:rsidRDefault="00B94B8D"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P</w:t>
      </w:r>
      <w:r w:rsidR="003839DB" w:rsidRPr="00063E88">
        <w:rPr>
          <w:rFonts w:ascii="Times New Roman" w:hAnsi="Times New Roman" w:cs="Times New Roman"/>
        </w:rPr>
        <w:t xml:space="preserve">lease comment on how </w:t>
      </w:r>
      <w:r w:rsidR="009D7F98" w:rsidRPr="00063E88">
        <w:rPr>
          <w:rFonts w:ascii="Times New Roman" w:hAnsi="Times New Roman" w:cs="Times New Roman"/>
        </w:rPr>
        <w:t>international cooperation is approached in your jurisdiction, noting any case law</w:t>
      </w:r>
      <w:r w:rsidR="0039705F" w:rsidRPr="00063E88">
        <w:rPr>
          <w:rFonts w:ascii="Times New Roman" w:hAnsi="Times New Roman" w:cs="Times New Roman"/>
        </w:rPr>
        <w:t xml:space="preserve"> or other secondary sources </w:t>
      </w:r>
      <w:r w:rsidR="007F48D6" w:rsidRPr="00063E88">
        <w:rPr>
          <w:rFonts w:ascii="Times New Roman" w:hAnsi="Times New Roman" w:cs="Times New Roman"/>
        </w:rPr>
        <w:t>you</w:t>
      </w:r>
      <w:r w:rsidR="0039705F" w:rsidRPr="00063E88">
        <w:rPr>
          <w:rFonts w:ascii="Times New Roman" w:hAnsi="Times New Roman" w:cs="Times New Roman"/>
        </w:rPr>
        <w:t xml:space="preserve"> consider important. </w:t>
      </w:r>
      <w:r w:rsidR="00AA359A" w:rsidRPr="00063E88">
        <w:rPr>
          <w:rFonts w:ascii="Times New Roman" w:hAnsi="Times New Roman" w:cs="Times New Roman"/>
        </w:rPr>
        <w:t xml:space="preserve">E.g. are separate or the same authorities responsible for these instruments? </w:t>
      </w:r>
    </w:p>
    <w:p w14:paraId="420BF99B" w14:textId="6C407043" w:rsidR="00AB60B5" w:rsidRPr="00F537BA" w:rsidRDefault="00867C7F" w:rsidP="00F537BA">
      <w:pPr>
        <w:spacing w:before="60" w:after="0"/>
        <w:ind w:left="709"/>
        <w:jc w:val="both"/>
        <w:rPr>
          <w:rFonts w:ascii="Times New Roman" w:hAnsi="Times New Roman" w:cs="Times New Roman"/>
          <w:i/>
          <w:iCs/>
        </w:rPr>
      </w:pPr>
      <w:r w:rsidRPr="00F537BA">
        <w:rPr>
          <w:rFonts w:ascii="Times New Roman" w:hAnsi="Times New Roman" w:cs="Times New Roman"/>
          <w:i/>
          <w:iCs/>
        </w:rPr>
        <w:t xml:space="preserve">Italy </w:t>
      </w:r>
      <w:r w:rsidR="004823B5" w:rsidRPr="00F537BA">
        <w:rPr>
          <w:rFonts w:ascii="Times New Roman" w:hAnsi="Times New Roman" w:cs="Times New Roman"/>
          <w:i/>
          <w:iCs/>
        </w:rPr>
        <w:t xml:space="preserve">consistently indicated a </w:t>
      </w:r>
      <w:r w:rsidRPr="00F537BA">
        <w:rPr>
          <w:rFonts w:ascii="Times New Roman" w:hAnsi="Times New Roman" w:cs="Times New Roman"/>
          <w:i/>
          <w:iCs/>
        </w:rPr>
        <w:t xml:space="preserve">single </w:t>
      </w:r>
      <w:r w:rsidR="004823B5" w:rsidRPr="00F537BA">
        <w:rPr>
          <w:rFonts w:ascii="Times New Roman" w:hAnsi="Times New Roman" w:cs="Times New Roman"/>
          <w:i/>
          <w:iCs/>
        </w:rPr>
        <w:t>office as its C</w:t>
      </w:r>
      <w:r w:rsidR="00C76713" w:rsidRPr="00F537BA">
        <w:rPr>
          <w:rFonts w:ascii="Times New Roman" w:hAnsi="Times New Roman" w:cs="Times New Roman"/>
          <w:i/>
          <w:iCs/>
        </w:rPr>
        <w:t xml:space="preserve">entral Authority </w:t>
      </w:r>
      <w:r w:rsidR="004823B5" w:rsidRPr="00F537BA">
        <w:rPr>
          <w:rFonts w:ascii="Times New Roman" w:hAnsi="Times New Roman" w:cs="Times New Roman"/>
          <w:i/>
          <w:iCs/>
        </w:rPr>
        <w:t xml:space="preserve">under </w:t>
      </w:r>
      <w:r w:rsidR="00C76713" w:rsidRPr="00F537BA">
        <w:rPr>
          <w:rFonts w:ascii="Times New Roman" w:hAnsi="Times New Roman" w:cs="Times New Roman"/>
          <w:i/>
          <w:iCs/>
        </w:rPr>
        <w:t xml:space="preserve">the </w:t>
      </w:r>
      <w:r w:rsidR="00AB60B5" w:rsidRPr="00F537BA">
        <w:rPr>
          <w:rFonts w:ascii="Times New Roman" w:hAnsi="Times New Roman" w:cs="Times New Roman"/>
          <w:i/>
          <w:iCs/>
        </w:rPr>
        <w:t xml:space="preserve">1970, </w:t>
      </w:r>
      <w:r w:rsidR="00C76713" w:rsidRPr="00F537BA">
        <w:rPr>
          <w:rFonts w:ascii="Times New Roman" w:hAnsi="Times New Roman" w:cs="Times New Roman"/>
          <w:i/>
          <w:iCs/>
        </w:rPr>
        <w:t>1980</w:t>
      </w:r>
      <w:r w:rsidR="00AB60B5" w:rsidRPr="00F537BA">
        <w:rPr>
          <w:rFonts w:ascii="Times New Roman" w:hAnsi="Times New Roman" w:cs="Times New Roman"/>
          <w:i/>
          <w:iCs/>
        </w:rPr>
        <w:t>, 2007</w:t>
      </w:r>
      <w:r w:rsidR="00C76713" w:rsidRPr="00F537BA">
        <w:rPr>
          <w:rFonts w:ascii="Times New Roman" w:hAnsi="Times New Roman" w:cs="Times New Roman"/>
          <w:i/>
          <w:iCs/>
        </w:rPr>
        <w:t xml:space="preserve"> Hague Convention</w:t>
      </w:r>
      <w:r w:rsidR="00AB60B5" w:rsidRPr="00F537BA">
        <w:rPr>
          <w:rFonts w:ascii="Times New Roman" w:hAnsi="Times New Roman" w:cs="Times New Roman"/>
          <w:i/>
          <w:iCs/>
        </w:rPr>
        <w:t>s</w:t>
      </w:r>
      <w:r w:rsidR="00C76713" w:rsidRPr="00F537BA">
        <w:rPr>
          <w:rFonts w:ascii="Times New Roman" w:hAnsi="Times New Roman" w:cs="Times New Roman"/>
          <w:i/>
          <w:iCs/>
        </w:rPr>
        <w:t xml:space="preserve">, </w:t>
      </w:r>
      <w:r w:rsidR="00AB60B5" w:rsidRPr="00F537BA">
        <w:rPr>
          <w:rFonts w:ascii="Times New Roman" w:hAnsi="Times New Roman" w:cs="Times New Roman"/>
          <w:i/>
          <w:iCs/>
        </w:rPr>
        <w:t xml:space="preserve">the 1980 Luxembourg Convention, </w:t>
      </w:r>
      <w:r w:rsidRPr="00F537BA">
        <w:rPr>
          <w:rFonts w:ascii="Times New Roman" w:hAnsi="Times New Roman" w:cs="Times New Roman"/>
          <w:i/>
          <w:iCs/>
        </w:rPr>
        <w:t xml:space="preserve">the Maintenance </w:t>
      </w:r>
      <w:r w:rsidR="00AB60B5" w:rsidRPr="00F537BA">
        <w:rPr>
          <w:rFonts w:ascii="Times New Roman" w:hAnsi="Times New Roman" w:cs="Times New Roman"/>
          <w:i/>
          <w:iCs/>
        </w:rPr>
        <w:t>Regulation</w:t>
      </w:r>
      <w:r w:rsidRPr="00F537BA">
        <w:rPr>
          <w:rFonts w:ascii="Times New Roman" w:hAnsi="Times New Roman" w:cs="Times New Roman"/>
          <w:i/>
          <w:iCs/>
        </w:rPr>
        <w:t xml:space="preserve"> and the Brussels IIa and IIb </w:t>
      </w:r>
      <w:r w:rsidR="00AB60B5" w:rsidRPr="00F537BA">
        <w:rPr>
          <w:rFonts w:ascii="Times New Roman" w:hAnsi="Times New Roman" w:cs="Times New Roman"/>
          <w:i/>
          <w:iCs/>
        </w:rPr>
        <w:t>Regulation</w:t>
      </w:r>
      <w:r w:rsidRPr="00F537BA">
        <w:rPr>
          <w:rFonts w:ascii="Times New Roman" w:hAnsi="Times New Roman" w:cs="Times New Roman"/>
          <w:i/>
          <w:iCs/>
        </w:rPr>
        <w:t>s, namely Office IV of the Department of Juvenile and Community Justice of the Ministry of Justice has been appointed</w:t>
      </w:r>
      <w:r w:rsidR="00AB60B5" w:rsidRPr="00F537BA">
        <w:rPr>
          <w:rFonts w:ascii="Times New Roman" w:hAnsi="Times New Roman" w:cs="Times New Roman"/>
          <w:i/>
          <w:iCs/>
        </w:rPr>
        <w:t>.</w:t>
      </w:r>
      <w:r w:rsidR="004823B5" w:rsidRPr="00F537BA">
        <w:rPr>
          <w:rFonts w:ascii="Times New Roman" w:hAnsi="Times New Roman" w:cs="Times New Roman"/>
          <w:i/>
          <w:iCs/>
        </w:rPr>
        <w:t xml:space="preserve"> That office also serves as the Central Authority of Italy </w:t>
      </w:r>
      <w:r w:rsidR="00AB60B5" w:rsidRPr="00F537BA">
        <w:rPr>
          <w:rFonts w:ascii="Times New Roman" w:hAnsi="Times New Roman" w:cs="Times New Roman"/>
          <w:i/>
          <w:iCs/>
        </w:rPr>
        <w:t xml:space="preserve">for the 1961 and 1970 Hague Conventions. </w:t>
      </w:r>
      <w:r w:rsidR="00BC6D40" w:rsidRPr="00F537BA">
        <w:rPr>
          <w:rFonts w:ascii="Times New Roman" w:hAnsi="Times New Roman" w:cs="Times New Roman"/>
          <w:i/>
          <w:iCs/>
        </w:rPr>
        <w:t>The staff of Office IV has a strong knowledge of the above texts and appears to work well in practice, despite being under-staffed.</w:t>
      </w:r>
    </w:p>
    <w:p w14:paraId="0541B0F8" w14:textId="46FA472D" w:rsidR="0051089B" w:rsidRDefault="00AB60B5" w:rsidP="00F537BA">
      <w:pPr>
        <w:spacing w:before="60" w:after="0"/>
        <w:ind w:left="709"/>
        <w:jc w:val="both"/>
        <w:rPr>
          <w:rFonts w:ascii="Times New Roman" w:hAnsi="Times New Roman" w:cs="Times New Roman"/>
          <w:i/>
          <w:iCs/>
          <w:color w:val="FF0000"/>
        </w:rPr>
      </w:pPr>
      <w:r w:rsidRPr="00F537BA">
        <w:rPr>
          <w:rFonts w:ascii="Times New Roman" w:hAnsi="Times New Roman" w:cs="Times New Roman"/>
          <w:i/>
          <w:iCs/>
        </w:rPr>
        <w:t>The 1993 and 1996 Hague Conventions constitute an exception</w:t>
      </w:r>
      <w:r w:rsidR="004823B5" w:rsidRPr="00F537BA">
        <w:rPr>
          <w:rFonts w:ascii="Times New Roman" w:hAnsi="Times New Roman" w:cs="Times New Roman"/>
          <w:i/>
          <w:iCs/>
        </w:rPr>
        <w:t xml:space="preserve">, as the Italian Central Authority </w:t>
      </w:r>
      <w:r w:rsidRPr="00F537BA">
        <w:rPr>
          <w:rFonts w:ascii="Times New Roman" w:hAnsi="Times New Roman" w:cs="Times New Roman"/>
          <w:i/>
          <w:iCs/>
        </w:rPr>
        <w:t>for the</w:t>
      </w:r>
      <w:r w:rsidR="004823B5" w:rsidRPr="00F537BA">
        <w:rPr>
          <w:rFonts w:ascii="Times New Roman" w:hAnsi="Times New Roman" w:cs="Times New Roman"/>
          <w:i/>
          <w:iCs/>
        </w:rPr>
        <w:t xml:space="preserve"> latter</w:t>
      </w:r>
      <w:r w:rsidRPr="00F537BA">
        <w:rPr>
          <w:rFonts w:ascii="Times New Roman" w:hAnsi="Times New Roman" w:cs="Times New Roman"/>
          <w:i/>
          <w:iCs/>
        </w:rPr>
        <w:t xml:space="preserve"> Conventions</w:t>
      </w:r>
      <w:r w:rsidR="004823B5" w:rsidRPr="00F537BA">
        <w:rPr>
          <w:rFonts w:ascii="Times New Roman" w:hAnsi="Times New Roman" w:cs="Times New Roman"/>
          <w:i/>
          <w:iCs/>
        </w:rPr>
        <w:t xml:space="preserve"> is rather</w:t>
      </w:r>
      <w:r w:rsidRPr="00F537BA">
        <w:rPr>
          <w:rFonts w:ascii="Times New Roman" w:hAnsi="Times New Roman" w:cs="Times New Roman"/>
          <w:i/>
          <w:iCs/>
        </w:rPr>
        <w:t xml:space="preserve"> the </w:t>
      </w:r>
      <w:r w:rsidR="004823B5" w:rsidRPr="00F537BA">
        <w:rPr>
          <w:rFonts w:ascii="Times New Roman" w:hAnsi="Times New Roman" w:cs="Times New Roman"/>
          <w:i/>
          <w:iCs/>
        </w:rPr>
        <w:t xml:space="preserve">Office of the Prime Minister (the </w:t>
      </w:r>
      <w:r w:rsidRPr="00F537BA">
        <w:rPr>
          <w:rFonts w:ascii="Times New Roman" w:hAnsi="Times New Roman" w:cs="Times New Roman"/>
          <w:i/>
          <w:iCs/>
        </w:rPr>
        <w:t>Presidency of the Council of Ministries</w:t>
      </w:r>
      <w:r w:rsidR="004823B5" w:rsidRPr="00F537BA">
        <w:rPr>
          <w:rFonts w:ascii="Times New Roman" w:hAnsi="Times New Roman" w:cs="Times New Roman"/>
          <w:i/>
          <w:iCs/>
        </w:rPr>
        <w:t>)</w:t>
      </w:r>
      <w:r w:rsidRPr="00F537BA">
        <w:rPr>
          <w:rFonts w:ascii="Times New Roman" w:hAnsi="Times New Roman" w:cs="Times New Roman"/>
          <w:i/>
          <w:iCs/>
        </w:rPr>
        <w:t xml:space="preserve">. </w:t>
      </w:r>
      <w:r w:rsidR="004823B5" w:rsidRPr="00F537BA">
        <w:rPr>
          <w:rFonts w:ascii="Times New Roman" w:hAnsi="Times New Roman" w:cs="Times New Roman"/>
          <w:i/>
          <w:iCs/>
        </w:rPr>
        <w:t xml:space="preserve">The choice appears to be justified as regards </w:t>
      </w:r>
      <w:r w:rsidRPr="00F537BA">
        <w:rPr>
          <w:rFonts w:ascii="Times New Roman" w:hAnsi="Times New Roman" w:cs="Times New Roman"/>
          <w:i/>
          <w:iCs/>
        </w:rPr>
        <w:t xml:space="preserve">the 1993 Hague Convention, </w:t>
      </w:r>
      <w:r w:rsidR="004823B5" w:rsidRPr="00F537BA">
        <w:rPr>
          <w:rFonts w:ascii="Times New Roman" w:hAnsi="Times New Roman" w:cs="Times New Roman"/>
          <w:i/>
          <w:iCs/>
        </w:rPr>
        <w:t xml:space="preserve">since </w:t>
      </w:r>
      <w:r w:rsidRPr="00F537BA">
        <w:rPr>
          <w:rFonts w:ascii="Times New Roman" w:hAnsi="Times New Roman" w:cs="Times New Roman"/>
          <w:i/>
          <w:iCs/>
        </w:rPr>
        <w:t xml:space="preserve">an ad hoc </w:t>
      </w:r>
      <w:r w:rsidR="004823B5" w:rsidRPr="00F537BA">
        <w:rPr>
          <w:rFonts w:ascii="Times New Roman" w:hAnsi="Times New Roman" w:cs="Times New Roman"/>
          <w:i/>
          <w:iCs/>
        </w:rPr>
        <w:t xml:space="preserve">committee </w:t>
      </w:r>
      <w:r w:rsidRPr="00F537BA">
        <w:rPr>
          <w:rFonts w:ascii="Times New Roman" w:hAnsi="Times New Roman" w:cs="Times New Roman"/>
          <w:i/>
          <w:iCs/>
        </w:rPr>
        <w:t xml:space="preserve">was created </w:t>
      </w:r>
      <w:r w:rsidR="00A62CDC" w:rsidRPr="00F537BA">
        <w:rPr>
          <w:rFonts w:ascii="Times New Roman" w:hAnsi="Times New Roman" w:cs="Times New Roman"/>
          <w:i/>
          <w:iCs/>
        </w:rPr>
        <w:t xml:space="preserve">at that time within the Office of the Prime Minister to deal precisely with the tasks entrusted with central authorities under that Convention </w:t>
      </w:r>
      <w:r w:rsidRPr="00F537BA">
        <w:rPr>
          <w:rFonts w:ascii="Times New Roman" w:hAnsi="Times New Roman" w:cs="Times New Roman"/>
          <w:i/>
          <w:iCs/>
        </w:rPr>
        <w:t>(</w:t>
      </w:r>
      <w:r w:rsidR="00A62CDC" w:rsidRPr="00F537BA">
        <w:rPr>
          <w:rFonts w:ascii="Times New Roman" w:hAnsi="Times New Roman" w:cs="Times New Roman"/>
          <w:i/>
          <w:iCs/>
        </w:rPr>
        <w:t>the “</w:t>
      </w:r>
      <w:r w:rsidRPr="00F537BA">
        <w:rPr>
          <w:rFonts w:ascii="Times New Roman" w:hAnsi="Times New Roman" w:cs="Times New Roman"/>
          <w:i/>
        </w:rPr>
        <w:t>Commissione Adozioni Internazionali</w:t>
      </w:r>
      <w:r w:rsidR="00A62CDC" w:rsidRPr="00F537BA">
        <w:rPr>
          <w:rFonts w:ascii="Times New Roman" w:hAnsi="Times New Roman" w:cs="Times New Roman"/>
          <w:i/>
        </w:rPr>
        <w:t xml:space="preserve">”). No apparent justification, instead, would appear to exist for </w:t>
      </w:r>
      <w:r w:rsidR="00FE1B16" w:rsidRPr="00F537BA">
        <w:rPr>
          <w:rFonts w:ascii="Times New Roman" w:hAnsi="Times New Roman" w:cs="Times New Roman"/>
          <w:i/>
        </w:rPr>
        <w:t xml:space="preserve">making </w:t>
      </w:r>
      <w:r w:rsidR="00A62CDC" w:rsidRPr="00F537BA">
        <w:rPr>
          <w:rFonts w:ascii="Times New Roman" w:hAnsi="Times New Roman" w:cs="Times New Roman"/>
          <w:i/>
        </w:rPr>
        <w:t xml:space="preserve">the Office of the Prime Minister the Central Authority under the </w:t>
      </w:r>
      <w:r w:rsidR="00104D7A" w:rsidRPr="00F537BA">
        <w:rPr>
          <w:rFonts w:ascii="Times New Roman" w:hAnsi="Times New Roman" w:cs="Times New Roman"/>
          <w:i/>
          <w:iCs/>
        </w:rPr>
        <w:t xml:space="preserve">1996 Hague </w:t>
      </w:r>
      <w:r w:rsidR="00A62CDC" w:rsidRPr="00F537BA">
        <w:rPr>
          <w:rFonts w:ascii="Times New Roman" w:hAnsi="Times New Roman" w:cs="Times New Roman"/>
          <w:i/>
          <w:iCs/>
        </w:rPr>
        <w:t xml:space="preserve">Child Protection </w:t>
      </w:r>
      <w:r w:rsidR="00104D7A" w:rsidRPr="00F537BA">
        <w:rPr>
          <w:rFonts w:ascii="Times New Roman" w:hAnsi="Times New Roman" w:cs="Times New Roman"/>
          <w:i/>
          <w:iCs/>
        </w:rPr>
        <w:t>Convention</w:t>
      </w:r>
      <w:r w:rsidR="00FE1B16" w:rsidRPr="00F537BA">
        <w:rPr>
          <w:rFonts w:ascii="Times New Roman" w:hAnsi="Times New Roman" w:cs="Times New Roman"/>
          <w:i/>
          <w:iCs/>
        </w:rPr>
        <w:t xml:space="preserve">. In fact the Office of the Prime Minister does not </w:t>
      </w:r>
      <w:r w:rsidR="00FE1B16" w:rsidRPr="00F537BA">
        <w:rPr>
          <w:rFonts w:ascii="Times New Roman" w:hAnsi="Times New Roman" w:cs="Times New Roman"/>
          <w:i/>
          <w:iCs/>
        </w:rPr>
        <w:lastRenderedPageBreak/>
        <w:t xml:space="preserve">appear to have any specialised staff permanently affected to the </w:t>
      </w:r>
      <w:r w:rsidR="00BC6D40" w:rsidRPr="00F537BA">
        <w:rPr>
          <w:rFonts w:ascii="Times New Roman" w:hAnsi="Times New Roman" w:cs="Times New Roman"/>
          <w:i/>
          <w:iCs/>
        </w:rPr>
        <w:t xml:space="preserve">tasks contemplated in the </w:t>
      </w:r>
      <w:r w:rsidR="00FE1B16" w:rsidRPr="00F537BA">
        <w:rPr>
          <w:rFonts w:ascii="Times New Roman" w:hAnsi="Times New Roman" w:cs="Times New Roman"/>
          <w:i/>
          <w:iCs/>
        </w:rPr>
        <w:t xml:space="preserve">1996 Convention. Communication with other Central Authorities </w:t>
      </w:r>
      <w:r w:rsidR="00BC6D40" w:rsidRPr="00F537BA">
        <w:rPr>
          <w:rFonts w:ascii="Times New Roman" w:hAnsi="Times New Roman" w:cs="Times New Roman"/>
          <w:i/>
          <w:iCs/>
        </w:rPr>
        <w:t xml:space="preserve">proved problematic. </w:t>
      </w:r>
      <w:r w:rsidR="00DB0AE8" w:rsidRPr="00F537BA">
        <w:rPr>
          <w:rFonts w:ascii="Times New Roman" w:hAnsi="Times New Roman" w:cs="Times New Roman"/>
          <w:i/>
          <w:iCs/>
        </w:rPr>
        <w:t xml:space="preserve">In fact, to cope with this regrettable situation, the functions that the 1996 Central Authority would normally be required to perform are carried out by the staff of </w:t>
      </w:r>
      <w:r w:rsidR="00C855D5" w:rsidRPr="00F537BA">
        <w:rPr>
          <w:rFonts w:ascii="Times New Roman" w:hAnsi="Times New Roman" w:cs="Times New Roman"/>
          <w:i/>
          <w:iCs/>
        </w:rPr>
        <w:t xml:space="preserve">Office IV of </w:t>
      </w:r>
      <w:r w:rsidR="00F537BA" w:rsidRPr="00F537BA">
        <w:rPr>
          <w:rFonts w:ascii="Times New Roman" w:hAnsi="Times New Roman" w:cs="Times New Roman"/>
          <w:i/>
          <w:iCs/>
        </w:rPr>
        <w:t xml:space="preserve">Ministry of Justice. The shortcomings that follow from this state of affairs have been signalled on several occasions, not only by academics, but also, inter alia, </w:t>
      </w:r>
      <w:r w:rsidR="008E0EDA" w:rsidRPr="00F537BA">
        <w:rPr>
          <w:rFonts w:ascii="Times New Roman" w:hAnsi="Times New Roman" w:cs="Times New Roman"/>
          <w:i/>
          <w:iCs/>
        </w:rPr>
        <w:t xml:space="preserve">the Italian </w:t>
      </w:r>
      <w:r w:rsidR="00F537BA" w:rsidRPr="00F537BA">
        <w:rPr>
          <w:rFonts w:ascii="Times New Roman" w:hAnsi="Times New Roman" w:cs="Times New Roman"/>
          <w:i/>
          <w:iCs/>
        </w:rPr>
        <w:t xml:space="preserve">Ombudsperson </w:t>
      </w:r>
      <w:r w:rsidR="008E0EDA" w:rsidRPr="00F537BA">
        <w:rPr>
          <w:rFonts w:ascii="Times New Roman" w:hAnsi="Times New Roman" w:cs="Times New Roman"/>
          <w:i/>
          <w:iCs/>
        </w:rPr>
        <w:t>for Children</w:t>
      </w:r>
      <w:r w:rsidR="00F537BA" w:rsidRPr="00F537BA">
        <w:rPr>
          <w:rFonts w:ascii="Times New Roman" w:hAnsi="Times New Roman" w:cs="Times New Roman"/>
          <w:i/>
          <w:iCs/>
        </w:rPr>
        <w:t>, but, so far, to no avail.</w:t>
      </w:r>
    </w:p>
    <w:p w14:paraId="08649DB7" w14:textId="77777777" w:rsidR="000B5D52" w:rsidRPr="000B5D52" w:rsidRDefault="000B5D52" w:rsidP="000B5D52">
      <w:pPr>
        <w:ind w:left="360"/>
        <w:jc w:val="both"/>
        <w:rPr>
          <w:rFonts w:ascii="Times New Roman" w:hAnsi="Times New Roman" w:cs="Times New Roman"/>
          <w:i/>
          <w:iCs/>
          <w:color w:val="FF0000"/>
        </w:rPr>
      </w:pPr>
    </w:p>
    <w:p w14:paraId="1A6ACC94" w14:textId="1A032191" w:rsidR="00F408AF" w:rsidRPr="00063E88" w:rsidRDefault="00F408AF" w:rsidP="008A76E4">
      <w:pPr>
        <w:pStyle w:val="Heading2"/>
        <w:numPr>
          <w:ilvl w:val="0"/>
          <w:numId w:val="6"/>
        </w:numPr>
        <w:jc w:val="both"/>
        <w:rPr>
          <w:rFonts w:ascii="Times New Roman" w:hAnsi="Times New Roman" w:cs="Times New Roman"/>
          <w:b/>
          <w:bCs/>
          <w:sz w:val="24"/>
          <w:szCs w:val="24"/>
        </w:rPr>
      </w:pPr>
      <w:r w:rsidRPr="00063E88">
        <w:rPr>
          <w:rFonts w:ascii="Times New Roman" w:hAnsi="Times New Roman" w:cs="Times New Roman"/>
          <w:b/>
          <w:bCs/>
          <w:sz w:val="24"/>
          <w:szCs w:val="24"/>
        </w:rPr>
        <w:t>Convention of 1 June 1970 on the Recognition of Divorces and Legal Separations</w:t>
      </w:r>
    </w:p>
    <w:p w14:paraId="052B6B88" w14:textId="6DC8E831" w:rsidR="00917066" w:rsidRPr="00063E88" w:rsidRDefault="00917066" w:rsidP="008A76E4">
      <w:pPr>
        <w:jc w:val="both"/>
        <w:rPr>
          <w:rFonts w:ascii="Times New Roman" w:hAnsi="Times New Roman" w:cs="Times New Roman"/>
        </w:rPr>
      </w:pPr>
    </w:p>
    <w:p w14:paraId="4F808AF3" w14:textId="474D99DE" w:rsidR="00917066" w:rsidRPr="00063E88" w:rsidRDefault="00124677"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If relevant, please comment on the use</w:t>
      </w:r>
      <w:r w:rsidR="00897209" w:rsidRPr="00063E88">
        <w:rPr>
          <w:rFonts w:ascii="Times New Roman" w:hAnsi="Times New Roman" w:cs="Times New Roman"/>
        </w:rPr>
        <w:t xml:space="preserve">, </w:t>
      </w:r>
      <w:r w:rsidRPr="00063E88">
        <w:rPr>
          <w:rFonts w:ascii="Times New Roman" w:hAnsi="Times New Roman" w:cs="Times New Roman"/>
        </w:rPr>
        <w:t>operation, and notable case law concerning the 1970 Convention</w:t>
      </w:r>
      <w:r w:rsidR="00897209" w:rsidRPr="00063E88">
        <w:rPr>
          <w:rFonts w:ascii="Times New Roman" w:hAnsi="Times New Roman" w:cs="Times New Roman"/>
        </w:rPr>
        <w:t xml:space="preserve"> in your jurisdiction</w:t>
      </w:r>
      <w:r w:rsidRPr="00063E88">
        <w:rPr>
          <w:rFonts w:ascii="Times New Roman" w:hAnsi="Times New Roman" w:cs="Times New Roman"/>
        </w:rPr>
        <w:t xml:space="preserve">. </w:t>
      </w:r>
      <w:r w:rsidR="00F00E77" w:rsidRPr="00063E88">
        <w:rPr>
          <w:rFonts w:ascii="Times New Roman" w:hAnsi="Times New Roman" w:cs="Times New Roman"/>
        </w:rPr>
        <w:t>Otherwise, please comment on what you consider to be the obstacles to your jurisdiction becoming a Contracting Party to the Convention</w:t>
      </w:r>
      <w:r w:rsidR="003F06AA" w:rsidRPr="00063E88">
        <w:rPr>
          <w:rFonts w:ascii="Times New Roman" w:hAnsi="Times New Roman" w:cs="Times New Roman"/>
        </w:rPr>
        <w:t>.</w:t>
      </w:r>
    </w:p>
    <w:p w14:paraId="4A52F751" w14:textId="6F0859D8" w:rsidR="008D425B" w:rsidRDefault="008D425B" w:rsidP="005743F7">
      <w:pPr>
        <w:ind w:left="709"/>
        <w:jc w:val="both"/>
        <w:rPr>
          <w:rFonts w:ascii="Times New Roman" w:hAnsi="Times New Roman" w:cs="Times New Roman"/>
          <w:i/>
          <w:iCs/>
        </w:rPr>
      </w:pPr>
      <w:r>
        <w:rPr>
          <w:rFonts w:ascii="Times New Roman" w:hAnsi="Times New Roman" w:cs="Times New Roman"/>
          <w:i/>
          <w:iCs/>
        </w:rPr>
        <w:t xml:space="preserve">Italy is a party to the 1970 Hague Convention </w:t>
      </w:r>
      <w:r w:rsidRPr="008D425B">
        <w:rPr>
          <w:rFonts w:ascii="Times New Roman" w:hAnsi="Times New Roman" w:cs="Times New Roman"/>
          <w:i/>
          <w:iCs/>
        </w:rPr>
        <w:t>on the Recognition of Divorces and Legal Separations</w:t>
      </w:r>
      <w:r>
        <w:rPr>
          <w:rFonts w:ascii="Times New Roman" w:hAnsi="Times New Roman" w:cs="Times New Roman"/>
          <w:i/>
          <w:iCs/>
        </w:rPr>
        <w:t xml:space="preserve"> since 20 April 1985.</w:t>
      </w:r>
      <w:r w:rsidR="00871E13">
        <w:rPr>
          <w:rFonts w:ascii="Times New Roman" w:hAnsi="Times New Roman" w:cs="Times New Roman"/>
          <w:i/>
          <w:iCs/>
        </w:rPr>
        <w:t xml:space="preserve"> Upon ratification, Italy issued a reservation under Article 19, paragraph 1, </w:t>
      </w:r>
      <w:r w:rsidR="0028724F">
        <w:rPr>
          <w:rFonts w:ascii="Times New Roman" w:hAnsi="Times New Roman" w:cs="Times New Roman"/>
          <w:i/>
          <w:iCs/>
        </w:rPr>
        <w:t xml:space="preserve">whereby it </w:t>
      </w:r>
      <w:r w:rsidR="00871E13">
        <w:rPr>
          <w:rFonts w:ascii="Times New Roman" w:hAnsi="Times New Roman" w:cs="Times New Roman"/>
          <w:i/>
          <w:iCs/>
        </w:rPr>
        <w:t xml:space="preserve">would not be bound, under the Convention, </w:t>
      </w:r>
      <w:r w:rsidR="00871E13" w:rsidRPr="00871E13">
        <w:rPr>
          <w:rFonts w:ascii="Times New Roman" w:hAnsi="Times New Roman" w:cs="Times New Roman"/>
          <w:i/>
          <w:iCs/>
        </w:rPr>
        <w:t>to recogni</w:t>
      </w:r>
      <w:r w:rsidR="00871E13">
        <w:rPr>
          <w:rFonts w:ascii="Times New Roman" w:hAnsi="Times New Roman" w:cs="Times New Roman"/>
          <w:i/>
          <w:iCs/>
        </w:rPr>
        <w:t>s</w:t>
      </w:r>
      <w:r w:rsidR="00871E13" w:rsidRPr="00871E13">
        <w:rPr>
          <w:rFonts w:ascii="Times New Roman" w:hAnsi="Times New Roman" w:cs="Times New Roman"/>
          <w:i/>
          <w:iCs/>
        </w:rPr>
        <w:t>e a divorce or legal separation between two spouses who, at the time of the divorce or legal separation were nationals of Italy, and of no other State, and a law other than that indicated by the rules of private international law of Italy was applied, unless the result reached is the same as that which would have been reached by applying the law indicated by those rules.</w:t>
      </w:r>
      <w:r>
        <w:rPr>
          <w:rFonts w:ascii="Times New Roman" w:hAnsi="Times New Roman" w:cs="Times New Roman"/>
          <w:i/>
          <w:iCs/>
        </w:rPr>
        <w:t xml:space="preserve"> </w:t>
      </w:r>
    </w:p>
    <w:p w14:paraId="344C4BBC" w14:textId="1C1D7DED" w:rsidR="00AF5346" w:rsidRDefault="00EE2119" w:rsidP="005743F7">
      <w:pPr>
        <w:spacing w:after="40"/>
        <w:ind w:left="709"/>
        <w:jc w:val="both"/>
        <w:rPr>
          <w:rFonts w:ascii="Times New Roman" w:hAnsi="Times New Roman" w:cs="Times New Roman"/>
          <w:i/>
          <w:iCs/>
        </w:rPr>
      </w:pPr>
      <w:r>
        <w:rPr>
          <w:rFonts w:ascii="Times New Roman" w:hAnsi="Times New Roman" w:cs="Times New Roman"/>
          <w:i/>
          <w:iCs/>
        </w:rPr>
        <w:t>The case law of Italian courts relating to the Hague Divorce Convention consists of few published rulings.</w:t>
      </w:r>
      <w:r w:rsidR="00981461">
        <w:rPr>
          <w:rFonts w:ascii="Times New Roman" w:hAnsi="Times New Roman" w:cs="Times New Roman"/>
          <w:i/>
          <w:iCs/>
        </w:rPr>
        <w:t xml:space="preserve"> </w:t>
      </w:r>
      <w:r w:rsidR="00DE5A59">
        <w:rPr>
          <w:rFonts w:ascii="Times New Roman" w:hAnsi="Times New Roman" w:cs="Times New Roman"/>
          <w:i/>
          <w:iCs/>
        </w:rPr>
        <w:t>Arguably, this reflect</w:t>
      </w:r>
      <w:r w:rsidR="00031E2B">
        <w:rPr>
          <w:rFonts w:ascii="Times New Roman" w:hAnsi="Times New Roman" w:cs="Times New Roman"/>
          <w:i/>
          <w:iCs/>
        </w:rPr>
        <w:t>s</w:t>
      </w:r>
      <w:r w:rsidR="00DE5A59">
        <w:rPr>
          <w:rFonts w:ascii="Times New Roman" w:hAnsi="Times New Roman" w:cs="Times New Roman"/>
          <w:i/>
          <w:iCs/>
        </w:rPr>
        <w:t xml:space="preserve"> the </w:t>
      </w:r>
      <w:r w:rsidR="00031E2B">
        <w:rPr>
          <w:rFonts w:ascii="Times New Roman" w:hAnsi="Times New Roman" w:cs="Times New Roman"/>
          <w:i/>
          <w:iCs/>
        </w:rPr>
        <w:t xml:space="preserve">limited applicability of </w:t>
      </w:r>
      <w:r w:rsidR="00DE5A59">
        <w:rPr>
          <w:rFonts w:ascii="Times New Roman" w:hAnsi="Times New Roman" w:cs="Times New Roman"/>
          <w:i/>
          <w:iCs/>
        </w:rPr>
        <w:t xml:space="preserve">the </w:t>
      </w:r>
      <w:r w:rsidR="0028724F">
        <w:rPr>
          <w:rFonts w:ascii="Times New Roman" w:hAnsi="Times New Roman" w:cs="Times New Roman"/>
          <w:i/>
          <w:iCs/>
        </w:rPr>
        <w:t xml:space="preserve">Convention </w:t>
      </w:r>
      <w:r w:rsidR="00031E2B">
        <w:rPr>
          <w:rFonts w:ascii="Times New Roman" w:hAnsi="Times New Roman" w:cs="Times New Roman"/>
          <w:i/>
          <w:iCs/>
        </w:rPr>
        <w:t xml:space="preserve">in Italy, </w:t>
      </w:r>
      <w:r w:rsidR="005743F7">
        <w:rPr>
          <w:rFonts w:ascii="Times New Roman" w:hAnsi="Times New Roman" w:cs="Times New Roman"/>
          <w:i/>
          <w:iCs/>
        </w:rPr>
        <w:t xml:space="preserve">which is due, in turn, </w:t>
      </w:r>
      <w:r w:rsidR="00031E2B">
        <w:rPr>
          <w:rFonts w:ascii="Times New Roman" w:hAnsi="Times New Roman" w:cs="Times New Roman"/>
          <w:i/>
          <w:iCs/>
        </w:rPr>
        <w:t xml:space="preserve">to three main reasons: </w:t>
      </w:r>
    </w:p>
    <w:p w14:paraId="34DEC6AE" w14:textId="5761BE27" w:rsidR="00920AEC" w:rsidRDefault="00031E2B" w:rsidP="005743F7">
      <w:pPr>
        <w:spacing w:after="40"/>
        <w:ind w:left="1134" w:hanging="425"/>
        <w:jc w:val="both"/>
        <w:rPr>
          <w:rFonts w:ascii="Times New Roman" w:hAnsi="Times New Roman" w:cs="Times New Roman"/>
          <w:i/>
          <w:iCs/>
        </w:rPr>
      </w:pPr>
      <w:r>
        <w:rPr>
          <w:rFonts w:ascii="Times New Roman" w:hAnsi="Times New Roman" w:cs="Times New Roman"/>
          <w:i/>
          <w:iCs/>
        </w:rPr>
        <w:t xml:space="preserve">(a) </w:t>
      </w:r>
      <w:r w:rsidR="005743F7">
        <w:rPr>
          <w:rFonts w:ascii="Times New Roman" w:hAnsi="Times New Roman" w:cs="Times New Roman"/>
          <w:i/>
          <w:iCs/>
        </w:rPr>
        <w:tab/>
      </w:r>
      <w:r w:rsidR="00AF5346">
        <w:rPr>
          <w:rFonts w:ascii="Times New Roman" w:hAnsi="Times New Roman" w:cs="Times New Roman"/>
          <w:i/>
          <w:iCs/>
        </w:rPr>
        <w:t xml:space="preserve">most of the Contracting States of the Convention are also Member States of the EU (or have had that status for a long time, as in the case of the UK), meaning that the recognition of divorces and separations originating in those Contracting States has basically been dealt with </w:t>
      </w:r>
      <w:r w:rsidR="00920AEC">
        <w:rPr>
          <w:rFonts w:ascii="Times New Roman" w:hAnsi="Times New Roman" w:cs="Times New Roman"/>
          <w:i/>
          <w:iCs/>
        </w:rPr>
        <w:t>under the Brussels II, IIa and now IIb Regulation, rather than the Convention;</w:t>
      </w:r>
    </w:p>
    <w:p w14:paraId="61D91765" w14:textId="5BC8BB4D" w:rsidR="00AF5346" w:rsidRDefault="00AF5346" w:rsidP="005743F7">
      <w:pPr>
        <w:spacing w:after="40"/>
        <w:ind w:left="1134" w:hanging="425"/>
        <w:jc w:val="both"/>
        <w:rPr>
          <w:rFonts w:ascii="Times New Roman" w:hAnsi="Times New Roman" w:cs="Times New Roman"/>
          <w:i/>
          <w:iCs/>
        </w:rPr>
      </w:pPr>
      <w:r>
        <w:rPr>
          <w:rFonts w:ascii="Times New Roman" w:hAnsi="Times New Roman" w:cs="Times New Roman"/>
          <w:i/>
          <w:iCs/>
        </w:rPr>
        <w:t>(b)</w:t>
      </w:r>
      <w:r w:rsidR="00920AEC">
        <w:rPr>
          <w:rFonts w:ascii="Times New Roman" w:hAnsi="Times New Roman" w:cs="Times New Roman"/>
          <w:i/>
          <w:iCs/>
        </w:rPr>
        <w:t xml:space="preserve"> </w:t>
      </w:r>
      <w:r w:rsidR="005743F7">
        <w:rPr>
          <w:rFonts w:ascii="Times New Roman" w:hAnsi="Times New Roman" w:cs="Times New Roman"/>
          <w:i/>
          <w:iCs/>
        </w:rPr>
        <w:tab/>
      </w:r>
      <w:r w:rsidR="00920AEC">
        <w:rPr>
          <w:rFonts w:ascii="Times New Roman" w:hAnsi="Times New Roman" w:cs="Times New Roman"/>
          <w:i/>
          <w:iCs/>
        </w:rPr>
        <w:t xml:space="preserve">several States that are not Member States of the EU </w:t>
      </w:r>
      <w:r w:rsidR="00D867E6">
        <w:rPr>
          <w:rFonts w:ascii="Times New Roman" w:hAnsi="Times New Roman" w:cs="Times New Roman"/>
          <w:i/>
          <w:iCs/>
        </w:rPr>
        <w:t xml:space="preserve">are parties to </w:t>
      </w:r>
      <w:r w:rsidR="00920AEC">
        <w:rPr>
          <w:rFonts w:ascii="Times New Roman" w:hAnsi="Times New Roman" w:cs="Times New Roman"/>
          <w:i/>
          <w:iCs/>
        </w:rPr>
        <w:t xml:space="preserve">the Hague Divorce Convention, but </w:t>
      </w:r>
      <w:r w:rsidR="003975D4">
        <w:rPr>
          <w:rFonts w:ascii="Times New Roman" w:hAnsi="Times New Roman" w:cs="Times New Roman"/>
          <w:i/>
          <w:iCs/>
        </w:rPr>
        <w:t>this does not mean that the Convention is internationally in force between Italy and each of those States</w:t>
      </w:r>
      <w:r w:rsidR="00D867E6">
        <w:rPr>
          <w:rFonts w:ascii="Times New Roman" w:hAnsi="Times New Roman" w:cs="Times New Roman"/>
          <w:i/>
          <w:iCs/>
        </w:rPr>
        <w:t>; in fact,</w:t>
      </w:r>
      <w:r w:rsidR="003975D4">
        <w:rPr>
          <w:rFonts w:ascii="Times New Roman" w:hAnsi="Times New Roman" w:cs="Times New Roman"/>
          <w:i/>
          <w:iCs/>
        </w:rPr>
        <w:t xml:space="preserve"> Italy </w:t>
      </w:r>
      <w:r>
        <w:rPr>
          <w:rFonts w:ascii="Times New Roman" w:hAnsi="Times New Roman" w:cs="Times New Roman"/>
          <w:i/>
          <w:iCs/>
        </w:rPr>
        <w:t>failed to accept</w:t>
      </w:r>
      <w:r w:rsidR="003446DD">
        <w:rPr>
          <w:rFonts w:ascii="Times New Roman" w:hAnsi="Times New Roman" w:cs="Times New Roman"/>
          <w:i/>
          <w:iCs/>
        </w:rPr>
        <w:t>,</w:t>
      </w:r>
      <w:r>
        <w:rPr>
          <w:rFonts w:ascii="Times New Roman" w:hAnsi="Times New Roman" w:cs="Times New Roman"/>
          <w:i/>
          <w:iCs/>
        </w:rPr>
        <w:t xml:space="preserve"> </w:t>
      </w:r>
      <w:r w:rsidR="003975D4">
        <w:rPr>
          <w:rFonts w:ascii="Times New Roman" w:hAnsi="Times New Roman" w:cs="Times New Roman"/>
          <w:i/>
          <w:iCs/>
        </w:rPr>
        <w:t xml:space="preserve">pursuant to Article 28, paragraph 4, </w:t>
      </w:r>
      <w:r>
        <w:rPr>
          <w:rFonts w:ascii="Times New Roman" w:hAnsi="Times New Roman" w:cs="Times New Roman"/>
          <w:i/>
          <w:iCs/>
        </w:rPr>
        <w:t xml:space="preserve">the accession of </w:t>
      </w:r>
      <w:r w:rsidR="003975D4">
        <w:rPr>
          <w:rFonts w:ascii="Times New Roman" w:hAnsi="Times New Roman" w:cs="Times New Roman"/>
          <w:i/>
          <w:iCs/>
        </w:rPr>
        <w:t xml:space="preserve">some </w:t>
      </w:r>
      <w:r>
        <w:rPr>
          <w:rFonts w:ascii="Times New Roman" w:hAnsi="Times New Roman" w:cs="Times New Roman"/>
          <w:i/>
          <w:iCs/>
        </w:rPr>
        <w:t>States</w:t>
      </w:r>
      <w:r w:rsidR="003975D4">
        <w:rPr>
          <w:rFonts w:ascii="Times New Roman" w:hAnsi="Times New Roman" w:cs="Times New Roman"/>
          <w:i/>
          <w:iCs/>
        </w:rPr>
        <w:t xml:space="preserve">, notably </w:t>
      </w:r>
      <w:r>
        <w:rPr>
          <w:rFonts w:ascii="Times New Roman" w:hAnsi="Times New Roman" w:cs="Times New Roman"/>
          <w:i/>
          <w:iCs/>
        </w:rPr>
        <w:t>Albania and Moldova (two States with strong social ties with Italy</w:t>
      </w:r>
      <w:r w:rsidR="00D867E6">
        <w:rPr>
          <w:rFonts w:ascii="Times New Roman" w:hAnsi="Times New Roman" w:cs="Times New Roman"/>
          <w:i/>
          <w:iCs/>
        </w:rPr>
        <w:t xml:space="preserve">, given the significant number of nationals of Albania and Moldova in Italy), </w:t>
      </w:r>
      <w:r w:rsidR="003446DD">
        <w:rPr>
          <w:rFonts w:ascii="Times New Roman" w:hAnsi="Times New Roman" w:cs="Times New Roman"/>
          <w:i/>
          <w:iCs/>
        </w:rPr>
        <w:t xml:space="preserve">which implies </w:t>
      </w:r>
      <w:r w:rsidR="00D867E6">
        <w:rPr>
          <w:rFonts w:ascii="Times New Roman" w:hAnsi="Times New Roman" w:cs="Times New Roman"/>
          <w:i/>
          <w:iCs/>
        </w:rPr>
        <w:t xml:space="preserve">that </w:t>
      </w:r>
      <w:r w:rsidR="00A00E4A">
        <w:rPr>
          <w:rFonts w:ascii="Times New Roman" w:hAnsi="Times New Roman" w:cs="Times New Roman"/>
          <w:i/>
          <w:iCs/>
        </w:rPr>
        <w:t>th</w:t>
      </w:r>
      <w:r w:rsidR="00D867E6">
        <w:rPr>
          <w:rFonts w:ascii="Times New Roman" w:hAnsi="Times New Roman" w:cs="Times New Roman"/>
          <w:i/>
          <w:iCs/>
        </w:rPr>
        <w:t xml:space="preserve">e Convention is not applicable, in Italy, </w:t>
      </w:r>
      <w:r w:rsidR="003446DD">
        <w:rPr>
          <w:rFonts w:ascii="Times New Roman" w:hAnsi="Times New Roman" w:cs="Times New Roman"/>
          <w:i/>
          <w:iCs/>
        </w:rPr>
        <w:t xml:space="preserve">where the issue arises of </w:t>
      </w:r>
      <w:r w:rsidR="00DE4043">
        <w:rPr>
          <w:rFonts w:ascii="Times New Roman" w:hAnsi="Times New Roman" w:cs="Times New Roman"/>
          <w:i/>
          <w:iCs/>
        </w:rPr>
        <w:t>the recognition of Albanian and Moldovan divorces or separations;</w:t>
      </w:r>
    </w:p>
    <w:p w14:paraId="7904DE82" w14:textId="3EC670B5" w:rsidR="00DE4043" w:rsidRDefault="00DE4043" w:rsidP="005743F7">
      <w:pPr>
        <w:ind w:left="1134" w:hanging="425"/>
        <w:jc w:val="both"/>
        <w:rPr>
          <w:rFonts w:ascii="Times New Roman" w:hAnsi="Times New Roman" w:cs="Times New Roman"/>
          <w:i/>
          <w:iCs/>
        </w:rPr>
      </w:pPr>
      <w:r>
        <w:rPr>
          <w:rFonts w:ascii="Times New Roman" w:hAnsi="Times New Roman" w:cs="Times New Roman"/>
          <w:i/>
          <w:iCs/>
        </w:rPr>
        <w:t xml:space="preserve">(c) </w:t>
      </w:r>
      <w:r w:rsidR="005743F7">
        <w:rPr>
          <w:rFonts w:ascii="Times New Roman" w:hAnsi="Times New Roman" w:cs="Times New Roman"/>
          <w:i/>
          <w:iCs/>
        </w:rPr>
        <w:tab/>
      </w:r>
      <w:r>
        <w:rPr>
          <w:rFonts w:ascii="Times New Roman" w:hAnsi="Times New Roman" w:cs="Times New Roman"/>
          <w:i/>
          <w:iCs/>
        </w:rPr>
        <w:t>Italian courts have</w:t>
      </w:r>
      <w:r w:rsidR="002312AA">
        <w:rPr>
          <w:rFonts w:ascii="Times New Roman" w:hAnsi="Times New Roman" w:cs="Times New Roman"/>
          <w:i/>
          <w:iCs/>
        </w:rPr>
        <w:t xml:space="preserve"> considered</w:t>
      </w:r>
      <w:r>
        <w:rPr>
          <w:rFonts w:ascii="Times New Roman" w:hAnsi="Times New Roman" w:cs="Times New Roman"/>
          <w:i/>
          <w:iCs/>
        </w:rPr>
        <w:t xml:space="preserve">, in several cases, </w:t>
      </w:r>
      <w:r w:rsidR="002312AA">
        <w:rPr>
          <w:rFonts w:ascii="Times New Roman" w:hAnsi="Times New Roman" w:cs="Times New Roman"/>
          <w:i/>
          <w:iCs/>
        </w:rPr>
        <w:t xml:space="preserve">that they did not have to resort to </w:t>
      </w:r>
      <w:r>
        <w:rPr>
          <w:rFonts w:ascii="Times New Roman" w:hAnsi="Times New Roman" w:cs="Times New Roman"/>
          <w:i/>
          <w:iCs/>
        </w:rPr>
        <w:t xml:space="preserve">the </w:t>
      </w:r>
      <w:r w:rsidR="002312AA">
        <w:rPr>
          <w:rFonts w:ascii="Times New Roman" w:hAnsi="Times New Roman" w:cs="Times New Roman"/>
          <w:i/>
          <w:iCs/>
        </w:rPr>
        <w:t xml:space="preserve">Hague Divorce </w:t>
      </w:r>
      <w:r>
        <w:rPr>
          <w:rFonts w:ascii="Times New Roman" w:hAnsi="Times New Roman" w:cs="Times New Roman"/>
          <w:i/>
          <w:iCs/>
        </w:rPr>
        <w:t xml:space="preserve">Convention </w:t>
      </w:r>
      <w:r w:rsidR="002312AA">
        <w:rPr>
          <w:rFonts w:ascii="Times New Roman" w:hAnsi="Times New Roman" w:cs="Times New Roman"/>
          <w:i/>
          <w:iCs/>
        </w:rPr>
        <w:t xml:space="preserve">for the purposes of recognising divorces and separations emanating from Contracting States of the Convention, on the ground that </w:t>
      </w:r>
      <w:r w:rsidR="00252928">
        <w:rPr>
          <w:rFonts w:ascii="Times New Roman" w:hAnsi="Times New Roman" w:cs="Times New Roman"/>
          <w:i/>
          <w:iCs/>
        </w:rPr>
        <w:t xml:space="preserve">those divorces and separation </w:t>
      </w:r>
      <w:r w:rsidR="003446DD">
        <w:rPr>
          <w:rFonts w:ascii="Times New Roman" w:hAnsi="Times New Roman" w:cs="Times New Roman"/>
          <w:i/>
          <w:iCs/>
        </w:rPr>
        <w:t xml:space="preserve">were entitled to </w:t>
      </w:r>
      <w:r w:rsidR="00252928">
        <w:rPr>
          <w:rFonts w:ascii="Times New Roman" w:hAnsi="Times New Roman" w:cs="Times New Roman"/>
          <w:i/>
          <w:iCs/>
        </w:rPr>
        <w:t xml:space="preserve">recognition, in the cases concerned, </w:t>
      </w:r>
      <w:r w:rsidR="003446DD">
        <w:rPr>
          <w:rFonts w:ascii="Times New Roman" w:hAnsi="Times New Roman" w:cs="Times New Roman"/>
          <w:i/>
          <w:iCs/>
        </w:rPr>
        <w:t xml:space="preserve">under the Italian domestic rules of private international law (which are, in fact, rather liberal); this approach appears to be correct, since the Convention does not purport to exclude the operation of other rules on recognition, including </w:t>
      </w:r>
      <w:r w:rsidR="009004EC">
        <w:rPr>
          <w:rFonts w:ascii="Times New Roman" w:hAnsi="Times New Roman" w:cs="Times New Roman"/>
          <w:i/>
          <w:iCs/>
        </w:rPr>
        <w:t xml:space="preserve">domestic </w:t>
      </w:r>
      <w:r w:rsidR="003446DD">
        <w:rPr>
          <w:rFonts w:ascii="Times New Roman" w:hAnsi="Times New Roman" w:cs="Times New Roman"/>
          <w:i/>
          <w:iCs/>
        </w:rPr>
        <w:t>rules,</w:t>
      </w:r>
      <w:r w:rsidR="009004EC">
        <w:rPr>
          <w:rFonts w:ascii="Times New Roman" w:hAnsi="Times New Roman" w:cs="Times New Roman"/>
          <w:i/>
          <w:iCs/>
        </w:rPr>
        <w:t xml:space="preserve"> whenever the latter are more conducive to recognition than the rules of the Convention itself.</w:t>
      </w:r>
    </w:p>
    <w:p w14:paraId="719898E2" w14:textId="16D11A9C" w:rsidR="004F7745" w:rsidRPr="00063E88" w:rsidRDefault="009004EC" w:rsidP="005743F7">
      <w:pPr>
        <w:ind w:left="709"/>
        <w:jc w:val="both"/>
        <w:rPr>
          <w:rFonts w:ascii="Times New Roman" w:hAnsi="Times New Roman" w:cs="Times New Roman"/>
          <w:i/>
          <w:iCs/>
        </w:rPr>
      </w:pPr>
      <w:r>
        <w:rPr>
          <w:rFonts w:ascii="Times New Roman" w:hAnsi="Times New Roman" w:cs="Times New Roman"/>
          <w:i/>
          <w:iCs/>
        </w:rPr>
        <w:t>In any case, n</w:t>
      </w:r>
      <w:r w:rsidR="006F759E">
        <w:rPr>
          <w:rFonts w:ascii="Times New Roman" w:hAnsi="Times New Roman" w:cs="Times New Roman"/>
          <w:i/>
          <w:iCs/>
        </w:rPr>
        <w:t>one of the</w:t>
      </w:r>
      <w:r>
        <w:rPr>
          <w:rFonts w:ascii="Times New Roman" w:hAnsi="Times New Roman" w:cs="Times New Roman"/>
          <w:i/>
          <w:iCs/>
        </w:rPr>
        <w:t xml:space="preserve"> few rulings given in Italy under the</w:t>
      </w:r>
      <w:r w:rsidR="006F759E">
        <w:rPr>
          <w:rFonts w:ascii="Times New Roman" w:hAnsi="Times New Roman" w:cs="Times New Roman"/>
          <w:i/>
          <w:iCs/>
        </w:rPr>
        <w:t xml:space="preserve"> </w:t>
      </w:r>
      <w:r>
        <w:rPr>
          <w:rFonts w:ascii="Times New Roman" w:hAnsi="Times New Roman" w:cs="Times New Roman"/>
          <w:i/>
          <w:iCs/>
        </w:rPr>
        <w:t xml:space="preserve">Hague Divorce Convention </w:t>
      </w:r>
      <w:r w:rsidR="006F759E">
        <w:rPr>
          <w:rFonts w:ascii="Times New Roman" w:hAnsi="Times New Roman" w:cs="Times New Roman"/>
          <w:i/>
          <w:iCs/>
        </w:rPr>
        <w:t xml:space="preserve">appears to provide a significant contribution to the understanding of the </w:t>
      </w:r>
      <w:r>
        <w:rPr>
          <w:rFonts w:ascii="Times New Roman" w:hAnsi="Times New Roman" w:cs="Times New Roman"/>
          <w:i/>
          <w:iCs/>
        </w:rPr>
        <w:t>provisions of the latter</w:t>
      </w:r>
      <w:r w:rsidR="006F759E">
        <w:rPr>
          <w:rFonts w:ascii="Times New Roman" w:hAnsi="Times New Roman" w:cs="Times New Roman"/>
          <w:i/>
          <w:iCs/>
        </w:rPr>
        <w:t>.</w:t>
      </w:r>
      <w:r w:rsidR="00916E69" w:rsidRPr="00063E88">
        <w:rPr>
          <w:rFonts w:ascii="Times New Roman" w:hAnsi="Times New Roman" w:cs="Times New Roman"/>
          <w:i/>
          <w:iCs/>
        </w:rPr>
        <w:t xml:space="preserve"> </w:t>
      </w:r>
    </w:p>
    <w:p w14:paraId="0225BEF4" w14:textId="77777777" w:rsidR="007F3675" w:rsidRPr="00063E88" w:rsidRDefault="007F3675" w:rsidP="00B81D7A">
      <w:pPr>
        <w:ind w:left="360"/>
        <w:jc w:val="both"/>
        <w:rPr>
          <w:rFonts w:ascii="Times New Roman" w:hAnsi="Times New Roman" w:cs="Times New Roman"/>
          <w:i/>
          <w:iCs/>
        </w:rPr>
      </w:pPr>
    </w:p>
    <w:p w14:paraId="0E370A35" w14:textId="2163903C" w:rsidR="00F408AF" w:rsidRPr="00063E88" w:rsidRDefault="00F408AF" w:rsidP="008A76E4">
      <w:pPr>
        <w:pStyle w:val="Heading2"/>
        <w:numPr>
          <w:ilvl w:val="0"/>
          <w:numId w:val="6"/>
        </w:numPr>
        <w:jc w:val="both"/>
        <w:rPr>
          <w:rFonts w:ascii="Times New Roman" w:hAnsi="Times New Roman" w:cs="Times New Roman"/>
          <w:b/>
          <w:bCs/>
          <w:sz w:val="24"/>
          <w:szCs w:val="24"/>
        </w:rPr>
      </w:pPr>
      <w:r w:rsidRPr="00063E88">
        <w:rPr>
          <w:rFonts w:ascii="Times New Roman" w:hAnsi="Times New Roman" w:cs="Times New Roman"/>
          <w:b/>
          <w:bCs/>
          <w:sz w:val="24"/>
          <w:szCs w:val="24"/>
        </w:rPr>
        <w:lastRenderedPageBreak/>
        <w:t>Convention of 23 November 2007 on the International Recovery of Child Support and Other Forms of Family Maintenance</w:t>
      </w:r>
    </w:p>
    <w:p w14:paraId="4C524D68" w14:textId="423EF467" w:rsidR="00917066" w:rsidRPr="00063E88" w:rsidRDefault="00917066" w:rsidP="008A76E4">
      <w:pPr>
        <w:jc w:val="both"/>
        <w:rPr>
          <w:rFonts w:ascii="Times New Roman" w:hAnsi="Times New Roman" w:cs="Times New Roman"/>
        </w:rPr>
      </w:pPr>
    </w:p>
    <w:p w14:paraId="0432E0AC" w14:textId="3F6AFFC9" w:rsidR="0039705F" w:rsidRPr="00063E88" w:rsidRDefault="00C9265F"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We </w:t>
      </w:r>
      <w:r w:rsidR="0039705F" w:rsidRPr="00063E88">
        <w:rPr>
          <w:rFonts w:ascii="Times New Roman" w:hAnsi="Times New Roman" w:cs="Times New Roman"/>
        </w:rPr>
        <w:t>note that there is limited case</w:t>
      </w:r>
      <w:r w:rsidRPr="00063E88">
        <w:rPr>
          <w:rFonts w:ascii="Times New Roman" w:hAnsi="Times New Roman" w:cs="Times New Roman"/>
        </w:rPr>
        <w:t xml:space="preserve"> </w:t>
      </w:r>
      <w:r w:rsidR="0039705F" w:rsidRPr="00063E88">
        <w:rPr>
          <w:rFonts w:ascii="Times New Roman" w:hAnsi="Times New Roman" w:cs="Times New Roman"/>
        </w:rPr>
        <w:t>law in the UK interpreting the 2007 Maintenance Convention. Are you aware of any case law that links to the UK</w:t>
      </w:r>
      <w:r w:rsidR="00AE2163" w:rsidRPr="00063E88">
        <w:rPr>
          <w:rFonts w:ascii="Times New Roman" w:hAnsi="Times New Roman" w:cs="Times New Roman"/>
        </w:rPr>
        <w:t xml:space="preserve"> or is otherwise significant for this jurisdiction?</w:t>
      </w:r>
      <w:r w:rsidR="00900386" w:rsidRPr="00063E88">
        <w:rPr>
          <w:rFonts w:ascii="Times New Roman" w:hAnsi="Times New Roman" w:cs="Times New Roman"/>
        </w:rPr>
        <w:t xml:space="preserve"> If so, please briefly outline such case law.</w:t>
      </w:r>
    </w:p>
    <w:p w14:paraId="16A18688" w14:textId="0FD29891" w:rsidR="00993CE5" w:rsidRPr="00063E88" w:rsidRDefault="00DB18A1" w:rsidP="005743F7">
      <w:pPr>
        <w:ind w:left="709"/>
        <w:jc w:val="both"/>
        <w:rPr>
          <w:rFonts w:ascii="Times New Roman" w:hAnsi="Times New Roman" w:cs="Times New Roman"/>
          <w:i/>
          <w:iCs/>
        </w:rPr>
      </w:pPr>
      <w:r>
        <w:rPr>
          <w:rFonts w:ascii="Times New Roman" w:hAnsi="Times New Roman" w:cs="Times New Roman"/>
          <w:i/>
          <w:iCs/>
        </w:rPr>
        <w:t xml:space="preserve">Very few Italian rulings </w:t>
      </w:r>
      <w:r w:rsidR="00CB4CEC">
        <w:rPr>
          <w:rFonts w:ascii="Times New Roman" w:hAnsi="Times New Roman" w:cs="Times New Roman"/>
          <w:i/>
          <w:iCs/>
        </w:rPr>
        <w:t>refer</w:t>
      </w:r>
      <w:r>
        <w:rPr>
          <w:rFonts w:ascii="Times New Roman" w:hAnsi="Times New Roman" w:cs="Times New Roman"/>
          <w:i/>
          <w:iCs/>
        </w:rPr>
        <w:t>, mostly in passing,</w:t>
      </w:r>
      <w:r w:rsidR="00CB4CEC">
        <w:rPr>
          <w:rFonts w:ascii="Times New Roman" w:hAnsi="Times New Roman" w:cs="Times New Roman"/>
          <w:i/>
          <w:iCs/>
        </w:rPr>
        <w:t xml:space="preserve"> to the 2007 Hague C</w:t>
      </w:r>
      <w:r w:rsidR="005743F7">
        <w:rPr>
          <w:rFonts w:ascii="Times New Roman" w:hAnsi="Times New Roman" w:cs="Times New Roman"/>
          <w:i/>
          <w:iCs/>
        </w:rPr>
        <w:t>h</w:t>
      </w:r>
      <w:r w:rsidR="00CB4CEC">
        <w:rPr>
          <w:rFonts w:ascii="Times New Roman" w:hAnsi="Times New Roman" w:cs="Times New Roman"/>
          <w:i/>
          <w:iCs/>
        </w:rPr>
        <w:t>ild Support Convention</w:t>
      </w:r>
      <w:r>
        <w:rPr>
          <w:rFonts w:ascii="Times New Roman" w:hAnsi="Times New Roman" w:cs="Times New Roman"/>
          <w:i/>
          <w:iCs/>
        </w:rPr>
        <w:t xml:space="preserve">. </w:t>
      </w:r>
    </w:p>
    <w:p w14:paraId="6EA98141" w14:textId="77777777" w:rsidR="00B42439" w:rsidRPr="00063E88" w:rsidRDefault="00B42439" w:rsidP="00993CE5">
      <w:pPr>
        <w:ind w:left="360"/>
        <w:jc w:val="both"/>
        <w:rPr>
          <w:rFonts w:ascii="Times New Roman" w:hAnsi="Times New Roman" w:cs="Times New Roman"/>
          <w:i/>
          <w:iCs/>
        </w:rPr>
      </w:pPr>
    </w:p>
    <w:p w14:paraId="0ECA9149" w14:textId="7546435C" w:rsidR="00C9265F" w:rsidRPr="00063E88" w:rsidRDefault="009923A4" w:rsidP="009923A4">
      <w:pPr>
        <w:pStyle w:val="Heading2"/>
      </w:pPr>
      <w:r w:rsidRPr="00063E88">
        <w:t xml:space="preserve">Applicable law (especially where different from the </w:t>
      </w:r>
      <w:r w:rsidRPr="00063E88">
        <w:rPr>
          <w:i/>
          <w:iCs/>
        </w:rPr>
        <w:t>lex fori</w:t>
      </w:r>
      <w:r w:rsidRPr="00063E88">
        <w:t>)</w:t>
      </w:r>
    </w:p>
    <w:p w14:paraId="3EE59796" w14:textId="77777777" w:rsidR="009923A4" w:rsidRPr="00063E88" w:rsidRDefault="009923A4" w:rsidP="000E77E1">
      <w:pPr>
        <w:spacing w:after="0"/>
      </w:pPr>
    </w:p>
    <w:p w14:paraId="0E4B0793" w14:textId="4D564DB2" w:rsidR="00AE2163" w:rsidRPr="00063E88" w:rsidRDefault="000E77E1"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We</w:t>
      </w:r>
      <w:r w:rsidR="00AE2163" w:rsidRPr="00063E88">
        <w:rPr>
          <w:rFonts w:ascii="Times New Roman" w:hAnsi="Times New Roman" w:cs="Times New Roman"/>
        </w:rPr>
        <w:t xml:space="preserve"> understand that a challenging point can be establishing the contents of foreign law when the applicable law is </w:t>
      </w:r>
      <w:r w:rsidRPr="00063E88">
        <w:rPr>
          <w:rFonts w:ascii="Times New Roman" w:hAnsi="Times New Roman" w:cs="Times New Roman"/>
        </w:rPr>
        <w:t xml:space="preserve">different from the </w:t>
      </w:r>
      <w:r w:rsidRPr="00063E88">
        <w:rPr>
          <w:rFonts w:ascii="Times New Roman" w:hAnsi="Times New Roman" w:cs="Times New Roman"/>
          <w:i/>
          <w:iCs/>
        </w:rPr>
        <w:t>lex fori</w:t>
      </w:r>
      <w:r w:rsidRPr="00063E88">
        <w:rPr>
          <w:rFonts w:ascii="Times New Roman" w:hAnsi="Times New Roman" w:cs="Times New Roman"/>
        </w:rPr>
        <w:t>.</w:t>
      </w:r>
      <w:r w:rsidR="003E6D38" w:rsidRPr="00063E88">
        <w:rPr>
          <w:rFonts w:ascii="Times New Roman" w:hAnsi="Times New Roman" w:cs="Times New Roman"/>
        </w:rPr>
        <w:t xml:space="preserve"> For example</w:t>
      </w:r>
      <w:r w:rsidRPr="00063E88">
        <w:rPr>
          <w:rFonts w:ascii="Times New Roman" w:hAnsi="Times New Roman" w:cs="Times New Roman"/>
        </w:rPr>
        <w:t>,</w:t>
      </w:r>
      <w:r w:rsidR="007F48D6" w:rsidRPr="00063E88">
        <w:rPr>
          <w:rFonts w:ascii="Times New Roman" w:hAnsi="Times New Roman" w:cs="Times New Roman"/>
        </w:rPr>
        <w:t xml:space="preserve"> </w:t>
      </w:r>
      <w:r w:rsidR="003E6D38" w:rsidRPr="00063E88">
        <w:rPr>
          <w:rFonts w:ascii="Times New Roman" w:hAnsi="Times New Roman" w:cs="Times New Roman"/>
        </w:rPr>
        <w:t>when a party purports to apply foreign law</w:t>
      </w:r>
      <w:r w:rsidR="007F48D6" w:rsidRPr="00063E88">
        <w:rPr>
          <w:rFonts w:ascii="Times New Roman" w:hAnsi="Times New Roman" w:cs="Times New Roman"/>
        </w:rPr>
        <w:t xml:space="preserve"> in UK courts</w:t>
      </w:r>
      <w:r w:rsidR="003E6D38" w:rsidRPr="00063E88">
        <w:rPr>
          <w:rFonts w:ascii="Times New Roman" w:hAnsi="Times New Roman" w:cs="Times New Roman"/>
        </w:rPr>
        <w:t>, that party must plead foreign law as facts before the court.</w:t>
      </w:r>
      <w:r w:rsidR="00EF35A8" w:rsidRPr="00063E88">
        <w:rPr>
          <w:rFonts w:ascii="Times New Roman" w:hAnsi="Times New Roman" w:cs="Times New Roman"/>
        </w:rPr>
        <w:t xml:space="preserve"> What are the methods and techniques used by the courts of your jurisdiction to establish the contents of foreign law?</w:t>
      </w:r>
    </w:p>
    <w:p w14:paraId="4720BAE2" w14:textId="03D12F9C" w:rsidR="00EE643F" w:rsidRDefault="00DB18A1" w:rsidP="00DB18A1">
      <w:pPr>
        <w:ind w:left="709"/>
        <w:jc w:val="both"/>
        <w:rPr>
          <w:rFonts w:ascii="Times New Roman" w:hAnsi="Times New Roman" w:cs="Times New Roman"/>
          <w:i/>
          <w:iCs/>
        </w:rPr>
      </w:pPr>
      <w:r w:rsidRPr="00511176">
        <w:rPr>
          <w:rFonts w:ascii="Times New Roman" w:hAnsi="Times New Roman" w:cs="Times New Roman"/>
          <w:i/>
          <w:iCs/>
        </w:rPr>
        <w:t>Article 14 of the 1995 Italian Statute of Private International</w:t>
      </w:r>
      <w:r w:rsidR="000128A9" w:rsidRPr="00511176">
        <w:rPr>
          <w:rFonts w:ascii="Times New Roman" w:hAnsi="Times New Roman" w:cs="Times New Roman"/>
          <w:i/>
          <w:iCs/>
        </w:rPr>
        <w:t xml:space="preserve"> </w:t>
      </w:r>
      <w:r w:rsidR="00F537BA" w:rsidRPr="00511176">
        <w:rPr>
          <w:rFonts w:ascii="Times New Roman" w:hAnsi="Times New Roman" w:cs="Times New Roman"/>
          <w:i/>
          <w:iCs/>
        </w:rPr>
        <w:t>provides that</w:t>
      </w:r>
      <w:r w:rsidR="004B2CD1" w:rsidRPr="00511176">
        <w:rPr>
          <w:rFonts w:ascii="Times New Roman" w:hAnsi="Times New Roman" w:cs="Times New Roman"/>
          <w:i/>
          <w:iCs/>
        </w:rPr>
        <w:t xml:space="preserve">, where a case is governed by a </w:t>
      </w:r>
      <w:r w:rsidR="00F537BA" w:rsidRPr="00511176">
        <w:rPr>
          <w:rFonts w:ascii="Times New Roman" w:hAnsi="Times New Roman" w:cs="Times New Roman"/>
          <w:i/>
          <w:iCs/>
        </w:rPr>
        <w:t>foreign la</w:t>
      </w:r>
      <w:r w:rsidR="004B2CD1" w:rsidRPr="00511176">
        <w:rPr>
          <w:rFonts w:ascii="Times New Roman" w:hAnsi="Times New Roman" w:cs="Times New Roman"/>
          <w:i/>
          <w:iCs/>
        </w:rPr>
        <w:t xml:space="preserve">w, the court seised of the matter must establish the content of such law by its own motion. The court, as stated in Article 14, may address the Ministry of Justice for assistance, or rely on the pertinent international conventions, such as the </w:t>
      </w:r>
      <w:r w:rsidR="00EB6E0E" w:rsidRPr="00511176">
        <w:rPr>
          <w:rFonts w:ascii="Times New Roman" w:hAnsi="Times New Roman" w:cs="Times New Roman"/>
          <w:i/>
          <w:iCs/>
        </w:rPr>
        <w:t>1968 London Convention on Information on Foreign Law, to which Italy is a party (the latter option, too, involves, in practice, asking the Ministry of Justice for help). As an alternative, the court may appoint an expert and charge them with producing a r</w:t>
      </w:r>
      <w:r w:rsidR="00511176" w:rsidRPr="00511176">
        <w:rPr>
          <w:rFonts w:ascii="Times New Roman" w:hAnsi="Times New Roman" w:cs="Times New Roman"/>
          <w:i/>
          <w:iCs/>
        </w:rPr>
        <w:t>eport on the relevant points of the foreign law in question</w:t>
      </w:r>
      <w:r w:rsidR="00A26BC9">
        <w:rPr>
          <w:rFonts w:ascii="Times New Roman" w:hAnsi="Times New Roman" w:cs="Times New Roman"/>
          <w:i/>
          <w:iCs/>
        </w:rPr>
        <w:t xml:space="preserve">; it </w:t>
      </w:r>
      <w:r w:rsidR="00720725">
        <w:rPr>
          <w:rFonts w:ascii="Times New Roman" w:hAnsi="Times New Roman" w:cs="Times New Roman"/>
          <w:i/>
          <w:iCs/>
        </w:rPr>
        <w:t xml:space="preserve">is </w:t>
      </w:r>
      <w:r w:rsidR="00A26BC9">
        <w:rPr>
          <w:rFonts w:ascii="Times New Roman" w:hAnsi="Times New Roman" w:cs="Times New Roman"/>
          <w:i/>
          <w:iCs/>
        </w:rPr>
        <w:t xml:space="preserve">for the parties </w:t>
      </w:r>
      <w:r w:rsidR="00720725">
        <w:rPr>
          <w:rFonts w:ascii="Times New Roman" w:hAnsi="Times New Roman" w:cs="Times New Roman"/>
          <w:i/>
          <w:iCs/>
        </w:rPr>
        <w:t xml:space="preserve">(or the parties indicate by the court to this effect) </w:t>
      </w:r>
      <w:r w:rsidR="00A26BC9">
        <w:rPr>
          <w:rFonts w:ascii="Times New Roman" w:hAnsi="Times New Roman" w:cs="Times New Roman"/>
          <w:i/>
          <w:iCs/>
        </w:rPr>
        <w:t xml:space="preserve">to remunerate the </w:t>
      </w:r>
      <w:r w:rsidR="00720725">
        <w:rPr>
          <w:rFonts w:ascii="Times New Roman" w:hAnsi="Times New Roman" w:cs="Times New Roman"/>
          <w:i/>
          <w:iCs/>
        </w:rPr>
        <w:t xml:space="preserve">court-appointed </w:t>
      </w:r>
      <w:r w:rsidR="00A26BC9">
        <w:rPr>
          <w:rFonts w:ascii="Times New Roman" w:hAnsi="Times New Roman" w:cs="Times New Roman"/>
          <w:i/>
          <w:iCs/>
        </w:rPr>
        <w:t>expert (</w:t>
      </w:r>
      <w:r w:rsidR="00720725">
        <w:rPr>
          <w:rFonts w:ascii="Times New Roman" w:hAnsi="Times New Roman" w:cs="Times New Roman"/>
          <w:i/>
          <w:iCs/>
        </w:rPr>
        <w:t xml:space="preserve">in addition to any party-appointed </w:t>
      </w:r>
      <w:r w:rsidR="00A26BC9">
        <w:rPr>
          <w:rFonts w:ascii="Times New Roman" w:hAnsi="Times New Roman" w:cs="Times New Roman"/>
          <w:i/>
          <w:iCs/>
        </w:rPr>
        <w:t>experts</w:t>
      </w:r>
      <w:r w:rsidR="00720725">
        <w:rPr>
          <w:rFonts w:ascii="Times New Roman" w:hAnsi="Times New Roman" w:cs="Times New Roman"/>
          <w:i/>
          <w:iCs/>
        </w:rPr>
        <w:t>)</w:t>
      </w:r>
      <w:r w:rsidR="00511176" w:rsidRPr="00511176">
        <w:rPr>
          <w:rFonts w:ascii="Times New Roman" w:hAnsi="Times New Roman" w:cs="Times New Roman"/>
          <w:i/>
          <w:iCs/>
        </w:rPr>
        <w:t>.</w:t>
      </w:r>
      <w:r w:rsidR="00511176">
        <w:rPr>
          <w:rFonts w:ascii="Times New Roman" w:hAnsi="Times New Roman" w:cs="Times New Roman"/>
          <w:i/>
          <w:iCs/>
        </w:rPr>
        <w:t xml:space="preserve"> Information obtained through the Ministry of Justice (or under the applicable international conventions) tend to consist of no more than </w:t>
      </w:r>
      <w:r w:rsidR="00903908">
        <w:rPr>
          <w:rFonts w:ascii="Times New Roman" w:hAnsi="Times New Roman" w:cs="Times New Roman"/>
          <w:i/>
          <w:iCs/>
        </w:rPr>
        <w:t xml:space="preserve">the production of the pertinent </w:t>
      </w:r>
      <w:r w:rsidR="00511176">
        <w:rPr>
          <w:rFonts w:ascii="Times New Roman" w:hAnsi="Times New Roman" w:cs="Times New Roman"/>
          <w:i/>
          <w:iCs/>
        </w:rPr>
        <w:t>legislative texts</w:t>
      </w:r>
      <w:r w:rsidR="00903908">
        <w:rPr>
          <w:rFonts w:ascii="Times New Roman" w:hAnsi="Times New Roman" w:cs="Times New Roman"/>
          <w:i/>
          <w:iCs/>
        </w:rPr>
        <w:t xml:space="preserve"> (</w:t>
      </w:r>
      <w:r w:rsidR="00511176">
        <w:rPr>
          <w:rFonts w:ascii="Times New Roman" w:hAnsi="Times New Roman" w:cs="Times New Roman"/>
          <w:i/>
          <w:iCs/>
        </w:rPr>
        <w:t xml:space="preserve">or </w:t>
      </w:r>
      <w:r w:rsidR="00903908">
        <w:rPr>
          <w:rFonts w:ascii="Times New Roman" w:hAnsi="Times New Roman" w:cs="Times New Roman"/>
          <w:i/>
          <w:iCs/>
        </w:rPr>
        <w:t xml:space="preserve">the key </w:t>
      </w:r>
      <w:r w:rsidR="00511176">
        <w:rPr>
          <w:rFonts w:ascii="Times New Roman" w:hAnsi="Times New Roman" w:cs="Times New Roman"/>
          <w:i/>
          <w:iCs/>
        </w:rPr>
        <w:t>precedents</w:t>
      </w:r>
      <w:r w:rsidR="00903908">
        <w:rPr>
          <w:rFonts w:ascii="Times New Roman" w:hAnsi="Times New Roman" w:cs="Times New Roman"/>
          <w:i/>
          <w:iCs/>
        </w:rPr>
        <w:t xml:space="preserve">, if the law in question is judge-made). Instead, </w:t>
      </w:r>
      <w:r w:rsidR="00511176">
        <w:rPr>
          <w:rFonts w:ascii="Times New Roman" w:hAnsi="Times New Roman" w:cs="Times New Roman"/>
          <w:i/>
          <w:iCs/>
        </w:rPr>
        <w:t xml:space="preserve">reports drafted by court-appointed experts </w:t>
      </w:r>
      <w:r w:rsidR="00903908">
        <w:rPr>
          <w:rFonts w:ascii="Times New Roman" w:hAnsi="Times New Roman" w:cs="Times New Roman"/>
          <w:i/>
          <w:iCs/>
        </w:rPr>
        <w:t>almost invariably put legislation (and precedents) in their context and elaborate on their possible implications for the case at hand.</w:t>
      </w:r>
      <w:r w:rsidR="00A26BC9">
        <w:rPr>
          <w:rFonts w:ascii="Times New Roman" w:hAnsi="Times New Roman" w:cs="Times New Roman"/>
          <w:i/>
          <w:iCs/>
        </w:rPr>
        <w:t xml:space="preserve"> </w:t>
      </w:r>
    </w:p>
    <w:p w14:paraId="5672770A" w14:textId="715987F1" w:rsidR="00A26BC9" w:rsidRDefault="00A26BC9" w:rsidP="00DB18A1">
      <w:pPr>
        <w:ind w:left="709"/>
        <w:jc w:val="both"/>
        <w:rPr>
          <w:rFonts w:ascii="Times New Roman" w:hAnsi="Times New Roman" w:cs="Times New Roman"/>
          <w:i/>
          <w:iCs/>
        </w:rPr>
      </w:pPr>
      <w:r>
        <w:rPr>
          <w:rFonts w:ascii="Times New Roman" w:hAnsi="Times New Roman" w:cs="Times New Roman"/>
          <w:i/>
          <w:iCs/>
        </w:rPr>
        <w:t xml:space="preserve">In principle, expert reports should represent the preferred option in relatively complex cases. This option, however, is seldom used.  One reason for this is that Italian law, </w:t>
      </w:r>
      <w:r w:rsidR="00720725">
        <w:rPr>
          <w:rFonts w:ascii="Times New Roman" w:hAnsi="Times New Roman" w:cs="Times New Roman"/>
          <w:i/>
          <w:iCs/>
        </w:rPr>
        <w:t xml:space="preserve">arguably </w:t>
      </w:r>
      <w:r>
        <w:rPr>
          <w:rFonts w:ascii="Times New Roman" w:hAnsi="Times New Roman" w:cs="Times New Roman"/>
          <w:i/>
          <w:iCs/>
        </w:rPr>
        <w:t xml:space="preserve">out of a concern for making these reports </w:t>
      </w:r>
      <w:r w:rsidR="00720725">
        <w:rPr>
          <w:rFonts w:ascii="Times New Roman" w:hAnsi="Times New Roman" w:cs="Times New Roman"/>
          <w:i/>
          <w:iCs/>
        </w:rPr>
        <w:t xml:space="preserve">financially accessible, </w:t>
      </w:r>
      <w:r w:rsidR="00965125">
        <w:rPr>
          <w:rFonts w:ascii="Times New Roman" w:hAnsi="Times New Roman" w:cs="Times New Roman"/>
          <w:i/>
          <w:iCs/>
        </w:rPr>
        <w:t xml:space="preserve">provides that </w:t>
      </w:r>
      <w:r w:rsidR="00720725">
        <w:rPr>
          <w:rFonts w:ascii="Times New Roman" w:hAnsi="Times New Roman" w:cs="Times New Roman"/>
          <w:i/>
          <w:iCs/>
        </w:rPr>
        <w:t xml:space="preserve">court-appointed experts cannot receive a remuneration going beyond </w:t>
      </w:r>
      <w:r w:rsidR="00965125">
        <w:rPr>
          <w:rFonts w:ascii="Times New Roman" w:hAnsi="Times New Roman" w:cs="Times New Roman"/>
          <w:i/>
          <w:iCs/>
        </w:rPr>
        <w:t xml:space="preserve">what arises from a schedule prepared by the Ministry of Justice. As the remuneration resulting from the schedule is unreasonably low, available experts </w:t>
      </w:r>
      <w:r w:rsidR="00667415">
        <w:rPr>
          <w:rFonts w:ascii="Times New Roman" w:hAnsi="Times New Roman" w:cs="Times New Roman"/>
          <w:i/>
          <w:iCs/>
        </w:rPr>
        <w:t>are not numerous.</w:t>
      </w:r>
    </w:p>
    <w:p w14:paraId="18143C8D" w14:textId="35361567" w:rsidR="00667415" w:rsidRDefault="00667415" w:rsidP="00DB18A1">
      <w:pPr>
        <w:ind w:left="709"/>
        <w:jc w:val="both"/>
        <w:rPr>
          <w:rFonts w:ascii="Times New Roman" w:hAnsi="Times New Roman" w:cs="Times New Roman"/>
          <w:i/>
          <w:iCs/>
        </w:rPr>
      </w:pPr>
      <w:r>
        <w:rPr>
          <w:rFonts w:ascii="Times New Roman" w:hAnsi="Times New Roman" w:cs="Times New Roman"/>
          <w:i/>
          <w:iCs/>
        </w:rPr>
        <w:t xml:space="preserve">Occasionally, Italian courts address requests for information to the consulates or embassies in Italy of the State whose law is to be ascertained. Consulates and embassies </w:t>
      </w:r>
      <w:r w:rsidR="00C75AEF">
        <w:rPr>
          <w:rFonts w:ascii="Times New Roman" w:hAnsi="Times New Roman" w:cs="Times New Roman"/>
          <w:i/>
          <w:iCs/>
        </w:rPr>
        <w:t>are generally not bound to provide the information requested, but often do so on grounds of comity. The information provided, however, merely consists in the production of legislative texts (or precedents) without indications as to context and background.</w:t>
      </w:r>
    </w:p>
    <w:p w14:paraId="60957A7D" w14:textId="1A80A6B7" w:rsidR="00A26BC9" w:rsidRPr="00063E88" w:rsidRDefault="00C75AEF" w:rsidP="00C75AEF">
      <w:pPr>
        <w:ind w:left="709"/>
        <w:jc w:val="both"/>
        <w:rPr>
          <w:rFonts w:ascii="Times New Roman" w:hAnsi="Times New Roman" w:cs="Times New Roman"/>
          <w:i/>
          <w:iCs/>
        </w:rPr>
      </w:pPr>
      <w:r>
        <w:rPr>
          <w:rFonts w:ascii="Times New Roman" w:hAnsi="Times New Roman" w:cs="Times New Roman"/>
          <w:i/>
          <w:iCs/>
        </w:rPr>
        <w:t>The picture is overall unsatisfactory.</w:t>
      </w:r>
    </w:p>
    <w:p w14:paraId="1CE2BC76" w14:textId="77777777" w:rsidR="007F3675" w:rsidRPr="00063E88" w:rsidRDefault="007F3675" w:rsidP="002E4587">
      <w:pPr>
        <w:ind w:left="360"/>
        <w:jc w:val="both"/>
        <w:rPr>
          <w:rFonts w:ascii="Times New Roman" w:hAnsi="Times New Roman" w:cs="Times New Roman"/>
          <w:i/>
          <w:iCs/>
        </w:rPr>
      </w:pPr>
    </w:p>
    <w:p w14:paraId="7166BE3A" w14:textId="5238DFB9" w:rsidR="00EF35A8" w:rsidRPr="00063E88" w:rsidRDefault="00EF35A8"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If you are aware of case(s) where UK law (either the law of England and Wales or Scots law) was the applicable law, how did the court(s) interpret the said UK law? </w:t>
      </w:r>
    </w:p>
    <w:p w14:paraId="09447A08" w14:textId="133CF65B" w:rsidR="007F3675" w:rsidRPr="00952F33" w:rsidRDefault="00F537BA" w:rsidP="00952F33">
      <w:pPr>
        <w:ind w:left="709"/>
        <w:jc w:val="both"/>
        <w:rPr>
          <w:rFonts w:ascii="Times New Roman" w:hAnsi="Times New Roman" w:cs="Times New Roman"/>
          <w:i/>
          <w:iCs/>
        </w:rPr>
      </w:pPr>
      <w:r>
        <w:rPr>
          <w:rFonts w:ascii="Times New Roman" w:hAnsi="Times New Roman" w:cs="Times New Roman"/>
          <w:i/>
          <w:iCs/>
        </w:rPr>
        <w:lastRenderedPageBreak/>
        <w:t>The author of this report is not aware of any such cases.</w:t>
      </w:r>
    </w:p>
    <w:p w14:paraId="46DC1F1F" w14:textId="0D0EBBBA" w:rsidR="00EF35A8" w:rsidRPr="00952F33" w:rsidRDefault="00EF35A8"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In the same context, do you consider the </w:t>
      </w:r>
      <w:r w:rsidR="003E6D38" w:rsidRPr="00063E88">
        <w:rPr>
          <w:rFonts w:ascii="Times New Roman" w:hAnsi="Times New Roman" w:cs="Times New Roman"/>
        </w:rPr>
        <w:t xml:space="preserve">Convention of 18 March 1970 on the Taking of Evidence Abroad in Civil or Commercial Matters </w:t>
      </w:r>
      <w:r w:rsidR="00527BAD" w:rsidRPr="00952F33">
        <w:rPr>
          <w:rFonts w:ascii="Times New Roman" w:hAnsi="Times New Roman" w:cs="Times New Roman"/>
        </w:rPr>
        <w:t xml:space="preserve">and/or the 1968 European Convention on Information on Foreign Law (‘the London Convention’) </w:t>
      </w:r>
      <w:r w:rsidR="003E6D38" w:rsidRPr="00952F33">
        <w:rPr>
          <w:rFonts w:ascii="Times New Roman" w:hAnsi="Times New Roman" w:cs="Times New Roman"/>
        </w:rPr>
        <w:t>to be a useful tool?</w:t>
      </w:r>
    </w:p>
    <w:p w14:paraId="15FA9EDE" w14:textId="70619B97" w:rsidR="00B34C52" w:rsidRPr="00063E88" w:rsidRDefault="00952F33" w:rsidP="000A3342">
      <w:pPr>
        <w:ind w:left="709" w:firstLine="11"/>
        <w:jc w:val="both"/>
        <w:rPr>
          <w:rFonts w:ascii="Times New Roman" w:hAnsi="Times New Roman" w:cs="Times New Roman"/>
          <w:i/>
          <w:iCs/>
        </w:rPr>
      </w:pPr>
      <w:r>
        <w:rPr>
          <w:rFonts w:ascii="Times New Roman" w:hAnsi="Times New Roman" w:cs="Times New Roman"/>
          <w:i/>
          <w:iCs/>
        </w:rPr>
        <w:t>T</w:t>
      </w:r>
      <w:r w:rsidR="00360C5F" w:rsidRPr="00063E88">
        <w:rPr>
          <w:rFonts w:ascii="Times New Roman" w:hAnsi="Times New Roman" w:cs="Times New Roman"/>
          <w:i/>
          <w:iCs/>
        </w:rPr>
        <w:t xml:space="preserve">he Evidence Convention </w:t>
      </w:r>
      <w:r>
        <w:rPr>
          <w:rFonts w:ascii="Times New Roman" w:hAnsi="Times New Roman" w:cs="Times New Roman"/>
          <w:i/>
          <w:iCs/>
        </w:rPr>
        <w:t>appears to be of no avail, and is in fact not being used for the purposes of collecting information on foreign law in Ital</w:t>
      </w:r>
      <w:r w:rsidR="000A3342">
        <w:rPr>
          <w:rFonts w:ascii="Times New Roman" w:hAnsi="Times New Roman" w:cs="Times New Roman"/>
          <w:i/>
          <w:iCs/>
        </w:rPr>
        <w:t xml:space="preserve">y. The London Convention is regularly relied upon in Italy, as indicated under question 18. It appears to be useful despite two significant shortcomings: the long time that is often needed to obtain the information requested, and the fact that the information obtained – as explained under question 18 </w:t>
      </w:r>
      <w:r w:rsidR="00B3021E">
        <w:rPr>
          <w:rFonts w:ascii="Times New Roman" w:hAnsi="Times New Roman" w:cs="Times New Roman"/>
          <w:i/>
          <w:iCs/>
        </w:rPr>
        <w:t>–</w:t>
      </w:r>
      <w:r w:rsidR="000A3342">
        <w:rPr>
          <w:rFonts w:ascii="Times New Roman" w:hAnsi="Times New Roman" w:cs="Times New Roman"/>
          <w:i/>
          <w:iCs/>
        </w:rPr>
        <w:t xml:space="preserve"> </w:t>
      </w:r>
      <w:r w:rsidR="00B3021E">
        <w:rPr>
          <w:rFonts w:ascii="Times New Roman" w:hAnsi="Times New Roman" w:cs="Times New Roman"/>
          <w:i/>
          <w:iCs/>
        </w:rPr>
        <w:t xml:space="preserve">tends to consist of no more than the text of the legislative measures concerned (or the relevant precedents), with no indication as to its context and manner of interpretation. </w:t>
      </w:r>
    </w:p>
    <w:p w14:paraId="5C2741FE" w14:textId="77777777" w:rsidR="007F3675" w:rsidRPr="00063E88" w:rsidRDefault="007F3675" w:rsidP="00360C5F">
      <w:pPr>
        <w:ind w:left="360"/>
        <w:jc w:val="both"/>
        <w:rPr>
          <w:rFonts w:ascii="Times New Roman" w:hAnsi="Times New Roman" w:cs="Times New Roman"/>
          <w:i/>
          <w:iCs/>
        </w:rPr>
      </w:pPr>
    </w:p>
    <w:p w14:paraId="5B0CDB45" w14:textId="0BBD2AA6" w:rsidR="00536C66" w:rsidRPr="00063E88" w:rsidRDefault="00536C66" w:rsidP="002B4C5F">
      <w:pPr>
        <w:pStyle w:val="Heading2"/>
      </w:pPr>
      <w:r w:rsidRPr="00063E88">
        <w:t>Recognition and enforcement</w:t>
      </w:r>
    </w:p>
    <w:p w14:paraId="7319E3F0" w14:textId="77777777" w:rsidR="002B4C5F" w:rsidRPr="00063E88" w:rsidRDefault="002B4C5F" w:rsidP="00403A5E">
      <w:pPr>
        <w:spacing w:after="0"/>
      </w:pPr>
    </w:p>
    <w:p w14:paraId="3A33DDD9" w14:textId="63747CBC" w:rsidR="00EF35A8" w:rsidRPr="00063E88" w:rsidRDefault="00EF35A8"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If you are aware of case(s) where recognition and enforcement was sought in jurisdictions outside the EU, please comment on the procedural or other </w:t>
      </w:r>
      <w:r w:rsidR="003E6D38" w:rsidRPr="00063E88">
        <w:rPr>
          <w:rFonts w:ascii="Times New Roman" w:hAnsi="Times New Roman" w:cs="Times New Roman"/>
        </w:rPr>
        <w:t xml:space="preserve">practical </w:t>
      </w:r>
      <w:r w:rsidRPr="00063E88">
        <w:rPr>
          <w:rFonts w:ascii="Times New Roman" w:hAnsi="Times New Roman" w:cs="Times New Roman"/>
        </w:rPr>
        <w:t>differences between the Brussels I</w:t>
      </w:r>
      <w:r w:rsidR="00847BA7" w:rsidRPr="00063E88">
        <w:rPr>
          <w:rFonts w:ascii="Times New Roman" w:hAnsi="Times New Roman" w:cs="Times New Roman"/>
        </w:rPr>
        <w:t>I</w:t>
      </w:r>
      <w:r w:rsidRPr="00063E88">
        <w:rPr>
          <w:rFonts w:ascii="Times New Roman" w:hAnsi="Times New Roman" w:cs="Times New Roman"/>
        </w:rPr>
        <w:t xml:space="preserve">a Regulation and the 2007 </w:t>
      </w:r>
      <w:r w:rsidR="00583E42" w:rsidRPr="00063E88">
        <w:rPr>
          <w:rFonts w:ascii="Times New Roman" w:hAnsi="Times New Roman" w:cs="Times New Roman"/>
        </w:rPr>
        <w:t xml:space="preserve">Maintenance </w:t>
      </w:r>
      <w:r w:rsidRPr="00063E88">
        <w:rPr>
          <w:rFonts w:ascii="Times New Roman" w:hAnsi="Times New Roman" w:cs="Times New Roman"/>
        </w:rPr>
        <w:t xml:space="preserve">Convention regimes. </w:t>
      </w:r>
      <w:r w:rsidR="00430898" w:rsidRPr="00063E88">
        <w:rPr>
          <w:rFonts w:ascii="Times New Roman" w:hAnsi="Times New Roman" w:cs="Times New Roman"/>
        </w:rPr>
        <w:t>Where relevant, please comment also on</w:t>
      </w:r>
      <w:r w:rsidR="00583E42" w:rsidRPr="00063E88">
        <w:rPr>
          <w:rFonts w:ascii="Times New Roman" w:hAnsi="Times New Roman" w:cs="Times New Roman"/>
        </w:rPr>
        <w:t xml:space="preserve"> pertinent </w:t>
      </w:r>
      <w:r w:rsidR="00430898" w:rsidRPr="00063E88">
        <w:rPr>
          <w:rFonts w:ascii="Times New Roman" w:hAnsi="Times New Roman" w:cs="Times New Roman"/>
        </w:rPr>
        <w:t xml:space="preserve">cases under the </w:t>
      </w:r>
      <w:r w:rsidR="00583E42" w:rsidRPr="00063E88">
        <w:rPr>
          <w:rFonts w:ascii="Times New Roman" w:hAnsi="Times New Roman" w:cs="Times New Roman"/>
        </w:rPr>
        <w:t>Lugano Convention.</w:t>
      </w:r>
    </w:p>
    <w:p w14:paraId="102ECE22" w14:textId="6C255F6A" w:rsidR="00FB4885" w:rsidRPr="00063E88" w:rsidRDefault="00892425" w:rsidP="00892425">
      <w:pPr>
        <w:ind w:left="360" w:firstLine="360"/>
        <w:jc w:val="both"/>
        <w:rPr>
          <w:rFonts w:ascii="Times New Roman" w:hAnsi="Times New Roman" w:cs="Times New Roman"/>
          <w:i/>
          <w:iCs/>
        </w:rPr>
      </w:pPr>
      <w:r>
        <w:rPr>
          <w:rFonts w:ascii="Times New Roman" w:hAnsi="Times New Roman" w:cs="Times New Roman"/>
          <w:i/>
          <w:iCs/>
        </w:rPr>
        <w:t>The author of this report is n</w:t>
      </w:r>
      <w:r w:rsidR="00FB4885" w:rsidRPr="00063E88">
        <w:rPr>
          <w:rFonts w:ascii="Times New Roman" w:hAnsi="Times New Roman" w:cs="Times New Roman"/>
          <w:i/>
          <w:iCs/>
        </w:rPr>
        <w:t>ot aware</w:t>
      </w:r>
      <w:r>
        <w:rPr>
          <w:rFonts w:ascii="Times New Roman" w:hAnsi="Times New Roman" w:cs="Times New Roman"/>
          <w:i/>
          <w:iCs/>
        </w:rPr>
        <w:t xml:space="preserve"> of any such case.</w:t>
      </w:r>
    </w:p>
    <w:p w14:paraId="36FA15D9" w14:textId="77777777" w:rsidR="00FB4885" w:rsidRPr="00063E88" w:rsidRDefault="00FB4885" w:rsidP="00FB4885">
      <w:pPr>
        <w:ind w:left="360"/>
        <w:jc w:val="both"/>
        <w:rPr>
          <w:rFonts w:ascii="Times New Roman" w:hAnsi="Times New Roman" w:cs="Times New Roman"/>
          <w:i/>
          <w:iCs/>
        </w:rPr>
      </w:pPr>
    </w:p>
    <w:p w14:paraId="708F4ED2" w14:textId="63E17DD6" w:rsidR="00F408AF" w:rsidRPr="00063E88" w:rsidRDefault="00F408AF" w:rsidP="008A76E4">
      <w:pPr>
        <w:pStyle w:val="Heading2"/>
        <w:numPr>
          <w:ilvl w:val="0"/>
          <w:numId w:val="6"/>
        </w:numPr>
        <w:jc w:val="both"/>
        <w:rPr>
          <w:rFonts w:ascii="Times New Roman" w:hAnsi="Times New Roman" w:cs="Times New Roman"/>
          <w:b/>
          <w:bCs/>
          <w:sz w:val="24"/>
          <w:szCs w:val="24"/>
        </w:rPr>
      </w:pPr>
      <w:r w:rsidRPr="00063E88">
        <w:rPr>
          <w:rFonts w:ascii="Times New Roman" w:hAnsi="Times New Roman" w:cs="Times New Roman"/>
          <w:b/>
          <w:bCs/>
          <w:sz w:val="24"/>
          <w:szCs w:val="24"/>
        </w:rPr>
        <w:t>Convention of 13 January 2000 on the International Protection of Adults</w:t>
      </w:r>
    </w:p>
    <w:p w14:paraId="5CA56CB5" w14:textId="6C206E8E" w:rsidR="00BA48CF" w:rsidRPr="00063E88" w:rsidRDefault="00BA48CF" w:rsidP="0082156F">
      <w:pPr>
        <w:spacing w:after="0"/>
      </w:pPr>
    </w:p>
    <w:p w14:paraId="333E1D32" w14:textId="38319D0A" w:rsidR="0082156F" w:rsidRPr="00063E88" w:rsidRDefault="0082156F" w:rsidP="0082156F">
      <w:pPr>
        <w:pStyle w:val="Heading2"/>
      </w:pPr>
      <w:r w:rsidRPr="00063E88">
        <w:t>Recognition and enforcement</w:t>
      </w:r>
    </w:p>
    <w:p w14:paraId="1BAD76E8" w14:textId="77777777" w:rsidR="00892425" w:rsidRDefault="00892425" w:rsidP="00892425">
      <w:pPr>
        <w:pStyle w:val="ListParagraph"/>
        <w:jc w:val="both"/>
        <w:rPr>
          <w:rFonts w:ascii="Times New Roman" w:hAnsi="Times New Roman" w:cs="Times New Roman"/>
        </w:rPr>
      </w:pPr>
    </w:p>
    <w:p w14:paraId="28511AA8" w14:textId="70CA4B08" w:rsidR="00F408AF" w:rsidRPr="00063E88" w:rsidRDefault="00124677"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Please comment on how recognition and enforcement of measures of protection </w:t>
      </w:r>
      <w:r w:rsidR="007F48D6" w:rsidRPr="00063E88">
        <w:rPr>
          <w:rFonts w:ascii="Times New Roman" w:hAnsi="Times New Roman" w:cs="Times New Roman"/>
        </w:rPr>
        <w:t>are</w:t>
      </w:r>
      <w:r w:rsidRPr="00063E88">
        <w:rPr>
          <w:rFonts w:ascii="Times New Roman" w:hAnsi="Times New Roman" w:cs="Times New Roman"/>
        </w:rPr>
        <w:t xml:space="preserve"> approached in your jurisdiction. If possible, please refer to examples from case law. </w:t>
      </w:r>
    </w:p>
    <w:p w14:paraId="50E7E826" w14:textId="56D0568F" w:rsidR="00C4019F" w:rsidRPr="00063E88" w:rsidRDefault="00892425" w:rsidP="00892425">
      <w:pPr>
        <w:ind w:left="709"/>
        <w:jc w:val="both"/>
        <w:rPr>
          <w:rFonts w:ascii="Times New Roman" w:hAnsi="Times New Roman" w:cs="Times New Roman"/>
          <w:i/>
          <w:iCs/>
        </w:rPr>
      </w:pPr>
      <w:r>
        <w:rPr>
          <w:rFonts w:ascii="Times New Roman" w:hAnsi="Times New Roman" w:cs="Times New Roman"/>
          <w:i/>
          <w:iCs/>
        </w:rPr>
        <w:t xml:space="preserve">Italy is not a party to the 2000 Hague Adults Convention. Foreign measures of protection are recognised and enforced in Italy in accordance with domestic rules, found in the Italian Statute of </w:t>
      </w:r>
      <w:r w:rsidR="00142485">
        <w:rPr>
          <w:rFonts w:ascii="Times New Roman" w:hAnsi="Times New Roman" w:cs="Times New Roman"/>
          <w:i/>
          <w:iCs/>
        </w:rPr>
        <w:t xml:space="preserve">Private International Law. The case law on the topic is extremely scarce. Anecdotical evidence suggests that foreign measures of protection </w:t>
      </w:r>
      <w:r w:rsidR="00F80B31">
        <w:rPr>
          <w:rFonts w:ascii="Times New Roman" w:hAnsi="Times New Roman" w:cs="Times New Roman"/>
          <w:i/>
          <w:iCs/>
        </w:rPr>
        <w:t xml:space="preserve">are rarely denied recognition. It is worth considering, however, that Italian courts are permitted to assert their jurisdiction in this area in a very broad range of cases, including, in particular, where the adult in question is a national of Italy, irrespective whether the latter lives </w:t>
      </w:r>
      <w:r w:rsidR="00CA002A">
        <w:rPr>
          <w:rFonts w:ascii="Times New Roman" w:hAnsi="Times New Roman" w:cs="Times New Roman"/>
          <w:i/>
          <w:iCs/>
        </w:rPr>
        <w:t xml:space="preserve">abroad (and has always done so), and most of his assets are outside of Italy. The risk exists, in these circumstances, that foreign measures – those given, say, in the State of habitual residence of the adult – are refused recognition on the ground that Italian courts are either </w:t>
      </w:r>
      <w:r w:rsidR="00977715">
        <w:rPr>
          <w:rFonts w:ascii="Times New Roman" w:hAnsi="Times New Roman" w:cs="Times New Roman"/>
          <w:i/>
          <w:iCs/>
        </w:rPr>
        <w:t>seised of the the protection of the adult in question, or have already given measures for the protection of the adult which are not consistent with the foreign measures concerned.</w:t>
      </w:r>
    </w:p>
    <w:p w14:paraId="733010B2" w14:textId="77777777" w:rsidR="00FB4885" w:rsidRPr="00063E88" w:rsidRDefault="00FB4885" w:rsidP="00326BC3">
      <w:pPr>
        <w:ind w:left="360"/>
        <w:jc w:val="both"/>
        <w:rPr>
          <w:rFonts w:ascii="Times New Roman" w:hAnsi="Times New Roman" w:cs="Times New Roman"/>
          <w:i/>
          <w:iCs/>
        </w:rPr>
      </w:pPr>
    </w:p>
    <w:p w14:paraId="174E0EF0" w14:textId="092DCB93" w:rsidR="00124677" w:rsidRPr="00063E88" w:rsidRDefault="00124677"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Please comment on how and to what extent foreign powers of attorney are capable of recognition and enforcement in your jurisdiction. If possible, please refer to examples from case law. </w:t>
      </w:r>
    </w:p>
    <w:p w14:paraId="2C045712" w14:textId="7E11359E" w:rsidR="00A402DA" w:rsidRDefault="00977715" w:rsidP="00977715">
      <w:pPr>
        <w:ind w:left="709"/>
        <w:jc w:val="both"/>
        <w:rPr>
          <w:rFonts w:ascii="Times New Roman" w:hAnsi="Times New Roman" w:cs="Times New Roman"/>
          <w:i/>
          <w:iCs/>
        </w:rPr>
      </w:pPr>
      <w:r>
        <w:rPr>
          <w:rFonts w:ascii="Times New Roman" w:hAnsi="Times New Roman" w:cs="Times New Roman"/>
          <w:i/>
          <w:iCs/>
        </w:rPr>
        <w:lastRenderedPageBreak/>
        <w:t xml:space="preserve">Lasting powers of attorney are unknown, as such, to </w:t>
      </w:r>
      <w:r w:rsidR="0094665F" w:rsidRPr="00063E88">
        <w:rPr>
          <w:rFonts w:ascii="Times New Roman" w:hAnsi="Times New Roman" w:cs="Times New Roman"/>
          <w:i/>
          <w:iCs/>
        </w:rPr>
        <w:t>I</w:t>
      </w:r>
      <w:r>
        <w:rPr>
          <w:rFonts w:ascii="Times New Roman" w:hAnsi="Times New Roman" w:cs="Times New Roman"/>
          <w:i/>
          <w:iCs/>
        </w:rPr>
        <w:t xml:space="preserve">talian legislation. Italian law </w:t>
      </w:r>
      <w:r w:rsidR="00E778D0">
        <w:rPr>
          <w:rFonts w:ascii="Times New Roman" w:hAnsi="Times New Roman" w:cs="Times New Roman"/>
          <w:i/>
          <w:iCs/>
        </w:rPr>
        <w:t>contemplates advance directives relating to the health of the person concerned, but fails to provide general rules on representation in the event of incapacity</w:t>
      </w:r>
      <w:r w:rsidR="001F5A8F">
        <w:rPr>
          <w:rFonts w:ascii="Times New Roman" w:hAnsi="Times New Roman" w:cs="Times New Roman"/>
          <w:i/>
          <w:iCs/>
        </w:rPr>
        <w:t>. T</w:t>
      </w:r>
      <w:r w:rsidR="00E778D0">
        <w:rPr>
          <w:rFonts w:ascii="Times New Roman" w:hAnsi="Times New Roman" w:cs="Times New Roman"/>
          <w:i/>
          <w:iCs/>
        </w:rPr>
        <w:t xml:space="preserve">here are </w:t>
      </w:r>
      <w:r w:rsidR="001F5A8F">
        <w:rPr>
          <w:rFonts w:ascii="Times New Roman" w:hAnsi="Times New Roman" w:cs="Times New Roman"/>
          <w:i/>
          <w:iCs/>
        </w:rPr>
        <w:t>other means to ensure, to some extent,</w:t>
      </w:r>
      <w:r w:rsidR="00E778D0">
        <w:rPr>
          <w:rFonts w:ascii="Times New Roman" w:hAnsi="Times New Roman" w:cs="Times New Roman"/>
          <w:i/>
          <w:iCs/>
        </w:rPr>
        <w:t xml:space="preserve"> </w:t>
      </w:r>
      <w:r w:rsidR="001F5A8F">
        <w:rPr>
          <w:rFonts w:ascii="Times New Roman" w:hAnsi="Times New Roman" w:cs="Times New Roman"/>
          <w:i/>
          <w:iCs/>
        </w:rPr>
        <w:t xml:space="preserve">the self-determination of the adult concerned, </w:t>
      </w:r>
      <w:r w:rsidR="00E778D0">
        <w:rPr>
          <w:rFonts w:ascii="Times New Roman" w:hAnsi="Times New Roman" w:cs="Times New Roman"/>
          <w:i/>
          <w:iCs/>
        </w:rPr>
        <w:t>including the possibility for a capable adult to express a preference as to who should be appointed as their deputy</w:t>
      </w:r>
      <w:r w:rsidR="001F5A8F">
        <w:rPr>
          <w:rFonts w:ascii="Times New Roman" w:hAnsi="Times New Roman" w:cs="Times New Roman"/>
          <w:i/>
          <w:iCs/>
        </w:rPr>
        <w:t xml:space="preserve">, but these instruments are inherently different from powers of representation, as they invariably presuppose that a court provides for the protection of the adult in question, through its own judicial measures (rather than by supervising the work of </w:t>
      </w:r>
      <w:r w:rsidR="00930FF0">
        <w:rPr>
          <w:rFonts w:ascii="Times New Roman" w:hAnsi="Times New Roman" w:cs="Times New Roman"/>
          <w:i/>
          <w:iCs/>
        </w:rPr>
        <w:t>an attorney).</w:t>
      </w:r>
    </w:p>
    <w:p w14:paraId="249A322E" w14:textId="7AAF04EB" w:rsidR="00930FF0" w:rsidRPr="00063E88" w:rsidRDefault="00930FF0" w:rsidP="00977715">
      <w:pPr>
        <w:ind w:left="709"/>
        <w:jc w:val="both"/>
        <w:rPr>
          <w:rFonts w:ascii="Times New Roman" w:hAnsi="Times New Roman" w:cs="Times New Roman"/>
          <w:i/>
          <w:iCs/>
        </w:rPr>
      </w:pPr>
      <w:r>
        <w:rPr>
          <w:rFonts w:ascii="Times New Roman" w:hAnsi="Times New Roman" w:cs="Times New Roman"/>
          <w:i/>
          <w:iCs/>
        </w:rPr>
        <w:t xml:space="preserve">Unsurprisingly, in light of the foregoing, the Italian Statute on private international simply fails to include a conflict-of-laws rule on lasting powers of representation. There is thus considerable uncertainty as to </w:t>
      </w:r>
      <w:r w:rsidR="009B221E">
        <w:rPr>
          <w:rFonts w:ascii="Times New Roman" w:hAnsi="Times New Roman" w:cs="Times New Roman"/>
          <w:i/>
          <w:iCs/>
        </w:rPr>
        <w:t xml:space="preserve">whether, in cross-border cases, </w:t>
      </w:r>
      <w:r>
        <w:rPr>
          <w:rFonts w:ascii="Times New Roman" w:hAnsi="Times New Roman" w:cs="Times New Roman"/>
          <w:i/>
          <w:iCs/>
        </w:rPr>
        <w:t xml:space="preserve">powers </w:t>
      </w:r>
      <w:r w:rsidR="009B221E">
        <w:rPr>
          <w:rFonts w:ascii="Times New Roman" w:hAnsi="Times New Roman" w:cs="Times New Roman"/>
          <w:i/>
          <w:iCs/>
        </w:rPr>
        <w:t xml:space="preserve">of representation lawfully </w:t>
      </w:r>
      <w:r>
        <w:rPr>
          <w:rFonts w:ascii="Times New Roman" w:hAnsi="Times New Roman" w:cs="Times New Roman"/>
          <w:i/>
          <w:iCs/>
        </w:rPr>
        <w:t>granted under a foreign law</w:t>
      </w:r>
      <w:r w:rsidR="009B221E">
        <w:rPr>
          <w:rFonts w:ascii="Times New Roman" w:hAnsi="Times New Roman" w:cs="Times New Roman"/>
          <w:i/>
          <w:iCs/>
        </w:rPr>
        <w:t xml:space="preserve"> may </w:t>
      </w:r>
      <w:r>
        <w:rPr>
          <w:rFonts w:ascii="Times New Roman" w:hAnsi="Times New Roman" w:cs="Times New Roman"/>
          <w:i/>
          <w:iCs/>
        </w:rPr>
        <w:t xml:space="preserve">be </w:t>
      </w:r>
      <w:r w:rsidR="009B221E">
        <w:rPr>
          <w:rFonts w:ascii="Times New Roman" w:hAnsi="Times New Roman" w:cs="Times New Roman"/>
          <w:i/>
          <w:iCs/>
        </w:rPr>
        <w:t>enforced in Italy. No court rulings exist on the matter, and the documented practice is scarce, and poorly documented. The risk that those powers may simply be denied any</w:t>
      </w:r>
      <w:r w:rsidR="005847D9">
        <w:rPr>
          <w:rFonts w:ascii="Times New Roman" w:hAnsi="Times New Roman" w:cs="Times New Roman"/>
          <w:i/>
          <w:iCs/>
        </w:rPr>
        <w:t xml:space="preserve"> enforcement in Italy is currently high. The view of academics is that, under the current Italian rules, powers of representation granted by an adult in contemplation of incapacity can only be enforced in Italy if they were granted in conformity with the law of nationality of the adult in question. Admittedly, the solution is not satisfactory, but things can hardly be fixed without </w:t>
      </w:r>
      <w:r w:rsidR="00B0452B">
        <w:rPr>
          <w:rFonts w:ascii="Times New Roman" w:hAnsi="Times New Roman" w:cs="Times New Roman"/>
          <w:i/>
          <w:iCs/>
        </w:rPr>
        <w:t>either a legislative reform or (preferably) the ratification of the Adults Convention itself.</w:t>
      </w:r>
    </w:p>
    <w:p w14:paraId="53BF7E9E" w14:textId="77777777" w:rsidR="00BF2067" w:rsidRPr="00063E88" w:rsidRDefault="00BF2067" w:rsidP="00BF2067">
      <w:pPr>
        <w:ind w:left="360"/>
        <w:jc w:val="both"/>
        <w:rPr>
          <w:rFonts w:ascii="Times New Roman" w:hAnsi="Times New Roman" w:cs="Times New Roman"/>
          <w:i/>
          <w:iCs/>
        </w:rPr>
      </w:pPr>
    </w:p>
    <w:p w14:paraId="2F047CD3" w14:textId="6DEBCC59" w:rsidR="00D309DF" w:rsidRPr="00063E88" w:rsidRDefault="00D309DF" w:rsidP="00D309DF">
      <w:pPr>
        <w:pStyle w:val="Heading2"/>
      </w:pPr>
      <w:r w:rsidRPr="00063E88">
        <w:t>Applicable law</w:t>
      </w:r>
    </w:p>
    <w:p w14:paraId="78C11F26" w14:textId="77777777" w:rsidR="00D309DF" w:rsidRPr="00063E88" w:rsidRDefault="00D309DF" w:rsidP="008A76E4">
      <w:pPr>
        <w:jc w:val="both"/>
        <w:rPr>
          <w:rFonts w:ascii="Times New Roman" w:hAnsi="Times New Roman" w:cs="Times New Roman"/>
        </w:rPr>
      </w:pPr>
    </w:p>
    <w:p w14:paraId="334ABC8E" w14:textId="1C7E8194" w:rsidR="000472D0" w:rsidRPr="00063E88" w:rsidRDefault="00D309DF" w:rsidP="008A76E4">
      <w:pPr>
        <w:jc w:val="both"/>
        <w:rPr>
          <w:rFonts w:ascii="Times New Roman" w:hAnsi="Times New Roman" w:cs="Times New Roman"/>
        </w:rPr>
      </w:pPr>
      <w:r w:rsidRPr="00063E88">
        <w:rPr>
          <w:rFonts w:ascii="Times New Roman" w:hAnsi="Times New Roman" w:cs="Times New Roman"/>
        </w:rPr>
        <w:t xml:space="preserve">We </w:t>
      </w:r>
      <w:r w:rsidR="000472D0" w:rsidRPr="00063E88">
        <w:rPr>
          <w:rFonts w:ascii="Times New Roman" w:hAnsi="Times New Roman" w:cs="Times New Roman"/>
        </w:rPr>
        <w:t xml:space="preserve">note that determining the law applicable to </w:t>
      </w:r>
      <w:r w:rsidR="000472D0" w:rsidRPr="00063E88">
        <w:rPr>
          <w:rFonts w:ascii="Times New Roman" w:hAnsi="Times New Roman" w:cs="Times New Roman"/>
          <w:i/>
          <w:iCs/>
        </w:rPr>
        <w:t xml:space="preserve">ex lege </w:t>
      </w:r>
      <w:r w:rsidR="000472D0" w:rsidRPr="00063E88">
        <w:rPr>
          <w:rFonts w:ascii="Times New Roman" w:hAnsi="Times New Roman" w:cs="Times New Roman"/>
        </w:rPr>
        <w:t xml:space="preserve">powers of representation highlights several existing issues, which are explored in the following questions. </w:t>
      </w:r>
    </w:p>
    <w:p w14:paraId="05AA8FFA" w14:textId="22986952" w:rsidR="000472D0" w:rsidRPr="00063E88" w:rsidRDefault="008362C4"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Is it possible for </w:t>
      </w:r>
      <w:r w:rsidRPr="00063E88">
        <w:rPr>
          <w:rFonts w:ascii="Times New Roman" w:hAnsi="Times New Roman" w:cs="Times New Roman"/>
          <w:i/>
          <w:iCs/>
        </w:rPr>
        <w:t>ex lege</w:t>
      </w:r>
      <w:r w:rsidRPr="00063E88">
        <w:rPr>
          <w:rFonts w:ascii="Times New Roman" w:hAnsi="Times New Roman" w:cs="Times New Roman"/>
        </w:rPr>
        <w:t xml:space="preserve"> powers of attorney to arise</w:t>
      </w:r>
      <w:r w:rsidR="003F1C58" w:rsidRPr="00063E88">
        <w:rPr>
          <w:rFonts w:ascii="Times New Roman" w:hAnsi="Times New Roman" w:cs="Times New Roman"/>
        </w:rPr>
        <w:t xml:space="preserve"> under the 2000 Convention</w:t>
      </w:r>
      <w:r w:rsidR="007F48D6" w:rsidRPr="00063E88">
        <w:rPr>
          <w:rFonts w:ascii="Times New Roman" w:hAnsi="Times New Roman" w:cs="Times New Roman"/>
        </w:rPr>
        <w:t xml:space="preserve"> in your jurisdiction</w:t>
      </w:r>
      <w:r w:rsidR="003F1C58" w:rsidRPr="00063E88">
        <w:rPr>
          <w:rFonts w:ascii="Times New Roman" w:hAnsi="Times New Roman" w:cs="Times New Roman"/>
        </w:rPr>
        <w:t>?</w:t>
      </w:r>
    </w:p>
    <w:p w14:paraId="68F031AA" w14:textId="4937B934" w:rsidR="00812542" w:rsidRPr="00063E88" w:rsidRDefault="005847D9" w:rsidP="005847D9">
      <w:pPr>
        <w:ind w:left="709"/>
        <w:jc w:val="both"/>
        <w:rPr>
          <w:rFonts w:ascii="Times New Roman" w:hAnsi="Times New Roman" w:cs="Times New Roman"/>
          <w:i/>
          <w:iCs/>
        </w:rPr>
      </w:pPr>
      <w:r>
        <w:rPr>
          <w:rFonts w:ascii="Times New Roman" w:hAnsi="Times New Roman" w:cs="Times New Roman"/>
          <w:i/>
          <w:iCs/>
        </w:rPr>
        <w:t xml:space="preserve">As said, Italy is not a party to the Hague Adults Convention. </w:t>
      </w:r>
      <w:r w:rsidR="00B0452B">
        <w:rPr>
          <w:rFonts w:ascii="Times New Roman" w:hAnsi="Times New Roman" w:cs="Times New Roman"/>
          <w:i/>
          <w:iCs/>
        </w:rPr>
        <w:t xml:space="preserve">Domestic conflict-of-laws rules fail to address the issue of the law applicable to ex lege powers of representation (in fact, Italian substantive law does not know such ex lege powers). The author of this report is not aware of cases where the latter issue was </w:t>
      </w:r>
      <w:r w:rsidR="00923B42">
        <w:rPr>
          <w:rFonts w:ascii="Times New Roman" w:hAnsi="Times New Roman" w:cs="Times New Roman"/>
          <w:i/>
          <w:iCs/>
        </w:rPr>
        <w:t>considered, let alone discussed, by a court.</w:t>
      </w:r>
    </w:p>
    <w:p w14:paraId="2EA4CD52" w14:textId="77777777" w:rsidR="00FB4885" w:rsidRPr="00063E88" w:rsidRDefault="00FB4885" w:rsidP="00812542">
      <w:pPr>
        <w:ind w:left="360"/>
        <w:jc w:val="both"/>
        <w:rPr>
          <w:rFonts w:ascii="Times New Roman" w:hAnsi="Times New Roman" w:cs="Times New Roman"/>
          <w:i/>
          <w:iCs/>
        </w:rPr>
      </w:pPr>
    </w:p>
    <w:p w14:paraId="5AD1CC3F" w14:textId="341580C2" w:rsidR="003F1C58" w:rsidRPr="00063E88" w:rsidRDefault="003F1C58" w:rsidP="008A76E4">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How is the above question classified in your </w:t>
      </w:r>
      <w:r w:rsidR="007F48D6" w:rsidRPr="00063E88">
        <w:rPr>
          <w:rFonts w:ascii="Times New Roman" w:hAnsi="Times New Roman" w:cs="Times New Roman"/>
        </w:rPr>
        <w:t>jurisdiction,</w:t>
      </w:r>
      <w:r w:rsidRPr="00063E88">
        <w:rPr>
          <w:rFonts w:ascii="Times New Roman" w:hAnsi="Times New Roman" w:cs="Times New Roman"/>
        </w:rPr>
        <w:t xml:space="preserve"> as a matter of personal law or protection?</w:t>
      </w:r>
    </w:p>
    <w:p w14:paraId="346F21BB" w14:textId="5DB960C1" w:rsidR="00A402DA" w:rsidRPr="00063E88" w:rsidRDefault="00923B42" w:rsidP="00923B42">
      <w:pPr>
        <w:ind w:left="709" w:firstLine="11"/>
        <w:jc w:val="both"/>
        <w:rPr>
          <w:rFonts w:ascii="Times New Roman" w:hAnsi="Times New Roman" w:cs="Times New Roman"/>
          <w:i/>
          <w:iCs/>
        </w:rPr>
      </w:pPr>
      <w:r>
        <w:rPr>
          <w:rFonts w:ascii="Times New Roman" w:hAnsi="Times New Roman" w:cs="Times New Roman"/>
          <w:i/>
          <w:iCs/>
        </w:rPr>
        <w:t xml:space="preserve">The matter has, apparently, never been addressed by Italian courts, or otherwise discussed in practice. The most convincing approach consists, it is submitted, in treating ex lege powers of representation as relating to protection, although it is true that, to the extent to which ex lege powers are granted to family members, their attribution involves </w:t>
      </w:r>
      <w:r w:rsidR="00AD76C0">
        <w:rPr>
          <w:rFonts w:ascii="Times New Roman" w:hAnsi="Times New Roman" w:cs="Times New Roman"/>
          <w:i/>
          <w:iCs/>
        </w:rPr>
        <w:t>deciding an incidental issue that rather belongs as such to either personal law or family law.</w:t>
      </w:r>
    </w:p>
    <w:p w14:paraId="694E1FA7" w14:textId="77777777" w:rsidR="00FB4885" w:rsidRPr="00063E88" w:rsidRDefault="00FB4885" w:rsidP="00A402DA">
      <w:pPr>
        <w:ind w:left="360"/>
        <w:jc w:val="both"/>
        <w:rPr>
          <w:rFonts w:ascii="Times New Roman" w:hAnsi="Times New Roman" w:cs="Times New Roman"/>
        </w:rPr>
      </w:pPr>
    </w:p>
    <w:p w14:paraId="61CF8DA0" w14:textId="0D4712E1" w:rsidR="003F1C58" w:rsidRPr="00063E88" w:rsidRDefault="00A402DA" w:rsidP="00A402DA">
      <w:pPr>
        <w:ind w:left="360"/>
        <w:jc w:val="both"/>
        <w:rPr>
          <w:rFonts w:ascii="Times New Roman" w:hAnsi="Times New Roman" w:cs="Times New Roman"/>
        </w:rPr>
      </w:pPr>
      <w:r w:rsidRPr="00063E88">
        <w:rPr>
          <w:rFonts w:ascii="Times New Roman" w:hAnsi="Times New Roman" w:cs="Times New Roman"/>
        </w:rPr>
        <w:t>26.</w:t>
      </w:r>
      <w:r w:rsidRPr="00063E88">
        <w:rPr>
          <w:rFonts w:ascii="Times New Roman" w:hAnsi="Times New Roman" w:cs="Times New Roman"/>
        </w:rPr>
        <w:tab/>
      </w:r>
      <w:r w:rsidR="003F1C58" w:rsidRPr="00063E88">
        <w:rPr>
          <w:rFonts w:ascii="Times New Roman" w:hAnsi="Times New Roman" w:cs="Times New Roman"/>
        </w:rPr>
        <w:t>What do you consider the greatest pitfall of the 2000 Convention to be in this regard?</w:t>
      </w:r>
    </w:p>
    <w:p w14:paraId="5BF6F419" w14:textId="32FFCAC3" w:rsidR="008F5937" w:rsidRPr="00063E88" w:rsidRDefault="00AD76C0" w:rsidP="00BC2687">
      <w:pPr>
        <w:ind w:left="709"/>
        <w:jc w:val="both"/>
        <w:rPr>
          <w:rFonts w:ascii="Times New Roman" w:hAnsi="Times New Roman" w:cs="Times New Roman"/>
          <w:i/>
          <w:iCs/>
        </w:rPr>
      </w:pPr>
      <w:r>
        <w:rPr>
          <w:rFonts w:ascii="Times New Roman" w:hAnsi="Times New Roman" w:cs="Times New Roman"/>
          <w:i/>
          <w:iCs/>
        </w:rPr>
        <w:t xml:space="preserve">The 2000 Hague Adults Convention is, generally, presented as a well-conceived instrument that proved to work </w:t>
      </w:r>
      <w:r w:rsidR="00BC2687">
        <w:rPr>
          <w:rFonts w:ascii="Times New Roman" w:hAnsi="Times New Roman" w:cs="Times New Roman"/>
          <w:i/>
          <w:iCs/>
        </w:rPr>
        <w:t xml:space="preserve">properly </w:t>
      </w:r>
      <w:r>
        <w:rPr>
          <w:rFonts w:ascii="Times New Roman" w:hAnsi="Times New Roman" w:cs="Times New Roman"/>
          <w:i/>
          <w:iCs/>
        </w:rPr>
        <w:t xml:space="preserve">in </w:t>
      </w:r>
      <w:r w:rsidR="00BC2687">
        <w:rPr>
          <w:rFonts w:ascii="Times New Roman" w:hAnsi="Times New Roman" w:cs="Times New Roman"/>
          <w:i/>
          <w:iCs/>
        </w:rPr>
        <w:t xml:space="preserve">practice. The author of this report agrees with his findings, while being aware that improvements are possible (and desirable), as suggested by the </w:t>
      </w:r>
      <w:r w:rsidR="00E038FF" w:rsidRPr="00063E88">
        <w:rPr>
          <w:rFonts w:ascii="Times New Roman" w:hAnsi="Times New Roman" w:cs="Times New Roman"/>
          <w:i/>
          <w:iCs/>
        </w:rPr>
        <w:t>proposal</w:t>
      </w:r>
      <w:r w:rsidR="00BC2687">
        <w:rPr>
          <w:rFonts w:ascii="Times New Roman" w:hAnsi="Times New Roman" w:cs="Times New Roman"/>
          <w:i/>
          <w:iCs/>
        </w:rPr>
        <w:t xml:space="preserve"> for </w:t>
      </w:r>
      <w:r w:rsidR="00BC2687">
        <w:rPr>
          <w:rFonts w:ascii="Times New Roman" w:hAnsi="Times New Roman" w:cs="Times New Roman"/>
          <w:i/>
          <w:iCs/>
        </w:rPr>
        <w:lastRenderedPageBreak/>
        <w:t>an EU Regulation</w:t>
      </w:r>
      <w:r w:rsidR="00E038FF" w:rsidRPr="00063E88">
        <w:rPr>
          <w:rFonts w:ascii="Times New Roman" w:hAnsi="Times New Roman" w:cs="Times New Roman"/>
          <w:i/>
          <w:iCs/>
        </w:rPr>
        <w:t xml:space="preserve"> on the Protection of Adults on 31 May 2023. </w:t>
      </w:r>
      <w:r w:rsidR="00BC2687">
        <w:rPr>
          <w:rFonts w:ascii="Times New Roman" w:hAnsi="Times New Roman" w:cs="Times New Roman"/>
          <w:i/>
          <w:iCs/>
        </w:rPr>
        <w:t>The current limits</w:t>
      </w:r>
      <w:r w:rsidR="00E02BB7">
        <w:rPr>
          <w:rFonts w:ascii="Times New Roman" w:hAnsi="Times New Roman" w:cs="Times New Roman"/>
          <w:i/>
          <w:iCs/>
        </w:rPr>
        <w:t xml:space="preserve"> of the Convention</w:t>
      </w:r>
      <w:r w:rsidR="00BC2687">
        <w:rPr>
          <w:rFonts w:ascii="Times New Roman" w:hAnsi="Times New Roman" w:cs="Times New Roman"/>
          <w:i/>
          <w:iCs/>
        </w:rPr>
        <w:t xml:space="preserve">, including the fact that the Convention fails to state which law applies to ex lege powers of </w:t>
      </w:r>
      <w:r w:rsidR="00E02BB7">
        <w:rPr>
          <w:rFonts w:ascii="Times New Roman" w:hAnsi="Times New Roman" w:cs="Times New Roman"/>
          <w:i/>
          <w:iCs/>
        </w:rPr>
        <w:t xml:space="preserve">representation (a limit that the proposed Regulation does not purport to fix) seem to be, overall, of limited practical importance. </w:t>
      </w:r>
    </w:p>
    <w:p w14:paraId="1B6054FD" w14:textId="77777777" w:rsidR="008B7BE1" w:rsidRPr="00063E88" w:rsidRDefault="008B7BE1" w:rsidP="00A402DA">
      <w:pPr>
        <w:ind w:left="360"/>
        <w:jc w:val="both"/>
        <w:rPr>
          <w:rFonts w:ascii="Times New Roman" w:hAnsi="Times New Roman" w:cs="Times New Roman"/>
          <w:i/>
          <w:iCs/>
        </w:rPr>
      </w:pPr>
    </w:p>
    <w:p w14:paraId="52860277" w14:textId="53EF8D6C" w:rsidR="001D61EB" w:rsidRPr="00063E88" w:rsidRDefault="001D61EB" w:rsidP="0087616E">
      <w:pPr>
        <w:pStyle w:val="Heading2"/>
        <w:numPr>
          <w:ilvl w:val="0"/>
          <w:numId w:val="6"/>
        </w:numPr>
        <w:rPr>
          <w:rFonts w:ascii="Times New Roman" w:hAnsi="Times New Roman" w:cs="Times New Roman"/>
          <w:b/>
          <w:bCs/>
          <w:sz w:val="24"/>
          <w:szCs w:val="24"/>
        </w:rPr>
      </w:pPr>
      <w:r w:rsidRPr="00063E88">
        <w:rPr>
          <w:rStyle w:val="Heading2Char"/>
          <w:rFonts w:ascii="Times New Roman" w:hAnsi="Times New Roman" w:cs="Times New Roman"/>
          <w:b/>
          <w:bCs/>
          <w:sz w:val="24"/>
          <w:szCs w:val="24"/>
        </w:rPr>
        <w:t xml:space="preserve">Cooperation </w:t>
      </w:r>
      <w:r w:rsidR="00411A3C" w:rsidRPr="00063E88">
        <w:rPr>
          <w:rStyle w:val="Heading2Char"/>
          <w:rFonts w:ascii="Times New Roman" w:hAnsi="Times New Roman" w:cs="Times New Roman"/>
          <w:b/>
          <w:bCs/>
          <w:sz w:val="24"/>
          <w:szCs w:val="24"/>
        </w:rPr>
        <w:t xml:space="preserve">and training </w:t>
      </w:r>
    </w:p>
    <w:p w14:paraId="262A74EE" w14:textId="0C48115A" w:rsidR="001D61EB" w:rsidRPr="00063E88" w:rsidRDefault="001D61EB" w:rsidP="007B7184">
      <w:pPr>
        <w:pStyle w:val="ListParagraph"/>
        <w:jc w:val="both"/>
        <w:rPr>
          <w:rFonts w:ascii="Times New Roman" w:hAnsi="Times New Roman" w:cs="Times New Roman"/>
        </w:rPr>
      </w:pPr>
    </w:p>
    <w:p w14:paraId="47107161" w14:textId="39386D83" w:rsidR="00FA2181" w:rsidRPr="00063E88" w:rsidRDefault="00FA2181" w:rsidP="00FA2181">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Do you consider the cross-border cooperation between courts and other authorities involved in handling international family cases under the Hague Conventions listed above to be efficient? </w:t>
      </w:r>
    </w:p>
    <w:p w14:paraId="1804EE3B" w14:textId="1C9652F2" w:rsidR="00FB4885" w:rsidRPr="00063E88" w:rsidRDefault="00E02BB7" w:rsidP="00E02BB7">
      <w:pPr>
        <w:ind w:left="709"/>
        <w:jc w:val="both"/>
        <w:rPr>
          <w:rFonts w:ascii="Times New Roman" w:hAnsi="Times New Roman" w:cs="Times New Roman"/>
          <w:i/>
          <w:iCs/>
        </w:rPr>
      </w:pPr>
      <w:r>
        <w:rPr>
          <w:rFonts w:ascii="Times New Roman" w:hAnsi="Times New Roman" w:cs="Times New Roman"/>
          <w:i/>
          <w:iCs/>
        </w:rPr>
        <w:t xml:space="preserve">Gradually, Italian courts are becoming more familiar with cross-border cooperation and seem to actively espouse a “culture of cooperation”, which is of crucial importance. The process, however, remains </w:t>
      </w:r>
      <w:r w:rsidR="0021772A">
        <w:rPr>
          <w:rFonts w:ascii="Times New Roman" w:hAnsi="Times New Roman" w:cs="Times New Roman"/>
          <w:i/>
          <w:iCs/>
        </w:rPr>
        <w:t>frustratingly slow, mainly due to insufficient training.</w:t>
      </w:r>
    </w:p>
    <w:p w14:paraId="62994ED6" w14:textId="77777777" w:rsidR="00482B17" w:rsidRPr="00063E88" w:rsidRDefault="00482B17" w:rsidP="00FB4885">
      <w:pPr>
        <w:ind w:left="360"/>
        <w:jc w:val="both"/>
        <w:rPr>
          <w:rFonts w:ascii="Times New Roman" w:hAnsi="Times New Roman" w:cs="Times New Roman"/>
          <w:i/>
          <w:iCs/>
        </w:rPr>
      </w:pPr>
    </w:p>
    <w:p w14:paraId="5CDA7D43" w14:textId="77777777" w:rsidR="00FA2181" w:rsidRPr="00063E88" w:rsidRDefault="00FA2181" w:rsidP="00FA2181">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Can you compare its functioning among EU Member States on one hand and between EU Member States and third states on the other hand? </w:t>
      </w:r>
    </w:p>
    <w:p w14:paraId="6E508765" w14:textId="7BDBCB9E" w:rsidR="00482B17" w:rsidRPr="00063E88" w:rsidRDefault="0021772A" w:rsidP="0021772A">
      <w:pPr>
        <w:ind w:left="709"/>
        <w:jc w:val="both"/>
        <w:rPr>
          <w:rFonts w:ascii="Times New Roman" w:hAnsi="Times New Roman" w:cs="Times New Roman"/>
          <w:i/>
          <w:iCs/>
        </w:rPr>
      </w:pPr>
      <w:r>
        <w:rPr>
          <w:rFonts w:ascii="Times New Roman" w:hAnsi="Times New Roman" w:cs="Times New Roman"/>
          <w:i/>
          <w:iCs/>
        </w:rPr>
        <w:t xml:space="preserve">The information that the author of this report was able to gather fundamentally refer to intra-EU cooperation. The data collected is insufficient to make a reliable comparison with extra-EU cases, although, based on anedoctical evidence, </w:t>
      </w:r>
      <w:r w:rsidR="00313670">
        <w:rPr>
          <w:rFonts w:ascii="Times New Roman" w:hAnsi="Times New Roman" w:cs="Times New Roman"/>
          <w:i/>
          <w:iCs/>
        </w:rPr>
        <w:t xml:space="preserve">inter-jurisdictional dialogue appears to be significantly less efficient in extra-EU cases rather than in intra-EU cases. The reasons for this arguably include the fact that the European Judicial Network in Civil and Commercial Matters, which greatly facilitates mutual help, only involves EU Member States, and </w:t>
      </w:r>
      <w:r w:rsidR="00713A35">
        <w:rPr>
          <w:rFonts w:ascii="Times New Roman" w:hAnsi="Times New Roman" w:cs="Times New Roman"/>
          <w:i/>
          <w:iCs/>
        </w:rPr>
        <w:t>the fact that EU-funded training projects are, essentially, for the benefit of Member States’ courts and practitioners.</w:t>
      </w:r>
      <w:r w:rsidR="00313670">
        <w:rPr>
          <w:rFonts w:ascii="Times New Roman" w:hAnsi="Times New Roman" w:cs="Times New Roman"/>
          <w:i/>
          <w:iCs/>
        </w:rPr>
        <w:t xml:space="preserve"> </w:t>
      </w:r>
    </w:p>
    <w:p w14:paraId="3F2C0730" w14:textId="77777777" w:rsidR="009A1B17" w:rsidRPr="00063E88" w:rsidRDefault="009A1B17" w:rsidP="00482B17">
      <w:pPr>
        <w:ind w:left="360"/>
        <w:jc w:val="both"/>
        <w:rPr>
          <w:rFonts w:ascii="Times New Roman" w:hAnsi="Times New Roman" w:cs="Times New Roman"/>
          <w:i/>
          <w:iCs/>
        </w:rPr>
      </w:pPr>
    </w:p>
    <w:p w14:paraId="45046A2D" w14:textId="77777777" w:rsidR="00FA2181" w:rsidRPr="00063E88" w:rsidRDefault="00FA2181" w:rsidP="00FA2181">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Is the usage of modern technologies in cross-border cooperation equally represented in EU and non-EU cooperation? </w:t>
      </w:r>
    </w:p>
    <w:p w14:paraId="3DD7FDD0" w14:textId="2E8C6F86" w:rsidR="009A1B17" w:rsidRPr="00063E88" w:rsidRDefault="00713A35" w:rsidP="00713A35">
      <w:pPr>
        <w:ind w:left="360" w:firstLine="360"/>
        <w:jc w:val="both"/>
        <w:rPr>
          <w:rFonts w:ascii="Times New Roman" w:hAnsi="Times New Roman" w:cs="Times New Roman"/>
          <w:i/>
          <w:iCs/>
        </w:rPr>
      </w:pPr>
      <w:r>
        <w:rPr>
          <w:rFonts w:ascii="Times New Roman" w:hAnsi="Times New Roman" w:cs="Times New Roman"/>
          <w:i/>
          <w:iCs/>
        </w:rPr>
        <w:t>The author of this report could not find evidence to answer this question.</w:t>
      </w:r>
    </w:p>
    <w:p w14:paraId="11F1F3FE" w14:textId="77777777" w:rsidR="00AC23E2" w:rsidRPr="00063E88" w:rsidRDefault="00AC23E2" w:rsidP="009A1B17">
      <w:pPr>
        <w:ind w:left="360"/>
        <w:jc w:val="both"/>
        <w:rPr>
          <w:rFonts w:ascii="Times New Roman" w:hAnsi="Times New Roman" w:cs="Times New Roman"/>
          <w:i/>
          <w:iCs/>
        </w:rPr>
      </w:pPr>
    </w:p>
    <w:p w14:paraId="556A1D55" w14:textId="77777777" w:rsidR="00FA2181" w:rsidRPr="00063E88" w:rsidRDefault="00FA2181" w:rsidP="00FA2181">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What steps should be taken to make cross-border cooperation more efficient, timely and successful? </w:t>
      </w:r>
    </w:p>
    <w:p w14:paraId="3FBBABFA" w14:textId="3EBF5DF9" w:rsidR="00AC23E2" w:rsidRPr="00063E88" w:rsidRDefault="00713A35" w:rsidP="00713A35">
      <w:pPr>
        <w:ind w:left="709"/>
        <w:jc w:val="both"/>
        <w:rPr>
          <w:rFonts w:ascii="Times New Roman" w:hAnsi="Times New Roman" w:cs="Times New Roman"/>
          <w:i/>
          <w:iCs/>
        </w:rPr>
      </w:pPr>
      <w:r>
        <w:rPr>
          <w:rFonts w:ascii="Times New Roman" w:hAnsi="Times New Roman" w:cs="Times New Roman"/>
          <w:i/>
          <w:iCs/>
        </w:rPr>
        <w:t>Insisting on training is arguably a key element.</w:t>
      </w:r>
    </w:p>
    <w:p w14:paraId="2E330305" w14:textId="77777777" w:rsidR="00F87CCF" w:rsidRPr="00063E88" w:rsidRDefault="00F87CCF" w:rsidP="00AC23E2">
      <w:pPr>
        <w:ind w:left="360"/>
        <w:jc w:val="both"/>
        <w:rPr>
          <w:rFonts w:ascii="Times New Roman" w:hAnsi="Times New Roman" w:cs="Times New Roman"/>
          <w:i/>
          <w:iCs/>
        </w:rPr>
      </w:pPr>
    </w:p>
    <w:p w14:paraId="62F42FAD" w14:textId="77777777" w:rsidR="00FA2181" w:rsidRPr="00063E88" w:rsidRDefault="00FA2181" w:rsidP="00FA2181">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Is judicial training in international family matters contributing to better understanding, interpretation and uniform application of EU Regulations and/or Hague Conventions listed above? </w:t>
      </w:r>
    </w:p>
    <w:p w14:paraId="1DA40AA4" w14:textId="35D9111A" w:rsidR="00F87CCF" w:rsidRPr="00063E88" w:rsidRDefault="00F02992" w:rsidP="00F02992">
      <w:pPr>
        <w:ind w:left="360" w:firstLine="360"/>
        <w:jc w:val="both"/>
        <w:rPr>
          <w:rFonts w:ascii="Times New Roman" w:hAnsi="Times New Roman" w:cs="Times New Roman"/>
          <w:i/>
          <w:iCs/>
        </w:rPr>
      </w:pPr>
      <w:r>
        <w:rPr>
          <w:rFonts w:ascii="Times New Roman" w:hAnsi="Times New Roman" w:cs="Times New Roman"/>
          <w:i/>
          <w:iCs/>
        </w:rPr>
        <w:t>It is, but the measures taken so far are largely insufficient. Additional efforts are needed.</w:t>
      </w:r>
    </w:p>
    <w:p w14:paraId="1E1274C5" w14:textId="77777777" w:rsidR="00A0353F" w:rsidRPr="00063E88" w:rsidRDefault="00A0353F" w:rsidP="00F87CCF">
      <w:pPr>
        <w:ind w:left="360"/>
        <w:jc w:val="both"/>
        <w:rPr>
          <w:rFonts w:ascii="Times New Roman" w:hAnsi="Times New Roman" w:cs="Times New Roman"/>
          <w:i/>
          <w:iCs/>
        </w:rPr>
      </w:pPr>
    </w:p>
    <w:p w14:paraId="4CD5EBF8" w14:textId="35AC441F" w:rsidR="00FA2181" w:rsidRPr="00063E88" w:rsidRDefault="00FA2181" w:rsidP="00FA2181">
      <w:pPr>
        <w:pStyle w:val="ListParagraph"/>
        <w:numPr>
          <w:ilvl w:val="0"/>
          <w:numId w:val="8"/>
        </w:numPr>
        <w:jc w:val="both"/>
        <w:rPr>
          <w:rFonts w:ascii="Times New Roman" w:hAnsi="Times New Roman" w:cs="Times New Roman"/>
        </w:rPr>
      </w:pPr>
      <w:r w:rsidRPr="00063E88">
        <w:rPr>
          <w:rFonts w:ascii="Times New Roman" w:hAnsi="Times New Roman" w:cs="Times New Roman"/>
        </w:rPr>
        <w:t xml:space="preserve">Is information on the Hague Conventions listed above accessible to judges and other relevant officials in your country? For example, is the information available to them in their language, and do they possess skills to find the information in the digital format from reliable online sources?  </w:t>
      </w:r>
    </w:p>
    <w:p w14:paraId="3F1A5523" w14:textId="1AC56A44" w:rsidR="00FA2181" w:rsidRDefault="00A0353F" w:rsidP="00F02992">
      <w:pPr>
        <w:ind w:left="709"/>
        <w:jc w:val="both"/>
        <w:rPr>
          <w:rFonts w:ascii="Times New Roman" w:hAnsi="Times New Roman" w:cs="Times New Roman"/>
          <w:i/>
          <w:iCs/>
        </w:rPr>
      </w:pPr>
      <w:r w:rsidRPr="00063E88">
        <w:rPr>
          <w:rFonts w:ascii="Times New Roman" w:hAnsi="Times New Roman" w:cs="Times New Roman"/>
          <w:i/>
          <w:iCs/>
        </w:rPr>
        <w:lastRenderedPageBreak/>
        <w:t>Yes.</w:t>
      </w:r>
      <w:r w:rsidR="00F02992">
        <w:rPr>
          <w:rFonts w:ascii="Times New Roman" w:hAnsi="Times New Roman" w:cs="Times New Roman"/>
          <w:i/>
          <w:iCs/>
        </w:rPr>
        <w:t xml:space="preserve"> Significant efforts have been made in this respect, notably over the last three years, in particular with the creation of an internet portal, named </w:t>
      </w:r>
      <w:r w:rsidR="00606FE0">
        <w:rPr>
          <w:rFonts w:ascii="Times New Roman" w:hAnsi="Times New Roman" w:cs="Times New Roman"/>
          <w:i/>
          <w:iCs/>
        </w:rPr>
        <w:t>Aldricus, run by the Ministry of Justice in the framework of an EU-funded project. The portal provides practical information, on Italian, on EU legislation and Hague conventions relating to private international law, together with a blog to update users on recent developments. The project is also concerned with training /through workshops, ebooks, etc.).</w:t>
      </w:r>
    </w:p>
    <w:p w14:paraId="340892AB" w14:textId="77777777" w:rsidR="00606FE0" w:rsidRPr="00063E88" w:rsidRDefault="00606FE0" w:rsidP="00F02992">
      <w:pPr>
        <w:ind w:left="709"/>
        <w:jc w:val="both"/>
        <w:rPr>
          <w:rFonts w:ascii="Times New Roman" w:hAnsi="Times New Roman" w:cs="Times New Roman"/>
          <w:i/>
          <w:iCs/>
        </w:rPr>
      </w:pPr>
    </w:p>
    <w:p w14:paraId="6035699E" w14:textId="47EF6803" w:rsidR="001D61EB" w:rsidRPr="00063E88" w:rsidRDefault="001D61EB" w:rsidP="00FA2181">
      <w:pPr>
        <w:jc w:val="both"/>
        <w:rPr>
          <w:rFonts w:ascii="Times New Roman" w:hAnsi="Times New Roman" w:cs="Times New Roman"/>
        </w:rPr>
      </w:pPr>
    </w:p>
    <w:sectPr w:rsidR="001D61EB" w:rsidRPr="00063E8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B1AF3" w14:textId="77777777" w:rsidR="00120F16" w:rsidRDefault="00120F16" w:rsidP="00EE2DF1">
      <w:pPr>
        <w:spacing w:after="0" w:line="240" w:lineRule="auto"/>
      </w:pPr>
      <w:r>
        <w:separator/>
      </w:r>
    </w:p>
  </w:endnote>
  <w:endnote w:type="continuationSeparator" w:id="0">
    <w:p w14:paraId="13452D48" w14:textId="77777777" w:rsidR="00120F16" w:rsidRDefault="00120F16" w:rsidP="00EE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161186"/>
      <w:docPartObj>
        <w:docPartGallery w:val="Page Numbers (Bottom of Page)"/>
        <w:docPartUnique/>
      </w:docPartObj>
    </w:sdtPr>
    <w:sdtEndPr>
      <w:rPr>
        <w:color w:val="7F7F7F" w:themeColor="background1" w:themeShade="7F"/>
        <w:spacing w:val="60"/>
      </w:rPr>
    </w:sdtEndPr>
    <w:sdtContent>
      <w:p w14:paraId="3BFC470C" w14:textId="71F32014" w:rsidR="00C76713" w:rsidRDefault="00C7671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03F70">
          <w:rPr>
            <w:noProof/>
          </w:rPr>
          <w:t>7</w:t>
        </w:r>
        <w:r>
          <w:rPr>
            <w:noProof/>
          </w:rPr>
          <w:fldChar w:fldCharType="end"/>
        </w:r>
        <w:r>
          <w:t xml:space="preserve"> | </w:t>
        </w:r>
        <w:r>
          <w:rPr>
            <w:color w:val="7F7F7F" w:themeColor="background1" w:themeShade="7F"/>
            <w:spacing w:val="60"/>
          </w:rPr>
          <w:t>Page</w:t>
        </w:r>
      </w:p>
    </w:sdtContent>
  </w:sdt>
  <w:p w14:paraId="6FF53E8E" w14:textId="77777777" w:rsidR="00C76713" w:rsidRDefault="00C76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17920" w14:textId="77777777" w:rsidR="00120F16" w:rsidRDefault="00120F16" w:rsidP="00EE2DF1">
      <w:pPr>
        <w:spacing w:after="0" w:line="240" w:lineRule="auto"/>
      </w:pPr>
      <w:r>
        <w:separator/>
      </w:r>
    </w:p>
  </w:footnote>
  <w:footnote w:type="continuationSeparator" w:id="0">
    <w:p w14:paraId="6D7D59CA" w14:textId="77777777" w:rsidR="00120F16" w:rsidRDefault="00120F16" w:rsidP="00EE2DF1">
      <w:pPr>
        <w:spacing w:after="0" w:line="240" w:lineRule="auto"/>
      </w:pPr>
      <w:r>
        <w:continuationSeparator/>
      </w:r>
    </w:p>
  </w:footnote>
  <w:footnote w:id="1">
    <w:p w14:paraId="6E0523AD" w14:textId="5864FCDB" w:rsidR="00C76713" w:rsidRPr="00626296" w:rsidRDefault="00C76713" w:rsidP="00CC0F48">
      <w:pPr>
        <w:pStyle w:val="FootnoteText"/>
        <w:ind w:left="709" w:hanging="709"/>
        <w:jc w:val="both"/>
        <w:rPr>
          <w:sz w:val="18"/>
          <w:szCs w:val="18"/>
          <w:lang w:val="en-US"/>
        </w:rPr>
      </w:pPr>
      <w:r w:rsidRPr="00626296">
        <w:rPr>
          <w:rStyle w:val="FootnoteReference"/>
          <w:sz w:val="18"/>
          <w:szCs w:val="18"/>
        </w:rPr>
        <w:footnoteRef/>
      </w:r>
      <w:r w:rsidRPr="00626296">
        <w:rPr>
          <w:sz w:val="18"/>
          <w:szCs w:val="18"/>
          <w:lang w:val="en-US"/>
        </w:rPr>
        <w:t xml:space="preserve"> </w:t>
      </w:r>
      <w:r w:rsidR="00CC0F48" w:rsidRPr="00626296">
        <w:rPr>
          <w:sz w:val="18"/>
          <w:szCs w:val="18"/>
          <w:lang w:val="en-US"/>
        </w:rPr>
        <w:tab/>
      </w:r>
      <w:r w:rsidRPr="00626296">
        <w:rPr>
          <w:sz w:val="18"/>
          <w:szCs w:val="18"/>
          <w:lang w:val="en-US"/>
        </w:rPr>
        <w:t xml:space="preserve">On modes of child participation in family law proceedings - with a focus on child abduction cases </w:t>
      </w:r>
      <w:r w:rsidR="00D02707" w:rsidRPr="00626296">
        <w:rPr>
          <w:sz w:val="18"/>
          <w:szCs w:val="18"/>
          <w:lang w:val="en-US"/>
        </w:rPr>
        <w:t>–</w:t>
      </w:r>
      <w:r w:rsidRPr="00626296">
        <w:rPr>
          <w:sz w:val="18"/>
          <w:szCs w:val="18"/>
          <w:lang w:val="en-US"/>
        </w:rPr>
        <w:t xml:space="preserve"> </w:t>
      </w:r>
      <w:r w:rsidR="00D02707" w:rsidRPr="00626296">
        <w:rPr>
          <w:sz w:val="18"/>
          <w:szCs w:val="18"/>
          <w:lang w:val="en-US"/>
        </w:rPr>
        <w:t>prior to</w:t>
      </w:r>
      <w:r w:rsidRPr="00626296">
        <w:rPr>
          <w:sz w:val="18"/>
          <w:szCs w:val="18"/>
          <w:lang w:val="en-US"/>
        </w:rPr>
        <w:t xml:space="preserve"> the reform</w:t>
      </w:r>
      <w:r w:rsidR="00D02707" w:rsidRPr="00626296">
        <w:rPr>
          <w:sz w:val="18"/>
          <w:szCs w:val="18"/>
          <w:lang w:val="en-US"/>
        </w:rPr>
        <w:t>,</w:t>
      </w:r>
      <w:r w:rsidRPr="00626296">
        <w:rPr>
          <w:sz w:val="18"/>
          <w:szCs w:val="18"/>
          <w:lang w:val="en-US"/>
        </w:rPr>
        <w:t xml:space="preserve"> see E. di Napoli and F. Maoli, </w:t>
      </w:r>
      <w:r w:rsidRPr="00626296">
        <w:rPr>
          <w:i/>
          <w:sz w:val="18"/>
          <w:szCs w:val="18"/>
          <w:lang w:val="en-US"/>
        </w:rPr>
        <w:t>I</w:t>
      </w:r>
      <w:r w:rsidR="00D02707" w:rsidRPr="00626296">
        <w:rPr>
          <w:i/>
          <w:sz w:val="18"/>
          <w:szCs w:val="18"/>
          <w:lang w:val="en-US"/>
        </w:rPr>
        <w:t>taly</w:t>
      </w:r>
      <w:r w:rsidRPr="00626296">
        <w:rPr>
          <w:sz w:val="18"/>
          <w:szCs w:val="18"/>
          <w:lang w:val="en-US"/>
        </w:rPr>
        <w:t>, in W</w:t>
      </w:r>
      <w:r w:rsidR="00D02707" w:rsidRPr="00626296">
        <w:rPr>
          <w:sz w:val="18"/>
          <w:szCs w:val="18"/>
          <w:lang w:val="en-US"/>
        </w:rPr>
        <w:t xml:space="preserve">. </w:t>
      </w:r>
      <w:r w:rsidRPr="00626296">
        <w:rPr>
          <w:sz w:val="18"/>
          <w:szCs w:val="18"/>
          <w:lang w:val="en-US"/>
        </w:rPr>
        <w:t>Schrama, M</w:t>
      </w:r>
      <w:r w:rsidR="00D02707" w:rsidRPr="00626296">
        <w:rPr>
          <w:sz w:val="18"/>
          <w:szCs w:val="18"/>
          <w:lang w:val="en-US"/>
        </w:rPr>
        <w:t xml:space="preserve">. </w:t>
      </w:r>
      <w:r w:rsidRPr="00626296">
        <w:rPr>
          <w:sz w:val="18"/>
          <w:szCs w:val="18"/>
          <w:lang w:val="en-US"/>
        </w:rPr>
        <w:t>Freeman, N</w:t>
      </w:r>
      <w:r w:rsidR="00D02707" w:rsidRPr="00626296">
        <w:rPr>
          <w:sz w:val="18"/>
          <w:szCs w:val="18"/>
          <w:lang w:val="en-US"/>
        </w:rPr>
        <w:t xml:space="preserve">. </w:t>
      </w:r>
      <w:r w:rsidRPr="00626296">
        <w:rPr>
          <w:sz w:val="18"/>
          <w:szCs w:val="18"/>
          <w:lang w:val="en-US"/>
        </w:rPr>
        <w:t>Taylor and M</w:t>
      </w:r>
      <w:r w:rsidR="00D02707" w:rsidRPr="00626296">
        <w:rPr>
          <w:sz w:val="18"/>
          <w:szCs w:val="18"/>
          <w:lang w:val="en-US"/>
        </w:rPr>
        <w:t xml:space="preserve">. </w:t>
      </w:r>
      <w:r w:rsidRPr="00626296">
        <w:rPr>
          <w:sz w:val="18"/>
          <w:szCs w:val="18"/>
          <w:lang w:val="en-US"/>
        </w:rPr>
        <w:t>Bruning (eds)</w:t>
      </w:r>
      <w:r w:rsidR="00D02707" w:rsidRPr="00626296">
        <w:rPr>
          <w:sz w:val="18"/>
          <w:szCs w:val="18"/>
          <w:lang w:val="en-US"/>
        </w:rPr>
        <w:t>,</w:t>
      </w:r>
      <w:r w:rsidRPr="00626296">
        <w:rPr>
          <w:sz w:val="18"/>
          <w:szCs w:val="18"/>
          <w:lang w:val="en-US"/>
        </w:rPr>
        <w:t xml:space="preserve"> </w:t>
      </w:r>
      <w:r w:rsidRPr="00626296">
        <w:rPr>
          <w:i/>
          <w:iCs/>
          <w:sz w:val="18"/>
          <w:szCs w:val="18"/>
          <w:lang w:val="en-US"/>
        </w:rPr>
        <w:t>International Handbook on Child Participation in Family Law</w:t>
      </w:r>
      <w:r w:rsidRPr="00626296">
        <w:rPr>
          <w:sz w:val="18"/>
          <w:szCs w:val="18"/>
          <w:lang w:val="en-US"/>
        </w:rPr>
        <w:t>, Cambridge University Press, 2021, p. 219</w:t>
      </w:r>
      <w:r w:rsidR="00D02707" w:rsidRPr="00626296">
        <w:rPr>
          <w:sz w:val="18"/>
          <w:szCs w:val="18"/>
          <w:lang w:val="en-US"/>
        </w:rPr>
        <w:t xml:space="preserve"> ff.</w:t>
      </w:r>
    </w:p>
  </w:footnote>
  <w:footnote w:id="2">
    <w:p w14:paraId="01076B47" w14:textId="354551D9" w:rsidR="00C76713" w:rsidRPr="00626296" w:rsidRDefault="00C76713" w:rsidP="00CC0F48">
      <w:pPr>
        <w:pStyle w:val="FootnoteText"/>
        <w:ind w:left="709" w:hanging="709"/>
        <w:jc w:val="both"/>
        <w:rPr>
          <w:sz w:val="18"/>
          <w:szCs w:val="18"/>
        </w:rPr>
      </w:pPr>
      <w:r w:rsidRPr="00626296">
        <w:rPr>
          <w:rStyle w:val="FootnoteReference"/>
          <w:sz w:val="18"/>
          <w:szCs w:val="18"/>
        </w:rPr>
        <w:footnoteRef/>
      </w:r>
      <w:r w:rsidRPr="00626296">
        <w:rPr>
          <w:sz w:val="18"/>
          <w:szCs w:val="18"/>
        </w:rPr>
        <w:t xml:space="preserve"> </w:t>
      </w:r>
      <w:r w:rsidR="00CC0F48" w:rsidRPr="00626296">
        <w:rPr>
          <w:sz w:val="18"/>
          <w:szCs w:val="18"/>
        </w:rPr>
        <w:tab/>
      </w:r>
      <w:r w:rsidRPr="00626296">
        <w:rPr>
          <w:sz w:val="18"/>
          <w:szCs w:val="18"/>
        </w:rPr>
        <w:t xml:space="preserve">The reform of the Italian justice system has widely reduced Juvenile Court’s competences (however, they shall retain jurisdiction to decide over the return of children abducted in Italy). Juvenile Courts are specialised courts established by Royal Law-Decree No. 1404 of 20 July 1934, converted into Law No. 835 of 27 May 1935. Each juvenile court (one </w:t>
      </w:r>
      <w:r w:rsidR="00F801EB" w:rsidRPr="00626296">
        <w:rPr>
          <w:sz w:val="18"/>
          <w:szCs w:val="18"/>
        </w:rPr>
        <w:t xml:space="preserve">for </w:t>
      </w:r>
      <w:r w:rsidRPr="00626296">
        <w:rPr>
          <w:sz w:val="18"/>
          <w:szCs w:val="18"/>
        </w:rPr>
        <w:t xml:space="preserve">each </w:t>
      </w:r>
      <w:r w:rsidR="00F801EB" w:rsidRPr="00626296">
        <w:rPr>
          <w:sz w:val="18"/>
          <w:szCs w:val="18"/>
        </w:rPr>
        <w:t>C</w:t>
      </w:r>
      <w:r w:rsidRPr="00626296">
        <w:rPr>
          <w:sz w:val="18"/>
          <w:szCs w:val="18"/>
        </w:rPr>
        <w:t xml:space="preserve">ourt of </w:t>
      </w:r>
      <w:r w:rsidR="00F801EB" w:rsidRPr="00626296">
        <w:rPr>
          <w:sz w:val="18"/>
          <w:szCs w:val="18"/>
        </w:rPr>
        <w:t>A</w:t>
      </w:r>
      <w:r w:rsidRPr="00626296">
        <w:rPr>
          <w:sz w:val="18"/>
          <w:szCs w:val="18"/>
        </w:rPr>
        <w:t xml:space="preserve">ppeal – 29 in total) is a collegiate body made up of four judges: two professional judges (the president and a side judge) and two honorary judges (a man and a woman), who are professionals with jurisdictional functions (among others, psychologists, attorneys, pedagogues, anthropologists). Each juvenile court has its own public prosecutor, who has a leading controlling function in civil proceedings. Juvenile courts were created before the adoption of the Italian Constitution in 1948 and of the UNCRC in 1989. However, the principles underlying the creation of this special jurisdiction, as well as their unique specialisation and commitment to children’ s rights, anticipated and fully responded to the principle of the best interests of the child.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66A3"/>
    <w:multiLevelType w:val="hybridMultilevel"/>
    <w:tmpl w:val="4C3C0A4A"/>
    <w:lvl w:ilvl="0" w:tplc="27AE81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F5696"/>
    <w:multiLevelType w:val="hybridMultilevel"/>
    <w:tmpl w:val="9E2EE9BA"/>
    <w:lvl w:ilvl="0" w:tplc="524E13BE">
      <w:start w:val="1"/>
      <w:numFmt w:val="upperLetter"/>
      <w:lvlText w:val="%1."/>
      <w:lvlJc w:val="left"/>
      <w:pPr>
        <w:ind w:left="785"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E8033E"/>
    <w:multiLevelType w:val="hybridMultilevel"/>
    <w:tmpl w:val="4934C74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9F7D7A"/>
    <w:multiLevelType w:val="hybridMultilevel"/>
    <w:tmpl w:val="5846F70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AD6175"/>
    <w:multiLevelType w:val="hybridMultilevel"/>
    <w:tmpl w:val="295C2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DF63C1"/>
    <w:multiLevelType w:val="hybridMultilevel"/>
    <w:tmpl w:val="E55EDED6"/>
    <w:lvl w:ilvl="0" w:tplc="E3DC0E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55E9A"/>
    <w:multiLevelType w:val="hybridMultilevel"/>
    <w:tmpl w:val="41585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324A33"/>
    <w:multiLevelType w:val="hybridMultilevel"/>
    <w:tmpl w:val="89F4C5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63B23"/>
    <w:multiLevelType w:val="hybridMultilevel"/>
    <w:tmpl w:val="41585480"/>
    <w:lvl w:ilvl="0" w:tplc="64B012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B61BDD"/>
    <w:multiLevelType w:val="hybridMultilevel"/>
    <w:tmpl w:val="964A0D70"/>
    <w:lvl w:ilvl="0" w:tplc="472CEF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2398D"/>
    <w:multiLevelType w:val="hybridMultilevel"/>
    <w:tmpl w:val="CCF8F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7D4183"/>
    <w:multiLevelType w:val="hybridMultilevel"/>
    <w:tmpl w:val="F02C8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05B4A"/>
    <w:multiLevelType w:val="multilevel"/>
    <w:tmpl w:val="C6C64C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D4C25BF"/>
    <w:multiLevelType w:val="hybridMultilevel"/>
    <w:tmpl w:val="4934C7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78140F"/>
    <w:multiLevelType w:val="hybridMultilevel"/>
    <w:tmpl w:val="A7FABA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9245EF"/>
    <w:multiLevelType w:val="hybridMultilevel"/>
    <w:tmpl w:val="41585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357AA8"/>
    <w:multiLevelType w:val="hybridMultilevel"/>
    <w:tmpl w:val="D80E2E00"/>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AE2DF2"/>
    <w:multiLevelType w:val="hybridMultilevel"/>
    <w:tmpl w:val="1BBC57A0"/>
    <w:lvl w:ilvl="0" w:tplc="1ABAD1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FF260B"/>
    <w:multiLevelType w:val="hybridMultilevel"/>
    <w:tmpl w:val="D2886B38"/>
    <w:lvl w:ilvl="0" w:tplc="001EC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8309813">
    <w:abstractNumId w:val="9"/>
  </w:num>
  <w:num w:numId="2" w16cid:durableId="1777017519">
    <w:abstractNumId w:val="2"/>
  </w:num>
  <w:num w:numId="3" w16cid:durableId="1670907163">
    <w:abstractNumId w:val="13"/>
  </w:num>
  <w:num w:numId="4" w16cid:durableId="1130898734">
    <w:abstractNumId w:val="17"/>
  </w:num>
  <w:num w:numId="5" w16cid:durableId="1786655853">
    <w:abstractNumId w:val="16"/>
  </w:num>
  <w:num w:numId="6" w16cid:durableId="137693756">
    <w:abstractNumId w:val="7"/>
  </w:num>
  <w:num w:numId="7" w16cid:durableId="1994791253">
    <w:abstractNumId w:val="5"/>
  </w:num>
  <w:num w:numId="8" w16cid:durableId="363137218">
    <w:abstractNumId w:val="8"/>
  </w:num>
  <w:num w:numId="9" w16cid:durableId="398407340">
    <w:abstractNumId w:val="15"/>
  </w:num>
  <w:num w:numId="10" w16cid:durableId="1706564280">
    <w:abstractNumId w:val="11"/>
  </w:num>
  <w:num w:numId="11" w16cid:durableId="1943151167">
    <w:abstractNumId w:val="0"/>
  </w:num>
  <w:num w:numId="12" w16cid:durableId="57242692">
    <w:abstractNumId w:val="1"/>
  </w:num>
  <w:num w:numId="13" w16cid:durableId="610674595">
    <w:abstractNumId w:val="14"/>
  </w:num>
  <w:num w:numId="14" w16cid:durableId="289092784">
    <w:abstractNumId w:val="6"/>
  </w:num>
  <w:num w:numId="15" w16cid:durableId="365763355">
    <w:abstractNumId w:val="18"/>
  </w:num>
  <w:num w:numId="16" w16cid:durableId="1121338687">
    <w:abstractNumId w:val="3"/>
  </w:num>
  <w:num w:numId="17" w16cid:durableId="351346891">
    <w:abstractNumId w:val="12"/>
  </w:num>
  <w:num w:numId="18" w16cid:durableId="926378102">
    <w:abstractNumId w:val="4"/>
  </w:num>
  <w:num w:numId="19" w16cid:durableId="796068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5C"/>
    <w:rsid w:val="00001B74"/>
    <w:rsid w:val="00002E77"/>
    <w:rsid w:val="00003790"/>
    <w:rsid w:val="00005B89"/>
    <w:rsid w:val="000128A9"/>
    <w:rsid w:val="00025C1B"/>
    <w:rsid w:val="00031E2B"/>
    <w:rsid w:val="00033126"/>
    <w:rsid w:val="0003455A"/>
    <w:rsid w:val="0003643C"/>
    <w:rsid w:val="00037FF2"/>
    <w:rsid w:val="00041D1A"/>
    <w:rsid w:val="00042212"/>
    <w:rsid w:val="00043062"/>
    <w:rsid w:val="00043A34"/>
    <w:rsid w:val="000467AB"/>
    <w:rsid w:val="000472D0"/>
    <w:rsid w:val="000508F4"/>
    <w:rsid w:val="000545C4"/>
    <w:rsid w:val="00060329"/>
    <w:rsid w:val="000607D0"/>
    <w:rsid w:val="00061364"/>
    <w:rsid w:val="000626D5"/>
    <w:rsid w:val="0006273A"/>
    <w:rsid w:val="00063E88"/>
    <w:rsid w:val="00067017"/>
    <w:rsid w:val="00071786"/>
    <w:rsid w:val="0007521E"/>
    <w:rsid w:val="000867DE"/>
    <w:rsid w:val="00091F57"/>
    <w:rsid w:val="000A0957"/>
    <w:rsid w:val="000A11AE"/>
    <w:rsid w:val="000A3342"/>
    <w:rsid w:val="000B1427"/>
    <w:rsid w:val="000B5D52"/>
    <w:rsid w:val="000D0C02"/>
    <w:rsid w:val="000D4F53"/>
    <w:rsid w:val="000D679B"/>
    <w:rsid w:val="000D6F2B"/>
    <w:rsid w:val="000E62DF"/>
    <w:rsid w:val="000E77E1"/>
    <w:rsid w:val="000E7F0A"/>
    <w:rsid w:val="000F785C"/>
    <w:rsid w:val="00104D7A"/>
    <w:rsid w:val="001064F6"/>
    <w:rsid w:val="00120F16"/>
    <w:rsid w:val="00124677"/>
    <w:rsid w:val="0012546C"/>
    <w:rsid w:val="00142485"/>
    <w:rsid w:val="00143971"/>
    <w:rsid w:val="0015319E"/>
    <w:rsid w:val="00156CD0"/>
    <w:rsid w:val="00157C24"/>
    <w:rsid w:val="00161E12"/>
    <w:rsid w:val="00162823"/>
    <w:rsid w:val="00163A5A"/>
    <w:rsid w:val="00186D48"/>
    <w:rsid w:val="00195780"/>
    <w:rsid w:val="001B3185"/>
    <w:rsid w:val="001C0355"/>
    <w:rsid w:val="001C4F3A"/>
    <w:rsid w:val="001D00E3"/>
    <w:rsid w:val="001D38B9"/>
    <w:rsid w:val="001D61EB"/>
    <w:rsid w:val="001D65D0"/>
    <w:rsid w:val="001D77EC"/>
    <w:rsid w:val="001E1738"/>
    <w:rsid w:val="001E2A81"/>
    <w:rsid w:val="001F34CE"/>
    <w:rsid w:val="001F5A8F"/>
    <w:rsid w:val="002030AF"/>
    <w:rsid w:val="00203E47"/>
    <w:rsid w:val="0021772A"/>
    <w:rsid w:val="00224627"/>
    <w:rsid w:val="002272D3"/>
    <w:rsid w:val="00230211"/>
    <w:rsid w:val="0023047C"/>
    <w:rsid w:val="002312AA"/>
    <w:rsid w:val="0023465A"/>
    <w:rsid w:val="0023605C"/>
    <w:rsid w:val="00240E5C"/>
    <w:rsid w:val="00245FBD"/>
    <w:rsid w:val="00246C02"/>
    <w:rsid w:val="00252928"/>
    <w:rsid w:val="0025310E"/>
    <w:rsid w:val="00256ADA"/>
    <w:rsid w:val="0025752F"/>
    <w:rsid w:val="002623C3"/>
    <w:rsid w:val="00270154"/>
    <w:rsid w:val="00281985"/>
    <w:rsid w:val="0028344C"/>
    <w:rsid w:val="00283BCB"/>
    <w:rsid w:val="0028724F"/>
    <w:rsid w:val="0029114B"/>
    <w:rsid w:val="0029288E"/>
    <w:rsid w:val="00294BE7"/>
    <w:rsid w:val="002B1625"/>
    <w:rsid w:val="002B4C5F"/>
    <w:rsid w:val="002B72AE"/>
    <w:rsid w:val="002B7685"/>
    <w:rsid w:val="002C0138"/>
    <w:rsid w:val="002D6696"/>
    <w:rsid w:val="002E16AE"/>
    <w:rsid w:val="002E4587"/>
    <w:rsid w:val="002F0A6C"/>
    <w:rsid w:val="002F752E"/>
    <w:rsid w:val="003052B3"/>
    <w:rsid w:val="003077D0"/>
    <w:rsid w:val="00313670"/>
    <w:rsid w:val="00326BC3"/>
    <w:rsid w:val="00333568"/>
    <w:rsid w:val="00335D30"/>
    <w:rsid w:val="00340691"/>
    <w:rsid w:val="0034190F"/>
    <w:rsid w:val="003446DD"/>
    <w:rsid w:val="00346C6A"/>
    <w:rsid w:val="0035159C"/>
    <w:rsid w:val="003534D4"/>
    <w:rsid w:val="00360C5F"/>
    <w:rsid w:val="00360F00"/>
    <w:rsid w:val="0037253E"/>
    <w:rsid w:val="00376162"/>
    <w:rsid w:val="00381726"/>
    <w:rsid w:val="003839DB"/>
    <w:rsid w:val="00390265"/>
    <w:rsid w:val="0039294E"/>
    <w:rsid w:val="00392AAC"/>
    <w:rsid w:val="00392F79"/>
    <w:rsid w:val="0039705F"/>
    <w:rsid w:val="003975D4"/>
    <w:rsid w:val="003A22E7"/>
    <w:rsid w:val="003A67E8"/>
    <w:rsid w:val="003B177A"/>
    <w:rsid w:val="003B1B14"/>
    <w:rsid w:val="003C3491"/>
    <w:rsid w:val="003C4B87"/>
    <w:rsid w:val="003D4705"/>
    <w:rsid w:val="003E1D87"/>
    <w:rsid w:val="003E3008"/>
    <w:rsid w:val="003E463B"/>
    <w:rsid w:val="003E5DCA"/>
    <w:rsid w:val="003E6D38"/>
    <w:rsid w:val="003F06AA"/>
    <w:rsid w:val="003F0FED"/>
    <w:rsid w:val="003F1C58"/>
    <w:rsid w:val="003F1EC2"/>
    <w:rsid w:val="003F6652"/>
    <w:rsid w:val="004000B2"/>
    <w:rsid w:val="00400635"/>
    <w:rsid w:val="00401457"/>
    <w:rsid w:val="00403A5E"/>
    <w:rsid w:val="00411A3C"/>
    <w:rsid w:val="00417EF0"/>
    <w:rsid w:val="004303C6"/>
    <w:rsid w:val="00430898"/>
    <w:rsid w:val="004312EB"/>
    <w:rsid w:val="0043325A"/>
    <w:rsid w:val="00433607"/>
    <w:rsid w:val="004374A0"/>
    <w:rsid w:val="00446EB7"/>
    <w:rsid w:val="004535A6"/>
    <w:rsid w:val="00477879"/>
    <w:rsid w:val="004823B5"/>
    <w:rsid w:val="00482B17"/>
    <w:rsid w:val="00484EA0"/>
    <w:rsid w:val="0049396B"/>
    <w:rsid w:val="004942CE"/>
    <w:rsid w:val="004A302C"/>
    <w:rsid w:val="004B2CD1"/>
    <w:rsid w:val="004B5029"/>
    <w:rsid w:val="004C440E"/>
    <w:rsid w:val="004D0F92"/>
    <w:rsid w:val="004D412C"/>
    <w:rsid w:val="004D62FA"/>
    <w:rsid w:val="004E03DB"/>
    <w:rsid w:val="004E5DA8"/>
    <w:rsid w:val="004F7745"/>
    <w:rsid w:val="00502E1D"/>
    <w:rsid w:val="00505ED0"/>
    <w:rsid w:val="0051089B"/>
    <w:rsid w:val="00511176"/>
    <w:rsid w:val="00517369"/>
    <w:rsid w:val="00521685"/>
    <w:rsid w:val="00523B29"/>
    <w:rsid w:val="00524050"/>
    <w:rsid w:val="005265AA"/>
    <w:rsid w:val="00527BAD"/>
    <w:rsid w:val="005322FD"/>
    <w:rsid w:val="005326CA"/>
    <w:rsid w:val="00533F7E"/>
    <w:rsid w:val="00535ACC"/>
    <w:rsid w:val="00536C66"/>
    <w:rsid w:val="0054025F"/>
    <w:rsid w:val="00542D27"/>
    <w:rsid w:val="005528ED"/>
    <w:rsid w:val="005709E1"/>
    <w:rsid w:val="005716DB"/>
    <w:rsid w:val="005743F7"/>
    <w:rsid w:val="0058396C"/>
    <w:rsid w:val="00583E42"/>
    <w:rsid w:val="005847D9"/>
    <w:rsid w:val="00586FBA"/>
    <w:rsid w:val="00595BF0"/>
    <w:rsid w:val="00595E15"/>
    <w:rsid w:val="005A457A"/>
    <w:rsid w:val="005A60C9"/>
    <w:rsid w:val="005C2B86"/>
    <w:rsid w:val="005D1B40"/>
    <w:rsid w:val="005D634D"/>
    <w:rsid w:val="005E55EB"/>
    <w:rsid w:val="005E589C"/>
    <w:rsid w:val="005F1824"/>
    <w:rsid w:val="005F5B62"/>
    <w:rsid w:val="00600C44"/>
    <w:rsid w:val="00606FE0"/>
    <w:rsid w:val="006079F8"/>
    <w:rsid w:val="006147AC"/>
    <w:rsid w:val="00620405"/>
    <w:rsid w:val="00624A26"/>
    <w:rsid w:val="00626296"/>
    <w:rsid w:val="00643687"/>
    <w:rsid w:val="00646083"/>
    <w:rsid w:val="0065336E"/>
    <w:rsid w:val="00660A0C"/>
    <w:rsid w:val="00660C27"/>
    <w:rsid w:val="00661405"/>
    <w:rsid w:val="00667415"/>
    <w:rsid w:val="00672367"/>
    <w:rsid w:val="00673187"/>
    <w:rsid w:val="006866D5"/>
    <w:rsid w:val="006A0FFA"/>
    <w:rsid w:val="006A1C26"/>
    <w:rsid w:val="006A1E50"/>
    <w:rsid w:val="006A4E91"/>
    <w:rsid w:val="006A4F78"/>
    <w:rsid w:val="006A61BC"/>
    <w:rsid w:val="006B1582"/>
    <w:rsid w:val="006B21B9"/>
    <w:rsid w:val="006B2ED7"/>
    <w:rsid w:val="006C37CC"/>
    <w:rsid w:val="006D2D07"/>
    <w:rsid w:val="006D5A6C"/>
    <w:rsid w:val="006F0CB5"/>
    <w:rsid w:val="006F6940"/>
    <w:rsid w:val="006F6F96"/>
    <w:rsid w:val="006F759E"/>
    <w:rsid w:val="00700051"/>
    <w:rsid w:val="007033D9"/>
    <w:rsid w:val="00703592"/>
    <w:rsid w:val="00707320"/>
    <w:rsid w:val="0071174A"/>
    <w:rsid w:val="00713A35"/>
    <w:rsid w:val="00720725"/>
    <w:rsid w:val="007323F1"/>
    <w:rsid w:val="00732552"/>
    <w:rsid w:val="00732A3E"/>
    <w:rsid w:val="00751417"/>
    <w:rsid w:val="0075212C"/>
    <w:rsid w:val="0075504A"/>
    <w:rsid w:val="0075670D"/>
    <w:rsid w:val="00760B25"/>
    <w:rsid w:val="007666B0"/>
    <w:rsid w:val="00770018"/>
    <w:rsid w:val="0077020B"/>
    <w:rsid w:val="00773652"/>
    <w:rsid w:val="00775879"/>
    <w:rsid w:val="00777280"/>
    <w:rsid w:val="007855FE"/>
    <w:rsid w:val="007869BA"/>
    <w:rsid w:val="00787E54"/>
    <w:rsid w:val="007A0F36"/>
    <w:rsid w:val="007B1BB6"/>
    <w:rsid w:val="007B7184"/>
    <w:rsid w:val="007C184A"/>
    <w:rsid w:val="007C589D"/>
    <w:rsid w:val="007C5DC8"/>
    <w:rsid w:val="007C5E49"/>
    <w:rsid w:val="007C6E08"/>
    <w:rsid w:val="007D1728"/>
    <w:rsid w:val="007D2CD9"/>
    <w:rsid w:val="007D4497"/>
    <w:rsid w:val="007D7E71"/>
    <w:rsid w:val="007E1F2D"/>
    <w:rsid w:val="007E7FF1"/>
    <w:rsid w:val="007F3675"/>
    <w:rsid w:val="007F48D6"/>
    <w:rsid w:val="007F54C9"/>
    <w:rsid w:val="0080069C"/>
    <w:rsid w:val="00805F99"/>
    <w:rsid w:val="00806199"/>
    <w:rsid w:val="00812542"/>
    <w:rsid w:val="0082156F"/>
    <w:rsid w:val="008242F2"/>
    <w:rsid w:val="00831002"/>
    <w:rsid w:val="00835244"/>
    <w:rsid w:val="008362C4"/>
    <w:rsid w:val="00847BA7"/>
    <w:rsid w:val="0085532B"/>
    <w:rsid w:val="00866FE3"/>
    <w:rsid w:val="00867C7F"/>
    <w:rsid w:val="00871E13"/>
    <w:rsid w:val="0087207E"/>
    <w:rsid w:val="008754E7"/>
    <w:rsid w:val="0087616E"/>
    <w:rsid w:val="0088169E"/>
    <w:rsid w:val="008902DB"/>
    <w:rsid w:val="00892425"/>
    <w:rsid w:val="00893D90"/>
    <w:rsid w:val="00897209"/>
    <w:rsid w:val="00897DC4"/>
    <w:rsid w:val="008A2FF9"/>
    <w:rsid w:val="008A76E4"/>
    <w:rsid w:val="008B0FF9"/>
    <w:rsid w:val="008B15E8"/>
    <w:rsid w:val="008B7BE1"/>
    <w:rsid w:val="008C268B"/>
    <w:rsid w:val="008D0832"/>
    <w:rsid w:val="008D41D8"/>
    <w:rsid w:val="008D425B"/>
    <w:rsid w:val="008D7DDA"/>
    <w:rsid w:val="008E0EDA"/>
    <w:rsid w:val="008E26BA"/>
    <w:rsid w:val="008F1B4B"/>
    <w:rsid w:val="008F3076"/>
    <w:rsid w:val="008F5937"/>
    <w:rsid w:val="008F72B8"/>
    <w:rsid w:val="00900386"/>
    <w:rsid w:val="009004EC"/>
    <w:rsid w:val="009031FE"/>
    <w:rsid w:val="00903908"/>
    <w:rsid w:val="0090454C"/>
    <w:rsid w:val="00904D69"/>
    <w:rsid w:val="00905EB9"/>
    <w:rsid w:val="0090675B"/>
    <w:rsid w:val="009113DB"/>
    <w:rsid w:val="00916E69"/>
    <w:rsid w:val="00917066"/>
    <w:rsid w:val="00917123"/>
    <w:rsid w:val="00920AEC"/>
    <w:rsid w:val="00923B42"/>
    <w:rsid w:val="00924284"/>
    <w:rsid w:val="00925AB8"/>
    <w:rsid w:val="00926179"/>
    <w:rsid w:val="00930FF0"/>
    <w:rsid w:val="009341B8"/>
    <w:rsid w:val="0093623B"/>
    <w:rsid w:val="00945E11"/>
    <w:rsid w:val="0094665F"/>
    <w:rsid w:val="00947DAC"/>
    <w:rsid w:val="0095022E"/>
    <w:rsid w:val="009518AC"/>
    <w:rsid w:val="00952F33"/>
    <w:rsid w:val="00956BB0"/>
    <w:rsid w:val="00956D17"/>
    <w:rsid w:val="00965125"/>
    <w:rsid w:val="00971CA0"/>
    <w:rsid w:val="009736E4"/>
    <w:rsid w:val="009739BC"/>
    <w:rsid w:val="00977715"/>
    <w:rsid w:val="0098065E"/>
    <w:rsid w:val="00981461"/>
    <w:rsid w:val="009815E5"/>
    <w:rsid w:val="00981E93"/>
    <w:rsid w:val="00982193"/>
    <w:rsid w:val="009851C5"/>
    <w:rsid w:val="0099171E"/>
    <w:rsid w:val="009923A4"/>
    <w:rsid w:val="00993CE5"/>
    <w:rsid w:val="009A1B17"/>
    <w:rsid w:val="009A6292"/>
    <w:rsid w:val="009B221E"/>
    <w:rsid w:val="009B2619"/>
    <w:rsid w:val="009B75E1"/>
    <w:rsid w:val="009C578F"/>
    <w:rsid w:val="009C6C68"/>
    <w:rsid w:val="009D10B9"/>
    <w:rsid w:val="009D11F9"/>
    <w:rsid w:val="009D6E44"/>
    <w:rsid w:val="009D7F98"/>
    <w:rsid w:val="009E0A66"/>
    <w:rsid w:val="009E4465"/>
    <w:rsid w:val="009F54A7"/>
    <w:rsid w:val="00A00B00"/>
    <w:rsid w:val="00A00E4A"/>
    <w:rsid w:val="00A01083"/>
    <w:rsid w:val="00A0330C"/>
    <w:rsid w:val="00A0353F"/>
    <w:rsid w:val="00A14484"/>
    <w:rsid w:val="00A24F3E"/>
    <w:rsid w:val="00A26BC9"/>
    <w:rsid w:val="00A27F67"/>
    <w:rsid w:val="00A32771"/>
    <w:rsid w:val="00A402DA"/>
    <w:rsid w:val="00A40476"/>
    <w:rsid w:val="00A44BF7"/>
    <w:rsid w:val="00A51C08"/>
    <w:rsid w:val="00A51F9B"/>
    <w:rsid w:val="00A61E52"/>
    <w:rsid w:val="00A62150"/>
    <w:rsid w:val="00A62CDC"/>
    <w:rsid w:val="00A63143"/>
    <w:rsid w:val="00A63486"/>
    <w:rsid w:val="00A648BA"/>
    <w:rsid w:val="00A700CE"/>
    <w:rsid w:val="00A809D4"/>
    <w:rsid w:val="00A91F59"/>
    <w:rsid w:val="00A973F7"/>
    <w:rsid w:val="00AA1FED"/>
    <w:rsid w:val="00AA359A"/>
    <w:rsid w:val="00AB57F5"/>
    <w:rsid w:val="00AB5EC1"/>
    <w:rsid w:val="00AB60B5"/>
    <w:rsid w:val="00AC23E2"/>
    <w:rsid w:val="00AD1662"/>
    <w:rsid w:val="00AD76C0"/>
    <w:rsid w:val="00AE2163"/>
    <w:rsid w:val="00AE4ADF"/>
    <w:rsid w:val="00AF5346"/>
    <w:rsid w:val="00B0326B"/>
    <w:rsid w:val="00B0452B"/>
    <w:rsid w:val="00B070D7"/>
    <w:rsid w:val="00B074BA"/>
    <w:rsid w:val="00B2386E"/>
    <w:rsid w:val="00B3021E"/>
    <w:rsid w:val="00B321FC"/>
    <w:rsid w:val="00B33015"/>
    <w:rsid w:val="00B33FB2"/>
    <w:rsid w:val="00B34C52"/>
    <w:rsid w:val="00B35066"/>
    <w:rsid w:val="00B3507D"/>
    <w:rsid w:val="00B41ABB"/>
    <w:rsid w:val="00B42439"/>
    <w:rsid w:val="00B43232"/>
    <w:rsid w:val="00B433CD"/>
    <w:rsid w:val="00B44C25"/>
    <w:rsid w:val="00B47750"/>
    <w:rsid w:val="00B552EA"/>
    <w:rsid w:val="00B561D9"/>
    <w:rsid w:val="00B60FEE"/>
    <w:rsid w:val="00B62D64"/>
    <w:rsid w:val="00B6429D"/>
    <w:rsid w:val="00B713AD"/>
    <w:rsid w:val="00B81D7A"/>
    <w:rsid w:val="00B84736"/>
    <w:rsid w:val="00B94B8D"/>
    <w:rsid w:val="00B972AA"/>
    <w:rsid w:val="00BA36F0"/>
    <w:rsid w:val="00BA48CF"/>
    <w:rsid w:val="00BA74E7"/>
    <w:rsid w:val="00BB4158"/>
    <w:rsid w:val="00BB4DAD"/>
    <w:rsid w:val="00BB6F7F"/>
    <w:rsid w:val="00BC2687"/>
    <w:rsid w:val="00BC6D40"/>
    <w:rsid w:val="00BD2A04"/>
    <w:rsid w:val="00BD4477"/>
    <w:rsid w:val="00BD50B1"/>
    <w:rsid w:val="00BD51FB"/>
    <w:rsid w:val="00BE47EE"/>
    <w:rsid w:val="00BF2067"/>
    <w:rsid w:val="00BF543B"/>
    <w:rsid w:val="00C114AA"/>
    <w:rsid w:val="00C23858"/>
    <w:rsid w:val="00C25559"/>
    <w:rsid w:val="00C31F76"/>
    <w:rsid w:val="00C4019F"/>
    <w:rsid w:val="00C416ED"/>
    <w:rsid w:val="00C42939"/>
    <w:rsid w:val="00C523BC"/>
    <w:rsid w:val="00C53041"/>
    <w:rsid w:val="00C5447D"/>
    <w:rsid w:val="00C64474"/>
    <w:rsid w:val="00C67BC9"/>
    <w:rsid w:val="00C70119"/>
    <w:rsid w:val="00C72141"/>
    <w:rsid w:val="00C7229C"/>
    <w:rsid w:val="00C753C0"/>
    <w:rsid w:val="00C75AEF"/>
    <w:rsid w:val="00C76713"/>
    <w:rsid w:val="00C8295D"/>
    <w:rsid w:val="00C855D5"/>
    <w:rsid w:val="00C9265F"/>
    <w:rsid w:val="00C93BFD"/>
    <w:rsid w:val="00C95B72"/>
    <w:rsid w:val="00CA002A"/>
    <w:rsid w:val="00CB0C4E"/>
    <w:rsid w:val="00CB4CEC"/>
    <w:rsid w:val="00CB4DDA"/>
    <w:rsid w:val="00CC0937"/>
    <w:rsid w:val="00CC0F48"/>
    <w:rsid w:val="00CD4BEF"/>
    <w:rsid w:val="00CD5066"/>
    <w:rsid w:val="00CD6513"/>
    <w:rsid w:val="00CE2DB0"/>
    <w:rsid w:val="00CE6BDC"/>
    <w:rsid w:val="00CF32C0"/>
    <w:rsid w:val="00D02707"/>
    <w:rsid w:val="00D05771"/>
    <w:rsid w:val="00D063EA"/>
    <w:rsid w:val="00D11A8A"/>
    <w:rsid w:val="00D301EE"/>
    <w:rsid w:val="00D30914"/>
    <w:rsid w:val="00D309DF"/>
    <w:rsid w:val="00D312E6"/>
    <w:rsid w:val="00D410B6"/>
    <w:rsid w:val="00D442DD"/>
    <w:rsid w:val="00D47899"/>
    <w:rsid w:val="00D67A6D"/>
    <w:rsid w:val="00D72BD6"/>
    <w:rsid w:val="00D81BDF"/>
    <w:rsid w:val="00D8210A"/>
    <w:rsid w:val="00D833F9"/>
    <w:rsid w:val="00D867E6"/>
    <w:rsid w:val="00D86932"/>
    <w:rsid w:val="00D86F7E"/>
    <w:rsid w:val="00D91CDD"/>
    <w:rsid w:val="00D9521C"/>
    <w:rsid w:val="00DA04DA"/>
    <w:rsid w:val="00DA1B3F"/>
    <w:rsid w:val="00DA35E5"/>
    <w:rsid w:val="00DA49C0"/>
    <w:rsid w:val="00DA5030"/>
    <w:rsid w:val="00DB0AE8"/>
    <w:rsid w:val="00DB18A1"/>
    <w:rsid w:val="00DB42AB"/>
    <w:rsid w:val="00DB6D64"/>
    <w:rsid w:val="00DC6B96"/>
    <w:rsid w:val="00DD049D"/>
    <w:rsid w:val="00DD1AE2"/>
    <w:rsid w:val="00DD5DCC"/>
    <w:rsid w:val="00DE0A7A"/>
    <w:rsid w:val="00DE2018"/>
    <w:rsid w:val="00DE2577"/>
    <w:rsid w:val="00DE3219"/>
    <w:rsid w:val="00DE4043"/>
    <w:rsid w:val="00DE5A59"/>
    <w:rsid w:val="00DF061A"/>
    <w:rsid w:val="00DF39F4"/>
    <w:rsid w:val="00DF4DEB"/>
    <w:rsid w:val="00E02BB7"/>
    <w:rsid w:val="00E038FF"/>
    <w:rsid w:val="00E03F70"/>
    <w:rsid w:val="00E131C4"/>
    <w:rsid w:val="00E14117"/>
    <w:rsid w:val="00E215E8"/>
    <w:rsid w:val="00E22735"/>
    <w:rsid w:val="00E24315"/>
    <w:rsid w:val="00E25D9C"/>
    <w:rsid w:val="00E405E4"/>
    <w:rsid w:val="00E416FA"/>
    <w:rsid w:val="00E465ED"/>
    <w:rsid w:val="00E6218F"/>
    <w:rsid w:val="00E6335C"/>
    <w:rsid w:val="00E64F88"/>
    <w:rsid w:val="00E778D0"/>
    <w:rsid w:val="00E82F94"/>
    <w:rsid w:val="00E86DD0"/>
    <w:rsid w:val="00EA143F"/>
    <w:rsid w:val="00EA7B0B"/>
    <w:rsid w:val="00EA7F4D"/>
    <w:rsid w:val="00EB1012"/>
    <w:rsid w:val="00EB10B6"/>
    <w:rsid w:val="00EB41D9"/>
    <w:rsid w:val="00EB51AF"/>
    <w:rsid w:val="00EB6E0E"/>
    <w:rsid w:val="00EB74A1"/>
    <w:rsid w:val="00EB7BE3"/>
    <w:rsid w:val="00EC0C6C"/>
    <w:rsid w:val="00EE0573"/>
    <w:rsid w:val="00EE2119"/>
    <w:rsid w:val="00EE2DF1"/>
    <w:rsid w:val="00EE42C6"/>
    <w:rsid w:val="00EE50A8"/>
    <w:rsid w:val="00EE6011"/>
    <w:rsid w:val="00EE6146"/>
    <w:rsid w:val="00EE643F"/>
    <w:rsid w:val="00EE7862"/>
    <w:rsid w:val="00EF12AA"/>
    <w:rsid w:val="00EF35A8"/>
    <w:rsid w:val="00EF7904"/>
    <w:rsid w:val="00F00594"/>
    <w:rsid w:val="00F00E77"/>
    <w:rsid w:val="00F02992"/>
    <w:rsid w:val="00F05143"/>
    <w:rsid w:val="00F1308F"/>
    <w:rsid w:val="00F408AF"/>
    <w:rsid w:val="00F537BA"/>
    <w:rsid w:val="00F62EDD"/>
    <w:rsid w:val="00F702E3"/>
    <w:rsid w:val="00F730EC"/>
    <w:rsid w:val="00F76C09"/>
    <w:rsid w:val="00F77372"/>
    <w:rsid w:val="00F801EB"/>
    <w:rsid w:val="00F80B31"/>
    <w:rsid w:val="00F855CF"/>
    <w:rsid w:val="00F86116"/>
    <w:rsid w:val="00F87CCF"/>
    <w:rsid w:val="00FA2181"/>
    <w:rsid w:val="00FA6656"/>
    <w:rsid w:val="00FA73C8"/>
    <w:rsid w:val="00FB4885"/>
    <w:rsid w:val="00FC6D32"/>
    <w:rsid w:val="00FD2872"/>
    <w:rsid w:val="00FD352D"/>
    <w:rsid w:val="00FD68CC"/>
    <w:rsid w:val="00FD7C74"/>
    <w:rsid w:val="00FE0FE0"/>
    <w:rsid w:val="00FE1B16"/>
    <w:rsid w:val="00FF0B73"/>
    <w:rsid w:val="00FF5354"/>
    <w:rsid w:val="00FF6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931C"/>
  <w15:chartTrackingRefBased/>
  <w15:docId w15:val="{AAE38B51-E24C-4F19-A79E-02A93D7F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45F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50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uiPriority w:val="99"/>
    <w:semiHidden/>
    <w:unhideWhenUsed/>
    <w:rsid w:val="000F785C"/>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0F785C"/>
    <w:rPr>
      <w:rFonts w:eastAsiaTheme="minorEastAsia"/>
      <w:lang w:eastAsia="en-GB"/>
    </w:rPr>
  </w:style>
  <w:style w:type="character" w:styleId="Hyperlink">
    <w:name w:val="Hyperlink"/>
    <w:basedOn w:val="DefaultParagraphFont"/>
    <w:uiPriority w:val="99"/>
    <w:unhideWhenUsed/>
    <w:rsid w:val="000F785C"/>
    <w:rPr>
      <w:color w:val="0563C1"/>
      <w:u w:val="single"/>
    </w:rPr>
  </w:style>
  <w:style w:type="character" w:customStyle="1" w:styleId="UnresolvedMention1">
    <w:name w:val="Unresolved Mention1"/>
    <w:basedOn w:val="DefaultParagraphFont"/>
    <w:uiPriority w:val="99"/>
    <w:semiHidden/>
    <w:unhideWhenUsed/>
    <w:rsid w:val="000F785C"/>
    <w:rPr>
      <w:color w:val="605E5C"/>
      <w:shd w:val="clear" w:color="auto" w:fill="E1DFDD"/>
    </w:rPr>
  </w:style>
  <w:style w:type="paragraph" w:styleId="Header">
    <w:name w:val="header"/>
    <w:basedOn w:val="Normal"/>
    <w:link w:val="HeaderChar"/>
    <w:uiPriority w:val="99"/>
    <w:unhideWhenUsed/>
    <w:rsid w:val="00EE2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DF1"/>
  </w:style>
  <w:style w:type="paragraph" w:styleId="Footer">
    <w:name w:val="footer"/>
    <w:basedOn w:val="Normal"/>
    <w:link w:val="FooterChar"/>
    <w:uiPriority w:val="99"/>
    <w:unhideWhenUsed/>
    <w:rsid w:val="00EE2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DF1"/>
  </w:style>
  <w:style w:type="paragraph" w:styleId="ListParagraph">
    <w:name w:val="List Paragraph"/>
    <w:basedOn w:val="Normal"/>
    <w:uiPriority w:val="34"/>
    <w:qFormat/>
    <w:rsid w:val="004942CE"/>
    <w:pPr>
      <w:ind w:left="720"/>
      <w:contextualSpacing/>
    </w:pPr>
  </w:style>
  <w:style w:type="character" w:customStyle="1" w:styleId="Heading2Char">
    <w:name w:val="Heading 2 Char"/>
    <w:basedOn w:val="DefaultParagraphFont"/>
    <w:link w:val="Heading2"/>
    <w:uiPriority w:val="9"/>
    <w:rsid w:val="00245F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506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D679B"/>
    <w:rPr>
      <w:sz w:val="16"/>
      <w:szCs w:val="16"/>
    </w:rPr>
  </w:style>
  <w:style w:type="paragraph" w:styleId="CommentText">
    <w:name w:val="annotation text"/>
    <w:basedOn w:val="Normal"/>
    <w:link w:val="CommentTextChar"/>
    <w:uiPriority w:val="99"/>
    <w:semiHidden/>
    <w:unhideWhenUsed/>
    <w:rsid w:val="000D679B"/>
    <w:pPr>
      <w:spacing w:line="240" w:lineRule="auto"/>
    </w:pPr>
    <w:rPr>
      <w:sz w:val="20"/>
      <w:szCs w:val="20"/>
    </w:rPr>
  </w:style>
  <w:style w:type="character" w:customStyle="1" w:styleId="CommentTextChar">
    <w:name w:val="Comment Text Char"/>
    <w:basedOn w:val="DefaultParagraphFont"/>
    <w:link w:val="CommentText"/>
    <w:uiPriority w:val="99"/>
    <w:semiHidden/>
    <w:rsid w:val="000D679B"/>
    <w:rPr>
      <w:sz w:val="20"/>
      <w:szCs w:val="20"/>
    </w:rPr>
  </w:style>
  <w:style w:type="paragraph" w:styleId="CommentSubject">
    <w:name w:val="annotation subject"/>
    <w:basedOn w:val="CommentText"/>
    <w:next w:val="CommentText"/>
    <w:link w:val="CommentSubjectChar"/>
    <w:uiPriority w:val="99"/>
    <w:semiHidden/>
    <w:unhideWhenUsed/>
    <w:rsid w:val="000D679B"/>
    <w:rPr>
      <w:b/>
      <w:bCs/>
    </w:rPr>
  </w:style>
  <w:style w:type="character" w:customStyle="1" w:styleId="CommentSubjectChar">
    <w:name w:val="Comment Subject Char"/>
    <w:basedOn w:val="CommentTextChar"/>
    <w:link w:val="CommentSubject"/>
    <w:uiPriority w:val="99"/>
    <w:semiHidden/>
    <w:rsid w:val="000D679B"/>
    <w:rPr>
      <w:b/>
      <w:bCs/>
      <w:sz w:val="20"/>
      <w:szCs w:val="20"/>
    </w:rPr>
  </w:style>
  <w:style w:type="paragraph" w:styleId="BalloonText">
    <w:name w:val="Balloon Text"/>
    <w:basedOn w:val="Normal"/>
    <w:link w:val="BalloonTextChar"/>
    <w:uiPriority w:val="99"/>
    <w:semiHidden/>
    <w:unhideWhenUsed/>
    <w:rsid w:val="00950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22E"/>
    <w:rPr>
      <w:rFonts w:ascii="Segoe UI" w:hAnsi="Segoe UI" w:cs="Segoe UI"/>
      <w:sz w:val="18"/>
      <w:szCs w:val="18"/>
    </w:rPr>
  </w:style>
  <w:style w:type="paragraph" w:styleId="FootnoteText">
    <w:name w:val="footnote text"/>
    <w:basedOn w:val="Normal"/>
    <w:link w:val="FootnoteTextChar"/>
    <w:uiPriority w:val="99"/>
    <w:unhideWhenUsed/>
    <w:rsid w:val="001E2A8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E2A81"/>
    <w:rPr>
      <w:rFonts w:ascii="Times New Roman" w:hAnsi="Times New Roman"/>
      <w:sz w:val="20"/>
      <w:szCs w:val="20"/>
    </w:rPr>
  </w:style>
  <w:style w:type="character" w:styleId="FootnoteReference">
    <w:name w:val="footnote reference"/>
    <w:basedOn w:val="DefaultParagraphFont"/>
    <w:uiPriority w:val="99"/>
    <w:semiHidden/>
    <w:unhideWhenUsed/>
    <w:rsid w:val="003F0FED"/>
    <w:rPr>
      <w:vertAlign w:val="superscript"/>
    </w:rPr>
  </w:style>
  <w:style w:type="character" w:customStyle="1" w:styleId="Menzionenonrisolta1">
    <w:name w:val="Menzione non risolta1"/>
    <w:basedOn w:val="DefaultParagraphFont"/>
    <w:uiPriority w:val="99"/>
    <w:semiHidden/>
    <w:unhideWhenUsed/>
    <w:rsid w:val="00523B29"/>
    <w:rPr>
      <w:color w:val="605E5C"/>
      <w:shd w:val="clear" w:color="auto" w:fill="E1DFDD"/>
    </w:rPr>
  </w:style>
  <w:style w:type="character" w:styleId="FollowedHyperlink">
    <w:name w:val="FollowedHyperlink"/>
    <w:basedOn w:val="DefaultParagraphFont"/>
    <w:uiPriority w:val="99"/>
    <w:semiHidden/>
    <w:unhideWhenUsed/>
    <w:rsid w:val="00043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81693">
      <w:bodyDiv w:val="1"/>
      <w:marLeft w:val="0"/>
      <w:marRight w:val="0"/>
      <w:marTop w:val="0"/>
      <w:marBottom w:val="0"/>
      <w:divBdr>
        <w:top w:val="none" w:sz="0" w:space="0" w:color="auto"/>
        <w:left w:val="none" w:sz="0" w:space="0" w:color="auto"/>
        <w:bottom w:val="none" w:sz="0" w:space="0" w:color="auto"/>
        <w:right w:val="none" w:sz="0" w:space="0" w:color="auto"/>
      </w:divBdr>
    </w:div>
    <w:div w:id="101999057">
      <w:bodyDiv w:val="1"/>
      <w:marLeft w:val="0"/>
      <w:marRight w:val="0"/>
      <w:marTop w:val="0"/>
      <w:marBottom w:val="0"/>
      <w:divBdr>
        <w:top w:val="none" w:sz="0" w:space="0" w:color="auto"/>
        <w:left w:val="none" w:sz="0" w:space="0" w:color="auto"/>
        <w:bottom w:val="none" w:sz="0" w:space="0" w:color="auto"/>
        <w:right w:val="none" w:sz="0" w:space="0" w:color="auto"/>
      </w:divBdr>
    </w:div>
    <w:div w:id="395864429">
      <w:bodyDiv w:val="1"/>
      <w:marLeft w:val="0"/>
      <w:marRight w:val="0"/>
      <w:marTop w:val="0"/>
      <w:marBottom w:val="0"/>
      <w:divBdr>
        <w:top w:val="none" w:sz="0" w:space="0" w:color="auto"/>
        <w:left w:val="none" w:sz="0" w:space="0" w:color="auto"/>
        <w:bottom w:val="none" w:sz="0" w:space="0" w:color="auto"/>
        <w:right w:val="none" w:sz="0" w:space="0" w:color="auto"/>
      </w:divBdr>
      <w:divsChild>
        <w:div w:id="168107170">
          <w:marLeft w:val="0"/>
          <w:marRight w:val="0"/>
          <w:marTop w:val="0"/>
          <w:marBottom w:val="0"/>
          <w:divBdr>
            <w:top w:val="none" w:sz="0" w:space="0" w:color="auto"/>
            <w:left w:val="none" w:sz="0" w:space="0" w:color="auto"/>
            <w:bottom w:val="none" w:sz="0" w:space="0" w:color="auto"/>
            <w:right w:val="none" w:sz="0" w:space="0" w:color="auto"/>
          </w:divBdr>
          <w:divsChild>
            <w:div w:id="335307266">
              <w:marLeft w:val="0"/>
              <w:marRight w:val="0"/>
              <w:marTop w:val="0"/>
              <w:marBottom w:val="0"/>
              <w:divBdr>
                <w:top w:val="none" w:sz="0" w:space="0" w:color="auto"/>
                <w:left w:val="none" w:sz="0" w:space="0" w:color="auto"/>
                <w:bottom w:val="none" w:sz="0" w:space="0" w:color="auto"/>
                <w:right w:val="none" w:sz="0" w:space="0" w:color="auto"/>
              </w:divBdr>
              <w:divsChild>
                <w:div w:id="360936787">
                  <w:marLeft w:val="0"/>
                  <w:marRight w:val="0"/>
                  <w:marTop w:val="0"/>
                  <w:marBottom w:val="0"/>
                  <w:divBdr>
                    <w:top w:val="none" w:sz="0" w:space="0" w:color="auto"/>
                    <w:left w:val="none" w:sz="0" w:space="0" w:color="auto"/>
                    <w:bottom w:val="none" w:sz="0" w:space="0" w:color="auto"/>
                    <w:right w:val="none" w:sz="0" w:space="0" w:color="auto"/>
                  </w:divBdr>
                  <w:divsChild>
                    <w:div w:id="439956454">
                      <w:marLeft w:val="0"/>
                      <w:marRight w:val="0"/>
                      <w:marTop w:val="0"/>
                      <w:marBottom w:val="0"/>
                      <w:divBdr>
                        <w:top w:val="none" w:sz="0" w:space="0" w:color="auto"/>
                        <w:left w:val="none" w:sz="0" w:space="0" w:color="auto"/>
                        <w:bottom w:val="none" w:sz="0" w:space="0" w:color="auto"/>
                        <w:right w:val="none" w:sz="0" w:space="0" w:color="auto"/>
                      </w:divBdr>
                      <w:divsChild>
                        <w:div w:id="38406499">
                          <w:marLeft w:val="0"/>
                          <w:marRight w:val="0"/>
                          <w:marTop w:val="0"/>
                          <w:marBottom w:val="0"/>
                          <w:divBdr>
                            <w:top w:val="none" w:sz="0" w:space="0" w:color="auto"/>
                            <w:left w:val="none" w:sz="0" w:space="0" w:color="auto"/>
                            <w:bottom w:val="none" w:sz="0" w:space="0" w:color="auto"/>
                            <w:right w:val="none" w:sz="0" w:space="0" w:color="auto"/>
                          </w:divBdr>
                          <w:divsChild>
                            <w:div w:id="1197231443">
                              <w:marLeft w:val="0"/>
                              <w:marRight w:val="0"/>
                              <w:marTop w:val="0"/>
                              <w:marBottom w:val="0"/>
                              <w:divBdr>
                                <w:top w:val="none" w:sz="0" w:space="0" w:color="auto"/>
                                <w:left w:val="none" w:sz="0" w:space="0" w:color="auto"/>
                                <w:bottom w:val="none" w:sz="0" w:space="0" w:color="auto"/>
                                <w:right w:val="none" w:sz="0" w:space="0" w:color="auto"/>
                              </w:divBdr>
                              <w:divsChild>
                                <w:div w:id="1877547956">
                                  <w:marLeft w:val="0"/>
                                  <w:marRight w:val="0"/>
                                  <w:marTop w:val="0"/>
                                  <w:marBottom w:val="0"/>
                                  <w:divBdr>
                                    <w:top w:val="none" w:sz="0" w:space="0" w:color="auto"/>
                                    <w:left w:val="none" w:sz="0" w:space="0" w:color="auto"/>
                                    <w:bottom w:val="none" w:sz="0" w:space="0" w:color="auto"/>
                                    <w:right w:val="none" w:sz="0" w:space="0" w:color="auto"/>
                                  </w:divBdr>
                                  <w:divsChild>
                                    <w:div w:id="715785432">
                                      <w:marLeft w:val="0"/>
                                      <w:marRight w:val="0"/>
                                      <w:marTop w:val="0"/>
                                      <w:marBottom w:val="0"/>
                                      <w:divBdr>
                                        <w:top w:val="none" w:sz="0" w:space="0" w:color="auto"/>
                                        <w:left w:val="none" w:sz="0" w:space="0" w:color="auto"/>
                                        <w:bottom w:val="none" w:sz="0" w:space="0" w:color="auto"/>
                                        <w:right w:val="none" w:sz="0" w:space="0" w:color="auto"/>
                                      </w:divBdr>
                                    </w:div>
                                    <w:div w:id="1775975648">
                                      <w:marLeft w:val="0"/>
                                      <w:marRight w:val="0"/>
                                      <w:marTop w:val="0"/>
                                      <w:marBottom w:val="0"/>
                                      <w:divBdr>
                                        <w:top w:val="none" w:sz="0" w:space="0" w:color="auto"/>
                                        <w:left w:val="none" w:sz="0" w:space="0" w:color="auto"/>
                                        <w:bottom w:val="none" w:sz="0" w:space="0" w:color="auto"/>
                                        <w:right w:val="none" w:sz="0" w:space="0" w:color="auto"/>
                                      </w:divBdr>
                                      <w:divsChild>
                                        <w:div w:id="1402486604">
                                          <w:marLeft w:val="0"/>
                                          <w:marRight w:val="165"/>
                                          <w:marTop w:val="150"/>
                                          <w:marBottom w:val="0"/>
                                          <w:divBdr>
                                            <w:top w:val="none" w:sz="0" w:space="0" w:color="auto"/>
                                            <w:left w:val="none" w:sz="0" w:space="0" w:color="auto"/>
                                            <w:bottom w:val="none" w:sz="0" w:space="0" w:color="auto"/>
                                            <w:right w:val="none" w:sz="0" w:space="0" w:color="auto"/>
                                          </w:divBdr>
                                          <w:divsChild>
                                            <w:div w:id="185145518">
                                              <w:marLeft w:val="0"/>
                                              <w:marRight w:val="0"/>
                                              <w:marTop w:val="0"/>
                                              <w:marBottom w:val="0"/>
                                              <w:divBdr>
                                                <w:top w:val="none" w:sz="0" w:space="0" w:color="auto"/>
                                                <w:left w:val="none" w:sz="0" w:space="0" w:color="auto"/>
                                                <w:bottom w:val="none" w:sz="0" w:space="0" w:color="auto"/>
                                                <w:right w:val="none" w:sz="0" w:space="0" w:color="auto"/>
                                              </w:divBdr>
                                              <w:divsChild>
                                                <w:div w:id="1704861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418176">
      <w:bodyDiv w:val="1"/>
      <w:marLeft w:val="0"/>
      <w:marRight w:val="0"/>
      <w:marTop w:val="0"/>
      <w:marBottom w:val="0"/>
      <w:divBdr>
        <w:top w:val="none" w:sz="0" w:space="0" w:color="auto"/>
        <w:left w:val="none" w:sz="0" w:space="0" w:color="auto"/>
        <w:bottom w:val="none" w:sz="0" w:space="0" w:color="auto"/>
        <w:right w:val="none" w:sz="0" w:space="0" w:color="auto"/>
      </w:divBdr>
    </w:div>
    <w:div w:id="1080493024">
      <w:bodyDiv w:val="1"/>
      <w:marLeft w:val="0"/>
      <w:marRight w:val="0"/>
      <w:marTop w:val="0"/>
      <w:marBottom w:val="0"/>
      <w:divBdr>
        <w:top w:val="none" w:sz="0" w:space="0" w:color="auto"/>
        <w:left w:val="none" w:sz="0" w:space="0" w:color="auto"/>
        <w:bottom w:val="none" w:sz="0" w:space="0" w:color="auto"/>
        <w:right w:val="none" w:sz="0" w:space="0" w:color="auto"/>
      </w:divBdr>
    </w:div>
    <w:div w:id="1447119325">
      <w:bodyDiv w:val="1"/>
      <w:marLeft w:val="0"/>
      <w:marRight w:val="0"/>
      <w:marTop w:val="0"/>
      <w:marBottom w:val="0"/>
      <w:divBdr>
        <w:top w:val="none" w:sz="0" w:space="0" w:color="auto"/>
        <w:left w:val="none" w:sz="0" w:space="0" w:color="auto"/>
        <w:bottom w:val="none" w:sz="0" w:space="0" w:color="auto"/>
        <w:right w:val="none" w:sz="0" w:space="0" w:color="auto"/>
      </w:divBdr>
    </w:div>
    <w:div w:id="1701935791">
      <w:bodyDiv w:val="1"/>
      <w:marLeft w:val="0"/>
      <w:marRight w:val="0"/>
      <w:marTop w:val="0"/>
      <w:marBottom w:val="0"/>
      <w:divBdr>
        <w:top w:val="none" w:sz="0" w:space="0" w:color="auto"/>
        <w:left w:val="none" w:sz="0" w:space="0" w:color="auto"/>
        <w:bottom w:val="none" w:sz="0" w:space="0" w:color="auto"/>
        <w:right w:val="none" w:sz="0" w:space="0" w:color="auto"/>
      </w:divBdr>
    </w:div>
    <w:div w:id="1759592430">
      <w:bodyDiv w:val="1"/>
      <w:marLeft w:val="0"/>
      <w:marRight w:val="0"/>
      <w:marTop w:val="0"/>
      <w:marBottom w:val="0"/>
      <w:divBdr>
        <w:top w:val="none" w:sz="0" w:space="0" w:color="auto"/>
        <w:left w:val="none" w:sz="0" w:space="0" w:color="auto"/>
        <w:bottom w:val="none" w:sz="0" w:space="0" w:color="auto"/>
        <w:right w:val="none" w:sz="0" w:space="0" w:color="auto"/>
      </w:divBdr>
    </w:div>
    <w:div w:id="1880045758">
      <w:bodyDiv w:val="1"/>
      <w:marLeft w:val="0"/>
      <w:marRight w:val="0"/>
      <w:marTop w:val="0"/>
      <w:marBottom w:val="0"/>
      <w:divBdr>
        <w:top w:val="none" w:sz="0" w:space="0" w:color="auto"/>
        <w:left w:val="none" w:sz="0" w:space="0" w:color="auto"/>
        <w:bottom w:val="none" w:sz="0" w:space="0" w:color="auto"/>
        <w:right w:val="none" w:sz="0" w:space="0" w:color="auto"/>
      </w:divBdr>
    </w:div>
    <w:div w:id="195208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B7241F08053743AF422281FBA693AD" ma:contentTypeVersion="14" ma:contentTypeDescription="Stvaranje novog dokumenta." ma:contentTypeScope="" ma:versionID="6a0d46a6bfbef01ad1eeb510d4e6383a">
  <xsd:schema xmlns:xsd="http://www.w3.org/2001/XMLSchema" xmlns:xs="http://www.w3.org/2001/XMLSchema" xmlns:p="http://schemas.microsoft.com/office/2006/metadata/properties" xmlns:ns3="e2e8a2f8-aed5-4d97-9eb6-8caf8e4e0834" xmlns:ns4="a477d5c9-a586-4fc7-850b-5e9920772b88" targetNamespace="http://schemas.microsoft.com/office/2006/metadata/properties" ma:root="true" ma:fieldsID="3a1cca3a73d60cda585afc403c9c327e" ns3:_="" ns4:_="">
    <xsd:import namespace="e2e8a2f8-aed5-4d97-9eb6-8caf8e4e0834"/>
    <xsd:import namespace="a477d5c9-a586-4fc7-850b-5e9920772b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8a2f8-aed5-4d97-9eb6-8caf8e4e08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77d5c9-a586-4fc7-850b-5e9920772b88"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SharingHintHash" ma:index="20"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E37E-4A35-4975-ADC1-D0DDFC68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8a2f8-aed5-4d97-9eb6-8caf8e4e0834"/>
    <ds:schemaRef ds:uri="a477d5c9-a586-4fc7-850b-5e9920772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08F2A-C9BF-4FB9-AE5C-0EB0A8B84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58FE13-EEE3-4DB2-9DF0-8DEE627261D6}">
  <ds:schemaRefs>
    <ds:schemaRef ds:uri="http://schemas.microsoft.com/sharepoint/v3/contenttype/forms"/>
  </ds:schemaRefs>
</ds:datastoreItem>
</file>

<file path=customXml/itemProps4.xml><?xml version="1.0" encoding="utf-8"?>
<ds:datastoreItem xmlns:ds="http://schemas.openxmlformats.org/officeDocument/2006/customXml" ds:itemID="{9652A992-3415-4C67-9B1E-94F17555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5086</Words>
  <Characters>28994</Characters>
  <Application>Microsoft Office Word</Application>
  <DocSecurity>0</DocSecurity>
  <Lines>241</Lines>
  <Paragraphs>68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Kalaitsoglou</dc:creator>
  <cp:keywords/>
  <dc:description/>
  <cp:lastModifiedBy>Trimmings, Katarina</cp:lastModifiedBy>
  <cp:revision>6</cp:revision>
  <dcterms:created xsi:type="dcterms:W3CDTF">2023-10-02T08:19:00Z</dcterms:created>
  <dcterms:modified xsi:type="dcterms:W3CDTF">2024-11-28T10:38:00Z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0x01010045B7241F08053743AF422281FBA693AD</vt:lpwstr>
  </property>
</Properties>
</file>