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1E17F" w14:textId="77777777" w:rsidR="00275BF9" w:rsidRDefault="00275BF9" w:rsidP="00E76F27"/>
    <w:p w14:paraId="372DA032" w14:textId="73495760" w:rsidR="00D84A46" w:rsidRPr="00B1716D" w:rsidRDefault="00D84A46" w:rsidP="00B1716D">
      <w:r>
        <w:rPr>
          <w:b/>
          <w:bCs/>
        </w:rPr>
        <w:t xml:space="preserve">Aberdeen Maternity &amp; Neonatal Databank Committee Terms of Reference </w:t>
      </w:r>
    </w:p>
    <w:p w14:paraId="6C677155" w14:textId="77777777" w:rsidR="00D84A46" w:rsidRDefault="00D84A46" w:rsidP="00D84A46">
      <w:pPr>
        <w:pStyle w:val="Default"/>
        <w:rPr>
          <w:sz w:val="22"/>
          <w:szCs w:val="22"/>
        </w:rPr>
      </w:pPr>
    </w:p>
    <w:p w14:paraId="5773BB8B" w14:textId="77777777" w:rsidR="00D84A46" w:rsidRDefault="00D84A46" w:rsidP="00D84A46">
      <w:pPr>
        <w:pStyle w:val="Default"/>
        <w:rPr>
          <w:sz w:val="22"/>
          <w:szCs w:val="22"/>
        </w:rPr>
      </w:pPr>
      <w:r>
        <w:rPr>
          <w:b/>
          <w:bCs/>
          <w:sz w:val="22"/>
          <w:szCs w:val="22"/>
        </w:rPr>
        <w:t xml:space="preserve">1. Constitution </w:t>
      </w:r>
    </w:p>
    <w:p w14:paraId="0DEEB278" w14:textId="77777777" w:rsidR="00D84A46" w:rsidRDefault="00D84A46" w:rsidP="00D84A46">
      <w:pPr>
        <w:pStyle w:val="Default"/>
        <w:rPr>
          <w:sz w:val="22"/>
          <w:szCs w:val="22"/>
        </w:rPr>
      </w:pPr>
      <w:r>
        <w:rPr>
          <w:sz w:val="22"/>
          <w:szCs w:val="22"/>
        </w:rPr>
        <w:t xml:space="preserve">The University of Aberdeen and NHS Grampian established the Steering Committee for the Aberdeen Maternity and Neonatal Databank (AMND) to act as guardians of the data. Its role and responsibilities are delegated in these terms of reference. </w:t>
      </w:r>
    </w:p>
    <w:p w14:paraId="19415972" w14:textId="77777777" w:rsidR="00D84A46" w:rsidRDefault="00D84A46" w:rsidP="00D84A46">
      <w:pPr>
        <w:pStyle w:val="Default"/>
        <w:rPr>
          <w:sz w:val="22"/>
          <w:szCs w:val="22"/>
        </w:rPr>
      </w:pPr>
    </w:p>
    <w:p w14:paraId="7B113890" w14:textId="77777777" w:rsidR="00D84A46" w:rsidRDefault="00D84A46" w:rsidP="00D84A46">
      <w:pPr>
        <w:pStyle w:val="Default"/>
        <w:rPr>
          <w:b/>
          <w:bCs/>
          <w:sz w:val="22"/>
          <w:szCs w:val="22"/>
        </w:rPr>
      </w:pPr>
      <w:r>
        <w:rPr>
          <w:b/>
          <w:bCs/>
          <w:sz w:val="22"/>
          <w:szCs w:val="22"/>
        </w:rPr>
        <w:t xml:space="preserve">2. Terms of Reference </w:t>
      </w:r>
    </w:p>
    <w:p w14:paraId="5EB3D775" w14:textId="77777777" w:rsidR="00D84A46" w:rsidRDefault="00D84A46" w:rsidP="00D84A46">
      <w:pPr>
        <w:pStyle w:val="Default"/>
        <w:rPr>
          <w:sz w:val="22"/>
          <w:szCs w:val="22"/>
        </w:rPr>
      </w:pPr>
    </w:p>
    <w:p w14:paraId="345D9A1E" w14:textId="77777777" w:rsidR="00D84A46" w:rsidRDefault="00D84A46" w:rsidP="00D84A46">
      <w:pPr>
        <w:pStyle w:val="Default"/>
        <w:rPr>
          <w:sz w:val="22"/>
          <w:szCs w:val="22"/>
        </w:rPr>
      </w:pPr>
      <w:r>
        <w:rPr>
          <w:b/>
          <w:bCs/>
          <w:sz w:val="22"/>
          <w:szCs w:val="22"/>
        </w:rPr>
        <w:t xml:space="preserve">2.1 Aims and purpose </w:t>
      </w:r>
    </w:p>
    <w:p w14:paraId="05EE38FC" w14:textId="77777777" w:rsidR="00D84A46" w:rsidRDefault="00D84A46" w:rsidP="00D84A46">
      <w:pPr>
        <w:pStyle w:val="Default"/>
        <w:rPr>
          <w:sz w:val="22"/>
          <w:szCs w:val="22"/>
        </w:rPr>
      </w:pPr>
      <w:r>
        <w:rPr>
          <w:sz w:val="22"/>
          <w:szCs w:val="22"/>
        </w:rPr>
        <w:t xml:space="preserve">To provide assurances to the University of Aberdeen and NHS Grampian that the AMND is governed robustly and that there are effective systems and processes used for the collection, storage and use of clinical data. </w:t>
      </w:r>
    </w:p>
    <w:p w14:paraId="1F0CC4FC" w14:textId="77777777" w:rsidR="00D84A46" w:rsidRDefault="00D84A46" w:rsidP="00D84A46">
      <w:pPr>
        <w:pStyle w:val="Default"/>
        <w:rPr>
          <w:sz w:val="22"/>
          <w:szCs w:val="22"/>
        </w:rPr>
      </w:pPr>
    </w:p>
    <w:p w14:paraId="47EDBC2E" w14:textId="77777777" w:rsidR="00D84A46" w:rsidRDefault="00D84A46" w:rsidP="00D84A46">
      <w:pPr>
        <w:pStyle w:val="Default"/>
        <w:rPr>
          <w:sz w:val="22"/>
          <w:szCs w:val="22"/>
        </w:rPr>
      </w:pPr>
      <w:r>
        <w:rPr>
          <w:b/>
          <w:bCs/>
          <w:sz w:val="22"/>
          <w:szCs w:val="22"/>
        </w:rPr>
        <w:t xml:space="preserve">2.2 Objectives </w:t>
      </w:r>
    </w:p>
    <w:p w14:paraId="0659193D" w14:textId="4C903149" w:rsidR="00D84A46" w:rsidRDefault="00D84A46" w:rsidP="00D84A46">
      <w:pPr>
        <w:pStyle w:val="Default"/>
        <w:rPr>
          <w:sz w:val="22"/>
          <w:szCs w:val="22"/>
        </w:rPr>
      </w:pPr>
      <w:r>
        <w:rPr>
          <w:sz w:val="22"/>
          <w:szCs w:val="22"/>
        </w:rPr>
        <w:t xml:space="preserve">The primary objective of the AMND Committee is to ensure that systems for data </w:t>
      </w:r>
      <w:r w:rsidR="001611A3">
        <w:rPr>
          <w:sz w:val="22"/>
          <w:szCs w:val="22"/>
        </w:rPr>
        <w:t>access</w:t>
      </w:r>
      <w:r>
        <w:rPr>
          <w:sz w:val="22"/>
          <w:szCs w:val="22"/>
        </w:rPr>
        <w:t xml:space="preserve"> and use are effective and robust. The systems include, but are not limited to: </w:t>
      </w:r>
    </w:p>
    <w:p w14:paraId="4734E8BD" w14:textId="77777777" w:rsidR="00860D01" w:rsidRDefault="00860D01" w:rsidP="00D84A46">
      <w:pPr>
        <w:pStyle w:val="Default"/>
        <w:rPr>
          <w:sz w:val="22"/>
          <w:szCs w:val="22"/>
        </w:rPr>
      </w:pPr>
    </w:p>
    <w:p w14:paraId="07060D2E" w14:textId="77777777" w:rsidR="00A42380" w:rsidRDefault="001611A3" w:rsidP="00A42380">
      <w:pPr>
        <w:pStyle w:val="Default"/>
        <w:numPr>
          <w:ilvl w:val="0"/>
          <w:numId w:val="5"/>
        </w:numPr>
        <w:rPr>
          <w:sz w:val="22"/>
          <w:szCs w:val="22"/>
        </w:rPr>
      </w:pPr>
      <w:r>
        <w:rPr>
          <w:sz w:val="22"/>
          <w:szCs w:val="22"/>
        </w:rPr>
        <w:t xml:space="preserve">Maintain all ethic approvals for use of the </w:t>
      </w:r>
      <w:proofErr w:type="gramStart"/>
      <w:r>
        <w:rPr>
          <w:sz w:val="22"/>
          <w:szCs w:val="22"/>
        </w:rPr>
        <w:t>AMND</w:t>
      </w:r>
      <w:proofErr w:type="gramEnd"/>
    </w:p>
    <w:p w14:paraId="2329FB8C" w14:textId="5F70D772" w:rsidR="00D84A46" w:rsidRDefault="00D84A46" w:rsidP="00A42380">
      <w:pPr>
        <w:pStyle w:val="Default"/>
        <w:numPr>
          <w:ilvl w:val="0"/>
          <w:numId w:val="5"/>
        </w:numPr>
        <w:rPr>
          <w:sz w:val="22"/>
          <w:szCs w:val="22"/>
        </w:rPr>
      </w:pPr>
      <w:r>
        <w:rPr>
          <w:sz w:val="22"/>
          <w:szCs w:val="22"/>
        </w:rPr>
        <w:t xml:space="preserve">Consistent and reliable data </w:t>
      </w:r>
      <w:r w:rsidR="001611A3">
        <w:rPr>
          <w:sz w:val="22"/>
          <w:szCs w:val="22"/>
        </w:rPr>
        <w:t>extractions</w:t>
      </w:r>
      <w:r>
        <w:rPr>
          <w:sz w:val="22"/>
          <w:szCs w:val="22"/>
        </w:rPr>
        <w:t xml:space="preserve"> </w:t>
      </w:r>
    </w:p>
    <w:p w14:paraId="1CA40127" w14:textId="1EEAC349" w:rsidR="00D84A46" w:rsidRDefault="001611A3" w:rsidP="00A42380">
      <w:pPr>
        <w:pStyle w:val="Default"/>
        <w:numPr>
          <w:ilvl w:val="0"/>
          <w:numId w:val="5"/>
        </w:numPr>
        <w:rPr>
          <w:sz w:val="22"/>
          <w:szCs w:val="22"/>
        </w:rPr>
      </w:pPr>
      <w:r>
        <w:rPr>
          <w:sz w:val="22"/>
          <w:szCs w:val="22"/>
        </w:rPr>
        <w:t>Liaising with data processor to ensure s</w:t>
      </w:r>
      <w:r w:rsidR="00D84A46">
        <w:rPr>
          <w:sz w:val="22"/>
          <w:szCs w:val="22"/>
        </w:rPr>
        <w:t>ecure sto</w:t>
      </w:r>
      <w:r w:rsidR="00F057B2">
        <w:rPr>
          <w:sz w:val="22"/>
          <w:szCs w:val="22"/>
        </w:rPr>
        <w:t>r</w:t>
      </w:r>
      <w:r w:rsidR="00D84A46">
        <w:rPr>
          <w:sz w:val="22"/>
          <w:szCs w:val="22"/>
        </w:rPr>
        <w:t xml:space="preserve">age of </w:t>
      </w:r>
      <w:proofErr w:type="gramStart"/>
      <w:r w:rsidR="00D84A46">
        <w:rPr>
          <w:sz w:val="22"/>
          <w:szCs w:val="22"/>
        </w:rPr>
        <w:t>data</w:t>
      </w:r>
      <w:proofErr w:type="gramEnd"/>
      <w:r w:rsidR="00D84A46">
        <w:rPr>
          <w:sz w:val="22"/>
          <w:szCs w:val="22"/>
        </w:rPr>
        <w:t xml:space="preserve"> </w:t>
      </w:r>
    </w:p>
    <w:p w14:paraId="5ACD0018" w14:textId="3E0A7E91" w:rsidR="00D84A46" w:rsidRDefault="00D84A46" w:rsidP="00A42380">
      <w:pPr>
        <w:pStyle w:val="Default"/>
        <w:numPr>
          <w:ilvl w:val="0"/>
          <w:numId w:val="5"/>
        </w:numPr>
        <w:rPr>
          <w:sz w:val="22"/>
          <w:szCs w:val="22"/>
        </w:rPr>
      </w:pPr>
      <w:r>
        <w:rPr>
          <w:sz w:val="22"/>
          <w:szCs w:val="22"/>
        </w:rPr>
        <w:t xml:space="preserve">Timely and accurate retrieval of data for audit and research purposes </w:t>
      </w:r>
    </w:p>
    <w:p w14:paraId="05898B23" w14:textId="708EB8B1" w:rsidR="00D84A46" w:rsidRDefault="00D84A46" w:rsidP="00A42380">
      <w:pPr>
        <w:pStyle w:val="Default"/>
        <w:numPr>
          <w:ilvl w:val="0"/>
          <w:numId w:val="5"/>
        </w:numPr>
        <w:rPr>
          <w:sz w:val="22"/>
          <w:szCs w:val="22"/>
        </w:rPr>
      </w:pPr>
      <w:r>
        <w:rPr>
          <w:sz w:val="22"/>
          <w:szCs w:val="22"/>
        </w:rPr>
        <w:t xml:space="preserve">Quality assurance </w:t>
      </w:r>
    </w:p>
    <w:p w14:paraId="08AB7F35" w14:textId="0AE30BEA" w:rsidR="00D84A46" w:rsidRDefault="00D84A46" w:rsidP="00A42380">
      <w:pPr>
        <w:pStyle w:val="Default"/>
        <w:numPr>
          <w:ilvl w:val="0"/>
          <w:numId w:val="5"/>
        </w:numPr>
        <w:rPr>
          <w:sz w:val="22"/>
          <w:szCs w:val="22"/>
        </w:rPr>
      </w:pPr>
      <w:r>
        <w:rPr>
          <w:sz w:val="22"/>
          <w:szCs w:val="22"/>
        </w:rPr>
        <w:t xml:space="preserve">Protect the identity and safeguard the rights of those whose data are stored within the AMND. </w:t>
      </w:r>
    </w:p>
    <w:p w14:paraId="363BBE4A" w14:textId="02D5E7B6" w:rsidR="00D84A46" w:rsidRDefault="00D84A46" w:rsidP="00A42380">
      <w:pPr>
        <w:pStyle w:val="Default"/>
        <w:numPr>
          <w:ilvl w:val="0"/>
          <w:numId w:val="5"/>
        </w:numPr>
        <w:rPr>
          <w:sz w:val="22"/>
          <w:szCs w:val="22"/>
        </w:rPr>
      </w:pPr>
      <w:r>
        <w:rPr>
          <w:sz w:val="22"/>
          <w:szCs w:val="22"/>
        </w:rPr>
        <w:t xml:space="preserve">Develop a strategy for the sustainability and financial viability of the AMND. </w:t>
      </w:r>
    </w:p>
    <w:p w14:paraId="2CFFF2E7" w14:textId="77777777" w:rsidR="00D84A46" w:rsidRDefault="00D84A46" w:rsidP="00D84A46">
      <w:pPr>
        <w:pStyle w:val="Default"/>
        <w:rPr>
          <w:sz w:val="22"/>
          <w:szCs w:val="22"/>
        </w:rPr>
      </w:pPr>
    </w:p>
    <w:p w14:paraId="72164F79" w14:textId="77777777" w:rsidR="00D84A46" w:rsidRDefault="00D84A46" w:rsidP="00D84A46">
      <w:pPr>
        <w:pStyle w:val="Default"/>
        <w:rPr>
          <w:sz w:val="22"/>
          <w:szCs w:val="22"/>
        </w:rPr>
      </w:pPr>
      <w:r>
        <w:rPr>
          <w:sz w:val="22"/>
          <w:szCs w:val="22"/>
        </w:rPr>
        <w:t xml:space="preserve">In addition, the Committee will: </w:t>
      </w:r>
    </w:p>
    <w:p w14:paraId="50F28E10" w14:textId="77777777" w:rsidR="0028029B" w:rsidRDefault="0028029B" w:rsidP="00D84A46">
      <w:pPr>
        <w:pStyle w:val="Default"/>
        <w:rPr>
          <w:sz w:val="22"/>
          <w:szCs w:val="22"/>
        </w:rPr>
      </w:pPr>
    </w:p>
    <w:p w14:paraId="5CF3C0B4" w14:textId="4C0F8BDD" w:rsidR="00D84A46" w:rsidRDefault="00D84A46" w:rsidP="002166B5">
      <w:pPr>
        <w:pStyle w:val="Default"/>
        <w:numPr>
          <w:ilvl w:val="0"/>
          <w:numId w:val="6"/>
        </w:numPr>
        <w:rPr>
          <w:sz w:val="22"/>
          <w:szCs w:val="22"/>
        </w:rPr>
      </w:pPr>
      <w:r>
        <w:rPr>
          <w:sz w:val="22"/>
          <w:szCs w:val="22"/>
        </w:rPr>
        <w:t xml:space="preserve">Peer </w:t>
      </w:r>
      <w:proofErr w:type="gramStart"/>
      <w:r>
        <w:rPr>
          <w:sz w:val="22"/>
          <w:szCs w:val="22"/>
        </w:rPr>
        <w:t>review</w:t>
      </w:r>
      <w:proofErr w:type="gramEnd"/>
      <w:r>
        <w:rPr>
          <w:sz w:val="22"/>
          <w:szCs w:val="22"/>
        </w:rPr>
        <w:t xml:space="preserve"> all applications for data extraction from AMND and </w:t>
      </w:r>
      <w:r w:rsidR="00275BF9">
        <w:rPr>
          <w:sz w:val="22"/>
          <w:szCs w:val="22"/>
        </w:rPr>
        <w:t>decide</w:t>
      </w:r>
      <w:r>
        <w:rPr>
          <w:sz w:val="22"/>
          <w:szCs w:val="22"/>
        </w:rPr>
        <w:t xml:space="preserve"> as to whether the data should be released or not. </w:t>
      </w:r>
    </w:p>
    <w:p w14:paraId="0E349B07" w14:textId="0C0884D3" w:rsidR="00D84A46" w:rsidRDefault="00D84A46" w:rsidP="002166B5">
      <w:pPr>
        <w:pStyle w:val="Default"/>
        <w:numPr>
          <w:ilvl w:val="0"/>
          <w:numId w:val="6"/>
        </w:numPr>
        <w:rPr>
          <w:sz w:val="22"/>
          <w:szCs w:val="22"/>
        </w:rPr>
      </w:pPr>
      <w:r>
        <w:rPr>
          <w:sz w:val="22"/>
          <w:szCs w:val="22"/>
        </w:rPr>
        <w:t xml:space="preserve">Advise on ethical and methodological issues relating to applications, such as study design, data extractions, data linkage, </w:t>
      </w:r>
      <w:r w:rsidR="00275BF9">
        <w:rPr>
          <w:sz w:val="22"/>
          <w:szCs w:val="22"/>
        </w:rPr>
        <w:t>analysis,</w:t>
      </w:r>
      <w:r>
        <w:rPr>
          <w:sz w:val="22"/>
          <w:szCs w:val="22"/>
        </w:rPr>
        <w:t xml:space="preserve"> and feasibility of the study. </w:t>
      </w:r>
    </w:p>
    <w:p w14:paraId="132C02A9" w14:textId="144E0D48" w:rsidR="00D84A46" w:rsidRDefault="00D84A46" w:rsidP="002166B5">
      <w:pPr>
        <w:pStyle w:val="Default"/>
        <w:numPr>
          <w:ilvl w:val="0"/>
          <w:numId w:val="6"/>
        </w:numPr>
        <w:rPr>
          <w:sz w:val="22"/>
          <w:szCs w:val="22"/>
        </w:rPr>
      </w:pPr>
      <w:r>
        <w:rPr>
          <w:sz w:val="22"/>
          <w:szCs w:val="22"/>
        </w:rPr>
        <w:t xml:space="preserve">Advise those requesting data to write to the relevant NHS Ethics Committee to establish if formal ethical approval is needed. </w:t>
      </w:r>
    </w:p>
    <w:p w14:paraId="1A6EB9D4" w14:textId="1160526F" w:rsidR="00D84A46" w:rsidRDefault="00D84A46" w:rsidP="002166B5">
      <w:pPr>
        <w:pStyle w:val="Default"/>
        <w:numPr>
          <w:ilvl w:val="0"/>
          <w:numId w:val="6"/>
        </w:numPr>
        <w:rPr>
          <w:sz w:val="22"/>
          <w:szCs w:val="22"/>
        </w:rPr>
      </w:pPr>
      <w:r>
        <w:rPr>
          <w:sz w:val="22"/>
          <w:szCs w:val="22"/>
        </w:rPr>
        <w:t xml:space="preserve">Ask researchers to sign a data release form stating that they will adhere to all existing standards of research governance within their host organisation. </w:t>
      </w:r>
    </w:p>
    <w:p w14:paraId="24DBC8D8" w14:textId="3747268B" w:rsidR="00D84A46" w:rsidRDefault="00D84A46" w:rsidP="002166B5">
      <w:pPr>
        <w:pStyle w:val="Default"/>
        <w:numPr>
          <w:ilvl w:val="0"/>
          <w:numId w:val="6"/>
        </w:numPr>
        <w:rPr>
          <w:sz w:val="22"/>
          <w:szCs w:val="22"/>
        </w:rPr>
      </w:pPr>
      <w:r>
        <w:rPr>
          <w:sz w:val="22"/>
          <w:szCs w:val="22"/>
        </w:rPr>
        <w:t xml:space="preserve">Review security measures and ensure that mechanisms for safeguarding the confidentiality of the data are effective. </w:t>
      </w:r>
    </w:p>
    <w:p w14:paraId="1EB4BD3E" w14:textId="3F9E8181" w:rsidR="00D84A46" w:rsidRDefault="00D84A46" w:rsidP="002166B5">
      <w:pPr>
        <w:pStyle w:val="Default"/>
        <w:numPr>
          <w:ilvl w:val="0"/>
          <w:numId w:val="6"/>
        </w:numPr>
        <w:rPr>
          <w:sz w:val="22"/>
          <w:szCs w:val="22"/>
        </w:rPr>
      </w:pPr>
      <w:r>
        <w:rPr>
          <w:sz w:val="22"/>
          <w:szCs w:val="22"/>
        </w:rPr>
        <w:t xml:space="preserve">Respond to breaches of anonymity or confidentiality. </w:t>
      </w:r>
    </w:p>
    <w:p w14:paraId="16CCC4E6" w14:textId="3EDB17FE" w:rsidR="00D84A46" w:rsidRDefault="00D84A46" w:rsidP="002166B5">
      <w:pPr>
        <w:pStyle w:val="Default"/>
        <w:numPr>
          <w:ilvl w:val="0"/>
          <w:numId w:val="6"/>
        </w:numPr>
        <w:rPr>
          <w:sz w:val="22"/>
          <w:szCs w:val="22"/>
        </w:rPr>
      </w:pPr>
      <w:r>
        <w:rPr>
          <w:sz w:val="22"/>
          <w:szCs w:val="22"/>
        </w:rPr>
        <w:t xml:space="preserve">Monitor progress against agreed objectives by requesting a copy of the final report/thesis/publication. </w:t>
      </w:r>
    </w:p>
    <w:p w14:paraId="48AA6912" w14:textId="77777777" w:rsidR="00D84A46" w:rsidRDefault="00D84A46" w:rsidP="00D84A46">
      <w:pPr>
        <w:pStyle w:val="Default"/>
        <w:rPr>
          <w:sz w:val="22"/>
          <w:szCs w:val="22"/>
        </w:rPr>
      </w:pPr>
    </w:p>
    <w:p w14:paraId="4C8DB63F" w14:textId="77777777" w:rsidR="00D84A46" w:rsidRDefault="00D84A46" w:rsidP="00D84A46">
      <w:pPr>
        <w:pStyle w:val="Default"/>
        <w:rPr>
          <w:sz w:val="22"/>
          <w:szCs w:val="22"/>
        </w:rPr>
      </w:pPr>
      <w:r>
        <w:rPr>
          <w:b/>
          <w:bCs/>
          <w:sz w:val="22"/>
          <w:szCs w:val="22"/>
        </w:rPr>
        <w:t xml:space="preserve">3. Membership </w:t>
      </w:r>
    </w:p>
    <w:p w14:paraId="73957F80" w14:textId="57CCF617" w:rsidR="00D84A46" w:rsidRDefault="00D84A46" w:rsidP="00D84A46">
      <w:pPr>
        <w:pStyle w:val="Default"/>
        <w:rPr>
          <w:sz w:val="22"/>
          <w:szCs w:val="22"/>
        </w:rPr>
      </w:pPr>
      <w:r>
        <w:rPr>
          <w:sz w:val="22"/>
          <w:szCs w:val="22"/>
        </w:rPr>
        <w:t xml:space="preserve">The composition of the committee should include representation from the University of Aberdeen (minimum of 3 members, including one from the Institute of Applied Health Sciences), NHS Grampian (minimum of </w:t>
      </w:r>
      <w:r w:rsidR="00B65161" w:rsidRPr="00B65161">
        <w:rPr>
          <w:sz w:val="22"/>
          <w:szCs w:val="22"/>
        </w:rPr>
        <w:t xml:space="preserve"> </w:t>
      </w:r>
      <w:r w:rsidR="00B65161">
        <w:rPr>
          <w:sz w:val="22"/>
          <w:szCs w:val="22"/>
        </w:rPr>
        <w:t>one</w:t>
      </w:r>
      <w:r>
        <w:rPr>
          <w:sz w:val="22"/>
          <w:szCs w:val="22"/>
        </w:rPr>
        <w:t xml:space="preserve"> obstetric consultant, one neonatologist and one midwife) and a member of the public. </w:t>
      </w:r>
    </w:p>
    <w:p w14:paraId="494951ED" w14:textId="5FA9EBB8" w:rsidR="00D84A46" w:rsidRDefault="00D84A46" w:rsidP="00D84A46">
      <w:pPr>
        <w:pStyle w:val="Default"/>
        <w:rPr>
          <w:sz w:val="22"/>
          <w:szCs w:val="22"/>
        </w:rPr>
      </w:pPr>
      <w:r>
        <w:rPr>
          <w:sz w:val="22"/>
          <w:szCs w:val="22"/>
        </w:rPr>
        <w:t xml:space="preserve">The Chair (a  University of Aberdeen employee) will be appointed using a formal selection process by the Committee and will serve for a period of 5 years. </w:t>
      </w:r>
    </w:p>
    <w:p w14:paraId="1CD8D7D4" w14:textId="77777777" w:rsidR="00D84A46" w:rsidRDefault="00D84A46" w:rsidP="00D84A46">
      <w:pPr>
        <w:pStyle w:val="Default"/>
        <w:rPr>
          <w:sz w:val="22"/>
          <w:szCs w:val="22"/>
        </w:rPr>
      </w:pPr>
      <w:r>
        <w:rPr>
          <w:sz w:val="22"/>
          <w:szCs w:val="22"/>
        </w:rPr>
        <w:t xml:space="preserve">To note that for the purposes of being quorate at meetings, representatives of NHSG may include University staff with honorary NHS contracts.  </w:t>
      </w:r>
    </w:p>
    <w:p w14:paraId="45DC949E" w14:textId="77777777" w:rsidR="00D84A46" w:rsidRDefault="00D84A46" w:rsidP="00D84A46">
      <w:pPr>
        <w:pStyle w:val="Default"/>
        <w:rPr>
          <w:sz w:val="22"/>
          <w:szCs w:val="22"/>
        </w:rPr>
      </w:pPr>
    </w:p>
    <w:p w14:paraId="3A3E3882" w14:textId="77777777" w:rsidR="00D84A46" w:rsidRDefault="00D84A46" w:rsidP="00D84A46">
      <w:pPr>
        <w:pStyle w:val="Default"/>
        <w:rPr>
          <w:sz w:val="22"/>
          <w:szCs w:val="22"/>
        </w:rPr>
      </w:pPr>
    </w:p>
    <w:p w14:paraId="000A952B" w14:textId="77777777" w:rsidR="00D84A46" w:rsidRDefault="00D84A46" w:rsidP="00D84A46">
      <w:pPr>
        <w:pStyle w:val="Default"/>
        <w:rPr>
          <w:sz w:val="22"/>
          <w:szCs w:val="22"/>
        </w:rPr>
      </w:pPr>
      <w:r>
        <w:rPr>
          <w:b/>
          <w:bCs/>
          <w:sz w:val="22"/>
          <w:szCs w:val="22"/>
        </w:rPr>
        <w:lastRenderedPageBreak/>
        <w:t xml:space="preserve">4. Quorum </w:t>
      </w:r>
    </w:p>
    <w:p w14:paraId="3109401B" w14:textId="77777777" w:rsidR="00D84A46" w:rsidRDefault="00D84A46" w:rsidP="00D84A46">
      <w:pPr>
        <w:pStyle w:val="Default"/>
        <w:rPr>
          <w:sz w:val="22"/>
          <w:szCs w:val="22"/>
        </w:rPr>
      </w:pPr>
      <w:r>
        <w:rPr>
          <w:sz w:val="22"/>
          <w:szCs w:val="22"/>
        </w:rPr>
        <w:t xml:space="preserve">Business will only be conducted if the meeting is quorate. The meeting will be quorate with four full committee members, including at least one from UOA and one from NHS Grampian, being present. </w:t>
      </w:r>
    </w:p>
    <w:p w14:paraId="4AED091A" w14:textId="77777777" w:rsidR="00D84A46" w:rsidRDefault="00D84A46" w:rsidP="00D84A46">
      <w:pPr>
        <w:pStyle w:val="Default"/>
        <w:rPr>
          <w:sz w:val="22"/>
          <w:szCs w:val="22"/>
        </w:rPr>
      </w:pPr>
    </w:p>
    <w:p w14:paraId="028301E4" w14:textId="77777777" w:rsidR="00D84A46" w:rsidRDefault="00D84A46" w:rsidP="00D84A46">
      <w:pPr>
        <w:pStyle w:val="Default"/>
        <w:rPr>
          <w:sz w:val="22"/>
          <w:szCs w:val="22"/>
        </w:rPr>
      </w:pPr>
    </w:p>
    <w:p w14:paraId="76EC3A54" w14:textId="77777777" w:rsidR="00D84A46" w:rsidRDefault="00D84A46" w:rsidP="00D84A46">
      <w:pPr>
        <w:pStyle w:val="Default"/>
        <w:rPr>
          <w:sz w:val="22"/>
          <w:szCs w:val="22"/>
        </w:rPr>
      </w:pPr>
      <w:r>
        <w:rPr>
          <w:b/>
          <w:bCs/>
          <w:sz w:val="22"/>
          <w:szCs w:val="22"/>
        </w:rPr>
        <w:t xml:space="preserve">5. Attendance by members </w:t>
      </w:r>
    </w:p>
    <w:p w14:paraId="5F8692B1" w14:textId="77777777" w:rsidR="00D84A46" w:rsidRDefault="00D84A46" w:rsidP="00D84A46">
      <w:pPr>
        <w:pStyle w:val="Default"/>
        <w:rPr>
          <w:sz w:val="22"/>
          <w:szCs w:val="22"/>
        </w:rPr>
      </w:pPr>
      <w:r>
        <w:rPr>
          <w:sz w:val="22"/>
          <w:szCs w:val="22"/>
        </w:rPr>
        <w:t xml:space="preserve">The Chair will be expected to attend 100% of meetings. Other members will be expected to attend at least 75% of meetings per annum. </w:t>
      </w:r>
    </w:p>
    <w:p w14:paraId="48B6698A" w14:textId="77777777" w:rsidR="00D84A46" w:rsidRDefault="00D84A46" w:rsidP="00D84A46">
      <w:pPr>
        <w:pStyle w:val="Default"/>
        <w:rPr>
          <w:sz w:val="22"/>
          <w:szCs w:val="22"/>
        </w:rPr>
      </w:pPr>
    </w:p>
    <w:p w14:paraId="18FBB9CA" w14:textId="77777777" w:rsidR="00D84A46" w:rsidRDefault="00D84A46" w:rsidP="00D84A46">
      <w:pPr>
        <w:pStyle w:val="Default"/>
        <w:rPr>
          <w:sz w:val="22"/>
          <w:szCs w:val="22"/>
        </w:rPr>
      </w:pPr>
      <w:r>
        <w:rPr>
          <w:b/>
          <w:bCs/>
          <w:sz w:val="22"/>
          <w:szCs w:val="22"/>
        </w:rPr>
        <w:t xml:space="preserve">6. Attendance by others </w:t>
      </w:r>
    </w:p>
    <w:p w14:paraId="0C132805" w14:textId="77777777" w:rsidR="00D84A46" w:rsidRDefault="00D84A46" w:rsidP="00D84A46">
      <w:pPr>
        <w:pStyle w:val="Default"/>
        <w:rPr>
          <w:sz w:val="22"/>
          <w:szCs w:val="22"/>
        </w:rPr>
      </w:pPr>
      <w:r>
        <w:rPr>
          <w:sz w:val="22"/>
          <w:szCs w:val="22"/>
        </w:rPr>
        <w:t xml:space="preserve">The Committee can co-opt for others to attend the meeting when appropriate. </w:t>
      </w:r>
    </w:p>
    <w:p w14:paraId="55F2ECAE" w14:textId="77777777" w:rsidR="00D84A46" w:rsidRDefault="00D84A46" w:rsidP="00D84A46">
      <w:pPr>
        <w:pStyle w:val="Default"/>
        <w:rPr>
          <w:sz w:val="22"/>
          <w:szCs w:val="22"/>
        </w:rPr>
      </w:pPr>
    </w:p>
    <w:p w14:paraId="636EB722" w14:textId="77777777" w:rsidR="00D84A46" w:rsidRDefault="00D84A46" w:rsidP="00D84A46">
      <w:pPr>
        <w:pStyle w:val="Default"/>
        <w:rPr>
          <w:sz w:val="22"/>
          <w:szCs w:val="22"/>
        </w:rPr>
      </w:pPr>
      <w:r>
        <w:rPr>
          <w:b/>
          <w:bCs/>
          <w:sz w:val="22"/>
          <w:szCs w:val="22"/>
        </w:rPr>
        <w:t xml:space="preserve">7. Accountability and reporting arrangements </w:t>
      </w:r>
    </w:p>
    <w:p w14:paraId="29749115" w14:textId="77777777" w:rsidR="00D84A46" w:rsidRDefault="00D84A46" w:rsidP="00D84A46">
      <w:pPr>
        <w:pStyle w:val="Default"/>
        <w:rPr>
          <w:sz w:val="22"/>
          <w:szCs w:val="22"/>
        </w:rPr>
      </w:pPr>
      <w:r>
        <w:rPr>
          <w:sz w:val="22"/>
          <w:szCs w:val="22"/>
        </w:rPr>
        <w:t xml:space="preserve">The Committee will be accountable and report to the research governance committee at the Institute of Applied Health Sciences of the University of Aberdeen. </w:t>
      </w:r>
    </w:p>
    <w:p w14:paraId="77EEA486" w14:textId="77777777" w:rsidR="00D84A46" w:rsidRDefault="00D84A46" w:rsidP="00D84A46">
      <w:pPr>
        <w:pStyle w:val="Default"/>
        <w:rPr>
          <w:sz w:val="22"/>
          <w:szCs w:val="22"/>
        </w:rPr>
      </w:pPr>
    </w:p>
    <w:p w14:paraId="192A96FA" w14:textId="77777777" w:rsidR="00D84A46" w:rsidRDefault="00D84A46" w:rsidP="00D84A46">
      <w:pPr>
        <w:pStyle w:val="Default"/>
        <w:rPr>
          <w:sz w:val="22"/>
          <w:szCs w:val="22"/>
        </w:rPr>
      </w:pPr>
      <w:r>
        <w:rPr>
          <w:b/>
          <w:bCs/>
          <w:sz w:val="22"/>
          <w:szCs w:val="22"/>
        </w:rPr>
        <w:t xml:space="preserve">8. Frequency and recording of meetings </w:t>
      </w:r>
    </w:p>
    <w:p w14:paraId="11EEB6AF" w14:textId="77777777" w:rsidR="00D84A46" w:rsidRDefault="00D84A46" w:rsidP="00D84A46">
      <w:pPr>
        <w:pStyle w:val="Default"/>
        <w:rPr>
          <w:sz w:val="22"/>
          <w:szCs w:val="22"/>
        </w:rPr>
      </w:pPr>
      <w:r>
        <w:rPr>
          <w:sz w:val="22"/>
          <w:szCs w:val="22"/>
        </w:rPr>
        <w:t xml:space="preserve">The Committee will meet four times per year. Additional meetings may be arranged to support the effective functioning of the AMND. </w:t>
      </w:r>
    </w:p>
    <w:p w14:paraId="0DE32474" w14:textId="77777777" w:rsidR="00D84A46" w:rsidRDefault="00D84A46" w:rsidP="00D84A46">
      <w:pPr>
        <w:pStyle w:val="Default"/>
        <w:rPr>
          <w:sz w:val="22"/>
          <w:szCs w:val="22"/>
        </w:rPr>
      </w:pPr>
      <w:r>
        <w:rPr>
          <w:sz w:val="22"/>
          <w:szCs w:val="22"/>
        </w:rPr>
        <w:t xml:space="preserve">An agenda and papers will be sent to Committee members no later than one week ahead of a scheduled meeting. Unapproved notes/minutes of the meeting will be taken and sent to members no later than two weeks after a meeting has been held. These will be considered for approval by the Committee at the next meeting. </w:t>
      </w:r>
    </w:p>
    <w:p w14:paraId="5DFA378D" w14:textId="77777777" w:rsidR="00D84A46" w:rsidRDefault="00D84A46" w:rsidP="00D84A46">
      <w:pPr>
        <w:pStyle w:val="Default"/>
        <w:rPr>
          <w:sz w:val="22"/>
          <w:szCs w:val="22"/>
        </w:rPr>
      </w:pPr>
    </w:p>
    <w:p w14:paraId="63320C04" w14:textId="77777777" w:rsidR="00D84A46" w:rsidRDefault="00D84A46" w:rsidP="00D84A46">
      <w:pPr>
        <w:pStyle w:val="Default"/>
        <w:rPr>
          <w:sz w:val="22"/>
          <w:szCs w:val="22"/>
        </w:rPr>
      </w:pPr>
      <w:r>
        <w:rPr>
          <w:b/>
          <w:bCs/>
          <w:sz w:val="22"/>
          <w:szCs w:val="22"/>
        </w:rPr>
        <w:t xml:space="preserve">9. Monitoring effectiveness </w:t>
      </w:r>
    </w:p>
    <w:p w14:paraId="1203CF98" w14:textId="7302E431" w:rsidR="00D84A46" w:rsidRDefault="00D84A46" w:rsidP="00D84A46">
      <w:pPr>
        <w:pStyle w:val="Default"/>
        <w:rPr>
          <w:sz w:val="22"/>
          <w:szCs w:val="22"/>
        </w:rPr>
      </w:pPr>
      <w:r>
        <w:rPr>
          <w:sz w:val="22"/>
          <w:szCs w:val="22"/>
        </w:rPr>
        <w:t>An annual report will be produced at the end of the financial year to assess the work of the AMND Steering Committee in terms of research projects approved, quality assurance of data collection and financial statements</w:t>
      </w:r>
      <w:r w:rsidR="001611A3">
        <w:rPr>
          <w:sz w:val="22"/>
          <w:szCs w:val="22"/>
        </w:rPr>
        <w:t>.</w:t>
      </w:r>
      <w:r>
        <w:rPr>
          <w:sz w:val="22"/>
          <w:szCs w:val="22"/>
        </w:rPr>
        <w:t xml:space="preserve"> Any emerging governance issues will be discussed and noted. </w:t>
      </w:r>
    </w:p>
    <w:p w14:paraId="373FC167" w14:textId="77777777" w:rsidR="00D84A46" w:rsidRDefault="00D84A46" w:rsidP="00D84A46">
      <w:pPr>
        <w:pStyle w:val="Default"/>
        <w:rPr>
          <w:sz w:val="22"/>
          <w:szCs w:val="22"/>
        </w:rPr>
      </w:pPr>
    </w:p>
    <w:p w14:paraId="23EB5553" w14:textId="77777777" w:rsidR="00D84A46" w:rsidRDefault="00D84A46" w:rsidP="00D84A46">
      <w:pPr>
        <w:pStyle w:val="Default"/>
        <w:rPr>
          <w:sz w:val="22"/>
          <w:szCs w:val="22"/>
        </w:rPr>
      </w:pPr>
      <w:r>
        <w:rPr>
          <w:b/>
          <w:bCs/>
          <w:sz w:val="22"/>
          <w:szCs w:val="22"/>
        </w:rPr>
        <w:t xml:space="preserve">10. Review </w:t>
      </w:r>
    </w:p>
    <w:p w14:paraId="163520E1" w14:textId="77777777" w:rsidR="00D84A46" w:rsidRPr="00C97089" w:rsidRDefault="00D84A46" w:rsidP="00D84A46">
      <w:pPr>
        <w:rPr>
          <w:rFonts w:ascii="Arial" w:hAnsi="Arial" w:cs="Arial"/>
          <w:color w:val="000000"/>
        </w:rPr>
      </w:pPr>
      <w:r w:rsidRPr="00C97089">
        <w:rPr>
          <w:rFonts w:ascii="Arial" w:hAnsi="Arial" w:cs="Arial"/>
          <w:color w:val="000000"/>
        </w:rPr>
        <w:t>The Committee will review its terms of reference on an annual basis.</w:t>
      </w:r>
    </w:p>
    <w:p w14:paraId="0F3B1568" w14:textId="77777777" w:rsidR="00D84A46" w:rsidRDefault="00D84A46" w:rsidP="00D84A46"/>
    <w:p w14:paraId="68B0FD10" w14:textId="2479E744" w:rsidR="00D84A46" w:rsidRDefault="00D84A46" w:rsidP="00D84A46">
      <w:pPr>
        <w:rPr>
          <w:sz w:val="20"/>
          <w:szCs w:val="20"/>
        </w:rPr>
      </w:pPr>
      <w:r>
        <w:rPr>
          <w:sz w:val="20"/>
          <w:szCs w:val="20"/>
        </w:rPr>
        <w:t xml:space="preserve">Version </w:t>
      </w:r>
      <w:r w:rsidR="004933D8">
        <w:rPr>
          <w:sz w:val="20"/>
          <w:szCs w:val="20"/>
        </w:rPr>
        <w:t>15/04/24</w:t>
      </w:r>
    </w:p>
    <w:p w14:paraId="68E9372F" w14:textId="6CB04251" w:rsidR="00D84A46" w:rsidRDefault="00D84A46" w:rsidP="00D84A46">
      <w:pPr>
        <w:rPr>
          <w:sz w:val="20"/>
          <w:szCs w:val="20"/>
        </w:rPr>
      </w:pPr>
      <w:r>
        <w:rPr>
          <w:sz w:val="20"/>
          <w:szCs w:val="20"/>
        </w:rPr>
        <w:t xml:space="preserve">Review date: </w:t>
      </w:r>
      <w:proofErr w:type="gramStart"/>
      <w:r w:rsidR="004933D8">
        <w:rPr>
          <w:sz w:val="20"/>
          <w:szCs w:val="20"/>
        </w:rPr>
        <w:t>15/04/25</w:t>
      </w:r>
      <w:proofErr w:type="gramEnd"/>
    </w:p>
    <w:p w14:paraId="55F70740" w14:textId="77777777" w:rsidR="00D84A46" w:rsidRDefault="00D84A46" w:rsidP="00D84A46"/>
    <w:p w14:paraId="6FB36AF8" w14:textId="77777777" w:rsidR="00CA6289" w:rsidRDefault="00CA6289" w:rsidP="00D84A46"/>
    <w:sectPr w:rsidR="00CA62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C58FD"/>
    <w:multiLevelType w:val="hybridMultilevel"/>
    <w:tmpl w:val="49E2D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AF27FF"/>
    <w:multiLevelType w:val="hybridMultilevel"/>
    <w:tmpl w:val="895625C8"/>
    <w:lvl w:ilvl="0" w:tplc="A1B87A4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E2208FD"/>
    <w:multiLevelType w:val="hybridMultilevel"/>
    <w:tmpl w:val="FDA44A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632A0633"/>
    <w:multiLevelType w:val="hybridMultilevel"/>
    <w:tmpl w:val="07161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E05116F"/>
    <w:multiLevelType w:val="multilevel"/>
    <w:tmpl w:val="FB9AE382"/>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70B63C0C"/>
    <w:multiLevelType w:val="hybridMultilevel"/>
    <w:tmpl w:val="61EC3014"/>
    <w:lvl w:ilvl="0" w:tplc="7270B976">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74822277">
    <w:abstractNumId w:val="2"/>
  </w:num>
  <w:num w:numId="2" w16cid:durableId="26302806">
    <w:abstractNumId w:val="4"/>
  </w:num>
  <w:num w:numId="3" w16cid:durableId="1392460451">
    <w:abstractNumId w:val="5"/>
  </w:num>
  <w:num w:numId="4" w16cid:durableId="1407919280">
    <w:abstractNumId w:val="1"/>
  </w:num>
  <w:num w:numId="5" w16cid:durableId="1363674681">
    <w:abstractNumId w:val="3"/>
  </w:num>
  <w:num w:numId="6" w16cid:durableId="4487389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F27"/>
    <w:rsid w:val="00014BB2"/>
    <w:rsid w:val="000236AD"/>
    <w:rsid w:val="00046084"/>
    <w:rsid w:val="000D403F"/>
    <w:rsid w:val="000E596E"/>
    <w:rsid w:val="00116E9C"/>
    <w:rsid w:val="001611A3"/>
    <w:rsid w:val="001D5098"/>
    <w:rsid w:val="002166B5"/>
    <w:rsid w:val="00275BF9"/>
    <w:rsid w:val="0028029B"/>
    <w:rsid w:val="002E0451"/>
    <w:rsid w:val="0030724B"/>
    <w:rsid w:val="00321371"/>
    <w:rsid w:val="00321BA3"/>
    <w:rsid w:val="00385166"/>
    <w:rsid w:val="003C5479"/>
    <w:rsid w:val="003F10B7"/>
    <w:rsid w:val="0042331F"/>
    <w:rsid w:val="004868C9"/>
    <w:rsid w:val="004933D8"/>
    <w:rsid w:val="00682F7C"/>
    <w:rsid w:val="006B12BE"/>
    <w:rsid w:val="006E56CD"/>
    <w:rsid w:val="00745E63"/>
    <w:rsid w:val="007658F2"/>
    <w:rsid w:val="007C4393"/>
    <w:rsid w:val="00811F02"/>
    <w:rsid w:val="0081396C"/>
    <w:rsid w:val="00860D01"/>
    <w:rsid w:val="009306CD"/>
    <w:rsid w:val="0097088F"/>
    <w:rsid w:val="00995EB1"/>
    <w:rsid w:val="00A24FE5"/>
    <w:rsid w:val="00A42380"/>
    <w:rsid w:val="00A758AF"/>
    <w:rsid w:val="00A921FC"/>
    <w:rsid w:val="00B158DB"/>
    <w:rsid w:val="00B1716D"/>
    <w:rsid w:val="00B432AF"/>
    <w:rsid w:val="00B65161"/>
    <w:rsid w:val="00B76869"/>
    <w:rsid w:val="00C056B4"/>
    <w:rsid w:val="00CA6289"/>
    <w:rsid w:val="00CA78D3"/>
    <w:rsid w:val="00D7298D"/>
    <w:rsid w:val="00D84A46"/>
    <w:rsid w:val="00D95C22"/>
    <w:rsid w:val="00E23435"/>
    <w:rsid w:val="00E657F7"/>
    <w:rsid w:val="00E716B9"/>
    <w:rsid w:val="00E76F27"/>
    <w:rsid w:val="00F04082"/>
    <w:rsid w:val="00F057B2"/>
    <w:rsid w:val="00F11DB0"/>
    <w:rsid w:val="00FA51E4"/>
    <w:rsid w:val="00FE7A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F68B6"/>
  <w15:chartTrackingRefBased/>
  <w15:docId w15:val="{0659C08F-DE9B-4CAB-8773-D3D02E528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F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xmsonormal">
    <w:name w:val="x_x_msonormal"/>
    <w:basedOn w:val="Normal"/>
    <w:rsid w:val="00E76F27"/>
    <w:pPr>
      <w:spacing w:after="0" w:line="240" w:lineRule="auto"/>
    </w:pPr>
    <w:rPr>
      <w:rFonts w:ascii="Calibri" w:hAnsi="Calibri" w:cs="Calibri"/>
      <w:lang w:eastAsia="en-GB"/>
    </w:rPr>
  </w:style>
  <w:style w:type="paragraph" w:styleId="PlainText">
    <w:name w:val="Plain Text"/>
    <w:basedOn w:val="Normal"/>
    <w:link w:val="PlainTextChar"/>
    <w:uiPriority w:val="99"/>
    <w:unhideWhenUsed/>
    <w:rsid w:val="00E76F27"/>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E76F27"/>
    <w:rPr>
      <w:rFonts w:ascii="Calibri" w:hAnsi="Calibri"/>
      <w:szCs w:val="21"/>
    </w:rPr>
  </w:style>
  <w:style w:type="character" w:styleId="CommentReference">
    <w:name w:val="annotation reference"/>
    <w:basedOn w:val="DefaultParagraphFont"/>
    <w:uiPriority w:val="99"/>
    <w:semiHidden/>
    <w:unhideWhenUsed/>
    <w:rsid w:val="00811F02"/>
    <w:rPr>
      <w:sz w:val="16"/>
      <w:szCs w:val="16"/>
    </w:rPr>
  </w:style>
  <w:style w:type="paragraph" w:styleId="CommentText">
    <w:name w:val="annotation text"/>
    <w:basedOn w:val="Normal"/>
    <w:link w:val="CommentTextChar"/>
    <w:uiPriority w:val="99"/>
    <w:unhideWhenUsed/>
    <w:rsid w:val="00811F02"/>
    <w:pPr>
      <w:spacing w:line="240" w:lineRule="auto"/>
    </w:pPr>
    <w:rPr>
      <w:sz w:val="20"/>
      <w:szCs w:val="20"/>
    </w:rPr>
  </w:style>
  <w:style w:type="character" w:customStyle="1" w:styleId="CommentTextChar">
    <w:name w:val="Comment Text Char"/>
    <w:basedOn w:val="DefaultParagraphFont"/>
    <w:link w:val="CommentText"/>
    <w:uiPriority w:val="99"/>
    <w:rsid w:val="00811F02"/>
    <w:rPr>
      <w:sz w:val="20"/>
      <w:szCs w:val="20"/>
    </w:rPr>
  </w:style>
  <w:style w:type="paragraph" w:styleId="CommentSubject">
    <w:name w:val="annotation subject"/>
    <w:basedOn w:val="CommentText"/>
    <w:next w:val="CommentText"/>
    <w:link w:val="CommentSubjectChar"/>
    <w:uiPriority w:val="99"/>
    <w:semiHidden/>
    <w:unhideWhenUsed/>
    <w:rsid w:val="00811F02"/>
    <w:rPr>
      <w:b/>
      <w:bCs/>
    </w:rPr>
  </w:style>
  <w:style w:type="character" w:customStyle="1" w:styleId="CommentSubjectChar">
    <w:name w:val="Comment Subject Char"/>
    <w:basedOn w:val="CommentTextChar"/>
    <w:link w:val="CommentSubject"/>
    <w:uiPriority w:val="99"/>
    <w:semiHidden/>
    <w:rsid w:val="00811F02"/>
    <w:rPr>
      <w:b/>
      <w:bCs/>
      <w:sz w:val="20"/>
      <w:szCs w:val="20"/>
    </w:rPr>
  </w:style>
  <w:style w:type="paragraph" w:styleId="BalloonText">
    <w:name w:val="Balloon Text"/>
    <w:basedOn w:val="Normal"/>
    <w:link w:val="BalloonTextChar"/>
    <w:uiPriority w:val="99"/>
    <w:semiHidden/>
    <w:unhideWhenUsed/>
    <w:rsid w:val="00811F02"/>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11F02"/>
    <w:rPr>
      <w:rFonts w:ascii="Times New Roman" w:hAnsi="Times New Roman" w:cs="Times New Roman"/>
      <w:sz w:val="18"/>
      <w:szCs w:val="18"/>
    </w:rPr>
  </w:style>
  <w:style w:type="paragraph" w:customStyle="1" w:styleId="xmsonormal">
    <w:name w:val="x_msonormal"/>
    <w:basedOn w:val="Normal"/>
    <w:rsid w:val="006B12BE"/>
    <w:pPr>
      <w:spacing w:after="0" w:line="240" w:lineRule="auto"/>
    </w:pPr>
    <w:rPr>
      <w:rFonts w:ascii="Calibri" w:hAnsi="Calibri" w:cs="Calibri"/>
      <w:lang w:eastAsia="en-GB"/>
    </w:rPr>
  </w:style>
  <w:style w:type="paragraph" w:customStyle="1" w:styleId="Default">
    <w:name w:val="Default"/>
    <w:rsid w:val="00D84A46"/>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1611A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5201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A08E1E91A2DF44AD104B99B3793310" ma:contentTypeVersion="7" ma:contentTypeDescription="Create a new document." ma:contentTypeScope="" ma:versionID="1eecdbca473d11157abac036288cbb7b">
  <xsd:schema xmlns:xsd="http://www.w3.org/2001/XMLSchema" xmlns:xs="http://www.w3.org/2001/XMLSchema" xmlns:p="http://schemas.microsoft.com/office/2006/metadata/properties" xmlns:ns2="3d31ebe0-dd2a-4e7a-a507-dafc9c129f12" xmlns:ns3="7c0afdb8-f191-455d-8a02-073134b0f431" targetNamespace="http://schemas.microsoft.com/office/2006/metadata/properties" ma:root="true" ma:fieldsID="7cb30d5820bc5b554a2a16b22bf929dd" ns2:_="" ns3:_="">
    <xsd:import namespace="3d31ebe0-dd2a-4e7a-a507-dafc9c129f12"/>
    <xsd:import namespace="7c0afdb8-f191-455d-8a02-073134b0f4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31ebe0-dd2a-4e7a-a507-dafc9c129f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0afdb8-f191-455d-8a02-073134b0f43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2D4414-8EA6-4F49-8639-5193A3A013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31ebe0-dd2a-4e7a-a507-dafc9c129f12"/>
    <ds:schemaRef ds:uri="7c0afdb8-f191-455d-8a02-073134b0f4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06DF83-6151-4BCC-91DA-9FDF331A3857}">
  <ds:schemaRefs>
    <ds:schemaRef ds:uri="http://schemas.microsoft.com/sharepoint/v3/contenttype/forms"/>
  </ds:schemaRefs>
</ds:datastoreItem>
</file>

<file path=customXml/itemProps3.xml><?xml version="1.0" encoding="utf-8"?>
<ds:datastoreItem xmlns:ds="http://schemas.openxmlformats.org/officeDocument/2006/customXml" ds:itemID="{B9F1B07A-5BF6-43DD-A397-88B3F64F7D6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640</Words>
  <Characters>3648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Aberdeen</Company>
  <LinksUpToDate>false</LinksUpToDate>
  <CharactersWithSpaces>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Gwen</dc:creator>
  <cp:keywords/>
  <dc:description/>
  <cp:lastModifiedBy>Clark, Heather</cp:lastModifiedBy>
  <cp:revision>18</cp:revision>
  <dcterms:created xsi:type="dcterms:W3CDTF">2024-04-15T08:04:00Z</dcterms:created>
  <dcterms:modified xsi:type="dcterms:W3CDTF">2024-04-15T08:17:00Z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0x01010055A08E1E91A2DF44AD104B99B3793310</vt:lpwstr>
  </property>
</Properties>
</file>