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0938" w14:textId="77777777" w:rsidR="009F7C98" w:rsidRDefault="009F7C98" w:rsidP="009F7C98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56"/>
          <w:szCs w:val="56"/>
        </w:rPr>
        <w:t>COSHH – Control of Substances Hazardous to Health</w:t>
      </w:r>
    </w:p>
    <w:p w14:paraId="13D97373" w14:textId="77777777" w:rsidR="00E34C29" w:rsidRDefault="00E34C29"/>
    <w:p w14:paraId="182ECEE8" w14:textId="77777777" w:rsidR="009F7C98" w:rsidRDefault="009F7C98">
      <w:pPr>
        <w:rPr>
          <w:sz w:val="40"/>
          <w:szCs w:val="40"/>
        </w:rPr>
      </w:pPr>
      <w:r w:rsidRPr="009F7C98">
        <w:rPr>
          <w:sz w:val="40"/>
          <w:szCs w:val="40"/>
        </w:rPr>
        <w:t>Any activities involving the following substances the new Engineering COSHH risk assessment must be used from 30</w:t>
      </w:r>
      <w:r w:rsidRPr="009F7C98">
        <w:rPr>
          <w:sz w:val="40"/>
          <w:szCs w:val="40"/>
          <w:vertAlign w:val="superscript"/>
        </w:rPr>
        <w:t>th</w:t>
      </w:r>
      <w:r w:rsidRPr="009F7C98">
        <w:rPr>
          <w:sz w:val="40"/>
          <w:szCs w:val="40"/>
        </w:rPr>
        <w:t xml:space="preserve"> March 2017.</w:t>
      </w:r>
    </w:p>
    <w:p w14:paraId="56C462BC" w14:textId="77777777" w:rsidR="009F7C98" w:rsidRPr="009F7C98" w:rsidRDefault="009F7C98">
      <w:pPr>
        <w:rPr>
          <w:sz w:val="40"/>
          <w:szCs w:val="40"/>
        </w:rPr>
      </w:pPr>
    </w:p>
    <w:p w14:paraId="470CB8F0" w14:textId="77777777" w:rsidR="009F7C98" w:rsidRPr="009F7C98" w:rsidRDefault="009F7C98" w:rsidP="009F7C98">
      <w:pPr>
        <w:spacing w:after="240" w:line="400" w:lineRule="exac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F7C98">
        <w:rPr>
          <w:rFonts w:ascii="Arial" w:eastAsia="Times New Roman" w:hAnsi="Arial" w:cs="Times New Roman"/>
          <w:color w:val="111111"/>
          <w:kern w:val="24"/>
          <w:sz w:val="36"/>
          <w:szCs w:val="36"/>
          <w:lang w:eastAsia="en-GB"/>
        </w:rPr>
        <w:t>Substances can take many forms and include:</w:t>
      </w:r>
    </w:p>
    <w:p w14:paraId="4E1FA594" w14:textId="77777777" w:rsidR="009F7C98" w:rsidRPr="009F7C98" w:rsidRDefault="009F7C98" w:rsidP="009F7C98">
      <w:pPr>
        <w:numPr>
          <w:ilvl w:val="0"/>
          <w:numId w:val="1"/>
        </w:numPr>
        <w:tabs>
          <w:tab w:val="left" w:pos="720"/>
        </w:tabs>
        <w:spacing w:line="400" w:lineRule="exact"/>
        <w:ind w:left="1267"/>
        <w:contextualSpacing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  <w:r w:rsidRPr="009F7C98">
        <w:rPr>
          <w:rFonts w:ascii="Arial" w:eastAsia="Times New Roman" w:hAnsi="Arial" w:cs="Times New Roman"/>
          <w:b/>
          <w:bCs/>
          <w:color w:val="111111"/>
          <w:kern w:val="24"/>
          <w:sz w:val="32"/>
          <w:szCs w:val="32"/>
          <w:lang w:eastAsia="en-GB"/>
        </w:rPr>
        <w:t>Chemicals</w:t>
      </w:r>
    </w:p>
    <w:p w14:paraId="2F20092A" w14:textId="77777777" w:rsidR="009F7C98" w:rsidRPr="009F7C98" w:rsidRDefault="009F7C98" w:rsidP="009F7C98">
      <w:pPr>
        <w:numPr>
          <w:ilvl w:val="0"/>
          <w:numId w:val="1"/>
        </w:numPr>
        <w:tabs>
          <w:tab w:val="left" w:pos="720"/>
        </w:tabs>
        <w:spacing w:line="400" w:lineRule="exact"/>
        <w:ind w:left="1267"/>
        <w:contextualSpacing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  <w:r w:rsidRPr="009F7C98">
        <w:rPr>
          <w:rFonts w:ascii="Arial" w:eastAsia="Times New Roman" w:hAnsi="Arial" w:cs="Times New Roman"/>
          <w:b/>
          <w:bCs/>
          <w:color w:val="111111"/>
          <w:kern w:val="24"/>
          <w:sz w:val="32"/>
          <w:szCs w:val="32"/>
          <w:lang w:eastAsia="en-GB"/>
        </w:rPr>
        <w:t>Products containing chemicals</w:t>
      </w:r>
    </w:p>
    <w:p w14:paraId="7B0C6765" w14:textId="77777777" w:rsidR="009F7C98" w:rsidRPr="009F7C98" w:rsidRDefault="009F7C98" w:rsidP="009F7C98">
      <w:pPr>
        <w:numPr>
          <w:ilvl w:val="0"/>
          <w:numId w:val="1"/>
        </w:numPr>
        <w:tabs>
          <w:tab w:val="left" w:pos="720"/>
        </w:tabs>
        <w:spacing w:line="400" w:lineRule="exact"/>
        <w:ind w:left="1267"/>
        <w:contextualSpacing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  <w:r w:rsidRPr="009F7C98">
        <w:rPr>
          <w:rFonts w:ascii="Arial" w:eastAsia="Times New Roman" w:hAnsi="Arial" w:cs="Times New Roman"/>
          <w:b/>
          <w:bCs/>
          <w:color w:val="111111"/>
          <w:kern w:val="24"/>
          <w:sz w:val="32"/>
          <w:szCs w:val="32"/>
          <w:lang w:eastAsia="en-GB"/>
        </w:rPr>
        <w:t>Fumes</w:t>
      </w:r>
    </w:p>
    <w:p w14:paraId="25E79769" w14:textId="77777777" w:rsidR="009F7C98" w:rsidRPr="009F7C98" w:rsidRDefault="009F7C98" w:rsidP="009F7C98">
      <w:pPr>
        <w:numPr>
          <w:ilvl w:val="0"/>
          <w:numId w:val="1"/>
        </w:numPr>
        <w:tabs>
          <w:tab w:val="left" w:pos="720"/>
        </w:tabs>
        <w:spacing w:line="400" w:lineRule="exact"/>
        <w:ind w:left="1267"/>
        <w:contextualSpacing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  <w:r w:rsidRPr="009F7C98">
        <w:rPr>
          <w:rFonts w:ascii="Arial" w:eastAsia="Times New Roman" w:hAnsi="Arial" w:cs="Times New Roman"/>
          <w:b/>
          <w:bCs/>
          <w:color w:val="111111"/>
          <w:kern w:val="24"/>
          <w:sz w:val="32"/>
          <w:szCs w:val="32"/>
          <w:lang w:eastAsia="en-GB"/>
        </w:rPr>
        <w:t>Dusts</w:t>
      </w:r>
    </w:p>
    <w:p w14:paraId="40A86B97" w14:textId="77777777" w:rsidR="009F7C98" w:rsidRPr="009F7C98" w:rsidRDefault="009F7C98" w:rsidP="009F7C98">
      <w:pPr>
        <w:numPr>
          <w:ilvl w:val="0"/>
          <w:numId w:val="1"/>
        </w:numPr>
        <w:tabs>
          <w:tab w:val="left" w:pos="720"/>
        </w:tabs>
        <w:spacing w:line="400" w:lineRule="exact"/>
        <w:ind w:left="1267"/>
        <w:contextualSpacing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  <w:r w:rsidRPr="009F7C98">
        <w:rPr>
          <w:rFonts w:ascii="Arial" w:eastAsia="Times New Roman" w:hAnsi="Arial" w:cs="Times New Roman"/>
          <w:b/>
          <w:bCs/>
          <w:color w:val="111111"/>
          <w:kern w:val="24"/>
          <w:sz w:val="32"/>
          <w:szCs w:val="32"/>
          <w:lang w:eastAsia="en-GB"/>
        </w:rPr>
        <w:t>Vapours</w:t>
      </w:r>
    </w:p>
    <w:p w14:paraId="18344E88" w14:textId="77777777" w:rsidR="009F7C98" w:rsidRPr="009F7C98" w:rsidRDefault="009F7C98" w:rsidP="009F7C98">
      <w:pPr>
        <w:numPr>
          <w:ilvl w:val="0"/>
          <w:numId w:val="1"/>
        </w:numPr>
        <w:tabs>
          <w:tab w:val="left" w:pos="720"/>
        </w:tabs>
        <w:spacing w:line="400" w:lineRule="exact"/>
        <w:ind w:left="1267"/>
        <w:contextualSpacing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  <w:r w:rsidRPr="009F7C98">
        <w:rPr>
          <w:rFonts w:ascii="Arial" w:eastAsia="Times New Roman" w:hAnsi="Arial" w:cs="Times New Roman"/>
          <w:b/>
          <w:bCs/>
          <w:color w:val="111111"/>
          <w:kern w:val="24"/>
          <w:sz w:val="32"/>
          <w:szCs w:val="32"/>
          <w:lang w:eastAsia="en-GB"/>
        </w:rPr>
        <w:t>Mists</w:t>
      </w:r>
    </w:p>
    <w:p w14:paraId="29B5869B" w14:textId="77777777" w:rsidR="009F7C98" w:rsidRPr="009F7C98" w:rsidRDefault="009F7C98" w:rsidP="009F7C98">
      <w:pPr>
        <w:numPr>
          <w:ilvl w:val="0"/>
          <w:numId w:val="1"/>
        </w:numPr>
        <w:tabs>
          <w:tab w:val="left" w:pos="720"/>
        </w:tabs>
        <w:spacing w:line="400" w:lineRule="exact"/>
        <w:ind w:left="1267"/>
        <w:contextualSpacing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  <w:r w:rsidRPr="009F7C98">
        <w:rPr>
          <w:rFonts w:ascii="Arial" w:eastAsia="Times New Roman" w:hAnsi="Arial" w:cs="Times New Roman"/>
          <w:b/>
          <w:bCs/>
          <w:color w:val="111111"/>
          <w:kern w:val="24"/>
          <w:sz w:val="32"/>
          <w:szCs w:val="32"/>
          <w:lang w:eastAsia="en-GB"/>
        </w:rPr>
        <w:t>Nanotechnology</w:t>
      </w:r>
    </w:p>
    <w:p w14:paraId="33F9C1ED" w14:textId="77777777" w:rsidR="009F7C98" w:rsidRPr="009F7C98" w:rsidRDefault="009F7C98" w:rsidP="009F7C98">
      <w:pPr>
        <w:numPr>
          <w:ilvl w:val="0"/>
          <w:numId w:val="1"/>
        </w:numPr>
        <w:tabs>
          <w:tab w:val="left" w:pos="720"/>
        </w:tabs>
        <w:spacing w:line="400" w:lineRule="exact"/>
        <w:ind w:left="1267"/>
        <w:contextualSpacing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  <w:r w:rsidRPr="009F7C98">
        <w:rPr>
          <w:rFonts w:ascii="Arial" w:eastAsia="Times New Roman" w:hAnsi="Arial" w:cs="Times New Roman"/>
          <w:b/>
          <w:bCs/>
          <w:color w:val="111111"/>
          <w:kern w:val="24"/>
          <w:sz w:val="32"/>
          <w:szCs w:val="32"/>
          <w:lang w:eastAsia="en-GB"/>
        </w:rPr>
        <w:t>Gases</w:t>
      </w:r>
      <w:r w:rsidRPr="009F7C98">
        <w:rPr>
          <w:rFonts w:ascii="Arial" w:eastAsia="Times New Roman" w:hAnsi="Arial" w:cs="Times New Roman"/>
          <w:color w:val="111111"/>
          <w:kern w:val="24"/>
          <w:sz w:val="32"/>
          <w:szCs w:val="32"/>
          <w:lang w:eastAsia="en-GB"/>
        </w:rPr>
        <w:t xml:space="preserve"> and </w:t>
      </w:r>
      <w:r w:rsidRPr="009F7C98">
        <w:rPr>
          <w:rFonts w:ascii="Arial" w:eastAsia="Times New Roman" w:hAnsi="Arial" w:cs="Times New Roman"/>
          <w:b/>
          <w:bCs/>
          <w:color w:val="111111"/>
          <w:kern w:val="24"/>
          <w:sz w:val="32"/>
          <w:szCs w:val="32"/>
          <w:lang w:eastAsia="en-GB"/>
        </w:rPr>
        <w:t>asphyxiating gases</w:t>
      </w:r>
      <w:r w:rsidRPr="009F7C98">
        <w:rPr>
          <w:rFonts w:ascii="Arial" w:eastAsia="Times New Roman" w:hAnsi="Arial" w:cs="Times New Roman"/>
          <w:color w:val="111111"/>
          <w:kern w:val="24"/>
          <w:sz w:val="32"/>
          <w:szCs w:val="32"/>
          <w:lang w:eastAsia="en-GB"/>
        </w:rPr>
        <w:t xml:space="preserve"> and</w:t>
      </w:r>
    </w:p>
    <w:p w14:paraId="0F915DDE" w14:textId="77777777" w:rsidR="009F7C98" w:rsidRPr="009F7C98" w:rsidRDefault="009F7C98" w:rsidP="009F7C98">
      <w:pPr>
        <w:numPr>
          <w:ilvl w:val="0"/>
          <w:numId w:val="1"/>
        </w:numPr>
        <w:tabs>
          <w:tab w:val="left" w:pos="720"/>
        </w:tabs>
        <w:spacing w:line="400" w:lineRule="exact"/>
        <w:ind w:left="1267"/>
        <w:contextualSpacing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  <w:r w:rsidRPr="009F7C98">
        <w:rPr>
          <w:rFonts w:ascii="Arial" w:eastAsia="Times New Roman" w:hAnsi="Arial" w:cs="Times New Roman"/>
          <w:b/>
          <w:bCs/>
          <w:color w:val="111111"/>
          <w:kern w:val="24"/>
          <w:sz w:val="32"/>
          <w:szCs w:val="32"/>
          <w:lang w:eastAsia="en-GB"/>
        </w:rPr>
        <w:t>Biological agents</w:t>
      </w:r>
      <w:r w:rsidRPr="009F7C98">
        <w:rPr>
          <w:rFonts w:ascii="Arial" w:eastAsia="Times New Roman" w:hAnsi="Arial" w:cs="Times New Roman"/>
          <w:color w:val="111111"/>
          <w:kern w:val="24"/>
          <w:sz w:val="32"/>
          <w:szCs w:val="32"/>
          <w:lang w:eastAsia="en-GB"/>
        </w:rPr>
        <w:t xml:space="preserve"> (germs). If the packaging has any of the hazard symbols then it is classed as a hazardous substance.</w:t>
      </w:r>
    </w:p>
    <w:p w14:paraId="56CACD09" w14:textId="77777777" w:rsidR="009F7C98" w:rsidRPr="009F7C98" w:rsidRDefault="009F7C98" w:rsidP="009F7C98">
      <w:pPr>
        <w:numPr>
          <w:ilvl w:val="0"/>
          <w:numId w:val="1"/>
        </w:numPr>
        <w:tabs>
          <w:tab w:val="left" w:pos="720"/>
        </w:tabs>
        <w:spacing w:line="400" w:lineRule="exact"/>
        <w:ind w:left="1267"/>
        <w:contextualSpacing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  <w:r w:rsidRPr="009F7C98">
        <w:rPr>
          <w:rFonts w:ascii="Arial" w:eastAsia="Times New Roman" w:hAnsi="Arial" w:cs="Times New Roman"/>
          <w:b/>
          <w:bCs/>
          <w:color w:val="111111"/>
          <w:kern w:val="24"/>
          <w:sz w:val="32"/>
          <w:szCs w:val="32"/>
          <w:lang w:eastAsia="en-GB"/>
        </w:rPr>
        <w:t xml:space="preserve">Germs that cause diseases </w:t>
      </w:r>
      <w:r w:rsidRPr="009F7C98">
        <w:rPr>
          <w:rFonts w:ascii="Arial" w:eastAsia="Times New Roman" w:hAnsi="Arial" w:cs="Times New Roman"/>
          <w:color w:val="111111"/>
          <w:kern w:val="24"/>
          <w:sz w:val="32"/>
          <w:szCs w:val="32"/>
          <w:lang w:eastAsia="en-GB"/>
        </w:rPr>
        <w:t>such as leptospirosis or legionnaires disease and germs used in laboratories.</w:t>
      </w:r>
    </w:p>
    <w:p w14:paraId="3D28C5BC" w14:textId="77777777" w:rsidR="009F7C98" w:rsidRDefault="009F7C98"/>
    <w:sectPr w:rsidR="009F7C98" w:rsidSect="009F7C9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450EE"/>
    <w:multiLevelType w:val="hybridMultilevel"/>
    <w:tmpl w:val="276C9C98"/>
    <w:lvl w:ilvl="0" w:tplc="17B007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D4FE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DE12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0C5C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C214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B463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B84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EAA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E47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687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C98"/>
    <w:rsid w:val="007F3E07"/>
    <w:rsid w:val="009F7C98"/>
    <w:rsid w:val="00E3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9D177"/>
  <w15:chartTrackingRefBased/>
  <w15:docId w15:val="{DDA13498-797F-4434-A7C9-CFC093AC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F7C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204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36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25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35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3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17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23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114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884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67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 – Control of Substances Hazardous to Health</dc:title>
  <dc:subject/>
  <dc:creator>Cordiner, Grant</dc:creator>
  <cp:keywords/>
  <dc:description/>
  <cp:lastModifiedBy>Murniyati-Porter, Hetty</cp:lastModifiedBy>
  <cp:revision>2</cp:revision>
  <dcterms:created xsi:type="dcterms:W3CDTF">2017-03-02T14:30:00Z</dcterms:created>
  <dcterms:modified xsi:type="dcterms:W3CDTF">2023-03-23T08:56:00Z</dcterms:modified>
</cp:coreProperties>
</file>