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1F59" w:rsidRDefault="0061216C" w:rsidP="0061216C">
      <w:pPr>
        <w:jc w:val="center"/>
      </w:pPr>
      <w:r w:rsidRPr="003918E4">
        <w:rPr>
          <w:b/>
          <w:noProof/>
          <w:sz w:val="28"/>
          <w:szCs w:val="28"/>
        </w:rPr>
        <w:drawing>
          <wp:inline distT="0" distB="0" distL="0" distR="0" wp14:anchorId="740A7AF1" wp14:editId="511B60EB">
            <wp:extent cx="2518117" cy="1251521"/>
            <wp:effectExtent l="0" t="0" r="0" b="6350"/>
            <wp:docPr id="16" name="Picture 16" descr="Christian Ethics of Farmed Aninal Welfare Education logo. A white chicken with black tex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ristian Ethics of Farmed Aninal Welfare Education logo. A white chicken with black text.&#10;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7415" cy="126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35" w:rsidRDefault="004D0545" w:rsidP="002E70E3">
      <w:pPr>
        <w:pStyle w:val="Heading1"/>
      </w:pPr>
      <w:r>
        <w:t>Pigs</w:t>
      </w:r>
    </w:p>
    <w:p w:rsidR="00105B0C" w:rsidRPr="00105B0C" w:rsidRDefault="005D445E" w:rsidP="002E70E3">
      <w:pPr>
        <w:pStyle w:val="Heading2"/>
      </w:pPr>
      <w:r w:rsidRPr="005D445E">
        <w:t xml:space="preserve">What does a flourishing life mean for </w:t>
      </w:r>
      <w:r w:rsidR="00105B0C">
        <w:t>pigs</w:t>
      </w:r>
      <w:r w:rsidRPr="005D445E">
        <w:t>?</w:t>
      </w:r>
      <w:r w:rsidR="00105B0C">
        <w:rPr>
          <w:rFonts w:ascii="Roboto" w:hAnsi="Roboto"/>
          <w:color w:val="494747"/>
        </w:rPr>
        <w:t xml:space="preserve"> </w:t>
      </w:r>
    </w:p>
    <w:p w:rsidR="00105B0C" w:rsidRDefault="00105B0C" w:rsidP="00105B0C">
      <w:pPr>
        <w:rPr>
          <w:rFonts w:asciiTheme="minorHAnsi" w:hAnsiTheme="minorHAnsi"/>
          <w:sz w:val="22"/>
          <w:szCs w:val="22"/>
        </w:rPr>
      </w:pPr>
    </w:p>
    <w:p w:rsidR="005D445E" w:rsidRPr="00105B0C" w:rsidRDefault="00105B0C" w:rsidP="00105B0C">
      <w:pPr>
        <w:rPr>
          <w:rFonts w:asciiTheme="minorHAnsi" w:hAnsiTheme="minorHAnsi"/>
          <w:sz w:val="22"/>
          <w:szCs w:val="22"/>
        </w:rPr>
      </w:pPr>
      <w:r w:rsidRPr="00105B0C">
        <w:rPr>
          <w:rFonts w:asciiTheme="minorHAnsi" w:hAnsiTheme="minorHAnsi"/>
          <w:sz w:val="22"/>
          <w:szCs w:val="22"/>
        </w:rPr>
        <w:t xml:space="preserve">Pigs enjoy some of the more common mammalian pleasures, such as those derived through maternal care, play, or eating tasty </w:t>
      </w:r>
      <w:r>
        <w:rPr>
          <w:rFonts w:asciiTheme="minorHAnsi" w:hAnsiTheme="minorHAnsi"/>
          <w:sz w:val="22"/>
          <w:szCs w:val="22"/>
        </w:rPr>
        <w:t xml:space="preserve">foods. They also have some specific attributes which influence how </w:t>
      </w:r>
      <w:r w:rsidRPr="00105B0C">
        <w:rPr>
          <w:rFonts w:asciiTheme="minorHAnsi" w:hAnsiTheme="minorHAnsi"/>
          <w:sz w:val="22"/>
          <w:szCs w:val="22"/>
        </w:rPr>
        <w:t>they choose to spend their time.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>For example, the domestic pig has an evolutionary need to perform exploratory oral behaviour, even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 xml:space="preserve">in the absence of food rewards </w:t>
      </w:r>
      <w:r>
        <w:rPr>
          <w:rFonts w:asciiTheme="minorHAnsi" w:hAnsiTheme="minorHAnsi"/>
          <w:sz w:val="22"/>
          <w:szCs w:val="22"/>
        </w:rPr>
        <w:t>(Beattie &amp; O’Connell, 2002). In semi-</w:t>
      </w:r>
      <w:r w:rsidRPr="00105B0C">
        <w:rPr>
          <w:rFonts w:asciiTheme="minorHAnsi" w:hAnsiTheme="minorHAnsi"/>
          <w:sz w:val="22"/>
          <w:szCs w:val="22"/>
        </w:rPr>
        <w:t xml:space="preserve">wild settings, domestic pigs spend a high proportion of their active time engaged in such behaviour </w:t>
      </w:r>
      <w:r>
        <w:rPr>
          <w:rFonts w:asciiTheme="minorHAnsi" w:hAnsiTheme="minorHAnsi"/>
          <w:sz w:val="22"/>
          <w:szCs w:val="22"/>
        </w:rPr>
        <w:t>(</w:t>
      </w:r>
      <w:proofErr w:type="spellStart"/>
      <w:r>
        <w:rPr>
          <w:rFonts w:asciiTheme="minorHAnsi" w:hAnsiTheme="minorHAnsi"/>
          <w:sz w:val="22"/>
          <w:szCs w:val="22"/>
        </w:rPr>
        <w:t>Stolba</w:t>
      </w:r>
      <w:proofErr w:type="spellEnd"/>
      <w:r>
        <w:rPr>
          <w:rFonts w:asciiTheme="minorHAnsi" w:hAnsiTheme="minorHAnsi"/>
          <w:sz w:val="22"/>
          <w:szCs w:val="22"/>
        </w:rPr>
        <w:t xml:space="preserve"> &amp; </w:t>
      </w:r>
      <w:proofErr w:type="spellStart"/>
      <w:r>
        <w:rPr>
          <w:rFonts w:asciiTheme="minorHAnsi" w:hAnsiTheme="minorHAnsi"/>
          <w:sz w:val="22"/>
          <w:szCs w:val="22"/>
        </w:rPr>
        <w:t>Woodgush</w:t>
      </w:r>
      <w:proofErr w:type="spellEnd"/>
      <w:r>
        <w:rPr>
          <w:rFonts w:asciiTheme="minorHAnsi" w:hAnsiTheme="minorHAnsi"/>
          <w:sz w:val="22"/>
          <w:szCs w:val="22"/>
        </w:rPr>
        <w:t xml:space="preserve">, 1989). Pigs </w:t>
      </w:r>
      <w:r w:rsidRPr="00105B0C">
        <w:rPr>
          <w:rFonts w:asciiTheme="minorHAnsi" w:hAnsiTheme="minorHAnsi"/>
          <w:sz w:val="22"/>
          <w:szCs w:val="22"/>
        </w:rPr>
        <w:t xml:space="preserve">show a strong preference for </w:t>
      </w:r>
      <w:r>
        <w:rPr>
          <w:rFonts w:asciiTheme="minorHAnsi" w:hAnsiTheme="minorHAnsi"/>
          <w:sz w:val="22"/>
          <w:szCs w:val="22"/>
        </w:rPr>
        <w:t xml:space="preserve">complex, destructible (chewable), </w:t>
      </w:r>
      <w:r w:rsidRPr="00105B0C">
        <w:rPr>
          <w:rFonts w:asciiTheme="minorHAnsi" w:hAnsiTheme="minorHAnsi"/>
          <w:sz w:val="22"/>
          <w:szCs w:val="22"/>
        </w:rPr>
        <w:t>novel and edible materials. Their willingness to ‘work hard’ for access to these suggests that adequate oral exploration is a ‘need’ rather than a luxury and that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>alternatives, such as pen</w:t>
      </w:r>
      <w:r>
        <w:rPr>
          <w:rFonts w:asciiTheme="minorHAnsi" w:hAnsiTheme="minorHAnsi"/>
          <w:sz w:val="22"/>
          <w:szCs w:val="22"/>
        </w:rPr>
        <w:t xml:space="preserve"> fittings, restrict natural </w:t>
      </w:r>
      <w:r w:rsidRPr="00105B0C">
        <w:rPr>
          <w:rFonts w:asciiTheme="minorHAnsi" w:hAnsiTheme="minorHAnsi"/>
          <w:sz w:val="22"/>
          <w:szCs w:val="22"/>
        </w:rPr>
        <w:t>behaviour (</w:t>
      </w:r>
      <w:proofErr w:type="spellStart"/>
      <w:r w:rsidRPr="00105B0C">
        <w:rPr>
          <w:rFonts w:asciiTheme="minorHAnsi" w:hAnsiTheme="minorHAnsi"/>
          <w:sz w:val="22"/>
          <w:szCs w:val="22"/>
        </w:rPr>
        <w:t>Studnitz</w:t>
      </w:r>
      <w:proofErr w:type="spellEnd"/>
      <w:r w:rsidRPr="00105B0C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>Jensen, &amp; Pedersen,</w:t>
      </w:r>
      <w:r>
        <w:rPr>
          <w:rFonts w:asciiTheme="minorHAnsi" w:hAnsiTheme="minorHAnsi"/>
          <w:sz w:val="22"/>
          <w:szCs w:val="22"/>
        </w:rPr>
        <w:t xml:space="preserve"> 2007). Likewise, in the 24 hours prior to birth, </w:t>
      </w:r>
      <w:r w:rsidRPr="00105B0C">
        <w:rPr>
          <w:rFonts w:asciiTheme="minorHAnsi" w:hAnsiTheme="minorHAnsi"/>
          <w:sz w:val="22"/>
          <w:szCs w:val="22"/>
        </w:rPr>
        <w:t>sows and served gilts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>(pigs pregnant for the</w:t>
      </w:r>
      <w:r>
        <w:rPr>
          <w:rFonts w:asciiTheme="minorHAnsi" w:hAnsiTheme="minorHAnsi"/>
          <w:sz w:val="22"/>
          <w:szCs w:val="22"/>
        </w:rPr>
        <w:t xml:space="preserve"> first time) will naturally </w:t>
      </w:r>
      <w:r w:rsidRPr="00105B0C">
        <w:rPr>
          <w:rFonts w:asciiTheme="minorHAnsi" w:hAnsiTheme="minorHAnsi"/>
          <w:sz w:val="22"/>
          <w:szCs w:val="22"/>
        </w:rPr>
        <w:t>build a nest and, in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>captivity, will work hard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>to access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>materials to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>do so (</w:t>
      </w:r>
      <w:proofErr w:type="spellStart"/>
      <w:r w:rsidRPr="00105B0C">
        <w:rPr>
          <w:rFonts w:asciiTheme="minorHAnsi" w:hAnsiTheme="minorHAnsi"/>
          <w:sz w:val="22"/>
          <w:szCs w:val="22"/>
        </w:rPr>
        <w:t>Vanheukelom</w:t>
      </w:r>
      <w:proofErr w:type="spellEnd"/>
      <w:r w:rsidRPr="00105B0C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 xml:space="preserve">Driessen, &amp; </w:t>
      </w:r>
      <w:proofErr w:type="spellStart"/>
      <w:r w:rsidRPr="00105B0C">
        <w:rPr>
          <w:rFonts w:asciiTheme="minorHAnsi" w:hAnsiTheme="minorHAnsi"/>
          <w:sz w:val="22"/>
          <w:szCs w:val="22"/>
        </w:rPr>
        <w:t>Geers</w:t>
      </w:r>
      <w:proofErr w:type="spellEnd"/>
      <w:r w:rsidRPr="00105B0C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2012). Lacking most </w:t>
      </w:r>
      <w:r w:rsidRPr="00105B0C">
        <w:rPr>
          <w:rFonts w:asciiTheme="minorHAnsi" w:hAnsiTheme="minorHAnsi"/>
          <w:sz w:val="22"/>
          <w:szCs w:val="22"/>
        </w:rPr>
        <w:t>sweat glands, pigs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>thermoregulate when</w:t>
      </w:r>
      <w:r w:rsidRPr="00105B0C">
        <w:rPr>
          <w:rFonts w:asciiTheme="minorHAnsi" w:hAnsiTheme="minorHAnsi"/>
          <w:sz w:val="22"/>
          <w:szCs w:val="22"/>
        </w:rPr>
        <w:br/>
        <w:t>too warm by utilising an uncontaminated wallow</w:t>
      </w:r>
      <w:r>
        <w:rPr>
          <w:rFonts w:asciiTheme="minorHAnsi" w:hAnsiTheme="minorHAnsi"/>
          <w:sz w:val="22"/>
          <w:szCs w:val="22"/>
        </w:rPr>
        <w:t xml:space="preserve"> where possible. Injurious fighting </w:t>
      </w:r>
      <w:r w:rsidRPr="00105B0C">
        <w:rPr>
          <w:rFonts w:asciiTheme="minorHAnsi" w:hAnsiTheme="minorHAnsi"/>
          <w:sz w:val="22"/>
          <w:szCs w:val="22"/>
        </w:rPr>
        <w:t>is rare in the wild or semi</w:t>
      </w:r>
      <w:r>
        <w:rPr>
          <w:rFonts w:asciiTheme="minorHAnsi" w:hAnsiTheme="minorHAnsi"/>
          <w:sz w:val="22"/>
          <w:szCs w:val="22"/>
        </w:rPr>
        <w:t xml:space="preserve"> </w:t>
      </w:r>
      <w:r w:rsidRPr="00105B0C">
        <w:rPr>
          <w:rFonts w:asciiTheme="minorHAnsi" w:hAnsiTheme="minorHAnsi"/>
          <w:sz w:val="22"/>
          <w:szCs w:val="22"/>
        </w:rPr>
        <w:t xml:space="preserve">natural environments outside the mating </w:t>
      </w:r>
      <w:r>
        <w:rPr>
          <w:rFonts w:asciiTheme="minorHAnsi" w:hAnsiTheme="minorHAnsi"/>
          <w:sz w:val="22"/>
          <w:szCs w:val="22"/>
        </w:rPr>
        <w:t>season (</w:t>
      </w:r>
      <w:proofErr w:type="spellStart"/>
      <w:r>
        <w:rPr>
          <w:rFonts w:asciiTheme="minorHAnsi" w:hAnsiTheme="minorHAnsi"/>
          <w:sz w:val="22"/>
          <w:szCs w:val="22"/>
        </w:rPr>
        <w:t>Stolba</w:t>
      </w:r>
      <w:proofErr w:type="spellEnd"/>
      <w:r>
        <w:rPr>
          <w:rFonts w:asciiTheme="minorHAnsi" w:hAnsiTheme="minorHAnsi"/>
          <w:sz w:val="22"/>
          <w:szCs w:val="22"/>
        </w:rPr>
        <w:t xml:space="preserve"> &amp; </w:t>
      </w:r>
      <w:proofErr w:type="spellStart"/>
      <w:r>
        <w:rPr>
          <w:rFonts w:asciiTheme="minorHAnsi" w:hAnsiTheme="minorHAnsi"/>
          <w:sz w:val="22"/>
          <w:szCs w:val="22"/>
        </w:rPr>
        <w:t>Woodgush</w:t>
      </w:r>
      <w:proofErr w:type="spellEnd"/>
      <w:r>
        <w:rPr>
          <w:rFonts w:asciiTheme="minorHAnsi" w:hAnsiTheme="minorHAnsi"/>
          <w:sz w:val="22"/>
          <w:szCs w:val="22"/>
        </w:rPr>
        <w:t xml:space="preserve">, 1989) </w:t>
      </w:r>
      <w:r w:rsidRPr="00105B0C">
        <w:rPr>
          <w:rFonts w:asciiTheme="minorHAnsi" w:hAnsiTheme="minorHAnsi"/>
          <w:sz w:val="22"/>
          <w:szCs w:val="22"/>
        </w:rPr>
        <w:t>and social instability is likely to be</w:t>
      </w:r>
      <w:r>
        <w:rPr>
          <w:rFonts w:asciiTheme="minorHAnsi" w:hAnsiTheme="minorHAnsi"/>
          <w:sz w:val="22"/>
          <w:szCs w:val="22"/>
        </w:rPr>
        <w:t xml:space="preserve"> stressful (Arey &amp; Edwards, 1998)</w:t>
      </w:r>
      <w:r w:rsidR="005D445E" w:rsidRPr="00105B0C">
        <w:rPr>
          <w:rFonts w:asciiTheme="minorHAnsi" w:hAnsiTheme="minorHAnsi"/>
          <w:sz w:val="22"/>
          <w:szCs w:val="22"/>
        </w:rPr>
        <w:t>.</w:t>
      </w:r>
    </w:p>
    <w:p w:rsidR="005D445E" w:rsidRDefault="00105B0C" w:rsidP="005D445E">
      <w:pPr>
        <w:rPr>
          <w:rFonts w:asciiTheme="minorHAnsi" w:hAnsiTheme="minorHAnsi"/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3462867</wp:posOffset>
                </wp:positionH>
                <wp:positionV relativeFrom="paragraph">
                  <wp:posOffset>4177877</wp:posOffset>
                </wp:positionV>
                <wp:extent cx="2524760" cy="1100666"/>
                <wp:effectExtent l="0" t="0" r="15240" b="17145"/>
                <wp:wrapNone/>
                <wp:docPr id="1742655174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60" cy="1100666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2576" w:rsidRPr="005D445E" w:rsidRDefault="001C2576" w:rsidP="00F770D8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Slaughter: no transport, or where necessary, gentle handling during loading/unloading and limited transport time minimising fear, stress, and distress</w:t>
                            </w:r>
                          </w:p>
                          <w:p w:rsidR="00F770D8" w:rsidRPr="005D445E" w:rsidRDefault="00F770D8" w:rsidP="00F770D8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F770D8" w:rsidRPr="005D445E" w:rsidRDefault="00105B0C" w:rsidP="00F770D8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Lairage environment to minimise stress and provide rooting or other enrichment opportunities</w:t>
                            </w:r>
                          </w:p>
                          <w:p w:rsidR="001C2576" w:rsidRPr="005D445E" w:rsidRDefault="001C2576" w:rsidP="0027593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Effective pre-slaughter stunning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272.65pt;margin-top:328.95pt;width:198.8pt;height:86.6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iAkcgIAAFsFAAAOAAAAZHJzL2Uyb0RvYy54bWysVN9r2zAQfh/sfxB6X22HNN1CnRJaOgal&#13;&#10;K21HnxVZqg2yTjspsbO/fifZcUNbNhh7kU++35++u/OLvjVsp9A3YEtenOScKSuhauxzyX88Xn/6&#13;&#10;zJkPwlbCgFUl3yvPL1YfP5x3bqlmUIOpFDIKYv2ycyWvQ3DLLPOyVq3wJ+CUJaUGbEWgKz5nFYqO&#13;&#10;orcmm+X5IusAK4cglff092pQ8lWKr7WS4bvWXgVmSk61hXRiOjfxzFbnYvmMwtWNHMsQ/1BFKxpL&#13;&#10;SadQVyIItsXmTai2kQgedDiR0GagdSNV6oG6KfJX3TzUwqnUC4Hj3QST/39h5e3uwd0hwdA5v/Qk&#13;&#10;xi56jW38Un2sT2DtJ7BUH5ikn7PT2fxsQZhK0hUFvcViEeHMXtwd+vBVQcuiUHKEra3u6UkSUmJ3&#13;&#10;48Ngf7CLKT2YprpujEmXSAN1aZDtBD2gkFLZUIxZjiyzl+KTFPZGRX9j75VmTRXLTUkTr94GTLlq&#13;&#10;UakhT3Ga54ka1MvkkTpLAaO1pgqn2MWfYg8tjvbRVSVaTs75350nj5QZbJic28YCvhfATDDpwZ7K&#13;&#10;P4ImiqHf9OO7b6Da3yFDGObDO3nd0JPdCB/uBNJA0DPTkIfvdGgDXclhlDirAX+99z/aE09Jy1lH&#13;&#10;A1Zy/3MrUHFmvlli8JdiPo8TmS7z07MZXfBYsznW2G17CUSBgtaJk0mM9sEcRI3QPtEuWMespBJW&#13;&#10;Uu6Sy4CHy2UYBp+2iVTrdTKjKXQi3NgHJ2PwCHBk42P/JNCNvA1E+Vs4DKNYvmLuYBs9Lay3AXST&#13;&#10;aB0hHnAdoacJThwat01cEcf3ZPWyE1e/AQAA//8DAFBLAwQUAAYACAAAACEA6xFoBeUAAAAQAQAA&#13;&#10;DwAAAGRycy9kb3ducmV2LnhtbEyPT0/DMAzF70h8h8hIXBBL+m+sXdMJDSFuiA0OHNPGtNWapGqy&#13;&#10;rnx7zAkuli0///xeuVvMwGacfO+shGglgKFtnO5tK+Hj/fl+A8wHZbUanEUJ3+hhV11flarQ7mIP&#13;&#10;OB9DywhifaEkdCGMBee+6dAov3IjWtp9ucmoQOPUcj2pC8HNwGMh1tyo3tKHTo2477A5Hc9Gwl2+&#13;&#10;T6aXN1EHcYpeD58pAWcu5e3N8rSl8rgFFnAJfxfwm4H8Q0XGane22rNBQpZmCUklrLOHHBgp8jSm&#13;&#10;ppawSaIYeFXy/0GqHwAAAP//AwBQSwECLQAUAAYACAAAACEAtoM4kv4AAADhAQAAEwAAAAAAAAAA&#13;&#10;AAAAAAAAAAAAW0NvbnRlbnRfVHlwZXNdLnhtbFBLAQItABQABgAIAAAAIQA4/SH/1gAAAJQBAAAL&#13;&#10;AAAAAAAAAAAAAAAAAC8BAABfcmVscy8ucmVsc1BLAQItABQABgAIAAAAIQAIAiAkcgIAAFsFAAAO&#13;&#10;AAAAAAAAAAAAAAAAAC4CAABkcnMvZTJvRG9jLnhtbFBLAQItABQABgAIAAAAIQDrEWgF5QAAABAB&#13;&#10;AAAPAAAAAAAAAAAAAAAAAMwEAABkcnMvZG93bnJldi54bWxQSwUGAAAAAAQABADzAAAA3gUAAAAA&#13;&#10;" fillcolor="#156082 [3204]" strokecolor="#030e13 [484]" strokeweight="1pt">
                <v:stroke joinstyle="miter"/>
                <v:textbox>
                  <w:txbxContent>
                    <w:p w:rsidR="001C2576" w:rsidRPr="005D445E" w:rsidRDefault="001C2576" w:rsidP="00F770D8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>Slaughter: no transport, or where necessary, gentle handling during loading/unloading and limited transport time minimising fear, stress, and distress</w:t>
                      </w:r>
                    </w:p>
                    <w:p w:rsidR="00F770D8" w:rsidRPr="005D445E" w:rsidRDefault="00F770D8" w:rsidP="00F770D8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F770D8" w:rsidRPr="005D445E" w:rsidRDefault="00105B0C" w:rsidP="00F770D8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Lairage environment to minimise stress and provide rooting or other enrichment opportunities</w:t>
                      </w:r>
                    </w:p>
                    <w:p w:rsidR="001C2576" w:rsidRPr="005D445E" w:rsidRDefault="001C2576" w:rsidP="0027593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>Effective pre-slaughter stunning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A7333C" wp14:editId="7465600F">
                <wp:simplePos x="0" y="0"/>
                <wp:positionH relativeFrom="column">
                  <wp:posOffset>2917479</wp:posOffset>
                </wp:positionH>
                <wp:positionV relativeFrom="paragraph">
                  <wp:posOffset>4183324</wp:posOffset>
                </wp:positionV>
                <wp:extent cx="369033" cy="439372"/>
                <wp:effectExtent l="0" t="0" r="37465" b="31115"/>
                <wp:wrapNone/>
                <wp:docPr id="582486207" name="Straight Arrow Connector 5" descr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033" cy="4393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011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alt="Arrow" style="position:absolute;margin-left:229.7pt;margin-top:329.4pt;width:29.05pt;height:3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vo4vgEAAM8DAAAOAAAAZHJzL2Uyb0RvYy54bWysU9uO0zAQfUfiHyy/06QNWtio6T50gRcE&#13;&#10;Ky4f4HXGiSXHtsZDk/w9ttOmCBASq32Z+DJn5szxyf5uGgw7AQbtbMO3m5IzsNK12nYN//7t/au3&#13;&#10;nAUSthXGWWj4DIHfHV6+2I++hp3rnWkBWSxiQz36hvdEvi6KIHsYRNg4DzZeKoeDoLjFrmhRjLH6&#13;&#10;YIpdWd4Uo8PWo5MQQjy9Xy75IddXCiR9VioAMdPwyI1yxBwfUywOe1F3KHyv5ZmGeAKLQWgbm66l&#13;&#10;7gUJ9gP1H6UGLdEFp2gj3VA4pbSEPEOcZlv+Ns3XXnjIs0Rxgl9lCs9XVn46He0DRhlGH+rgHzBN&#13;&#10;MSkc0jfyY1MWa17FgomYjIfVzW1ZVZzJePW6uq3e7JKYxRXsMdAHcANLi4YHQqG7no7O2vgsDrdZ&#13;&#10;MHH6GGgBXgCps7EpktDmnW0ZzT56h1AL2xk490kpxZV1XtFsYIF/AcV0G3kubbKh4GiQnUS0gpAS&#13;&#10;LG3XSjE7wZQ2ZgWWmd8/gef8BIVstv8Br4jc2VlawYO2Dv/WnaYLZbXkXxRY5k4SPLp2zu+ZpYmu&#13;&#10;yW9ydniy5a/7DL/+h4efAAAA//8DAFBLAwQUAAYACAAAACEAfmLoneUAAAAQAQAADwAAAGRycy9k&#13;&#10;b3ducmV2LnhtbEyPwU7DMBBE70j8g7VI3KjTqGnTNE6FQPQIonBob27s2lHjdRS7SeDrWU5wWWm1&#13;&#10;M7Pzyu3kWjboPjQeBcxnCTCNtVcNGgGfHy8PObAQJSrZetQCvnSAbXV7U8pC+RHf9bCPhlEIhkIK&#13;&#10;sDF2BeehttrJMPOdRrqdfe9kpLU3XPVypHDX8jRJltzJBumDlZ1+srq+7K9OwJs5DC7FXcPP6+P3&#13;&#10;zryqix2jEPd30/OGxuMGWNRT/HPALwP1h4qKnfwVVWCtgEW2XpBUwDLLCYQU2XyVATsJWKV5Arwq&#13;&#10;+X+Q6gcAAP//AwBQSwECLQAUAAYACAAAACEAtoM4kv4AAADhAQAAEwAAAAAAAAAAAAAAAAAAAAAA&#13;&#10;W0NvbnRlbnRfVHlwZXNdLnhtbFBLAQItABQABgAIAAAAIQA4/SH/1gAAAJQBAAALAAAAAAAAAAAA&#13;&#10;AAAAAC8BAABfcmVscy8ucmVsc1BLAQItABQABgAIAAAAIQAVCvo4vgEAAM8DAAAOAAAAAAAAAAAA&#13;&#10;AAAAAC4CAABkcnMvZTJvRG9jLnhtbFBLAQItABQABgAIAAAAIQB+Yuid5QAAABABAAAPAAAAAAAA&#13;&#10;AAAAAAAAABgEAABkcnMvZG93bnJldi54bWxQSwUGAAAAAAQABADzAAAAKgUAAAAA&#13;&#10;" strokecolor="#156082 [3204]" strokeweight=".5pt">
                <v:stroke endarrow="block" joinstyle="miter"/>
              </v:shape>
            </w:pict>
          </mc:Fallback>
        </mc:AlternateContent>
      </w:r>
      <w:r w:rsidR="005D445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>
                <wp:simplePos x="0" y="0"/>
                <wp:positionH relativeFrom="column">
                  <wp:posOffset>1951229</wp:posOffset>
                </wp:positionH>
                <wp:positionV relativeFrom="page">
                  <wp:posOffset>5576671</wp:posOffset>
                </wp:positionV>
                <wp:extent cx="1906905" cy="1834515"/>
                <wp:effectExtent l="0" t="0" r="0" b="0"/>
                <wp:wrapNone/>
                <wp:docPr id="18550813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83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576" w:rsidRPr="005D445E" w:rsidRDefault="001C2576" w:rsidP="005D445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For all stages </w:t>
                            </w:r>
                            <w:r w:rsidR="00105B0C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pigs</w:t>
                            </w:r>
                            <w:r w:rsidRP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should have:</w:t>
                            </w:r>
                          </w:p>
                          <w:p w:rsidR="005D445E" w:rsidRDefault="005D445E" w:rsidP="005D445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1C2576" w:rsidRDefault="001C2576" w:rsidP="005D445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stable social group,</w:t>
                            </w:r>
                            <w:r w:rsid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play opportunities, sufficient enjoyable food, cognitive enrichment, rewarded opportunities to </w:t>
                            </w:r>
                            <w:r w:rsidR="00105B0C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root </w:t>
                            </w:r>
                            <w:r w:rsidRP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and perform exploratory behaviour, thermal/physical comfort</w:t>
                            </w:r>
                            <w:r w:rsidR="00105B0C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(wallow)</w:t>
                            </w:r>
                            <w:r w:rsidRP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, being healthy,</w:t>
                            </w:r>
                            <w:r w:rsid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D445E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good human-animal relationships, choice/control over environment/life.</w:t>
                            </w:r>
                          </w:p>
                          <w:p w:rsidR="005D445E" w:rsidRPr="005D445E" w:rsidRDefault="005D445E" w:rsidP="005D445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1C2576" w:rsidRPr="005D445E" w:rsidRDefault="001C2576" w:rsidP="005D445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D445E">
                              <w:rPr>
                                <w:rFonts w:asciiTheme="minorHAnsi" w:hAnsi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Avoidance of prolonged pain, frustration, physical restriction, boredom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53.65pt;margin-top:439.1pt;width:150.15pt;height:144.4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E9IMAIAAFwEAAAOAAAAZHJzL2Uyb0RvYy54bWysVE1v2zAMvQ/YfxB0X2ynSdYYcYosRYYB&#13;&#10;QVsgHXpWZCk2IIuapMTOfv0oOV/rdhp2kSmReiIfHz176BpFDsK6GnRBs0FKidAcylrvCvr9dfXp&#13;&#10;nhLnmS6ZAi0KehSOPsw/fpi1JhdDqECVwhIE0S5vTUEr702eJI5XomFuAEZodEqwDfO4tbuktKxF&#13;&#10;9EYlwzSdJC3Y0ljgwjk8feyddB7xpRTcP0vphCeqoJibj6uN6zasyXzG8p1lpqr5KQ32D1k0rNb4&#13;&#10;6AXqkXlG9rb+A6qpuQUH0g84NAlIWXMRa8BqsvRdNZuKGRFrQXKcudDk/h8sfzpszIslvvsCHTYw&#13;&#10;ENIalzs8DPV00jbhi5kS9COFxwttovOEh0vTdDJNx5Rw9GX3d6NxNg44yfW6sc5/FdCQYBTUYl8i&#13;&#10;Xeywdr4PPYeE1xyoulzVSsVN0IJYKksODLuofEwSwX+LUpq0BZ3cjdMIrCFc75GVxlyuRQXLd9uO&#13;&#10;1OVNwVsoj8iDhV4izvBVjbmumfMvzKImsHTUuX/GRSrAt+BkUVKB/fm38xCPrUIvJS1qrKDux55Z&#13;&#10;QYn6prGJ02w0CqKMm9H48xA39tazvfXofbMEJCDDiTI8miHeq7MpLTRvOA6L8Cq6mOb4dkH92Vz6&#13;&#10;Xvk4TlwsFjEIZWiYX+uN4QE6EB468dq9MWtO7fLY6Sc4q5Hl77rWx4abGhZ7D7KOLQ0896ye6EcJ&#13;&#10;R1Gcxi3MyO0+Rl1/CvNfAAAA//8DAFBLAwQUAAYACAAAACEAaL+qgucAAAARAQAADwAAAGRycy9k&#13;&#10;b3ducmV2LnhtbEyPT0+EMBDF7yZ+h2ZMvBi3ZYlAWMrG+Dfx5uKu8dalIxBpS2gX8Ns7nvQyyWR+&#13;&#10;7817xXYxPZtw9J2zEqKVAIa2drqzjYS36vE6A+aDslr1zqKEb/SwLc/PCpVrN9tXnHahYWRifa4k&#13;&#10;tCEMOee+btEov3IDWrp9utGoQOvYcD2qmcxNz9dCJNyoztKHVg1412L9tTsZCR9XzfuLX572c3wT&#13;&#10;Dw/PU5UedCXl5cVyv6FxuwEWcAl/CvjtQPmhpGBHd7Las15CLNKYUAlZmq2BEZGINAF2JDRK0gh4&#13;&#10;WfD/TcofAAAA//8DAFBLAQItABQABgAIAAAAIQC2gziS/gAAAOEBAAATAAAAAAAAAAAAAAAAAAAA&#13;&#10;AABbQ29udGVudF9UeXBlc10ueG1sUEsBAi0AFAAGAAgAAAAhADj9If/WAAAAlAEAAAsAAAAAAAAA&#13;&#10;AAAAAAAALwEAAF9yZWxzLy5yZWxzUEsBAi0AFAAGAAgAAAAhADSkT0gwAgAAXAQAAA4AAAAAAAAA&#13;&#10;AAAAAAAALgIAAGRycy9lMm9Eb2MueG1sUEsBAi0AFAAGAAgAAAAhAGi/qoLnAAAAEQEAAA8AAAAA&#13;&#10;AAAAAAAAAAAAigQAAGRycy9kb3ducmV2LnhtbFBLBQYAAAAABAAEAPMAAACeBQAAAAA=&#13;&#10;" fillcolor="white [3201]" stroked="f" strokeweight=".5pt">
                <v:textbox>
                  <w:txbxContent>
                    <w:p w:rsidR="001C2576" w:rsidRPr="005D445E" w:rsidRDefault="001C2576" w:rsidP="005D445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For all stages </w:t>
                      </w:r>
                      <w:r w:rsidR="00105B0C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pigs</w:t>
                      </w:r>
                      <w:r w:rsidRP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should have:</w:t>
                      </w:r>
                    </w:p>
                    <w:p w:rsidR="005D445E" w:rsidRDefault="005D445E" w:rsidP="005D445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1C2576" w:rsidRDefault="001C2576" w:rsidP="005D445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>stable social group,</w:t>
                      </w:r>
                      <w:r w:rsid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</w:t>
                      </w:r>
                      <w:r w:rsidRP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play opportunities, sufficient enjoyable food, cognitive enrichment, rewarded opportunities to </w:t>
                      </w:r>
                      <w:r w:rsidR="00105B0C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root </w:t>
                      </w:r>
                      <w:r w:rsidRP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and perform exploratory behaviour, thermal/physical comfort</w:t>
                      </w:r>
                      <w:r w:rsidR="00105B0C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(wallow)</w:t>
                      </w:r>
                      <w:r w:rsidRP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>, being healthy,</w:t>
                      </w:r>
                      <w:r w:rsid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</w:t>
                      </w:r>
                      <w:r w:rsidRPr="005D445E">
                        <w:rPr>
                          <w:rFonts w:asciiTheme="minorHAnsi" w:hAnsiTheme="minorHAnsi"/>
                          <w:sz w:val="16"/>
                          <w:szCs w:val="16"/>
                        </w:rPr>
                        <w:t>good human-animal relationships, choice/control over environment/life.</w:t>
                      </w:r>
                    </w:p>
                    <w:p w:rsidR="005D445E" w:rsidRPr="005D445E" w:rsidRDefault="005D445E" w:rsidP="005D445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1C2576" w:rsidRPr="005D445E" w:rsidRDefault="001C2576" w:rsidP="005D445E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5D445E">
                        <w:rPr>
                          <w:rFonts w:asciiTheme="minorHAnsi" w:hAnsiTheme="minorHAnsi"/>
                          <w:b/>
                          <w:bCs/>
                          <w:sz w:val="16"/>
                          <w:szCs w:val="16"/>
                        </w:rPr>
                        <w:t>Avoidance of prolonged pain, frustration, physical restriction, boredom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D445E">
        <w:rPr>
          <w:noProof/>
          <w:lang w:val="en-US"/>
        </w:rPr>
        <w:drawing>
          <wp:inline distT="0" distB="0" distL="0" distR="0" wp14:anchorId="38F46489" wp14:editId="12C1B4DD">
            <wp:extent cx="5746792" cy="4163666"/>
            <wp:effectExtent l="0" t="0" r="0" b="15240"/>
            <wp:docPr id="757406199" name="Diagram 7" descr="Diagram showing the cycle of life of sheep when thriving in a flourishing, environment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5D445E" w:rsidRDefault="005D445E" w:rsidP="005D445E">
      <w:pPr>
        <w:rPr>
          <w:rFonts w:asciiTheme="minorHAnsi" w:hAnsiTheme="minorHAnsi"/>
          <w:sz w:val="22"/>
          <w:szCs w:val="22"/>
        </w:rPr>
      </w:pPr>
    </w:p>
    <w:p w:rsidR="005D445E" w:rsidRDefault="005D445E" w:rsidP="005D445E">
      <w:pPr>
        <w:rPr>
          <w:rFonts w:asciiTheme="minorHAnsi" w:hAnsiTheme="minorHAnsi"/>
          <w:sz w:val="22"/>
          <w:szCs w:val="22"/>
        </w:rPr>
      </w:pPr>
    </w:p>
    <w:p w:rsidR="00105B0C" w:rsidRDefault="00105B0C" w:rsidP="005D445E">
      <w:pPr>
        <w:rPr>
          <w:rFonts w:asciiTheme="minorHAnsi" w:hAnsiTheme="minorHAnsi"/>
          <w:sz w:val="22"/>
          <w:szCs w:val="22"/>
        </w:rPr>
      </w:pPr>
    </w:p>
    <w:p w:rsidR="00105B0C" w:rsidRDefault="00105B0C" w:rsidP="005D445E">
      <w:pPr>
        <w:rPr>
          <w:rFonts w:asciiTheme="minorHAnsi" w:hAnsiTheme="minorHAnsi"/>
          <w:sz w:val="22"/>
          <w:szCs w:val="22"/>
        </w:rPr>
      </w:pPr>
    </w:p>
    <w:p w:rsidR="005D445E" w:rsidRDefault="005D445E" w:rsidP="005D445E">
      <w:pPr>
        <w:rPr>
          <w:rFonts w:asciiTheme="minorHAnsi" w:hAnsiTheme="minorHAnsi"/>
          <w:sz w:val="22"/>
          <w:szCs w:val="22"/>
        </w:rPr>
      </w:pPr>
    </w:p>
    <w:p w:rsidR="00105B0C" w:rsidRPr="00105B0C" w:rsidRDefault="00105B0C" w:rsidP="00105B0C">
      <w:pPr>
        <w:rPr>
          <w:rFonts w:asciiTheme="minorHAnsi" w:hAnsiTheme="minorHAnsi"/>
          <w:sz w:val="22"/>
          <w:szCs w:val="22"/>
        </w:rPr>
      </w:pPr>
    </w:p>
    <w:p w:rsidR="00105B0C" w:rsidRPr="00105B0C" w:rsidRDefault="00105B0C" w:rsidP="002E70E3">
      <w:pPr>
        <w:pStyle w:val="Heading2"/>
      </w:pPr>
      <w:r w:rsidRPr="00105B0C">
        <w:t xml:space="preserve">What are the key challenges in enabling such a life in the context of farming? </w:t>
      </w:r>
    </w:p>
    <w:p w:rsidR="00105B0C" w:rsidRDefault="00105B0C" w:rsidP="00105B0C">
      <w:pPr>
        <w:rPr>
          <w:rFonts w:asciiTheme="minorHAnsi" w:hAnsiTheme="minorHAnsi"/>
          <w:sz w:val="22"/>
          <w:szCs w:val="22"/>
        </w:rPr>
      </w:pPr>
    </w:p>
    <w:p w:rsidR="005D445E" w:rsidRPr="00105B0C" w:rsidRDefault="00105B0C" w:rsidP="00105B0C">
      <w:pPr>
        <w:rPr>
          <w:rFonts w:asciiTheme="minorHAnsi" w:hAnsiTheme="minorHAnsi"/>
          <w:sz w:val="22"/>
          <w:szCs w:val="22"/>
        </w:rPr>
      </w:pPr>
      <w:r w:rsidRPr="00105B0C">
        <w:rPr>
          <w:rFonts w:asciiTheme="minorHAnsi" w:hAnsiTheme="minorHAnsi"/>
          <w:sz w:val="22"/>
          <w:szCs w:val="22"/>
        </w:rPr>
        <w:t xml:space="preserve">Pigs were domesticated </w:t>
      </w:r>
      <w:r>
        <w:rPr>
          <w:rFonts w:asciiTheme="minorHAnsi" w:hAnsiTheme="minorHAnsi"/>
          <w:sz w:val="22"/>
          <w:szCs w:val="22"/>
        </w:rPr>
        <w:t>approximately 10,000 years ago in</w:t>
      </w:r>
      <w:r w:rsidRPr="00105B0C">
        <w:rPr>
          <w:rFonts w:asciiTheme="minorHAnsi" w:hAnsiTheme="minorHAnsi"/>
          <w:sz w:val="22"/>
          <w:szCs w:val="22"/>
        </w:rPr>
        <w:t xml:space="preserve"> the Near East and were subsequently introduced into Europe roughly when the European Wild Boar </w:t>
      </w:r>
      <w:r>
        <w:rPr>
          <w:rFonts w:asciiTheme="minorHAnsi" w:hAnsiTheme="minorHAnsi"/>
          <w:sz w:val="22"/>
          <w:szCs w:val="22"/>
        </w:rPr>
        <w:t xml:space="preserve">was domesticated, during the 4th millennium B.C. (Larson et al., 2007). </w:t>
      </w:r>
      <w:r w:rsidRPr="00105B0C">
        <w:rPr>
          <w:rFonts w:asciiTheme="minorHAnsi" w:hAnsiTheme="minorHAnsi"/>
          <w:sz w:val="22"/>
          <w:szCs w:val="22"/>
        </w:rPr>
        <w:t xml:space="preserve">Domesticated pigs lived a relatively wild existence within wooded countryside until land clearances </w:t>
      </w:r>
      <w:r>
        <w:rPr>
          <w:rFonts w:asciiTheme="minorHAnsi" w:hAnsiTheme="minorHAnsi"/>
          <w:sz w:val="22"/>
          <w:szCs w:val="22"/>
        </w:rPr>
        <w:t xml:space="preserve">for grazing from the 12th century </w:t>
      </w:r>
      <w:r w:rsidRPr="00105B0C">
        <w:rPr>
          <w:rFonts w:asciiTheme="minorHAnsi" w:hAnsiTheme="minorHAnsi"/>
          <w:sz w:val="22"/>
          <w:szCs w:val="22"/>
        </w:rPr>
        <w:t xml:space="preserve">encouraged the keeping of single or small numbers of ‘cottage pigs’ fed on kitchen scraps (Watson, </w:t>
      </w:r>
      <w:r>
        <w:rPr>
          <w:rFonts w:asciiTheme="minorHAnsi" w:hAnsiTheme="minorHAnsi"/>
          <w:sz w:val="22"/>
          <w:szCs w:val="22"/>
        </w:rPr>
        <w:t xml:space="preserve">2004). From the 18th century, </w:t>
      </w:r>
      <w:r w:rsidRPr="00105B0C">
        <w:rPr>
          <w:rFonts w:asciiTheme="minorHAnsi" w:hAnsiTheme="minorHAnsi"/>
          <w:sz w:val="22"/>
          <w:szCs w:val="22"/>
        </w:rPr>
        <w:t xml:space="preserve">different breeds of pigs have been developed with different attributes like increased productivity, including larger size and producing two litters </w:t>
      </w:r>
      <w:r>
        <w:rPr>
          <w:rFonts w:asciiTheme="minorHAnsi" w:hAnsiTheme="minorHAnsi"/>
          <w:sz w:val="22"/>
          <w:szCs w:val="22"/>
        </w:rPr>
        <w:t xml:space="preserve">of piglets a year 9Watson, 2004). By the 1930s, some UK pig farming systems had rapidly intensified, and </w:t>
      </w:r>
      <w:r w:rsidRPr="00105B0C">
        <w:rPr>
          <w:rFonts w:asciiTheme="minorHAnsi" w:hAnsiTheme="minorHAnsi"/>
          <w:sz w:val="22"/>
          <w:szCs w:val="22"/>
        </w:rPr>
        <w:t xml:space="preserve">although outdoor systems were also </w:t>
      </w:r>
      <w:r>
        <w:rPr>
          <w:rFonts w:asciiTheme="minorHAnsi" w:hAnsiTheme="minorHAnsi"/>
          <w:sz w:val="22"/>
          <w:szCs w:val="22"/>
        </w:rPr>
        <w:t xml:space="preserve">common until the 1960s, indoor </w:t>
      </w:r>
      <w:r w:rsidRPr="00105B0C">
        <w:rPr>
          <w:rFonts w:asciiTheme="minorHAnsi" w:hAnsiTheme="minorHAnsi"/>
          <w:sz w:val="22"/>
          <w:szCs w:val="22"/>
        </w:rPr>
        <w:t>intensive systems became the dominant method of farming pigs</w:t>
      </w:r>
      <w:r>
        <w:rPr>
          <w:rFonts w:asciiTheme="minorHAnsi" w:hAnsiTheme="minorHAnsi"/>
          <w:sz w:val="22"/>
          <w:szCs w:val="22"/>
        </w:rPr>
        <w:t xml:space="preserve"> (Woods, 2011).</w:t>
      </w:r>
    </w:p>
    <w:sectPr w:rsidR="005D445E" w:rsidRPr="00105B0C" w:rsidSect="0027593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6C"/>
    <w:rsid w:val="00105B0C"/>
    <w:rsid w:val="001C2576"/>
    <w:rsid w:val="00275935"/>
    <w:rsid w:val="002E70E3"/>
    <w:rsid w:val="003E7402"/>
    <w:rsid w:val="0044487E"/>
    <w:rsid w:val="004B1F59"/>
    <w:rsid w:val="004C5FCF"/>
    <w:rsid w:val="004D0545"/>
    <w:rsid w:val="00501EDB"/>
    <w:rsid w:val="00550D4E"/>
    <w:rsid w:val="005D445E"/>
    <w:rsid w:val="0061216C"/>
    <w:rsid w:val="00A63EC6"/>
    <w:rsid w:val="00AB39F2"/>
    <w:rsid w:val="00BA7732"/>
    <w:rsid w:val="00C72304"/>
    <w:rsid w:val="00DC5782"/>
    <w:rsid w:val="00E667F8"/>
    <w:rsid w:val="00EB2CB8"/>
    <w:rsid w:val="00EF779B"/>
    <w:rsid w:val="00F7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260F3E-E6CC-1144-B77C-1086860D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EastAsia" w:hAnsi="Cambria" w:cs="Times New Roman (Body CS)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70E3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70E3"/>
    <w:pPr>
      <w:keepNext/>
      <w:keepLines/>
      <w:outlineLvl w:val="1"/>
    </w:pPr>
    <w:rPr>
      <w:rFonts w:asciiTheme="majorHAnsi" w:eastAsiaTheme="majorEastAsia" w:hAnsiTheme="majorHAnsi" w:cstheme="majorBidi"/>
      <w:b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216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16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16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16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16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16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16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rsid w:val="00DC5782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5782"/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5782"/>
    <w:rPr>
      <w:rFonts w:ascii="Times New Roman" w:hAnsi="Times New Roman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E70E3"/>
    <w:rPr>
      <w:rFonts w:asciiTheme="majorHAnsi" w:eastAsiaTheme="majorEastAsia" w:hAnsiTheme="majorHAnsi" w:cstheme="majorBidi"/>
      <w:b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E70E3"/>
    <w:rPr>
      <w:rFonts w:asciiTheme="majorHAnsi" w:eastAsiaTheme="majorEastAsia" w:hAnsiTheme="majorHAnsi" w:cstheme="majorBidi"/>
      <w:b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216C"/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16C"/>
    <w:rPr>
      <w:rFonts w:asciiTheme="minorHAnsi" w:eastAsiaTheme="majorEastAsia" w:hAnsiTheme="minorHAnsi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16C"/>
    <w:rPr>
      <w:rFonts w:asciiTheme="minorHAnsi" w:eastAsiaTheme="majorEastAsia" w:hAnsiTheme="minorHAnsi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16C"/>
    <w:rPr>
      <w:rFonts w:asciiTheme="minorHAnsi" w:eastAsiaTheme="majorEastAsia" w:hAnsiTheme="minorHAnsi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16C"/>
    <w:rPr>
      <w:rFonts w:asciiTheme="minorHAnsi" w:eastAsiaTheme="majorEastAsia" w:hAnsiTheme="minorHAnsi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16C"/>
    <w:rPr>
      <w:rFonts w:asciiTheme="minorHAnsi" w:eastAsiaTheme="majorEastAsia" w:hAnsiTheme="minorHAnsi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16C"/>
    <w:rPr>
      <w:rFonts w:asciiTheme="minorHAnsi" w:eastAsiaTheme="majorEastAsia" w:hAnsiTheme="minorHAnsi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61216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16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16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16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6121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16C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6121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1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16C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61216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1216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US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8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5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7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4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8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03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17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77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88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3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2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4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17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2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5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5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07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1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50E6CC-2CF5-A645-97D9-47F0DA294CA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8819E36-2516-6943-A990-87B9EF877950}">
      <dgm:prSet phldrT="[Text]" custT="1"/>
      <dgm:spPr/>
      <dgm:t>
        <a:bodyPr/>
        <a:lstStyle/>
        <a:p>
          <a:r>
            <a:rPr lang="en-US" sz="700"/>
            <a:t>Born into a comfortable environment that promotes maternal care and good health, as well as opportunities for pleasure </a:t>
          </a:r>
        </a:p>
        <a:p>
          <a:r>
            <a:rPr lang="en-US" sz="700"/>
            <a:t>No castration, tail docking  or teeth clipping</a:t>
          </a:r>
        </a:p>
      </dgm:t>
    </dgm:pt>
    <dgm:pt modelId="{CAEE47D7-BF9D-BD46-A01A-113340923A68}" type="parTrans" cxnId="{F28802DC-CB9E-9841-95F7-C321BCB051C1}">
      <dgm:prSet/>
      <dgm:spPr/>
      <dgm:t>
        <a:bodyPr/>
        <a:lstStyle/>
        <a:p>
          <a:endParaRPr lang="en-US"/>
        </a:p>
      </dgm:t>
    </dgm:pt>
    <dgm:pt modelId="{B057148E-A534-014C-8712-459871D0B90B}" type="sibTrans" cxnId="{F28802DC-CB9E-9841-95F7-C321BCB051C1}">
      <dgm:prSet/>
      <dgm:spPr/>
      <dgm:t>
        <a:bodyPr/>
        <a:lstStyle/>
        <a:p>
          <a:endParaRPr lang="en-US"/>
        </a:p>
      </dgm:t>
    </dgm:pt>
    <dgm:pt modelId="{4AC2538A-063A-F145-86F2-B387E306C27D}">
      <dgm:prSet phldrT="[Text]" custT="1"/>
      <dgm:spPr/>
      <dgm:t>
        <a:bodyPr/>
        <a:lstStyle/>
        <a:p>
          <a:r>
            <a:rPr lang="en-US" sz="700"/>
            <a:t>Growing in stable social groups in a stimulating environment that provides choice of pleasurable opportunities, especially space to play  and a substrate to root</a:t>
          </a:r>
        </a:p>
      </dgm:t>
    </dgm:pt>
    <dgm:pt modelId="{962061D9-E9F1-7440-B37D-7A5DE892E066}" type="parTrans" cxnId="{4E8EF490-F111-B649-A56A-C2EC39BE0507}">
      <dgm:prSet/>
      <dgm:spPr/>
      <dgm:t>
        <a:bodyPr/>
        <a:lstStyle/>
        <a:p>
          <a:endParaRPr lang="en-US"/>
        </a:p>
      </dgm:t>
    </dgm:pt>
    <dgm:pt modelId="{45DB5068-66CF-2246-A545-2C43DB456F72}" type="sibTrans" cxnId="{4E8EF490-F111-B649-A56A-C2EC39BE0507}">
      <dgm:prSet/>
      <dgm:spPr/>
      <dgm:t>
        <a:bodyPr/>
        <a:lstStyle/>
        <a:p>
          <a:endParaRPr lang="en-US"/>
        </a:p>
      </dgm:t>
    </dgm:pt>
    <dgm:pt modelId="{4B4A5EB9-19B2-3F41-9751-6CEFE9F316EE}">
      <dgm:prSet phldrT="[Text]" custT="1"/>
      <dgm:spPr/>
      <dgm:t>
        <a:bodyPr/>
        <a:lstStyle/>
        <a:p>
          <a:r>
            <a:rPr lang="en-US" sz="700"/>
            <a:t>Animals retained for breeding usually have the opportunity to mate</a:t>
          </a:r>
        </a:p>
        <a:p>
          <a:r>
            <a:rPr lang="en-US" sz="700"/>
            <a:t> Ensure other opportunities for pleasure are available for both males and females </a:t>
          </a:r>
        </a:p>
      </dgm:t>
    </dgm:pt>
    <dgm:pt modelId="{43FF8ABD-35CC-7846-9795-7E775B1511A5}" type="parTrans" cxnId="{0954C9AB-F183-2048-A7DD-77345EB14CDF}">
      <dgm:prSet/>
      <dgm:spPr/>
      <dgm:t>
        <a:bodyPr/>
        <a:lstStyle/>
        <a:p>
          <a:endParaRPr lang="en-US"/>
        </a:p>
      </dgm:t>
    </dgm:pt>
    <dgm:pt modelId="{7A341F0E-306B-8A45-A293-C65122C61E59}" type="sibTrans" cxnId="{0954C9AB-F183-2048-A7DD-77345EB14CDF}">
      <dgm:prSet/>
      <dgm:spPr/>
      <dgm:t>
        <a:bodyPr/>
        <a:lstStyle/>
        <a:p>
          <a:endParaRPr lang="en-US"/>
        </a:p>
      </dgm:t>
    </dgm:pt>
    <dgm:pt modelId="{6DF33146-A8D2-1A4C-BAF2-B8100940F5C7}">
      <dgm:prSet phldrT="[Text]" custT="1"/>
      <dgm:spPr/>
      <dgm:t>
        <a:bodyPr/>
        <a:lstStyle/>
        <a:p>
          <a:r>
            <a:rPr lang="en-US" sz="700"/>
            <a:t>Pregnant/lactating female: opportunity to build nest, unrestricted nursing, maintain social ties with other sows</a:t>
          </a:r>
        </a:p>
      </dgm:t>
    </dgm:pt>
    <dgm:pt modelId="{A43DD268-D68D-E14D-A8E4-B7166636D4D3}" type="parTrans" cxnId="{26D88D85-40D5-A44E-94C1-FA37C4C2C780}">
      <dgm:prSet/>
      <dgm:spPr/>
      <dgm:t>
        <a:bodyPr/>
        <a:lstStyle/>
        <a:p>
          <a:endParaRPr lang="en-US"/>
        </a:p>
      </dgm:t>
    </dgm:pt>
    <dgm:pt modelId="{A78B7F8F-8A45-FC46-9B14-44CAC6550C5B}" type="sibTrans" cxnId="{26D88D85-40D5-A44E-94C1-FA37C4C2C780}">
      <dgm:prSet/>
      <dgm:spPr/>
      <dgm:t>
        <a:bodyPr/>
        <a:lstStyle/>
        <a:p>
          <a:endParaRPr lang="en-US"/>
        </a:p>
      </dgm:t>
    </dgm:pt>
    <dgm:pt modelId="{696A9C38-810A-364E-AFC2-21846E5DFAD5}">
      <dgm:prSet custT="1"/>
      <dgm:spPr/>
      <dgm:t>
        <a:bodyPr/>
        <a:lstStyle/>
        <a:p>
          <a:r>
            <a:rPr lang="en-US" sz="700"/>
            <a:t>Weaned physiologically and socially when sufficiently mature at least 8 weeks </a:t>
          </a:r>
        </a:p>
      </dgm:t>
    </dgm:pt>
    <dgm:pt modelId="{F29EDED3-1A27-594A-BCEA-FCC5AA3E0865}" type="parTrans" cxnId="{C288B6CA-EFEE-9B46-B3CC-CCCD21CCF6EA}">
      <dgm:prSet/>
      <dgm:spPr/>
      <dgm:t>
        <a:bodyPr/>
        <a:lstStyle/>
        <a:p>
          <a:endParaRPr lang="en-US"/>
        </a:p>
      </dgm:t>
    </dgm:pt>
    <dgm:pt modelId="{780E9AB3-34DB-D94F-AE01-F93CAE025806}" type="sibTrans" cxnId="{C288B6CA-EFEE-9B46-B3CC-CCCD21CCF6EA}">
      <dgm:prSet/>
      <dgm:spPr/>
      <dgm:t>
        <a:bodyPr/>
        <a:lstStyle/>
        <a:p>
          <a:endParaRPr lang="en-US"/>
        </a:p>
      </dgm:t>
    </dgm:pt>
    <dgm:pt modelId="{6932AC4D-C70E-C54A-BEAC-BB3BAC1C7AAF}" type="pres">
      <dgm:prSet presAssocID="{BC50E6CC-2CF5-A645-97D9-47F0DA294CA7}" presName="cycle" presStyleCnt="0">
        <dgm:presLayoutVars>
          <dgm:dir/>
          <dgm:resizeHandles val="exact"/>
        </dgm:presLayoutVars>
      </dgm:prSet>
      <dgm:spPr/>
    </dgm:pt>
    <dgm:pt modelId="{5342310B-258E-8B45-AB6E-C6F0CA411147}" type="pres">
      <dgm:prSet presAssocID="{E8819E36-2516-6943-A990-87B9EF877950}" presName="node" presStyleLbl="node1" presStyleIdx="0" presStyleCnt="5">
        <dgm:presLayoutVars>
          <dgm:bulletEnabled val="1"/>
        </dgm:presLayoutVars>
      </dgm:prSet>
      <dgm:spPr/>
    </dgm:pt>
    <dgm:pt modelId="{2D631271-9F50-D443-B69D-34FA4047C10A}" type="pres">
      <dgm:prSet presAssocID="{E8819E36-2516-6943-A990-87B9EF877950}" presName="spNode" presStyleCnt="0"/>
      <dgm:spPr/>
    </dgm:pt>
    <dgm:pt modelId="{3D0CC9C1-69FE-FC44-8194-011C995CDDD4}" type="pres">
      <dgm:prSet presAssocID="{B057148E-A534-014C-8712-459871D0B90B}" presName="sibTrans" presStyleLbl="sibTrans1D1" presStyleIdx="0" presStyleCnt="5"/>
      <dgm:spPr/>
    </dgm:pt>
    <dgm:pt modelId="{4AFF1BA5-2925-6245-81A7-5DAB7FF00AD5}" type="pres">
      <dgm:prSet presAssocID="{696A9C38-810A-364E-AFC2-21846E5DFAD5}" presName="node" presStyleLbl="node1" presStyleIdx="1" presStyleCnt="5">
        <dgm:presLayoutVars>
          <dgm:bulletEnabled val="1"/>
        </dgm:presLayoutVars>
      </dgm:prSet>
      <dgm:spPr/>
    </dgm:pt>
    <dgm:pt modelId="{C6FB78CC-CE86-4842-B0BF-19F0D44024BC}" type="pres">
      <dgm:prSet presAssocID="{696A9C38-810A-364E-AFC2-21846E5DFAD5}" presName="spNode" presStyleCnt="0"/>
      <dgm:spPr/>
    </dgm:pt>
    <dgm:pt modelId="{A44160B4-D30B-184A-99A1-409651E3E767}" type="pres">
      <dgm:prSet presAssocID="{780E9AB3-34DB-D94F-AE01-F93CAE025806}" presName="sibTrans" presStyleLbl="sibTrans1D1" presStyleIdx="1" presStyleCnt="5"/>
      <dgm:spPr/>
    </dgm:pt>
    <dgm:pt modelId="{07FB3237-CDAF-F146-A7E2-506D407EC127}" type="pres">
      <dgm:prSet presAssocID="{4AC2538A-063A-F145-86F2-B387E306C27D}" presName="node" presStyleLbl="node1" presStyleIdx="2" presStyleCnt="5">
        <dgm:presLayoutVars>
          <dgm:bulletEnabled val="1"/>
        </dgm:presLayoutVars>
      </dgm:prSet>
      <dgm:spPr/>
    </dgm:pt>
    <dgm:pt modelId="{A33EB6BD-5BEB-DB45-B62F-7E296878E570}" type="pres">
      <dgm:prSet presAssocID="{4AC2538A-063A-F145-86F2-B387E306C27D}" presName="spNode" presStyleCnt="0"/>
      <dgm:spPr/>
    </dgm:pt>
    <dgm:pt modelId="{628BB586-18C8-8647-9EC6-94D879C9A37D}" type="pres">
      <dgm:prSet presAssocID="{45DB5068-66CF-2246-A545-2C43DB456F72}" presName="sibTrans" presStyleLbl="sibTrans1D1" presStyleIdx="2" presStyleCnt="5"/>
      <dgm:spPr/>
    </dgm:pt>
    <dgm:pt modelId="{EBFB629D-53AC-FB49-BB40-49DBDA533F1A}" type="pres">
      <dgm:prSet presAssocID="{4B4A5EB9-19B2-3F41-9751-6CEFE9F316EE}" presName="node" presStyleLbl="node1" presStyleIdx="3" presStyleCnt="5" custScaleY="116632">
        <dgm:presLayoutVars>
          <dgm:bulletEnabled val="1"/>
        </dgm:presLayoutVars>
      </dgm:prSet>
      <dgm:spPr/>
    </dgm:pt>
    <dgm:pt modelId="{61B63100-6BFC-2D41-8740-B1967981AD78}" type="pres">
      <dgm:prSet presAssocID="{4B4A5EB9-19B2-3F41-9751-6CEFE9F316EE}" presName="spNode" presStyleCnt="0"/>
      <dgm:spPr/>
    </dgm:pt>
    <dgm:pt modelId="{A4F1945D-308A-224E-BA20-B5BDB8551F3C}" type="pres">
      <dgm:prSet presAssocID="{7A341F0E-306B-8A45-A293-C65122C61E59}" presName="sibTrans" presStyleLbl="sibTrans1D1" presStyleIdx="3" presStyleCnt="5"/>
      <dgm:spPr/>
    </dgm:pt>
    <dgm:pt modelId="{5FE95089-F056-BE45-A1B9-A5A3E69E6D59}" type="pres">
      <dgm:prSet presAssocID="{6DF33146-A8D2-1A4C-BAF2-B8100940F5C7}" presName="node" presStyleLbl="node1" presStyleIdx="4" presStyleCnt="5">
        <dgm:presLayoutVars>
          <dgm:bulletEnabled val="1"/>
        </dgm:presLayoutVars>
      </dgm:prSet>
      <dgm:spPr/>
    </dgm:pt>
    <dgm:pt modelId="{14780675-1070-2D48-B169-D662474AE955}" type="pres">
      <dgm:prSet presAssocID="{6DF33146-A8D2-1A4C-BAF2-B8100940F5C7}" presName="spNode" presStyleCnt="0"/>
      <dgm:spPr/>
    </dgm:pt>
    <dgm:pt modelId="{F23CB96B-7C69-5C44-AE40-917F8CFCB239}" type="pres">
      <dgm:prSet presAssocID="{A78B7F8F-8A45-FC46-9B14-44CAC6550C5B}" presName="sibTrans" presStyleLbl="sibTrans1D1" presStyleIdx="4" presStyleCnt="5"/>
      <dgm:spPr/>
    </dgm:pt>
  </dgm:ptLst>
  <dgm:cxnLst>
    <dgm:cxn modelId="{725C1433-1B5E-1046-8BAD-03FF4985C1E3}" type="presOf" srcId="{780E9AB3-34DB-D94F-AE01-F93CAE025806}" destId="{A44160B4-D30B-184A-99A1-409651E3E767}" srcOrd="0" destOrd="0" presId="urn:microsoft.com/office/officeart/2005/8/layout/cycle5"/>
    <dgm:cxn modelId="{A1927236-FEB8-AB4C-9CCA-173261A48F0A}" type="presOf" srcId="{6DF33146-A8D2-1A4C-BAF2-B8100940F5C7}" destId="{5FE95089-F056-BE45-A1B9-A5A3E69E6D59}" srcOrd="0" destOrd="0" presId="urn:microsoft.com/office/officeart/2005/8/layout/cycle5"/>
    <dgm:cxn modelId="{637E9A55-DE82-3545-AE30-70907CC59E11}" type="presOf" srcId="{7A341F0E-306B-8A45-A293-C65122C61E59}" destId="{A4F1945D-308A-224E-BA20-B5BDB8551F3C}" srcOrd="0" destOrd="0" presId="urn:microsoft.com/office/officeart/2005/8/layout/cycle5"/>
    <dgm:cxn modelId="{CB628376-7D70-0E4F-80CD-927649E480F2}" type="presOf" srcId="{B057148E-A534-014C-8712-459871D0B90B}" destId="{3D0CC9C1-69FE-FC44-8194-011C995CDDD4}" srcOrd="0" destOrd="0" presId="urn:microsoft.com/office/officeart/2005/8/layout/cycle5"/>
    <dgm:cxn modelId="{26D88D85-40D5-A44E-94C1-FA37C4C2C780}" srcId="{BC50E6CC-2CF5-A645-97D9-47F0DA294CA7}" destId="{6DF33146-A8D2-1A4C-BAF2-B8100940F5C7}" srcOrd="4" destOrd="0" parTransId="{A43DD268-D68D-E14D-A8E4-B7166636D4D3}" sibTransId="{A78B7F8F-8A45-FC46-9B14-44CAC6550C5B}"/>
    <dgm:cxn modelId="{4E8EF490-F111-B649-A56A-C2EC39BE0507}" srcId="{BC50E6CC-2CF5-A645-97D9-47F0DA294CA7}" destId="{4AC2538A-063A-F145-86F2-B387E306C27D}" srcOrd="2" destOrd="0" parTransId="{962061D9-E9F1-7440-B37D-7A5DE892E066}" sibTransId="{45DB5068-66CF-2246-A545-2C43DB456F72}"/>
    <dgm:cxn modelId="{0C5918A1-0705-2041-94A0-B74D1CEAB200}" type="presOf" srcId="{696A9C38-810A-364E-AFC2-21846E5DFAD5}" destId="{4AFF1BA5-2925-6245-81A7-5DAB7FF00AD5}" srcOrd="0" destOrd="0" presId="urn:microsoft.com/office/officeart/2005/8/layout/cycle5"/>
    <dgm:cxn modelId="{2EA1C2AA-BAF4-CB40-B396-11F9F3E7FD7C}" type="presOf" srcId="{A78B7F8F-8A45-FC46-9B14-44CAC6550C5B}" destId="{F23CB96B-7C69-5C44-AE40-917F8CFCB239}" srcOrd="0" destOrd="0" presId="urn:microsoft.com/office/officeart/2005/8/layout/cycle5"/>
    <dgm:cxn modelId="{0954C9AB-F183-2048-A7DD-77345EB14CDF}" srcId="{BC50E6CC-2CF5-A645-97D9-47F0DA294CA7}" destId="{4B4A5EB9-19B2-3F41-9751-6CEFE9F316EE}" srcOrd="3" destOrd="0" parTransId="{43FF8ABD-35CC-7846-9795-7E775B1511A5}" sibTransId="{7A341F0E-306B-8A45-A293-C65122C61E59}"/>
    <dgm:cxn modelId="{75CB32B3-E531-7B44-845D-7839C77DFEC1}" type="presOf" srcId="{BC50E6CC-2CF5-A645-97D9-47F0DA294CA7}" destId="{6932AC4D-C70E-C54A-BEAC-BB3BAC1C7AAF}" srcOrd="0" destOrd="0" presId="urn:microsoft.com/office/officeart/2005/8/layout/cycle5"/>
    <dgm:cxn modelId="{0C1CCEB6-1378-C64A-88D8-DD3B66DB48D9}" type="presOf" srcId="{E8819E36-2516-6943-A990-87B9EF877950}" destId="{5342310B-258E-8B45-AB6E-C6F0CA411147}" srcOrd="0" destOrd="0" presId="urn:microsoft.com/office/officeart/2005/8/layout/cycle5"/>
    <dgm:cxn modelId="{C288B6CA-EFEE-9B46-B3CC-CCCD21CCF6EA}" srcId="{BC50E6CC-2CF5-A645-97D9-47F0DA294CA7}" destId="{696A9C38-810A-364E-AFC2-21846E5DFAD5}" srcOrd="1" destOrd="0" parTransId="{F29EDED3-1A27-594A-BCEA-FCC5AA3E0865}" sibTransId="{780E9AB3-34DB-D94F-AE01-F93CAE025806}"/>
    <dgm:cxn modelId="{47FACBCD-12F6-AB42-A3A2-EC78C10BDADE}" type="presOf" srcId="{4AC2538A-063A-F145-86F2-B387E306C27D}" destId="{07FB3237-CDAF-F146-A7E2-506D407EC127}" srcOrd="0" destOrd="0" presId="urn:microsoft.com/office/officeart/2005/8/layout/cycle5"/>
    <dgm:cxn modelId="{9B535BCF-FD77-5B4F-9C08-9391CE01D46B}" type="presOf" srcId="{45DB5068-66CF-2246-A545-2C43DB456F72}" destId="{628BB586-18C8-8647-9EC6-94D879C9A37D}" srcOrd="0" destOrd="0" presId="urn:microsoft.com/office/officeart/2005/8/layout/cycle5"/>
    <dgm:cxn modelId="{F28802DC-CB9E-9841-95F7-C321BCB051C1}" srcId="{BC50E6CC-2CF5-A645-97D9-47F0DA294CA7}" destId="{E8819E36-2516-6943-A990-87B9EF877950}" srcOrd="0" destOrd="0" parTransId="{CAEE47D7-BF9D-BD46-A01A-113340923A68}" sibTransId="{B057148E-A534-014C-8712-459871D0B90B}"/>
    <dgm:cxn modelId="{1E5C98E7-EF38-EB47-A7C9-0DC8B2483391}" type="presOf" srcId="{4B4A5EB9-19B2-3F41-9751-6CEFE9F316EE}" destId="{EBFB629D-53AC-FB49-BB40-49DBDA533F1A}" srcOrd="0" destOrd="0" presId="urn:microsoft.com/office/officeart/2005/8/layout/cycle5"/>
    <dgm:cxn modelId="{DF8E6200-0E0B-D54E-964E-B349BA3FE582}" type="presParOf" srcId="{6932AC4D-C70E-C54A-BEAC-BB3BAC1C7AAF}" destId="{5342310B-258E-8B45-AB6E-C6F0CA411147}" srcOrd="0" destOrd="0" presId="urn:microsoft.com/office/officeart/2005/8/layout/cycle5"/>
    <dgm:cxn modelId="{DF7D2987-9AB5-0946-9B80-CD68D19B1825}" type="presParOf" srcId="{6932AC4D-C70E-C54A-BEAC-BB3BAC1C7AAF}" destId="{2D631271-9F50-D443-B69D-34FA4047C10A}" srcOrd="1" destOrd="0" presId="urn:microsoft.com/office/officeart/2005/8/layout/cycle5"/>
    <dgm:cxn modelId="{478860C5-770E-F34E-923B-D10DD1F4E7F7}" type="presParOf" srcId="{6932AC4D-C70E-C54A-BEAC-BB3BAC1C7AAF}" destId="{3D0CC9C1-69FE-FC44-8194-011C995CDDD4}" srcOrd="2" destOrd="0" presId="urn:microsoft.com/office/officeart/2005/8/layout/cycle5"/>
    <dgm:cxn modelId="{352C01A6-8AC0-6346-8A57-05406D1D1F86}" type="presParOf" srcId="{6932AC4D-C70E-C54A-BEAC-BB3BAC1C7AAF}" destId="{4AFF1BA5-2925-6245-81A7-5DAB7FF00AD5}" srcOrd="3" destOrd="0" presId="urn:microsoft.com/office/officeart/2005/8/layout/cycle5"/>
    <dgm:cxn modelId="{C90B32BC-CAE6-F148-AE64-96D075EC00FD}" type="presParOf" srcId="{6932AC4D-C70E-C54A-BEAC-BB3BAC1C7AAF}" destId="{C6FB78CC-CE86-4842-B0BF-19F0D44024BC}" srcOrd="4" destOrd="0" presId="urn:microsoft.com/office/officeart/2005/8/layout/cycle5"/>
    <dgm:cxn modelId="{2C60BC3E-F794-B740-B785-7D672A6EAF93}" type="presParOf" srcId="{6932AC4D-C70E-C54A-BEAC-BB3BAC1C7AAF}" destId="{A44160B4-D30B-184A-99A1-409651E3E767}" srcOrd="5" destOrd="0" presId="urn:microsoft.com/office/officeart/2005/8/layout/cycle5"/>
    <dgm:cxn modelId="{D10512E9-8136-5544-B3EC-E3190E1373A1}" type="presParOf" srcId="{6932AC4D-C70E-C54A-BEAC-BB3BAC1C7AAF}" destId="{07FB3237-CDAF-F146-A7E2-506D407EC127}" srcOrd="6" destOrd="0" presId="urn:microsoft.com/office/officeart/2005/8/layout/cycle5"/>
    <dgm:cxn modelId="{12BDD865-B873-5245-AA02-1E65686CBFBE}" type="presParOf" srcId="{6932AC4D-C70E-C54A-BEAC-BB3BAC1C7AAF}" destId="{A33EB6BD-5BEB-DB45-B62F-7E296878E570}" srcOrd="7" destOrd="0" presId="urn:microsoft.com/office/officeart/2005/8/layout/cycle5"/>
    <dgm:cxn modelId="{625F43B3-ADE4-424E-B99A-24F98824547E}" type="presParOf" srcId="{6932AC4D-C70E-C54A-BEAC-BB3BAC1C7AAF}" destId="{628BB586-18C8-8647-9EC6-94D879C9A37D}" srcOrd="8" destOrd="0" presId="urn:microsoft.com/office/officeart/2005/8/layout/cycle5"/>
    <dgm:cxn modelId="{15921FD5-842E-3F40-83D8-FD8E1C2B1FD4}" type="presParOf" srcId="{6932AC4D-C70E-C54A-BEAC-BB3BAC1C7AAF}" destId="{EBFB629D-53AC-FB49-BB40-49DBDA533F1A}" srcOrd="9" destOrd="0" presId="urn:microsoft.com/office/officeart/2005/8/layout/cycle5"/>
    <dgm:cxn modelId="{E41834DA-7363-5745-8DB4-F3E25250FDBE}" type="presParOf" srcId="{6932AC4D-C70E-C54A-BEAC-BB3BAC1C7AAF}" destId="{61B63100-6BFC-2D41-8740-B1967981AD78}" srcOrd="10" destOrd="0" presId="urn:microsoft.com/office/officeart/2005/8/layout/cycle5"/>
    <dgm:cxn modelId="{F45664CD-6424-6148-892E-7DCBA018B19A}" type="presParOf" srcId="{6932AC4D-C70E-C54A-BEAC-BB3BAC1C7AAF}" destId="{A4F1945D-308A-224E-BA20-B5BDB8551F3C}" srcOrd="11" destOrd="0" presId="urn:microsoft.com/office/officeart/2005/8/layout/cycle5"/>
    <dgm:cxn modelId="{C5A4D334-7E0B-4146-AE07-5BDEA7A0D0A9}" type="presParOf" srcId="{6932AC4D-C70E-C54A-BEAC-BB3BAC1C7AAF}" destId="{5FE95089-F056-BE45-A1B9-A5A3E69E6D59}" srcOrd="12" destOrd="0" presId="urn:microsoft.com/office/officeart/2005/8/layout/cycle5"/>
    <dgm:cxn modelId="{E949860A-AD41-4742-BA26-AEAE926F09B6}" type="presParOf" srcId="{6932AC4D-C70E-C54A-BEAC-BB3BAC1C7AAF}" destId="{14780675-1070-2D48-B169-D662474AE955}" srcOrd="13" destOrd="0" presId="urn:microsoft.com/office/officeart/2005/8/layout/cycle5"/>
    <dgm:cxn modelId="{F9B8FEAB-24BF-CA48-98B0-F81B138E935C}" type="presParOf" srcId="{6932AC4D-C70E-C54A-BEAC-BB3BAC1C7AAF}" destId="{F23CB96B-7C69-5C44-AE40-917F8CFCB239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42310B-258E-8B45-AB6E-C6F0CA411147}">
      <dsp:nvSpPr>
        <dsp:cNvPr id="0" name=""/>
        <dsp:cNvSpPr/>
      </dsp:nvSpPr>
      <dsp:spPr>
        <a:xfrm>
          <a:off x="2190122" y="-4464"/>
          <a:ext cx="1366546" cy="88825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Born into a comfortable environment that promotes maternal care and good health, as well as opportunities for pleasure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No castration, tail docking  or teeth clipping</a:t>
          </a:r>
        </a:p>
      </dsp:txBody>
      <dsp:txXfrm>
        <a:off x="2233483" y="38897"/>
        <a:ext cx="1279824" cy="801533"/>
      </dsp:txXfrm>
    </dsp:sp>
    <dsp:sp modelId="{3D0CC9C1-69FE-FC44-8194-011C995CDDD4}">
      <dsp:nvSpPr>
        <dsp:cNvPr id="0" name=""/>
        <dsp:cNvSpPr/>
      </dsp:nvSpPr>
      <dsp:spPr>
        <a:xfrm>
          <a:off x="1098690" y="439662"/>
          <a:ext cx="3549411" cy="3549411"/>
        </a:xfrm>
        <a:custGeom>
          <a:avLst/>
          <a:gdLst/>
          <a:ahLst/>
          <a:cxnLst/>
          <a:rect l="0" t="0" r="0" b="0"/>
          <a:pathLst>
            <a:path>
              <a:moveTo>
                <a:pt x="2641066" y="225835"/>
              </a:moveTo>
              <a:arcTo wR="1774705" hR="1774705" stAng="17953228" swAng="1211867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FF1BA5-2925-6245-81A7-5DAB7FF00AD5}">
      <dsp:nvSpPr>
        <dsp:cNvPr id="0" name=""/>
        <dsp:cNvSpPr/>
      </dsp:nvSpPr>
      <dsp:spPr>
        <a:xfrm>
          <a:off x="3877968" y="1221826"/>
          <a:ext cx="1366546" cy="88825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Weaned physiologically and socially when sufficiently mature at least 8 weeks </a:t>
          </a:r>
        </a:p>
      </dsp:txBody>
      <dsp:txXfrm>
        <a:off x="3921329" y="1265187"/>
        <a:ext cx="1279824" cy="801533"/>
      </dsp:txXfrm>
    </dsp:sp>
    <dsp:sp modelId="{A44160B4-D30B-184A-99A1-409651E3E767}">
      <dsp:nvSpPr>
        <dsp:cNvPr id="0" name=""/>
        <dsp:cNvSpPr/>
      </dsp:nvSpPr>
      <dsp:spPr>
        <a:xfrm>
          <a:off x="1098690" y="439662"/>
          <a:ext cx="3549411" cy="3549411"/>
        </a:xfrm>
        <a:custGeom>
          <a:avLst/>
          <a:gdLst/>
          <a:ahLst/>
          <a:cxnLst/>
          <a:rect l="0" t="0" r="0" b="0"/>
          <a:pathLst>
            <a:path>
              <a:moveTo>
                <a:pt x="3545158" y="1897500"/>
              </a:moveTo>
              <a:arcTo wR="1774705" hR="1774705" stAng="21838054" swAng="1359980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B3237-CDAF-F146-A7E2-506D407EC127}">
      <dsp:nvSpPr>
        <dsp:cNvPr id="0" name=""/>
        <dsp:cNvSpPr/>
      </dsp:nvSpPr>
      <dsp:spPr>
        <a:xfrm>
          <a:off x="3233268" y="3206008"/>
          <a:ext cx="1366546" cy="88825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Growing in stable social groups in a stimulating environment that provides choice of pleasurable opportunities, especially space to play  and a substrate to root</a:t>
          </a:r>
        </a:p>
      </dsp:txBody>
      <dsp:txXfrm>
        <a:off x="3276629" y="3249369"/>
        <a:ext cx="1279824" cy="801533"/>
      </dsp:txXfrm>
    </dsp:sp>
    <dsp:sp modelId="{628BB586-18C8-8647-9EC6-94D879C9A37D}">
      <dsp:nvSpPr>
        <dsp:cNvPr id="0" name=""/>
        <dsp:cNvSpPr/>
      </dsp:nvSpPr>
      <dsp:spPr>
        <a:xfrm>
          <a:off x="1098690" y="439662"/>
          <a:ext cx="3549411" cy="3549411"/>
        </a:xfrm>
        <a:custGeom>
          <a:avLst/>
          <a:gdLst/>
          <a:ahLst/>
          <a:cxnLst/>
          <a:rect l="0" t="0" r="0" b="0"/>
          <a:pathLst>
            <a:path>
              <a:moveTo>
                <a:pt x="1992591" y="3535985"/>
              </a:moveTo>
              <a:arcTo wR="1774705" hR="1774705" stAng="4976871" swAng="846258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FB629D-53AC-FB49-BB40-49DBDA533F1A}">
      <dsp:nvSpPr>
        <dsp:cNvPr id="0" name=""/>
        <dsp:cNvSpPr/>
      </dsp:nvSpPr>
      <dsp:spPr>
        <a:xfrm>
          <a:off x="1146976" y="3132140"/>
          <a:ext cx="1366546" cy="103599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Animals retained for breeding usually have the opportunity to mate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 Ensure other opportunities for pleasure are available for both males and females </a:t>
          </a:r>
        </a:p>
      </dsp:txBody>
      <dsp:txXfrm>
        <a:off x="1197549" y="3182713"/>
        <a:ext cx="1265400" cy="934844"/>
      </dsp:txXfrm>
    </dsp:sp>
    <dsp:sp modelId="{A4F1945D-308A-224E-BA20-B5BDB8551F3C}">
      <dsp:nvSpPr>
        <dsp:cNvPr id="0" name=""/>
        <dsp:cNvSpPr/>
      </dsp:nvSpPr>
      <dsp:spPr>
        <a:xfrm>
          <a:off x="1098690" y="439662"/>
          <a:ext cx="3549411" cy="3549411"/>
        </a:xfrm>
        <a:custGeom>
          <a:avLst/>
          <a:gdLst/>
          <a:ahLst/>
          <a:cxnLst/>
          <a:rect l="0" t="0" r="0" b="0"/>
          <a:pathLst>
            <a:path>
              <a:moveTo>
                <a:pt x="157776" y="2506224"/>
              </a:moveTo>
              <a:arcTo wR="1774705" hR="1774705" stAng="9339444" swAng="1254802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E95089-F056-BE45-A1B9-A5A3E69E6D59}">
      <dsp:nvSpPr>
        <dsp:cNvPr id="0" name=""/>
        <dsp:cNvSpPr/>
      </dsp:nvSpPr>
      <dsp:spPr>
        <a:xfrm>
          <a:off x="502277" y="1221826"/>
          <a:ext cx="1366546" cy="88825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Pregnant/lactating female: opportunity to build nest, unrestricted nursing, maintain social ties with other sows</a:t>
          </a:r>
        </a:p>
      </dsp:txBody>
      <dsp:txXfrm>
        <a:off x="545638" y="1265187"/>
        <a:ext cx="1279824" cy="801533"/>
      </dsp:txXfrm>
    </dsp:sp>
    <dsp:sp modelId="{F23CB96B-7C69-5C44-AE40-917F8CFCB239}">
      <dsp:nvSpPr>
        <dsp:cNvPr id="0" name=""/>
        <dsp:cNvSpPr/>
      </dsp:nvSpPr>
      <dsp:spPr>
        <a:xfrm>
          <a:off x="1098690" y="439662"/>
          <a:ext cx="3549411" cy="3549411"/>
        </a:xfrm>
        <a:custGeom>
          <a:avLst/>
          <a:gdLst/>
          <a:ahLst/>
          <a:cxnLst/>
          <a:rect l="0" t="0" r="0" b="0"/>
          <a:pathLst>
            <a:path>
              <a:moveTo>
                <a:pt x="426854" y="620202"/>
              </a:moveTo>
              <a:arcTo wR="1774705" hR="1774705" stAng="13234904" swAng="1211867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380</Words>
  <Characters>2034</Characters>
  <Application>Microsoft Office Word</Application>
  <DocSecurity>0</DocSecurity>
  <Lines>30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Chia Mei Tan</dc:creator>
  <cp:keywords/>
  <dc:description/>
  <cp:lastModifiedBy>Melissa Chia Mei Tan</cp:lastModifiedBy>
  <cp:revision>5</cp:revision>
  <dcterms:created xsi:type="dcterms:W3CDTF">2025-04-29T22:40:00Z</dcterms:created>
  <dcterms:modified xsi:type="dcterms:W3CDTF">2025-05-01T12:50:00Z</dcterms:modified>
</cp:coreProperties>
</file>