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490" w:type="dxa"/>
        <w:tblInd w:w="8" w:type="dxa"/>
        <w:tblLayout w:type="fixed"/>
        <w:tblCellMar>
          <w:left w:w="0" w:type="dxa"/>
          <w:right w:w="0" w:type="dxa"/>
        </w:tblCellMar>
        <w:tblLook w:val="0000" w:firstRow="0" w:lastRow="0" w:firstColumn="0" w:lastColumn="0" w:noHBand="0" w:noVBand="0"/>
      </w:tblPr>
      <w:tblGrid>
        <w:gridCol w:w="1410"/>
        <w:gridCol w:w="8080"/>
      </w:tblGrid>
      <w:tr w:rsidR="004772C8" w:rsidRPr="00DE74B8" w14:paraId="061D620C" w14:textId="77777777" w:rsidTr="00AC5139">
        <w:trPr>
          <w:cantSplit/>
        </w:trPr>
        <w:tc>
          <w:tcPr>
            <w:tcW w:w="1410" w:type="dxa"/>
            <w:vMerge w:val="restart"/>
          </w:tcPr>
          <w:p w14:paraId="5F4051B1" w14:textId="740C5AE9" w:rsidR="004772C8" w:rsidRPr="00DE74B8" w:rsidRDefault="004772C8" w:rsidP="00AC5139">
            <w:pPr>
              <w:pStyle w:val="FS-title"/>
              <w:spacing w:after="0" w:line="240" w:lineRule="auto"/>
              <w:ind w:right="567" w:hanging="150"/>
              <w:rPr>
                <w:rFonts w:cs="Arial"/>
              </w:rPr>
            </w:pPr>
          </w:p>
        </w:tc>
        <w:tc>
          <w:tcPr>
            <w:tcW w:w="8080" w:type="dxa"/>
          </w:tcPr>
          <w:p w14:paraId="418AD515" w14:textId="5D7F7BB7" w:rsidR="004772C8" w:rsidRPr="00DE74B8" w:rsidRDefault="00903C1A" w:rsidP="00BE3AFB">
            <w:pPr>
              <w:pStyle w:val="FS-title"/>
              <w:tabs>
                <w:tab w:val="left" w:pos="8221"/>
                <w:tab w:val="left" w:pos="8363"/>
              </w:tabs>
              <w:spacing w:before="60" w:after="0" w:line="240" w:lineRule="auto"/>
              <w:ind w:right="425"/>
              <w:rPr>
                <w:rFonts w:cs="Arial"/>
              </w:rPr>
            </w:pPr>
            <w:r w:rsidRPr="004C776A">
              <w:rPr>
                <w:rFonts w:cs="Arial"/>
              </w:rPr>
              <w:t>Resource</w:t>
            </w:r>
            <w:r w:rsidR="00F55F8D">
              <w:rPr>
                <w:rFonts w:cs="Arial"/>
              </w:rPr>
              <w:t>s relating to Africa</w:t>
            </w:r>
          </w:p>
        </w:tc>
      </w:tr>
      <w:tr w:rsidR="004772C8" w:rsidRPr="00DE74B8" w14:paraId="50487234" w14:textId="77777777" w:rsidTr="00AC5139">
        <w:trPr>
          <w:cantSplit/>
        </w:trPr>
        <w:tc>
          <w:tcPr>
            <w:tcW w:w="1410" w:type="dxa"/>
            <w:vMerge/>
          </w:tcPr>
          <w:p w14:paraId="30470A8D" w14:textId="77777777" w:rsidR="004772C8" w:rsidRPr="00DE74B8" w:rsidRDefault="004772C8">
            <w:pPr>
              <w:pStyle w:val="FS-Author"/>
              <w:rPr>
                <w:rFonts w:cs="Arial"/>
              </w:rPr>
            </w:pPr>
          </w:p>
        </w:tc>
        <w:tc>
          <w:tcPr>
            <w:tcW w:w="8080" w:type="dxa"/>
          </w:tcPr>
          <w:p w14:paraId="306C92CC" w14:textId="3DC84B4E" w:rsidR="004772C8" w:rsidRPr="00DE74B8" w:rsidRDefault="001805A7" w:rsidP="007E6BEC">
            <w:pPr>
              <w:pStyle w:val="FS-Author"/>
              <w:rPr>
                <w:rFonts w:cs="Arial"/>
              </w:rPr>
            </w:pPr>
            <w:r>
              <w:rPr>
                <w:rFonts w:cs="Arial"/>
              </w:rPr>
              <w:t>September 202</w:t>
            </w:r>
            <w:r w:rsidR="00E378E5">
              <w:rPr>
                <w:rFonts w:cs="Arial"/>
              </w:rPr>
              <w:t>4</w:t>
            </w:r>
          </w:p>
        </w:tc>
      </w:tr>
      <w:tr w:rsidR="004772C8" w:rsidRPr="00DE74B8" w14:paraId="7A1EB734" w14:textId="77777777" w:rsidTr="00AC5139">
        <w:trPr>
          <w:cantSplit/>
        </w:trPr>
        <w:tc>
          <w:tcPr>
            <w:tcW w:w="1410" w:type="dxa"/>
            <w:vMerge/>
          </w:tcPr>
          <w:p w14:paraId="0652036B" w14:textId="77777777" w:rsidR="004772C8" w:rsidRPr="00DE74B8" w:rsidRDefault="004772C8">
            <w:pPr>
              <w:pStyle w:val="FS-Category"/>
              <w:rPr>
                <w:rFonts w:cs="Arial"/>
              </w:rPr>
            </w:pPr>
          </w:p>
        </w:tc>
        <w:tc>
          <w:tcPr>
            <w:tcW w:w="8080" w:type="dxa"/>
          </w:tcPr>
          <w:p w14:paraId="1359E123" w14:textId="3825EE86" w:rsidR="004772C8" w:rsidRPr="00DE74B8" w:rsidRDefault="00903C1A" w:rsidP="00CD395A">
            <w:pPr>
              <w:pStyle w:val="FS-Category"/>
              <w:rPr>
                <w:rFonts w:cs="Arial"/>
              </w:rPr>
            </w:pPr>
            <w:r w:rsidRPr="00A81F8E">
              <w:rPr>
                <w:rFonts w:cs="Arial"/>
              </w:rPr>
              <w:t>QG HCOL049</w:t>
            </w:r>
            <w:r w:rsidRPr="00DE74B8">
              <w:rPr>
                <w:rFonts w:cs="Arial"/>
              </w:rPr>
              <w:t xml:space="preserve">    </w:t>
            </w:r>
          </w:p>
        </w:tc>
      </w:tr>
      <w:tr w:rsidR="004772C8" w:rsidRPr="00DE74B8" w14:paraId="43F05520" w14:textId="77777777" w:rsidTr="004772C8">
        <w:trPr>
          <w:cantSplit/>
          <w:trHeight w:val="154"/>
        </w:trPr>
        <w:tc>
          <w:tcPr>
            <w:tcW w:w="1410" w:type="dxa"/>
            <w:vMerge/>
          </w:tcPr>
          <w:p w14:paraId="07674EA3" w14:textId="77777777" w:rsidR="004772C8" w:rsidRPr="00DE74B8" w:rsidRDefault="004772C8">
            <w:pPr>
              <w:spacing w:after="0"/>
              <w:jc w:val="right"/>
              <w:rPr>
                <w:rFonts w:cs="Arial"/>
              </w:rPr>
            </w:pPr>
          </w:p>
        </w:tc>
        <w:tc>
          <w:tcPr>
            <w:tcW w:w="8080" w:type="dxa"/>
          </w:tcPr>
          <w:p w14:paraId="214089B9" w14:textId="77777777" w:rsidR="004772C8" w:rsidRPr="00DE74B8" w:rsidRDefault="004772C8">
            <w:pPr>
              <w:spacing w:after="0"/>
              <w:jc w:val="right"/>
              <w:rPr>
                <w:rFonts w:cs="Arial"/>
              </w:rPr>
            </w:pPr>
          </w:p>
        </w:tc>
      </w:tr>
      <w:tr w:rsidR="004772C8" w:rsidRPr="00DE74B8" w14:paraId="0FEC1C14" w14:textId="77777777" w:rsidTr="00C63C08">
        <w:trPr>
          <w:cantSplit/>
          <w:trHeight w:val="187"/>
        </w:trPr>
        <w:tc>
          <w:tcPr>
            <w:tcW w:w="1410" w:type="dxa"/>
            <w:vMerge/>
          </w:tcPr>
          <w:p w14:paraId="75FE7B12" w14:textId="77777777" w:rsidR="004772C8" w:rsidRPr="00DE74B8" w:rsidRDefault="004772C8">
            <w:pPr>
              <w:spacing w:after="0"/>
              <w:jc w:val="right"/>
              <w:rPr>
                <w:rFonts w:cs="Arial"/>
              </w:rPr>
            </w:pPr>
          </w:p>
        </w:tc>
        <w:tc>
          <w:tcPr>
            <w:tcW w:w="8080" w:type="dxa"/>
          </w:tcPr>
          <w:p w14:paraId="3EC4688F" w14:textId="77777777" w:rsidR="004772C8" w:rsidRPr="00DE74B8" w:rsidRDefault="004772C8">
            <w:pPr>
              <w:spacing w:after="0"/>
              <w:jc w:val="right"/>
              <w:rPr>
                <w:rFonts w:cs="Arial"/>
              </w:rPr>
            </w:pPr>
          </w:p>
        </w:tc>
      </w:tr>
    </w:tbl>
    <w:p w14:paraId="6FFDF4D8" w14:textId="77777777" w:rsidR="00314BB3" w:rsidRPr="00DE74B8" w:rsidRDefault="00314BB3">
      <w:pPr>
        <w:rPr>
          <w:rFonts w:cs="Arial"/>
        </w:rPr>
        <w:sectPr w:rsidR="00314BB3" w:rsidRPr="00DE74B8" w:rsidSect="001B5F63">
          <w:headerReference w:type="default" r:id="rId7"/>
          <w:footerReference w:type="default" r:id="rId8"/>
          <w:headerReference w:type="first" r:id="rId9"/>
          <w:footerReference w:type="first" r:id="rId10"/>
          <w:pgSz w:w="11907" w:h="16840" w:code="9"/>
          <w:pgMar w:top="1276" w:right="1134" w:bottom="567" w:left="1134" w:header="1134" w:footer="1134" w:gutter="0"/>
          <w:cols w:space="720"/>
          <w:titlePg/>
        </w:sectPr>
      </w:pPr>
    </w:p>
    <w:p w14:paraId="47A5D726" w14:textId="77777777" w:rsidR="00E378E5" w:rsidRDefault="00E378E5" w:rsidP="00E378E5">
      <w:pPr>
        <w:pStyle w:val="Default"/>
        <w:rPr>
          <w:b/>
          <w:sz w:val="18"/>
          <w:szCs w:val="18"/>
        </w:rPr>
      </w:pPr>
      <w:r>
        <w:rPr>
          <w:b/>
          <w:bCs/>
          <w:sz w:val="18"/>
          <w:szCs w:val="18"/>
        </w:rPr>
        <w:t xml:space="preserve">Collections Research Room </w:t>
      </w:r>
    </w:p>
    <w:p w14:paraId="403BAB11" w14:textId="77777777" w:rsidR="00E378E5" w:rsidRDefault="00E378E5" w:rsidP="00E378E5">
      <w:pPr>
        <w:pStyle w:val="Default"/>
        <w:rPr>
          <w:b/>
          <w:bCs/>
          <w:sz w:val="18"/>
          <w:szCs w:val="18"/>
        </w:rPr>
      </w:pPr>
      <w:r>
        <w:rPr>
          <w:b/>
          <w:bCs/>
          <w:sz w:val="18"/>
          <w:szCs w:val="18"/>
        </w:rPr>
        <w:t xml:space="preserve">University Collections </w:t>
      </w:r>
    </w:p>
    <w:p w14:paraId="4C1E71FC" w14:textId="77777777" w:rsidR="00E378E5" w:rsidRDefault="00E378E5" w:rsidP="00E378E5">
      <w:pPr>
        <w:pStyle w:val="Default"/>
        <w:rPr>
          <w:sz w:val="18"/>
          <w:szCs w:val="18"/>
        </w:rPr>
      </w:pPr>
      <w:r>
        <w:rPr>
          <w:sz w:val="18"/>
          <w:szCs w:val="18"/>
        </w:rPr>
        <w:t xml:space="preserve">The University Library </w:t>
      </w:r>
    </w:p>
    <w:p w14:paraId="47079CF9" w14:textId="77777777" w:rsidR="00E378E5" w:rsidRDefault="00E378E5" w:rsidP="00E378E5">
      <w:pPr>
        <w:pStyle w:val="Default"/>
        <w:rPr>
          <w:sz w:val="18"/>
          <w:szCs w:val="18"/>
        </w:rPr>
      </w:pPr>
      <w:r>
        <w:rPr>
          <w:sz w:val="18"/>
          <w:szCs w:val="18"/>
        </w:rPr>
        <w:t xml:space="preserve">University of Aberdeen </w:t>
      </w:r>
    </w:p>
    <w:p w14:paraId="0A1DE0CA" w14:textId="77777777" w:rsidR="00E378E5" w:rsidRDefault="00E378E5" w:rsidP="00E378E5">
      <w:pPr>
        <w:pStyle w:val="Default"/>
        <w:rPr>
          <w:sz w:val="18"/>
          <w:szCs w:val="18"/>
        </w:rPr>
      </w:pPr>
      <w:r>
        <w:rPr>
          <w:sz w:val="18"/>
          <w:szCs w:val="18"/>
        </w:rPr>
        <w:t xml:space="preserve">Bedford Road </w:t>
      </w:r>
    </w:p>
    <w:p w14:paraId="3745612D" w14:textId="77777777" w:rsidR="00E378E5" w:rsidRDefault="00E378E5" w:rsidP="00E378E5">
      <w:pPr>
        <w:pStyle w:val="Default"/>
        <w:rPr>
          <w:sz w:val="18"/>
          <w:szCs w:val="18"/>
        </w:rPr>
      </w:pPr>
      <w:r>
        <w:rPr>
          <w:sz w:val="18"/>
          <w:szCs w:val="18"/>
        </w:rPr>
        <w:t xml:space="preserve">Aberdeen </w:t>
      </w:r>
    </w:p>
    <w:p w14:paraId="7BADD33C" w14:textId="77777777" w:rsidR="00E378E5" w:rsidRDefault="00E378E5" w:rsidP="00E378E5">
      <w:pPr>
        <w:pStyle w:val="Default"/>
        <w:spacing w:after="120"/>
        <w:rPr>
          <w:sz w:val="18"/>
          <w:szCs w:val="18"/>
        </w:rPr>
      </w:pPr>
      <w:r>
        <w:rPr>
          <w:sz w:val="18"/>
          <w:szCs w:val="18"/>
        </w:rPr>
        <w:t>AB24 3AA</w:t>
      </w:r>
    </w:p>
    <w:p w14:paraId="6F388471" w14:textId="140CBC70" w:rsidR="00F55F8D" w:rsidRPr="001805A7" w:rsidRDefault="00F55F8D" w:rsidP="001805A7">
      <w:pPr>
        <w:overflowPunct/>
        <w:spacing w:after="120" w:line="240" w:lineRule="auto"/>
        <w:textAlignment w:val="auto"/>
        <w:rPr>
          <w:rFonts w:eastAsiaTheme="minorHAnsi" w:cs="Arial"/>
          <w:color w:val="000000"/>
          <w:sz w:val="18"/>
          <w:szCs w:val="18"/>
        </w:rPr>
      </w:pPr>
      <w:r w:rsidRPr="00154DCE">
        <w:rPr>
          <w:b/>
          <w:noProof/>
          <w:sz w:val="18"/>
          <w:szCs w:val="18"/>
          <w:lang w:eastAsia="en-GB"/>
        </w:rPr>
        <mc:AlternateContent>
          <mc:Choice Requires="wps">
            <w:drawing>
              <wp:anchor distT="0" distB="0" distL="114300" distR="114300" simplePos="0" relativeHeight="251659264" behindDoc="0" locked="0" layoutInCell="1" allowOverlap="1" wp14:anchorId="195FCA85" wp14:editId="0AE9054B">
                <wp:simplePos x="0" y="0"/>
                <wp:positionH relativeFrom="column">
                  <wp:posOffset>3810</wp:posOffset>
                </wp:positionH>
                <wp:positionV relativeFrom="paragraph">
                  <wp:posOffset>287020</wp:posOffset>
                </wp:positionV>
                <wp:extent cx="2714625" cy="635"/>
                <wp:effectExtent l="0" t="0" r="28575" b="37465"/>
                <wp:wrapNone/>
                <wp:docPr id="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4625" cy="635"/>
                        </a:xfrm>
                        <a:prstGeom prst="straightConnector1">
                          <a:avLst/>
                        </a:prstGeom>
                        <a:noFill/>
                        <a:ln w="12700">
                          <a:solidFill>
                            <a:sysClr val="window" lastClr="FFFFFF">
                              <a:lumMod val="5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CA94738" id="_x0000_t32" coordsize="21600,21600" o:spt="32" o:oned="t" path="m,l21600,21600e" filled="f">
                <v:path arrowok="t" fillok="f" o:connecttype="none"/>
                <o:lock v:ext="edit" shapetype="t"/>
              </v:shapetype>
              <v:shape id="AutoShape 2" o:spid="_x0000_s1026" type="#_x0000_t32" style="position:absolute;margin-left:.3pt;margin-top:22.6pt;width:213.75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QtC3AEAAJ0DAAAOAAAAZHJzL2Uyb0RvYy54bWysU8GO2jAQvVfqP1i+lwRa2Coi7IEtvWxb&#10;pN1+wGA7JFrHY3kMgb/v2AG6bW/V5mDZM543b55flven3oqjCdShq+V0UkphnELduX0tfz5vPnyW&#10;giI4DRadqeXZkLxfvX+3HHxlZtii1SYIBnFUDb6WbYy+KgpSremBJuiN42SDoYfIx7AvdICB0Xtb&#10;zMpyUQwYtA+oDBFHH8akXGX8pjEq/mgaMlHYWjK3mNeQ111ai9USqn0A33bqQgP+g0UPneOmN6gH&#10;iCAOofsHqu9UQMImThT2BTZNp0yegaeZln9N89SCN3kWFof8TSZ6O1j1/bh225Coq5N78o+oXkg4&#10;XLfg9iYTeD57frhpkqoYPFW3knQgvw1iN3xDzXfgEDGrcGpCnyB5PnHKYp9vYptTFIqDs7vpp8Vs&#10;LoXi3OLjPONDdS31geJXg71Im1pSDNDt27hG5/hRMUxzIzg+UkzEoLoWpL4ON521+W2tEwOzn92V&#10;Za4gtJ1O2XSPzrS2QRyB3cGm0jhIYYEiB2u5yV8usoeeJxzvzUv+Rt9wmN01hnOIaYyQmdEfrQIe&#10;nM6MWgP6y2UfobPjnkutuyicRE0OpmqH+rwNV+XZAxn44tdkstfnXP37r1r9AgAA//8DAFBLAwQU&#10;AAYACAAAACEAfezJwdoAAAAGAQAADwAAAGRycy9kb3ducmV2LnhtbEyOzW6DMBCE75H6DtZW6i0x&#10;ITRClCWqWuXUQxVSqVcHbwAFrwE7hL59nVN7nB/NfPluNp2YaHStZYT1KgJBXFndco3wddwvUxDO&#10;K9aqs0wIP+RgVzwscpVpe+MDTaWvRRhhlymExvs+k9JVDRnlVrYnDtnZjkb5IMda6lHdwrjpZBxF&#10;W2lUy+GhUT29NVRdyqtBmI4f79+pvQyHQfvYfCbDudQD4tPj/PoCwtPs/8pwxw/oUASmk72ydqJD&#10;2IYeQvIcgwhpEqdrEKe7sQFZ5PI/fvELAAD//wMAUEsBAi0AFAAGAAgAAAAhALaDOJL+AAAA4QEA&#10;ABMAAAAAAAAAAAAAAAAAAAAAAFtDb250ZW50X1R5cGVzXS54bWxQSwECLQAUAAYACAAAACEAOP0h&#10;/9YAAACUAQAACwAAAAAAAAAAAAAAAAAvAQAAX3JlbHMvLnJlbHNQSwECLQAUAAYACAAAACEAGeUL&#10;QtwBAACdAwAADgAAAAAAAAAAAAAAAAAuAgAAZHJzL2Uyb0RvYy54bWxQSwECLQAUAAYACAAAACEA&#10;fezJwdoAAAAGAQAADwAAAAAAAAAAAAAAAAA2BAAAZHJzL2Rvd25yZXYueG1sUEsFBgAAAAAEAAQA&#10;8wAAAD0FAAAAAA==&#10;" strokecolor="#7f7f7f" strokeweight="1pt"/>
            </w:pict>
          </mc:Fallback>
        </mc:AlternateContent>
      </w:r>
    </w:p>
    <w:p w14:paraId="663DE859" w14:textId="77777777" w:rsidR="00F55F8D" w:rsidRPr="009009F9" w:rsidRDefault="00F55F8D" w:rsidP="00F55F8D">
      <w:pPr>
        <w:pStyle w:val="Heading1"/>
        <w:spacing w:before="360" w:after="120" w:line="240" w:lineRule="auto"/>
        <w:rPr>
          <w:sz w:val="24"/>
          <w:szCs w:val="24"/>
        </w:rPr>
      </w:pPr>
      <w:r w:rsidRPr="009009F9">
        <w:rPr>
          <w:sz w:val="24"/>
          <w:szCs w:val="24"/>
        </w:rPr>
        <w:t xml:space="preserve">Introduction </w:t>
      </w:r>
    </w:p>
    <w:p w14:paraId="70077D90" w14:textId="77777777" w:rsidR="00F55F8D" w:rsidRPr="00C720D6" w:rsidRDefault="00F55F8D" w:rsidP="00F55F8D">
      <w:pPr>
        <w:spacing w:after="120" w:line="240" w:lineRule="auto"/>
        <w:rPr>
          <w:rFonts w:cs="Arial"/>
          <w:szCs w:val="18"/>
        </w:rPr>
      </w:pPr>
      <w:r w:rsidRPr="00C720D6">
        <w:rPr>
          <w:rFonts w:cs="Arial"/>
          <w:szCs w:val="18"/>
        </w:rPr>
        <w:t>Many individuals and institutions have deposited their papers with the University; as a result it has acquired an unrivalled collection of material not solely relating to the history and culture of the north-east of Scotland but also of national and international importance.</w:t>
      </w:r>
    </w:p>
    <w:p w14:paraId="6A68F858" w14:textId="77777777" w:rsidR="00F55F8D" w:rsidRPr="00C720D6" w:rsidRDefault="00F55F8D" w:rsidP="00F55F8D">
      <w:pPr>
        <w:overflowPunct/>
        <w:spacing w:line="240" w:lineRule="auto"/>
        <w:textAlignment w:val="auto"/>
        <w:rPr>
          <w:rFonts w:cs="Arial"/>
          <w:szCs w:val="18"/>
          <w:lang w:eastAsia="en-GB"/>
        </w:rPr>
      </w:pPr>
      <w:r w:rsidRPr="00C720D6">
        <w:rPr>
          <w:rFonts w:cs="Arial"/>
          <w:szCs w:val="18"/>
          <w:lang w:eastAsia="en-GB"/>
        </w:rPr>
        <w:t>A significant number of alumni have been explorers, missionaries, migrants, traders or officers of state. Many of them have left manuscripts and material objects reflecting travel and adventure. This is in addition to much rich topographical printed material accumulated over many centuries.</w:t>
      </w:r>
    </w:p>
    <w:p w14:paraId="580C2BB2" w14:textId="77777777" w:rsidR="00F55F8D" w:rsidRPr="00C720D6" w:rsidRDefault="00F55F8D" w:rsidP="00F55F8D">
      <w:pPr>
        <w:pStyle w:val="Heading1"/>
        <w:spacing w:before="0" w:after="120" w:line="240" w:lineRule="auto"/>
        <w:rPr>
          <w:rFonts w:cs="Arial"/>
          <w:sz w:val="24"/>
          <w:szCs w:val="24"/>
        </w:rPr>
      </w:pPr>
      <w:r w:rsidRPr="00C720D6">
        <w:rPr>
          <w:rFonts w:cs="Arial"/>
          <w:sz w:val="24"/>
          <w:szCs w:val="24"/>
        </w:rPr>
        <w:t>Archival collections</w:t>
      </w:r>
    </w:p>
    <w:p w14:paraId="65F542CC" w14:textId="77777777" w:rsidR="00F55F8D" w:rsidRPr="00C720D6" w:rsidRDefault="00F55F8D" w:rsidP="00F55F8D">
      <w:pPr>
        <w:pStyle w:val="Heading2"/>
        <w:spacing w:line="240" w:lineRule="auto"/>
        <w:rPr>
          <w:rFonts w:cs="Arial"/>
          <w:sz w:val="20"/>
        </w:rPr>
      </w:pPr>
      <w:r w:rsidRPr="00C720D6">
        <w:rPr>
          <w:rFonts w:cs="Arial"/>
          <w:sz w:val="20"/>
        </w:rPr>
        <w:t>Family and estate papers</w:t>
      </w:r>
    </w:p>
    <w:p w14:paraId="0D1084F9" w14:textId="4C69D527" w:rsidR="00F55F8D" w:rsidRPr="00C720D6" w:rsidRDefault="00F55F8D" w:rsidP="00F55F8D">
      <w:pPr>
        <w:spacing w:line="240" w:lineRule="auto"/>
        <w:contextualSpacing/>
        <w:rPr>
          <w:rFonts w:cs="Arial"/>
          <w:color w:val="000000" w:themeColor="text1"/>
          <w:szCs w:val="18"/>
        </w:rPr>
      </w:pPr>
      <w:r w:rsidRPr="00C720D6">
        <w:rPr>
          <w:rFonts w:cs="Arial"/>
          <w:color w:val="000000" w:themeColor="text1"/>
          <w:szCs w:val="18"/>
        </w:rPr>
        <w:t>Fraser, Major-General Alexander Mackenzie, commanding officer of the 78</w:t>
      </w:r>
      <w:r w:rsidRPr="00C720D6">
        <w:rPr>
          <w:rFonts w:cs="Arial"/>
          <w:color w:val="000000" w:themeColor="text1"/>
          <w:szCs w:val="18"/>
          <w:vertAlign w:val="superscript"/>
        </w:rPr>
        <w:t>th</w:t>
      </w:r>
      <w:r w:rsidRPr="00C720D6">
        <w:rPr>
          <w:rFonts w:cs="Arial"/>
          <w:color w:val="000000" w:themeColor="text1"/>
          <w:szCs w:val="18"/>
        </w:rPr>
        <w:t xml:space="preserve"> Highlanders Regiment (</w:t>
      </w:r>
      <w:r w:rsidRPr="00C720D6">
        <w:rPr>
          <w:rFonts w:cs="Arial"/>
          <w:szCs w:val="18"/>
        </w:rPr>
        <w:t>Castle Fraser papers), Egypt</w:t>
      </w:r>
      <w:r w:rsidRPr="00C720D6">
        <w:rPr>
          <w:rFonts w:cs="Arial"/>
          <w:color w:val="000000" w:themeColor="text1"/>
          <w:szCs w:val="18"/>
        </w:rPr>
        <w:t xml:space="preserve">: </w:t>
      </w:r>
      <w:r w:rsidRPr="00C720D6">
        <w:rPr>
          <w:rFonts w:cs="Arial"/>
          <w:color w:val="000000" w:themeColor="text1"/>
        </w:rPr>
        <w:t>1801 - 1807</w:t>
      </w:r>
      <w:r w:rsidRPr="00C720D6">
        <w:rPr>
          <w:rFonts w:cs="Arial"/>
          <w:color w:val="000000" w:themeColor="text1"/>
          <w:szCs w:val="18"/>
        </w:rPr>
        <w:t xml:space="preserve"> (</w:t>
      </w:r>
      <w:r w:rsidRPr="001805A7">
        <w:rPr>
          <w:rFonts w:cs="Arial"/>
          <w:szCs w:val="18"/>
        </w:rPr>
        <w:t>MS 3470/6</w:t>
      </w:r>
      <w:r w:rsidRPr="00C720D6">
        <w:rPr>
          <w:rFonts w:cs="Arial"/>
          <w:color w:val="000000" w:themeColor="text1"/>
          <w:szCs w:val="18"/>
        </w:rPr>
        <w:t>).</w:t>
      </w:r>
    </w:p>
    <w:p w14:paraId="4DC9F768" w14:textId="77777777" w:rsidR="00F55F8D" w:rsidRPr="00C720D6" w:rsidRDefault="00F55F8D" w:rsidP="00F55F8D">
      <w:pPr>
        <w:overflowPunct/>
        <w:autoSpaceDE/>
        <w:adjustRightInd/>
        <w:spacing w:after="0" w:line="240" w:lineRule="auto"/>
        <w:rPr>
          <w:rFonts w:cs="Arial"/>
          <w:szCs w:val="18"/>
        </w:rPr>
      </w:pPr>
    </w:p>
    <w:p w14:paraId="58253E66" w14:textId="6148F712" w:rsidR="00F55F8D" w:rsidRPr="00C720D6" w:rsidRDefault="00F55F8D" w:rsidP="00F55F8D">
      <w:pPr>
        <w:overflowPunct/>
        <w:autoSpaceDE/>
        <w:adjustRightInd/>
        <w:spacing w:after="0" w:line="240" w:lineRule="auto"/>
        <w:rPr>
          <w:rFonts w:cs="Arial"/>
          <w:szCs w:val="18"/>
        </w:rPr>
      </w:pPr>
      <w:r w:rsidRPr="00C720D6">
        <w:rPr>
          <w:rFonts w:cs="Arial"/>
          <w:szCs w:val="18"/>
        </w:rPr>
        <w:t xml:space="preserve">Kintore, </w:t>
      </w:r>
      <w:r w:rsidRPr="00C720D6">
        <w:rPr>
          <w:rFonts w:cs="Arial"/>
        </w:rPr>
        <w:t>Lady Hilda Keith Falconer, journals of various trips around the world including Egypt and South Africa: 1902 and 1912</w:t>
      </w:r>
      <w:r w:rsidRPr="00C720D6">
        <w:rPr>
          <w:rFonts w:cs="Arial"/>
          <w:szCs w:val="18"/>
        </w:rPr>
        <w:t xml:space="preserve"> (</w:t>
      </w:r>
      <w:r w:rsidRPr="001805A7">
        <w:rPr>
          <w:rFonts w:cs="Arial"/>
          <w:szCs w:val="18"/>
        </w:rPr>
        <w:t>MS 3064</w:t>
      </w:r>
      <w:r w:rsidRPr="00C720D6">
        <w:rPr>
          <w:rFonts w:cs="Arial"/>
          <w:szCs w:val="18"/>
        </w:rPr>
        <w:t>).</w:t>
      </w:r>
    </w:p>
    <w:p w14:paraId="27D7C54B" w14:textId="77777777" w:rsidR="00F55F8D" w:rsidRPr="00C720D6" w:rsidRDefault="00F55F8D" w:rsidP="00F55F8D">
      <w:pPr>
        <w:overflowPunct/>
        <w:autoSpaceDE/>
        <w:adjustRightInd/>
        <w:spacing w:after="0" w:line="240" w:lineRule="auto"/>
        <w:rPr>
          <w:rFonts w:cs="Arial"/>
          <w:szCs w:val="18"/>
        </w:rPr>
      </w:pPr>
    </w:p>
    <w:p w14:paraId="1BB899DA" w14:textId="77777777" w:rsidR="00F55F8D" w:rsidRPr="00C720D6" w:rsidRDefault="00F55F8D" w:rsidP="00F55F8D">
      <w:pPr>
        <w:spacing w:after="60" w:line="240" w:lineRule="auto"/>
        <w:rPr>
          <w:rFonts w:cs="Arial"/>
          <w:b/>
          <w:szCs w:val="18"/>
        </w:rPr>
      </w:pPr>
      <w:r w:rsidRPr="00C720D6">
        <w:rPr>
          <w:rFonts w:cs="Arial"/>
          <w:b/>
          <w:szCs w:val="18"/>
        </w:rPr>
        <w:t>Business papers</w:t>
      </w:r>
    </w:p>
    <w:p w14:paraId="13F2FE3D" w14:textId="11E24358" w:rsidR="00F55F8D" w:rsidRPr="00C720D6" w:rsidRDefault="00F55F8D" w:rsidP="00F55F8D">
      <w:pPr>
        <w:spacing w:line="240" w:lineRule="auto"/>
        <w:rPr>
          <w:rFonts w:cs="Arial"/>
          <w:szCs w:val="18"/>
        </w:rPr>
      </w:pPr>
      <w:r w:rsidRPr="00C720D6">
        <w:rPr>
          <w:rFonts w:cs="Arial"/>
          <w:szCs w:val="18"/>
        </w:rPr>
        <w:t>Chaba Land Company, Egypt papers: 1898 – 1906 (</w:t>
      </w:r>
      <w:r w:rsidRPr="001805A7">
        <w:rPr>
          <w:rFonts w:cs="Arial"/>
          <w:szCs w:val="18"/>
        </w:rPr>
        <w:t>MS 3422</w:t>
      </w:r>
      <w:r w:rsidRPr="00C720D6">
        <w:rPr>
          <w:rFonts w:cs="Arial"/>
          <w:szCs w:val="18"/>
        </w:rPr>
        <w:t>).</w:t>
      </w:r>
    </w:p>
    <w:p w14:paraId="6C102CEB" w14:textId="602FDFEC" w:rsidR="00F55F8D" w:rsidRPr="00C720D6" w:rsidRDefault="00F55F8D" w:rsidP="00F55F8D">
      <w:pPr>
        <w:pStyle w:val="Default"/>
        <w:spacing w:after="80"/>
        <w:rPr>
          <w:sz w:val="20"/>
          <w:szCs w:val="20"/>
        </w:rPr>
      </w:pPr>
      <w:r w:rsidRPr="00C720D6">
        <w:rPr>
          <w:sz w:val="20"/>
          <w:szCs w:val="20"/>
        </w:rPr>
        <w:t>George Washington Wilson &amp; Co., photographers: 1850 – 1905. Photographer Charles Wilson visited South Africa in the late 1890s. He embarked on a tour around the Cape Colony (Province of the Cape of Good Hope), Rhodesia (Zimbabwe) and Bechuanaland (Botswana). The collection holds</w:t>
      </w:r>
      <w:r>
        <w:rPr>
          <w:sz w:val="20"/>
          <w:szCs w:val="20"/>
        </w:rPr>
        <w:t xml:space="preserve"> </w:t>
      </w:r>
      <w:r w:rsidRPr="00C720D6">
        <w:rPr>
          <w:sz w:val="20"/>
          <w:szCs w:val="20"/>
        </w:rPr>
        <w:t>images from Cape Town, Durban, Johannesburg,</w:t>
      </w:r>
      <w:r>
        <w:rPr>
          <w:sz w:val="20"/>
          <w:szCs w:val="20"/>
        </w:rPr>
        <w:t xml:space="preserve"> </w:t>
      </w:r>
      <w:r w:rsidRPr="00C720D6">
        <w:rPr>
          <w:sz w:val="20"/>
          <w:szCs w:val="20"/>
        </w:rPr>
        <w:t xml:space="preserve">Kimberley and Port Elizabeth. This collection of over 250 photos documents the social history of South Africa at this time, capturing views from the De Beers diamond mines to indigenous South Africans. The company also commissioned photographs from North Africa which include over 100 pictures from Tangier and Tetuan. These </w:t>
      </w:r>
      <w:r w:rsidRPr="00C720D6">
        <w:rPr>
          <w:sz w:val="20"/>
          <w:szCs w:val="20"/>
        </w:rPr>
        <w:t>include magnificent shots of Islamic architecture and are complemented by a series of 64 views from the Alhambra fortress in Granada, Spain</w:t>
      </w:r>
      <w:r w:rsidR="001805A7">
        <w:rPr>
          <w:sz w:val="20"/>
          <w:szCs w:val="20"/>
        </w:rPr>
        <w:t xml:space="preserve"> (MS 3792).</w:t>
      </w:r>
    </w:p>
    <w:p w14:paraId="40168AB3" w14:textId="77777777" w:rsidR="00F55F8D" w:rsidRPr="00C720D6" w:rsidRDefault="00F55F8D" w:rsidP="00F55F8D">
      <w:pPr>
        <w:pStyle w:val="Default"/>
        <w:rPr>
          <w:sz w:val="22"/>
          <w:szCs w:val="22"/>
          <w:lang w:eastAsia="en-GB"/>
        </w:rPr>
      </w:pPr>
    </w:p>
    <w:p w14:paraId="3BD3D0E4" w14:textId="09629E70" w:rsidR="00F55F8D" w:rsidRPr="00C720D6" w:rsidRDefault="00F55F8D" w:rsidP="00F55F8D">
      <w:pPr>
        <w:spacing w:line="240" w:lineRule="auto"/>
        <w:rPr>
          <w:rFonts w:cs="Arial"/>
          <w:szCs w:val="18"/>
        </w:rPr>
      </w:pPr>
      <w:r w:rsidRPr="00C720D6">
        <w:rPr>
          <w:rFonts w:cs="Arial"/>
          <w:szCs w:val="18"/>
        </w:rPr>
        <w:t>Taylor Woodrow Group, papers of Alexander Connon, administrator, relating to Africa: 1950s  (</w:t>
      </w:r>
      <w:r w:rsidRPr="001805A7">
        <w:rPr>
          <w:rFonts w:cs="Arial"/>
          <w:szCs w:val="18"/>
        </w:rPr>
        <w:t>MS 3417</w:t>
      </w:r>
      <w:r w:rsidRPr="00C720D6">
        <w:rPr>
          <w:rFonts w:cs="Arial"/>
          <w:szCs w:val="18"/>
        </w:rPr>
        <w:t>).</w:t>
      </w:r>
    </w:p>
    <w:p w14:paraId="480188D4" w14:textId="77777777" w:rsidR="00F55F8D" w:rsidRPr="00C720D6" w:rsidRDefault="00F55F8D" w:rsidP="00F55F8D">
      <w:pPr>
        <w:spacing w:after="60" w:line="240" w:lineRule="auto"/>
        <w:rPr>
          <w:rFonts w:cs="Arial"/>
          <w:b/>
          <w:szCs w:val="18"/>
        </w:rPr>
      </w:pPr>
      <w:r w:rsidRPr="00C720D6">
        <w:rPr>
          <w:rFonts w:cs="Arial"/>
          <w:b/>
          <w:szCs w:val="18"/>
        </w:rPr>
        <w:t>Organisation papers</w:t>
      </w:r>
    </w:p>
    <w:p w14:paraId="7DEB0A39" w14:textId="10DC2E47" w:rsidR="00F55F8D" w:rsidRPr="00C720D6" w:rsidRDefault="00F55F8D" w:rsidP="00F55F8D">
      <w:pPr>
        <w:spacing w:line="240" w:lineRule="auto"/>
        <w:rPr>
          <w:rFonts w:cs="Arial"/>
          <w:szCs w:val="18"/>
        </w:rPr>
      </w:pPr>
      <w:r w:rsidRPr="00C720D6">
        <w:rPr>
          <w:rFonts w:cs="Arial"/>
          <w:szCs w:val="18"/>
        </w:rPr>
        <w:t>British Association: essays on human geography of different localities in Northern Rhodesia: 1931 – 1935 (</w:t>
      </w:r>
      <w:r w:rsidRPr="001805A7">
        <w:rPr>
          <w:rFonts w:cs="Arial"/>
          <w:szCs w:val="18"/>
        </w:rPr>
        <w:t>MS 3111</w:t>
      </w:r>
      <w:r w:rsidRPr="00C720D6">
        <w:rPr>
          <w:rFonts w:cs="Arial"/>
          <w:szCs w:val="18"/>
        </w:rPr>
        <w:t>).</w:t>
      </w:r>
    </w:p>
    <w:p w14:paraId="3CF42B69" w14:textId="77777777" w:rsidR="00F55F8D" w:rsidRPr="00C720D6" w:rsidRDefault="00F55F8D" w:rsidP="00F55F8D">
      <w:pPr>
        <w:spacing w:after="60" w:line="240" w:lineRule="auto"/>
        <w:rPr>
          <w:rFonts w:cs="Arial"/>
          <w:b/>
          <w:color w:val="000000" w:themeColor="text1"/>
          <w:szCs w:val="18"/>
        </w:rPr>
      </w:pPr>
      <w:r w:rsidRPr="00C720D6">
        <w:rPr>
          <w:rFonts w:cs="Arial"/>
          <w:b/>
          <w:color w:val="000000" w:themeColor="text1"/>
          <w:szCs w:val="18"/>
        </w:rPr>
        <w:t>Personal papers</w:t>
      </w:r>
    </w:p>
    <w:p w14:paraId="7E323AF9" w14:textId="6431D2E2" w:rsidR="00F55F8D" w:rsidRPr="00C720D6" w:rsidRDefault="00F55F8D" w:rsidP="00F55F8D">
      <w:pPr>
        <w:spacing w:after="160" w:line="240" w:lineRule="auto"/>
        <w:rPr>
          <w:rFonts w:cs="Arial"/>
          <w:b/>
          <w:color w:val="000000" w:themeColor="text1"/>
          <w:szCs w:val="18"/>
        </w:rPr>
      </w:pPr>
      <w:r w:rsidRPr="00C720D6">
        <w:rPr>
          <w:rFonts w:cs="Arial"/>
          <w:color w:val="000000" w:themeColor="text1"/>
          <w:szCs w:val="18"/>
        </w:rPr>
        <w:t>Adam, Dr Adrian, anthropologist, Kounghani, Senegal: 1976 – 2005 (</w:t>
      </w:r>
      <w:r w:rsidRPr="001805A7">
        <w:rPr>
          <w:rFonts w:cs="Arial"/>
          <w:szCs w:val="18"/>
        </w:rPr>
        <w:t>MS 3767</w:t>
      </w:r>
      <w:r w:rsidRPr="00C720D6">
        <w:rPr>
          <w:rFonts w:cs="Arial"/>
          <w:color w:val="000000" w:themeColor="text1"/>
          <w:szCs w:val="18"/>
        </w:rPr>
        <w:t>).</w:t>
      </w:r>
    </w:p>
    <w:p w14:paraId="680D6EDF" w14:textId="576045C3" w:rsidR="00F55F8D" w:rsidRPr="00C720D6" w:rsidRDefault="00F55F8D" w:rsidP="00F55F8D">
      <w:pPr>
        <w:spacing w:after="160" w:line="240" w:lineRule="auto"/>
        <w:rPr>
          <w:rFonts w:cs="Arial"/>
          <w:color w:val="000000" w:themeColor="text1"/>
          <w:szCs w:val="18"/>
        </w:rPr>
      </w:pPr>
      <w:r w:rsidRPr="00C720D6">
        <w:rPr>
          <w:rFonts w:cs="Arial"/>
          <w:color w:val="000000" w:themeColor="text1"/>
          <w:szCs w:val="18"/>
        </w:rPr>
        <w:t>Baird, John, 1</w:t>
      </w:r>
      <w:r w:rsidRPr="00C720D6">
        <w:rPr>
          <w:rFonts w:cs="Arial"/>
          <w:color w:val="000000" w:themeColor="text1"/>
          <w:szCs w:val="18"/>
          <w:vertAlign w:val="superscript"/>
        </w:rPr>
        <w:t>st</w:t>
      </w:r>
      <w:r w:rsidRPr="00C720D6">
        <w:rPr>
          <w:rFonts w:cs="Arial"/>
          <w:color w:val="000000" w:themeColor="text1"/>
          <w:szCs w:val="18"/>
        </w:rPr>
        <w:t xml:space="preserve"> Viscount Stonehaven, diplomat and politician. Diaries of Baird from 1897 when he was in Sudan, from 1899 in Abyssinia, from 1900 as private secretary to Sir William Garstin, under-secretary for public works in Egypt and from 1902 – 1903 acting agent and consul-general in Abyssinia and political officer with the British East Africa and Abyssinia Frontier Survey (</w:t>
      </w:r>
      <w:r w:rsidRPr="001805A7">
        <w:rPr>
          <w:rFonts w:cs="Arial"/>
          <w:szCs w:val="18"/>
        </w:rPr>
        <w:t>MS 3064</w:t>
      </w:r>
      <w:r w:rsidRPr="00C720D6">
        <w:rPr>
          <w:rFonts w:cs="Arial"/>
          <w:color w:val="000000" w:themeColor="text1"/>
          <w:szCs w:val="18"/>
        </w:rPr>
        <w:t>).</w:t>
      </w:r>
    </w:p>
    <w:p w14:paraId="66634A22" w14:textId="72B19898" w:rsidR="00F55F8D" w:rsidRPr="00C720D6" w:rsidRDefault="00F55F8D" w:rsidP="00F55F8D">
      <w:pPr>
        <w:spacing w:after="160" w:line="240" w:lineRule="auto"/>
        <w:rPr>
          <w:rFonts w:cs="Arial"/>
          <w:color w:val="000000" w:themeColor="text1"/>
          <w:szCs w:val="18"/>
        </w:rPr>
      </w:pPr>
      <w:r w:rsidRPr="00C720D6">
        <w:rPr>
          <w:rFonts w:cs="Arial"/>
          <w:color w:val="000000" w:themeColor="text1"/>
          <w:szCs w:val="18"/>
        </w:rPr>
        <w:t>Beattie, David: lantern slides of an expedition to Somaliland: 1903 (</w:t>
      </w:r>
      <w:r w:rsidRPr="001805A7">
        <w:rPr>
          <w:rFonts w:cs="Arial"/>
          <w:szCs w:val="18"/>
        </w:rPr>
        <w:t>MS 3463</w:t>
      </w:r>
      <w:r w:rsidRPr="00C720D6">
        <w:rPr>
          <w:rFonts w:cs="Arial"/>
          <w:color w:val="000000" w:themeColor="text1"/>
          <w:szCs w:val="18"/>
        </w:rPr>
        <w:t>).</w:t>
      </w:r>
    </w:p>
    <w:p w14:paraId="0A1FF47D" w14:textId="4C76B197" w:rsidR="00F55F8D" w:rsidRPr="00C720D6" w:rsidRDefault="00F55F8D" w:rsidP="00F55F8D">
      <w:pPr>
        <w:overflowPunct/>
        <w:autoSpaceDE/>
        <w:autoSpaceDN/>
        <w:adjustRightInd/>
        <w:spacing w:after="160" w:line="240" w:lineRule="auto"/>
        <w:textAlignment w:val="auto"/>
        <w:rPr>
          <w:rFonts w:cs="Arial"/>
          <w:szCs w:val="18"/>
        </w:rPr>
      </w:pPr>
      <w:r w:rsidRPr="00C720D6">
        <w:rPr>
          <w:rFonts w:cs="Arial"/>
          <w:szCs w:val="18"/>
        </w:rPr>
        <w:t>Caseby, Reverend Alexander, missionary. Includes memoirs recalling life as a missionary and describing in detail, the work of the Livingstonia Mission, Malawi between 1908 and 1929: 1920s – 1980s (</w:t>
      </w:r>
      <w:r w:rsidRPr="001805A7">
        <w:rPr>
          <w:rFonts w:cs="Arial"/>
          <w:szCs w:val="18"/>
        </w:rPr>
        <w:t>MS 3289</w:t>
      </w:r>
      <w:r w:rsidRPr="00C720D6">
        <w:rPr>
          <w:rFonts w:cs="Arial"/>
          <w:szCs w:val="18"/>
        </w:rPr>
        <w:t>).</w:t>
      </w:r>
    </w:p>
    <w:p w14:paraId="06F315BD" w14:textId="0E758096" w:rsidR="00F55F8D" w:rsidRPr="00C720D6" w:rsidRDefault="00F55F8D" w:rsidP="00F55F8D">
      <w:pPr>
        <w:spacing w:line="240" w:lineRule="auto"/>
        <w:contextualSpacing/>
        <w:rPr>
          <w:rFonts w:cs="Arial"/>
          <w:color w:val="000000" w:themeColor="text1"/>
          <w:szCs w:val="18"/>
        </w:rPr>
      </w:pPr>
      <w:r w:rsidRPr="00C720D6">
        <w:rPr>
          <w:rFonts w:cs="Arial"/>
          <w:color w:val="000000" w:themeColor="text1"/>
          <w:szCs w:val="18"/>
        </w:rPr>
        <w:t xml:space="preserve">Chalmers, Alexander, chief engineer in the Royal Navy, including Africa: 1843 - 1868 </w:t>
      </w:r>
      <w:r w:rsidRPr="00C720D6">
        <w:rPr>
          <w:rFonts w:cs="Arial"/>
          <w:szCs w:val="18"/>
        </w:rPr>
        <w:t>(</w:t>
      </w:r>
      <w:r w:rsidRPr="001805A7">
        <w:rPr>
          <w:rFonts w:cs="Arial"/>
          <w:szCs w:val="18"/>
        </w:rPr>
        <w:t>MS 2884/1/2</w:t>
      </w:r>
      <w:r w:rsidRPr="00C720D6">
        <w:rPr>
          <w:rFonts w:cs="Arial"/>
          <w:szCs w:val="18"/>
        </w:rPr>
        <w:t>).</w:t>
      </w:r>
    </w:p>
    <w:p w14:paraId="36959B39" w14:textId="462D00C4" w:rsidR="00F55F8D" w:rsidRPr="00C720D6" w:rsidRDefault="00F55F8D" w:rsidP="00F55F8D">
      <w:pPr>
        <w:overflowPunct/>
        <w:autoSpaceDE/>
        <w:autoSpaceDN/>
        <w:adjustRightInd/>
        <w:spacing w:after="0" w:line="240" w:lineRule="auto"/>
        <w:textAlignment w:val="auto"/>
        <w:rPr>
          <w:rFonts w:cs="Arial"/>
          <w:szCs w:val="18"/>
        </w:rPr>
      </w:pPr>
      <w:r w:rsidRPr="00C720D6">
        <w:rPr>
          <w:rFonts w:cs="Arial"/>
          <w:szCs w:val="18"/>
        </w:rPr>
        <w:t>Davidson, Frederick W., Boer War letters: 1899 - [1900] (</w:t>
      </w:r>
      <w:r w:rsidRPr="001805A7">
        <w:rPr>
          <w:rFonts w:cs="Arial"/>
          <w:szCs w:val="18"/>
        </w:rPr>
        <w:t>MS 3078/1</w:t>
      </w:r>
      <w:r w:rsidRPr="00C720D6">
        <w:rPr>
          <w:rFonts w:cs="Arial"/>
          <w:szCs w:val="18"/>
        </w:rPr>
        <w:t>).</w:t>
      </w:r>
    </w:p>
    <w:p w14:paraId="2470AFF4" w14:textId="77777777" w:rsidR="00F55F8D" w:rsidRDefault="00F55F8D" w:rsidP="00F55F8D">
      <w:pPr>
        <w:overflowPunct/>
        <w:autoSpaceDE/>
        <w:autoSpaceDN/>
        <w:adjustRightInd/>
        <w:spacing w:after="0" w:line="240" w:lineRule="auto"/>
        <w:textAlignment w:val="auto"/>
        <w:rPr>
          <w:rFonts w:cs="Arial"/>
          <w:szCs w:val="18"/>
        </w:rPr>
      </w:pPr>
    </w:p>
    <w:p w14:paraId="121AD9BE" w14:textId="3E30843A" w:rsidR="00F55F8D" w:rsidRPr="00C720D6" w:rsidRDefault="00F55F8D" w:rsidP="00F55F8D">
      <w:pPr>
        <w:overflowPunct/>
        <w:autoSpaceDE/>
        <w:autoSpaceDN/>
        <w:adjustRightInd/>
        <w:spacing w:after="160" w:line="240" w:lineRule="auto"/>
        <w:textAlignment w:val="auto"/>
        <w:rPr>
          <w:rFonts w:cs="Arial"/>
          <w:szCs w:val="18"/>
        </w:rPr>
      </w:pPr>
      <w:r w:rsidRPr="00C720D6">
        <w:rPr>
          <w:rFonts w:cs="Arial"/>
          <w:szCs w:val="18"/>
        </w:rPr>
        <w:t>Duncan, Isabel, wife of William Duncan, master of the barque, Scotia, of Banff. Travel diaries and</w:t>
      </w:r>
      <w:r>
        <w:rPr>
          <w:rFonts w:cs="Arial"/>
          <w:szCs w:val="18"/>
        </w:rPr>
        <w:t xml:space="preserve"> </w:t>
      </w:r>
      <w:r w:rsidRPr="00C720D6">
        <w:rPr>
          <w:rFonts w:cs="Arial"/>
          <w:szCs w:val="18"/>
        </w:rPr>
        <w:t>letters including South Africa and Mauritius: 1878 – 1893 (</w:t>
      </w:r>
      <w:r w:rsidRPr="001805A7">
        <w:rPr>
          <w:rFonts w:cs="Arial"/>
          <w:szCs w:val="18"/>
        </w:rPr>
        <w:t>MS 2526</w:t>
      </w:r>
      <w:r w:rsidRPr="00C720D6">
        <w:rPr>
          <w:rFonts w:cs="Arial"/>
          <w:szCs w:val="18"/>
        </w:rPr>
        <w:t>).</w:t>
      </w:r>
    </w:p>
    <w:p w14:paraId="2B20070C" w14:textId="199429AC" w:rsidR="00F55F8D" w:rsidRPr="00C720D6" w:rsidRDefault="00F55F8D" w:rsidP="00F55F8D">
      <w:pPr>
        <w:spacing w:after="160" w:line="240" w:lineRule="auto"/>
        <w:rPr>
          <w:rFonts w:cs="Arial"/>
          <w:color w:val="000000" w:themeColor="text1"/>
          <w:szCs w:val="18"/>
        </w:rPr>
      </w:pPr>
      <w:r w:rsidRPr="00C720D6">
        <w:rPr>
          <w:rFonts w:cs="Arial"/>
          <w:color w:val="000000" w:themeColor="text1"/>
          <w:szCs w:val="18"/>
        </w:rPr>
        <w:t xml:space="preserve">Dixon, Waynman, engineer and amateur archaeologist, Great Pyramid diagrams: 1873 </w:t>
      </w:r>
      <w:r w:rsidRPr="00C720D6">
        <w:rPr>
          <w:rFonts w:cs="Arial"/>
          <w:color w:val="000000" w:themeColor="text1"/>
          <w:szCs w:val="18"/>
        </w:rPr>
        <w:br/>
        <w:t>(</w:t>
      </w:r>
      <w:r w:rsidRPr="001805A7">
        <w:rPr>
          <w:rFonts w:cs="Arial"/>
          <w:szCs w:val="18"/>
        </w:rPr>
        <w:t>MS 2031</w:t>
      </w:r>
      <w:r w:rsidRPr="00C720D6">
        <w:rPr>
          <w:rFonts w:cs="Arial"/>
          <w:color w:val="000000" w:themeColor="text1"/>
          <w:szCs w:val="18"/>
        </w:rPr>
        <w:t>).</w:t>
      </w:r>
    </w:p>
    <w:p w14:paraId="06BB139B" w14:textId="2B339F82" w:rsidR="00F55F8D" w:rsidRPr="00C720D6" w:rsidRDefault="00F55F8D" w:rsidP="00F55F8D">
      <w:pPr>
        <w:spacing w:after="160" w:line="240" w:lineRule="auto"/>
        <w:rPr>
          <w:rFonts w:cs="Arial"/>
          <w:color w:val="000000" w:themeColor="text1"/>
          <w:szCs w:val="18"/>
        </w:rPr>
      </w:pPr>
      <w:r w:rsidRPr="00C720D6">
        <w:rPr>
          <w:rFonts w:cs="Arial"/>
          <w:color w:val="000000" w:themeColor="text1"/>
          <w:szCs w:val="18"/>
        </w:rPr>
        <w:t>Hargreaves, John, Professor of History, papers relating to African studies: 1959 – 1995 (</w:t>
      </w:r>
      <w:r w:rsidRPr="001805A7">
        <w:rPr>
          <w:rFonts w:cs="Arial"/>
          <w:szCs w:val="18"/>
        </w:rPr>
        <w:t>MS 3287</w:t>
      </w:r>
      <w:r w:rsidRPr="00C720D6">
        <w:rPr>
          <w:rFonts w:cs="Arial"/>
          <w:color w:val="000000" w:themeColor="text1"/>
          <w:szCs w:val="18"/>
        </w:rPr>
        <w:t xml:space="preserve"> and </w:t>
      </w:r>
      <w:r w:rsidRPr="001805A7">
        <w:rPr>
          <w:rFonts w:cs="Arial"/>
          <w:szCs w:val="18"/>
        </w:rPr>
        <w:t>MS 3728</w:t>
      </w:r>
      <w:r w:rsidRPr="00C720D6">
        <w:rPr>
          <w:rFonts w:cs="Arial"/>
          <w:color w:val="000000" w:themeColor="text1"/>
          <w:szCs w:val="18"/>
        </w:rPr>
        <w:t>).</w:t>
      </w:r>
    </w:p>
    <w:p w14:paraId="51EBD648" w14:textId="19D035A6" w:rsidR="00F55F8D" w:rsidRPr="00C720D6" w:rsidRDefault="00F55F8D" w:rsidP="00F55F8D">
      <w:pPr>
        <w:spacing w:after="160" w:line="240" w:lineRule="auto"/>
        <w:rPr>
          <w:rFonts w:cs="Arial"/>
          <w:color w:val="000000" w:themeColor="text1"/>
          <w:szCs w:val="18"/>
        </w:rPr>
      </w:pPr>
      <w:r w:rsidRPr="00C720D6">
        <w:rPr>
          <w:rFonts w:cs="Arial"/>
          <w:color w:val="000000" w:themeColor="text1"/>
          <w:szCs w:val="18"/>
        </w:rPr>
        <w:lastRenderedPageBreak/>
        <w:t>Holmes, Eileen, Principal of Aberdeen Pre-Nursing College, papers relating to Nigeria: 1951 – 1976 (</w:t>
      </w:r>
      <w:r w:rsidRPr="001805A7">
        <w:rPr>
          <w:rFonts w:cs="Arial"/>
          <w:szCs w:val="18"/>
        </w:rPr>
        <w:t>MS 3441</w:t>
      </w:r>
      <w:r w:rsidRPr="00C720D6">
        <w:rPr>
          <w:rFonts w:cs="Arial"/>
          <w:color w:val="000000" w:themeColor="text1"/>
          <w:szCs w:val="18"/>
        </w:rPr>
        <w:t>).</w:t>
      </w:r>
    </w:p>
    <w:p w14:paraId="5F88721A" w14:textId="5933F0EC" w:rsidR="00F55F8D" w:rsidRPr="00C720D6" w:rsidRDefault="00F55F8D" w:rsidP="00F55F8D">
      <w:pPr>
        <w:spacing w:after="160" w:line="240" w:lineRule="auto"/>
        <w:rPr>
          <w:rFonts w:cs="Arial"/>
          <w:color w:val="000000" w:themeColor="text1"/>
          <w:szCs w:val="18"/>
        </w:rPr>
      </w:pPr>
      <w:r w:rsidRPr="00C720D6">
        <w:rPr>
          <w:rFonts w:cs="Arial"/>
          <w:color w:val="000000" w:themeColor="text1"/>
          <w:szCs w:val="18"/>
        </w:rPr>
        <w:t>Laws, Robert, missionary. Notable papers relating to Law's work at Livingstonia Mission, Malawi including correspondence, a diary and later ephemera: c. 1872 – c. 1975 (</w:t>
      </w:r>
      <w:r w:rsidRPr="001805A7">
        <w:rPr>
          <w:rFonts w:cs="Arial"/>
          <w:szCs w:val="18"/>
        </w:rPr>
        <w:t>MS 3290</w:t>
      </w:r>
      <w:r w:rsidRPr="00C720D6">
        <w:rPr>
          <w:rFonts w:cs="Arial"/>
          <w:color w:val="000000" w:themeColor="text1"/>
          <w:szCs w:val="18"/>
        </w:rPr>
        <w:t>).</w:t>
      </w:r>
    </w:p>
    <w:p w14:paraId="108E4982" w14:textId="7D6B6110" w:rsidR="00F55F8D" w:rsidRPr="00C720D6" w:rsidRDefault="00F55F8D" w:rsidP="00F55F8D">
      <w:pPr>
        <w:spacing w:after="160" w:line="240" w:lineRule="auto"/>
        <w:rPr>
          <w:rFonts w:cs="Arial"/>
          <w:color w:val="000000" w:themeColor="text1"/>
          <w:szCs w:val="18"/>
        </w:rPr>
      </w:pPr>
      <w:r w:rsidRPr="00C720D6">
        <w:rPr>
          <w:rFonts w:cs="Arial"/>
          <w:color w:val="000000" w:themeColor="text1"/>
          <w:szCs w:val="18"/>
        </w:rPr>
        <w:t>Macartney, William MacLeod, Church of Scotland Minister, notebooks for sermons preached in Africa: 1938 – 1945 (</w:t>
      </w:r>
      <w:r w:rsidRPr="001805A7">
        <w:rPr>
          <w:rFonts w:cs="Arial"/>
          <w:szCs w:val="18"/>
        </w:rPr>
        <w:t>MS 3757</w:t>
      </w:r>
      <w:r w:rsidRPr="00C720D6">
        <w:rPr>
          <w:rFonts w:cs="Arial"/>
          <w:color w:val="000000" w:themeColor="text1"/>
          <w:szCs w:val="18"/>
        </w:rPr>
        <w:t>).</w:t>
      </w:r>
    </w:p>
    <w:p w14:paraId="3DA6AF95" w14:textId="55E09C2D" w:rsidR="00F55F8D" w:rsidRPr="00C720D6" w:rsidRDefault="00F55F8D" w:rsidP="00F55F8D">
      <w:pPr>
        <w:overflowPunct/>
        <w:autoSpaceDE/>
        <w:autoSpaceDN/>
        <w:adjustRightInd/>
        <w:spacing w:after="160" w:line="240" w:lineRule="auto"/>
        <w:textAlignment w:val="auto"/>
        <w:rPr>
          <w:rFonts w:cs="Arial"/>
          <w:szCs w:val="18"/>
        </w:rPr>
      </w:pPr>
      <w:r w:rsidRPr="00C720D6">
        <w:rPr>
          <w:rFonts w:cs="Arial"/>
          <w:szCs w:val="18"/>
        </w:rPr>
        <w:t xml:space="preserve">Mackie, Adam, soldier, Egypt and Sudan: 1885 </w:t>
      </w:r>
      <w:r w:rsidRPr="00C720D6">
        <w:rPr>
          <w:rFonts w:cs="Arial"/>
          <w:szCs w:val="18"/>
        </w:rPr>
        <w:br/>
        <w:t>(</w:t>
      </w:r>
      <w:r w:rsidRPr="001805A7">
        <w:rPr>
          <w:rFonts w:cs="Arial"/>
          <w:szCs w:val="18"/>
        </w:rPr>
        <w:t>MS 3018</w:t>
      </w:r>
      <w:r w:rsidRPr="00C720D6">
        <w:rPr>
          <w:rFonts w:cs="Arial"/>
          <w:szCs w:val="18"/>
        </w:rPr>
        <w:t>).</w:t>
      </w:r>
    </w:p>
    <w:p w14:paraId="3EAAB92D" w14:textId="7AF5516A" w:rsidR="00F55F8D" w:rsidRPr="00C720D6" w:rsidRDefault="00F55F8D" w:rsidP="00F55F8D">
      <w:pPr>
        <w:spacing w:after="160" w:line="240" w:lineRule="auto"/>
        <w:rPr>
          <w:rFonts w:cs="Arial"/>
          <w:szCs w:val="18"/>
        </w:rPr>
      </w:pPr>
      <w:r w:rsidRPr="00C720D6">
        <w:rPr>
          <w:rFonts w:cs="Arial"/>
          <w:szCs w:val="18"/>
        </w:rPr>
        <w:t xml:space="preserve">MacRae, Farquhar Baliol, colonial administrator, papers relating to Rhodesia: 1927 – 1968 </w:t>
      </w:r>
      <w:r w:rsidRPr="00C720D6">
        <w:rPr>
          <w:rFonts w:cs="Arial"/>
          <w:szCs w:val="18"/>
        </w:rPr>
        <w:br/>
        <w:t>(</w:t>
      </w:r>
      <w:r w:rsidRPr="001805A7">
        <w:rPr>
          <w:rFonts w:cs="Arial"/>
          <w:szCs w:val="18"/>
        </w:rPr>
        <w:t>MS 3014</w:t>
      </w:r>
      <w:r w:rsidRPr="00C720D6">
        <w:rPr>
          <w:rFonts w:cs="Arial"/>
          <w:szCs w:val="18"/>
        </w:rPr>
        <w:t>).</w:t>
      </w:r>
    </w:p>
    <w:p w14:paraId="368EC937" w14:textId="4D03217A" w:rsidR="00F55F8D" w:rsidRPr="00C720D6" w:rsidRDefault="00F55F8D" w:rsidP="00F55F8D">
      <w:pPr>
        <w:spacing w:after="160" w:line="240" w:lineRule="auto"/>
        <w:rPr>
          <w:rFonts w:cs="Arial"/>
          <w:szCs w:val="18"/>
        </w:rPr>
      </w:pPr>
      <w:r w:rsidRPr="00C720D6">
        <w:rPr>
          <w:rFonts w:cs="Arial"/>
          <w:color w:val="000000" w:themeColor="text1"/>
          <w:szCs w:val="18"/>
        </w:rPr>
        <w:t xml:space="preserve">Moir, James, industrial chemist, </w:t>
      </w:r>
      <w:r w:rsidRPr="00C720D6">
        <w:rPr>
          <w:rFonts w:cs="Arial"/>
          <w:color w:val="000000" w:themeColor="text1"/>
        </w:rPr>
        <w:t xml:space="preserve">papers relating to the Mines Department of the Transvaal Government: 1900 – 1920s </w:t>
      </w:r>
      <w:r w:rsidRPr="00C720D6">
        <w:rPr>
          <w:rFonts w:cs="Arial"/>
          <w:szCs w:val="18"/>
        </w:rPr>
        <w:t>(</w:t>
      </w:r>
      <w:r w:rsidRPr="001805A7">
        <w:rPr>
          <w:rFonts w:cs="Arial"/>
          <w:szCs w:val="18"/>
        </w:rPr>
        <w:t>MS 3129</w:t>
      </w:r>
      <w:r w:rsidRPr="00C720D6">
        <w:rPr>
          <w:rFonts w:cs="Arial"/>
          <w:szCs w:val="18"/>
        </w:rPr>
        <w:t>).</w:t>
      </w:r>
    </w:p>
    <w:p w14:paraId="1ECA22F7" w14:textId="586CAB79" w:rsidR="00F55F8D" w:rsidRPr="00C720D6" w:rsidRDefault="00F55F8D" w:rsidP="00F55F8D">
      <w:pPr>
        <w:spacing w:after="160" w:line="240" w:lineRule="auto"/>
        <w:rPr>
          <w:rFonts w:cs="Arial"/>
          <w:color w:val="000000" w:themeColor="text1"/>
          <w:szCs w:val="18"/>
        </w:rPr>
      </w:pPr>
      <w:r w:rsidRPr="00C720D6">
        <w:rPr>
          <w:rFonts w:cs="Arial"/>
          <w:color w:val="000000" w:themeColor="text1"/>
          <w:szCs w:val="18"/>
        </w:rPr>
        <w:t>Ogston, Sir Alexander, surgeon, papers including a sketch book from the Sudan Campaign, 1885 and sketches of a trip to South Africa in 1894. Also four volumes of journals and photographs containing a detailed account of his experiences during the Boer War, 1899-1900 (</w:t>
      </w:r>
      <w:r w:rsidRPr="001805A7">
        <w:rPr>
          <w:rFonts w:cs="Arial"/>
          <w:szCs w:val="18"/>
        </w:rPr>
        <w:t>MS 3850</w:t>
      </w:r>
      <w:r w:rsidRPr="00C720D6">
        <w:rPr>
          <w:rFonts w:cs="Arial"/>
          <w:color w:val="000000" w:themeColor="text1"/>
          <w:szCs w:val="18"/>
        </w:rPr>
        <w:t>).</w:t>
      </w:r>
    </w:p>
    <w:p w14:paraId="4BAC2B5B" w14:textId="39F9EA6B" w:rsidR="00F55F8D" w:rsidRPr="00C720D6" w:rsidRDefault="00F55F8D" w:rsidP="00F55F8D">
      <w:pPr>
        <w:spacing w:after="160" w:line="240" w:lineRule="auto"/>
        <w:rPr>
          <w:rFonts w:cs="Arial"/>
          <w:color w:val="000000" w:themeColor="text1"/>
          <w:szCs w:val="18"/>
        </w:rPr>
      </w:pPr>
      <w:r w:rsidRPr="00C720D6">
        <w:rPr>
          <w:rFonts w:cs="Arial"/>
          <w:color w:val="000000" w:themeColor="text1"/>
          <w:szCs w:val="18"/>
        </w:rPr>
        <w:t>Pollard, Ellen, Egyptian diaries, loose leaf and exercise book which contains some personal letters from friends and family: 1892 - 1926 (</w:t>
      </w:r>
      <w:r w:rsidRPr="001805A7">
        <w:rPr>
          <w:rFonts w:cs="Arial"/>
          <w:szCs w:val="18"/>
        </w:rPr>
        <w:t>MS 3518/4/5</w:t>
      </w:r>
      <w:r w:rsidRPr="00C720D6">
        <w:rPr>
          <w:rFonts w:cs="Arial"/>
          <w:color w:val="000000" w:themeColor="text1"/>
          <w:szCs w:val="18"/>
        </w:rPr>
        <w:t>)</w:t>
      </w:r>
    </w:p>
    <w:p w14:paraId="270822CB" w14:textId="7BAFBD43" w:rsidR="00F55F8D" w:rsidRPr="00C720D6" w:rsidRDefault="00F55F8D" w:rsidP="00F55F8D">
      <w:pPr>
        <w:spacing w:after="160" w:line="240" w:lineRule="auto"/>
        <w:rPr>
          <w:rFonts w:cs="Arial"/>
          <w:color w:val="000000" w:themeColor="text1"/>
          <w:szCs w:val="18"/>
        </w:rPr>
      </w:pPr>
      <w:r w:rsidRPr="00C720D6">
        <w:rPr>
          <w:rFonts w:cs="Arial"/>
          <w:color w:val="000000" w:themeColor="text1"/>
          <w:szCs w:val="18"/>
        </w:rPr>
        <w:t>Stewart, John, typescript memoirs of 'Jungle Jock's Sudan': 2002 (</w:t>
      </w:r>
      <w:r w:rsidRPr="001805A7">
        <w:rPr>
          <w:rFonts w:cs="Arial"/>
          <w:szCs w:val="18"/>
        </w:rPr>
        <w:t>MS 3737</w:t>
      </w:r>
      <w:r w:rsidRPr="00C720D6">
        <w:rPr>
          <w:rFonts w:cs="Arial"/>
          <w:color w:val="000000" w:themeColor="text1"/>
          <w:szCs w:val="18"/>
        </w:rPr>
        <w:t>).</w:t>
      </w:r>
    </w:p>
    <w:p w14:paraId="7E2B8C53" w14:textId="702560EF" w:rsidR="00F55F8D" w:rsidRPr="00C720D6" w:rsidRDefault="00F55F8D" w:rsidP="00F55F8D">
      <w:pPr>
        <w:spacing w:after="160" w:line="240" w:lineRule="auto"/>
        <w:rPr>
          <w:rFonts w:cs="Arial"/>
          <w:szCs w:val="18"/>
        </w:rPr>
      </w:pPr>
      <w:r w:rsidRPr="00C720D6">
        <w:rPr>
          <w:rFonts w:cs="Arial"/>
          <w:szCs w:val="18"/>
        </w:rPr>
        <w:t>Tomlinson, George, 1</w:t>
      </w:r>
      <w:r w:rsidRPr="00C720D6">
        <w:rPr>
          <w:rFonts w:cs="Arial"/>
          <w:szCs w:val="18"/>
          <w:vertAlign w:val="superscript"/>
        </w:rPr>
        <w:t>st</w:t>
      </w:r>
      <w:r w:rsidRPr="00C720D6">
        <w:rPr>
          <w:rFonts w:cs="Arial"/>
          <w:szCs w:val="18"/>
        </w:rPr>
        <w:t xml:space="preserve"> Bishop of Gibraltar, including papers relating to Egypt, comprising research notes, drawings, squeezes and correspondence: 19</w:t>
      </w:r>
      <w:r w:rsidRPr="00C720D6">
        <w:rPr>
          <w:rFonts w:cs="Arial"/>
          <w:szCs w:val="18"/>
          <w:vertAlign w:val="superscript"/>
        </w:rPr>
        <w:t>th</w:t>
      </w:r>
      <w:r w:rsidRPr="00C720D6">
        <w:rPr>
          <w:rFonts w:cs="Arial"/>
          <w:szCs w:val="18"/>
        </w:rPr>
        <w:t xml:space="preserve"> century (</w:t>
      </w:r>
      <w:r w:rsidRPr="001805A7">
        <w:rPr>
          <w:rFonts w:cs="Arial"/>
          <w:szCs w:val="18"/>
        </w:rPr>
        <w:t>MS 3470/16</w:t>
      </w:r>
      <w:r w:rsidRPr="00C720D6">
        <w:rPr>
          <w:rFonts w:cs="Arial"/>
          <w:szCs w:val="18"/>
        </w:rPr>
        <w:t>).</w:t>
      </w:r>
    </w:p>
    <w:p w14:paraId="67B35066" w14:textId="531AC869" w:rsidR="00F55F8D" w:rsidRPr="00C720D6" w:rsidRDefault="00F55F8D" w:rsidP="00F55F8D">
      <w:pPr>
        <w:spacing w:after="160" w:line="240" w:lineRule="auto"/>
        <w:rPr>
          <w:rFonts w:cs="Arial"/>
          <w:color w:val="0000FF"/>
          <w:szCs w:val="18"/>
          <w:u w:val="single"/>
        </w:rPr>
      </w:pPr>
      <w:r w:rsidRPr="00C720D6">
        <w:rPr>
          <w:rFonts w:cs="Arial"/>
          <w:szCs w:val="18"/>
        </w:rPr>
        <w:t>Wilson, Robert, physician and traveller, diaries. In 1816 Wilson embarked on a grand tour of Europe and in 1820 he pushed eastwards through Egypt, Nubia, Palestine, Syria, Mesopotamia, Assyria, Babylonia, Persia and India. In 1825, he travelled through Africa, Greece and Asia Minor: 19</w:t>
      </w:r>
      <w:r w:rsidRPr="00C720D6">
        <w:rPr>
          <w:rFonts w:cs="Arial"/>
          <w:szCs w:val="18"/>
          <w:vertAlign w:val="superscript"/>
        </w:rPr>
        <w:t>th</w:t>
      </w:r>
      <w:r w:rsidRPr="00C720D6">
        <w:rPr>
          <w:rFonts w:cs="Arial"/>
          <w:szCs w:val="18"/>
        </w:rPr>
        <w:t xml:space="preserve"> century (</w:t>
      </w:r>
      <w:r w:rsidRPr="001805A7">
        <w:rPr>
          <w:rFonts w:cs="Arial"/>
          <w:szCs w:val="18"/>
        </w:rPr>
        <w:t>MS 415</w:t>
      </w:r>
      <w:r w:rsidRPr="00C720D6">
        <w:rPr>
          <w:rFonts w:cs="Arial"/>
          <w:szCs w:val="18"/>
        </w:rPr>
        <w:t xml:space="preserve">, </w:t>
      </w:r>
      <w:r w:rsidRPr="001805A7">
        <w:rPr>
          <w:rFonts w:cs="Arial"/>
          <w:szCs w:val="18"/>
        </w:rPr>
        <w:t>MS 434</w:t>
      </w:r>
      <w:r w:rsidRPr="00C720D6">
        <w:rPr>
          <w:rFonts w:cs="Arial"/>
          <w:szCs w:val="18"/>
        </w:rPr>
        <w:t xml:space="preserve"> and </w:t>
      </w:r>
      <w:r w:rsidRPr="001805A7">
        <w:rPr>
          <w:rFonts w:cs="Arial"/>
          <w:szCs w:val="18"/>
        </w:rPr>
        <w:t>MS 3849</w:t>
      </w:r>
      <w:r w:rsidRPr="00C720D6">
        <w:rPr>
          <w:rFonts w:cs="Arial"/>
          <w:szCs w:val="18"/>
        </w:rPr>
        <w:t>).</w:t>
      </w:r>
    </w:p>
    <w:p w14:paraId="652049D2" w14:textId="2ECD906A" w:rsidR="00F55F8D" w:rsidRPr="00C720D6" w:rsidRDefault="00F55F8D" w:rsidP="00F55F8D">
      <w:pPr>
        <w:spacing w:after="160" w:line="240" w:lineRule="auto"/>
        <w:rPr>
          <w:rFonts w:cs="Arial"/>
          <w:szCs w:val="18"/>
        </w:rPr>
      </w:pPr>
      <w:r w:rsidRPr="00C720D6">
        <w:rPr>
          <w:rFonts w:cs="Arial"/>
          <w:szCs w:val="18"/>
        </w:rPr>
        <w:t>Ostraca collection: 1 B.C. – 6</w:t>
      </w:r>
      <w:r w:rsidRPr="00C720D6">
        <w:rPr>
          <w:rFonts w:cs="Arial"/>
          <w:szCs w:val="18"/>
          <w:vertAlign w:val="superscript"/>
        </w:rPr>
        <w:t>th</w:t>
      </w:r>
      <w:r w:rsidRPr="00C720D6">
        <w:rPr>
          <w:rFonts w:cs="Arial"/>
          <w:szCs w:val="18"/>
        </w:rPr>
        <w:t xml:space="preserve"> century A.D. </w:t>
      </w:r>
      <w:r w:rsidRPr="00C720D6">
        <w:rPr>
          <w:rFonts w:cs="Arial"/>
          <w:szCs w:val="18"/>
        </w:rPr>
        <w:br/>
        <w:t>(</w:t>
      </w:r>
      <w:r w:rsidRPr="001805A7">
        <w:rPr>
          <w:rFonts w:cs="Arial"/>
          <w:szCs w:val="18"/>
        </w:rPr>
        <w:t>MS 3846</w:t>
      </w:r>
      <w:r w:rsidRPr="00C720D6">
        <w:rPr>
          <w:rFonts w:cs="Arial"/>
          <w:szCs w:val="18"/>
        </w:rPr>
        <w:t>).</w:t>
      </w:r>
    </w:p>
    <w:p w14:paraId="22BCE54B" w14:textId="674A61B0" w:rsidR="00F55F8D" w:rsidRPr="00C720D6" w:rsidRDefault="00F55F8D" w:rsidP="00F55F8D">
      <w:pPr>
        <w:spacing w:after="0" w:line="240" w:lineRule="auto"/>
        <w:rPr>
          <w:rFonts w:cs="Arial"/>
          <w:szCs w:val="18"/>
        </w:rPr>
      </w:pPr>
      <w:r w:rsidRPr="00C720D6">
        <w:rPr>
          <w:rFonts w:cs="Arial"/>
          <w:szCs w:val="18"/>
        </w:rPr>
        <w:t>Papyri collection: 1 B.C. – 5</w:t>
      </w:r>
      <w:r w:rsidRPr="00C720D6">
        <w:rPr>
          <w:rFonts w:cs="Arial"/>
          <w:szCs w:val="18"/>
          <w:vertAlign w:val="superscript"/>
        </w:rPr>
        <w:t>th</w:t>
      </w:r>
      <w:r w:rsidRPr="00C720D6">
        <w:rPr>
          <w:rFonts w:cs="Arial"/>
          <w:szCs w:val="18"/>
        </w:rPr>
        <w:t xml:space="preserve"> century A.D. </w:t>
      </w:r>
      <w:r w:rsidRPr="00C720D6">
        <w:rPr>
          <w:rFonts w:cs="Arial"/>
          <w:szCs w:val="18"/>
        </w:rPr>
        <w:br/>
        <w:t>(</w:t>
      </w:r>
      <w:r w:rsidRPr="001805A7">
        <w:rPr>
          <w:rFonts w:cs="Arial"/>
          <w:szCs w:val="18"/>
        </w:rPr>
        <w:t>MS 3847</w:t>
      </w:r>
      <w:r w:rsidRPr="00C720D6">
        <w:rPr>
          <w:rFonts w:cs="Arial"/>
          <w:szCs w:val="18"/>
        </w:rPr>
        <w:t>).</w:t>
      </w:r>
    </w:p>
    <w:p w14:paraId="43B52638" w14:textId="77777777" w:rsidR="00F55F8D" w:rsidRPr="00C720D6" w:rsidRDefault="00F55F8D" w:rsidP="00F55F8D">
      <w:pPr>
        <w:spacing w:after="0" w:line="240" w:lineRule="auto"/>
        <w:rPr>
          <w:rFonts w:cs="Arial"/>
          <w:szCs w:val="18"/>
        </w:rPr>
      </w:pPr>
    </w:p>
    <w:p w14:paraId="1788001F" w14:textId="77777777" w:rsidR="00F55F8D" w:rsidRPr="00C720D6" w:rsidRDefault="00F55F8D" w:rsidP="00F55F8D">
      <w:pPr>
        <w:pStyle w:val="Heading3"/>
        <w:spacing w:after="120"/>
        <w:rPr>
          <w:rFonts w:cs="Arial"/>
        </w:rPr>
      </w:pPr>
      <w:r w:rsidRPr="00C720D6">
        <w:rPr>
          <w:rFonts w:cs="Arial"/>
        </w:rPr>
        <w:t>Oral history collections</w:t>
      </w:r>
    </w:p>
    <w:p w14:paraId="57796D91" w14:textId="01DC7225" w:rsidR="00F55F8D" w:rsidRPr="00C720D6" w:rsidRDefault="00F55F8D" w:rsidP="00F55F8D">
      <w:pPr>
        <w:spacing w:line="240" w:lineRule="auto"/>
        <w:rPr>
          <w:rFonts w:cs="Arial"/>
          <w:color w:val="000000" w:themeColor="text1"/>
          <w:szCs w:val="18"/>
        </w:rPr>
      </w:pPr>
      <w:r w:rsidRPr="00C720D6">
        <w:rPr>
          <w:rFonts w:cs="Arial"/>
          <w:color w:val="000000" w:themeColor="text1"/>
          <w:szCs w:val="18"/>
        </w:rPr>
        <w:t>University of Aberdeen Oral History Archive: comprises nearly 200 interviews with individuals connected with the University (</w:t>
      </w:r>
      <w:r w:rsidRPr="001805A7">
        <w:rPr>
          <w:rFonts w:cs="Arial"/>
          <w:szCs w:val="18"/>
        </w:rPr>
        <w:t>MS 3620</w:t>
      </w:r>
      <w:r w:rsidRPr="00C720D6">
        <w:rPr>
          <w:rFonts w:cs="Arial"/>
          <w:color w:val="000000" w:themeColor="text1"/>
          <w:szCs w:val="18"/>
        </w:rPr>
        <w:t xml:space="preserve">) - of particular interest are the interviews conducted with John Hargreaves, Professor of History </w:t>
      </w:r>
      <w:r w:rsidRPr="00C720D6">
        <w:rPr>
          <w:rFonts w:cs="Arial"/>
          <w:color w:val="000000" w:themeColor="text1"/>
          <w:szCs w:val="18"/>
        </w:rPr>
        <w:br/>
        <w:t>(</w:t>
      </w:r>
      <w:r w:rsidRPr="001805A7">
        <w:rPr>
          <w:rFonts w:cs="Arial"/>
          <w:szCs w:val="18"/>
        </w:rPr>
        <w:t>MS 3620/1/127</w:t>
      </w:r>
      <w:r w:rsidRPr="00C720D6">
        <w:rPr>
          <w:rFonts w:cs="Arial"/>
          <w:color w:val="000000" w:themeColor="text1"/>
          <w:szCs w:val="18"/>
        </w:rPr>
        <w:t>).</w:t>
      </w:r>
    </w:p>
    <w:p w14:paraId="686D3861" w14:textId="77777777" w:rsidR="00F55F8D" w:rsidRPr="00C720D6" w:rsidRDefault="00F55F8D" w:rsidP="00F55F8D">
      <w:pPr>
        <w:spacing w:after="120" w:line="240" w:lineRule="auto"/>
        <w:rPr>
          <w:rFonts w:cs="Arial"/>
          <w:b/>
          <w:color w:val="000000" w:themeColor="text1"/>
          <w:sz w:val="24"/>
          <w:szCs w:val="24"/>
        </w:rPr>
      </w:pPr>
      <w:r w:rsidRPr="00C720D6">
        <w:rPr>
          <w:rFonts w:cs="Arial"/>
          <w:b/>
          <w:color w:val="000000" w:themeColor="text1"/>
          <w:sz w:val="24"/>
          <w:szCs w:val="24"/>
        </w:rPr>
        <w:t>Other relevant collections</w:t>
      </w:r>
    </w:p>
    <w:p w14:paraId="4118BFDF" w14:textId="69B088DB" w:rsidR="00F55F8D" w:rsidRPr="00780E03" w:rsidRDefault="00F55F8D" w:rsidP="00F55F8D">
      <w:pPr>
        <w:overflowPunct/>
        <w:autoSpaceDE/>
        <w:autoSpaceDN/>
        <w:adjustRightInd/>
        <w:spacing w:after="160" w:line="240" w:lineRule="auto"/>
        <w:textAlignment w:val="auto"/>
        <w:rPr>
          <w:rFonts w:cs="Arial"/>
          <w:szCs w:val="18"/>
        </w:rPr>
      </w:pPr>
      <w:r w:rsidRPr="00C720D6">
        <w:rPr>
          <w:rFonts w:cs="Arial"/>
          <w:szCs w:val="18"/>
        </w:rPr>
        <w:t>The Aberdeen Medico-Chirurgical Society was founded in 1789 in response to the perceived lack of medical teaching offered by both King’s and Marischal Colleges. Of particular relevance here are the papers of Sir James McGrigor who served during the Peninsular War and in India and Egypt, and was a pioneeer of field hospitals and ambulances (</w:t>
      </w:r>
      <w:r w:rsidRPr="001805A7">
        <w:rPr>
          <w:rFonts w:cs="Arial"/>
          <w:szCs w:val="18"/>
        </w:rPr>
        <w:t>AMCS/4/1</w:t>
      </w:r>
      <w:r w:rsidRPr="00C720D6">
        <w:rPr>
          <w:rFonts w:cs="Arial"/>
          <w:szCs w:val="18"/>
        </w:rPr>
        <w:t>).</w:t>
      </w:r>
    </w:p>
    <w:p w14:paraId="6D85B7A8" w14:textId="77777777" w:rsidR="00F55F8D" w:rsidRPr="00780E03" w:rsidRDefault="00F55F8D" w:rsidP="00F55F8D">
      <w:pPr>
        <w:overflowPunct/>
        <w:autoSpaceDE/>
        <w:autoSpaceDN/>
        <w:adjustRightInd/>
        <w:spacing w:after="120" w:line="240" w:lineRule="auto"/>
        <w:textAlignment w:val="auto"/>
        <w:rPr>
          <w:rFonts w:cs="Arial"/>
          <w:b/>
          <w:color w:val="000000" w:themeColor="text1"/>
          <w:szCs w:val="18"/>
        </w:rPr>
      </w:pPr>
      <w:r w:rsidRPr="00C720D6">
        <w:rPr>
          <w:rFonts w:cs="Arial"/>
          <w:color w:val="000000" w:themeColor="text1"/>
          <w:szCs w:val="18"/>
        </w:rPr>
        <w:t xml:space="preserve">For more information see the website but please note that although the catalogue is available via the University, the papers are held by the Medico-Chirurgical Society. </w:t>
      </w:r>
    </w:p>
    <w:p w14:paraId="6260900A" w14:textId="77777777" w:rsidR="00F55F8D" w:rsidRPr="00C720D6" w:rsidRDefault="00F55F8D" w:rsidP="00F55F8D">
      <w:pPr>
        <w:pStyle w:val="NoSpacing"/>
        <w:spacing w:after="120"/>
        <w:rPr>
          <w:rFonts w:ascii="Arial" w:hAnsi="Arial" w:cs="Arial"/>
          <w:b/>
          <w:sz w:val="24"/>
          <w:szCs w:val="24"/>
        </w:rPr>
      </w:pPr>
      <w:r w:rsidRPr="00C720D6">
        <w:rPr>
          <w:rFonts w:ascii="Arial" w:hAnsi="Arial" w:cs="Arial"/>
          <w:b/>
          <w:sz w:val="24"/>
          <w:szCs w:val="24"/>
        </w:rPr>
        <w:t>Printed collections</w:t>
      </w:r>
    </w:p>
    <w:p w14:paraId="2D82CD84" w14:textId="77777777" w:rsidR="00F55F8D" w:rsidRPr="00C720D6" w:rsidRDefault="00F55F8D" w:rsidP="00F55F8D">
      <w:pPr>
        <w:pStyle w:val="Header"/>
        <w:spacing w:after="120" w:line="240" w:lineRule="auto"/>
        <w:rPr>
          <w:rFonts w:cs="Arial"/>
          <w:szCs w:val="18"/>
        </w:rPr>
      </w:pPr>
      <w:r w:rsidRPr="00C720D6">
        <w:rPr>
          <w:rFonts w:cs="Arial"/>
          <w:szCs w:val="18"/>
        </w:rPr>
        <w:t xml:space="preserve">An exceptional collection of printed atlases, topographical material and travellers’ accounts demonstrate how the perception of these regions developed from the Renaissance period to the </w:t>
      </w:r>
      <w:r w:rsidRPr="00C720D6">
        <w:rPr>
          <w:rFonts w:cs="Arial"/>
          <w:szCs w:val="18"/>
        </w:rPr>
        <w:br/>
        <w:t>20</w:t>
      </w:r>
      <w:r w:rsidRPr="00C720D6">
        <w:rPr>
          <w:rFonts w:cs="Arial"/>
          <w:szCs w:val="18"/>
          <w:vertAlign w:val="superscript"/>
        </w:rPr>
        <w:t>th</w:t>
      </w:r>
      <w:r w:rsidRPr="00C720D6">
        <w:rPr>
          <w:rFonts w:cs="Arial"/>
          <w:szCs w:val="18"/>
        </w:rPr>
        <w:t xml:space="preserve"> century.</w:t>
      </w:r>
    </w:p>
    <w:p w14:paraId="0E12FA6D" w14:textId="5A22AB5B" w:rsidR="00F55F8D" w:rsidRPr="00C720D6" w:rsidRDefault="00F55F8D" w:rsidP="00F55F8D">
      <w:pPr>
        <w:spacing w:after="120" w:line="240" w:lineRule="auto"/>
        <w:rPr>
          <w:rFonts w:eastAsia="Calibri" w:cs="Arial"/>
          <w:szCs w:val="18"/>
        </w:rPr>
      </w:pPr>
      <w:r w:rsidRPr="00C720D6">
        <w:rPr>
          <w:rFonts w:eastAsia="Calibri" w:cs="Arial"/>
          <w:szCs w:val="18"/>
        </w:rPr>
        <w:t>The printed collections include some of the most important atlases ever produced from the 16</w:t>
      </w:r>
      <w:r w:rsidRPr="00C720D6">
        <w:rPr>
          <w:rFonts w:eastAsia="Calibri" w:cs="Arial"/>
          <w:szCs w:val="18"/>
          <w:vertAlign w:val="superscript"/>
        </w:rPr>
        <w:t>th</w:t>
      </w:r>
      <w:r w:rsidRPr="00C720D6">
        <w:rPr>
          <w:rFonts w:eastAsia="Calibri" w:cs="Arial"/>
          <w:szCs w:val="18"/>
        </w:rPr>
        <w:t xml:space="preserve"> and 17</w:t>
      </w:r>
      <w:r w:rsidRPr="00C720D6">
        <w:rPr>
          <w:rFonts w:eastAsia="Calibri" w:cs="Arial"/>
          <w:szCs w:val="18"/>
          <w:vertAlign w:val="superscript"/>
        </w:rPr>
        <w:t>th</w:t>
      </w:r>
      <w:r w:rsidRPr="00C720D6">
        <w:rPr>
          <w:rFonts w:eastAsia="Calibri" w:cs="Arial"/>
          <w:szCs w:val="18"/>
        </w:rPr>
        <w:t xml:space="preserve"> centuries as well as early printed volumes in which maps and plans were inserted to inform or to embellish. </w:t>
      </w:r>
      <w:r w:rsidR="00E378E5">
        <w:rPr>
          <w:rFonts w:cs="Arial"/>
          <w:szCs w:val="18"/>
        </w:rPr>
        <w:t>University</w:t>
      </w:r>
      <w:r w:rsidRPr="00C720D6">
        <w:rPr>
          <w:rFonts w:cs="Arial"/>
          <w:szCs w:val="18"/>
        </w:rPr>
        <w:t xml:space="preserve"> Collections holds around 600 printed maps, atlases and plans. These encompass topographical maps, city and town plans and nautical maps and cover a chronological range from the 15</w:t>
      </w:r>
      <w:r w:rsidRPr="00C720D6">
        <w:rPr>
          <w:rFonts w:cs="Arial"/>
          <w:szCs w:val="18"/>
          <w:vertAlign w:val="superscript"/>
        </w:rPr>
        <w:t>th</w:t>
      </w:r>
      <w:r w:rsidRPr="00C720D6">
        <w:rPr>
          <w:rFonts w:cs="Arial"/>
          <w:szCs w:val="18"/>
        </w:rPr>
        <w:t xml:space="preserve"> century to the present day and are representative of the printed cartographic history of Europe and Scotland. The earliest printed atlas is a 1482 reworking of Ptolemy’s </w:t>
      </w:r>
      <w:r w:rsidRPr="00C720D6">
        <w:rPr>
          <w:rFonts w:cs="Arial"/>
          <w:i/>
          <w:szCs w:val="18"/>
        </w:rPr>
        <w:t>Cosmographia</w:t>
      </w:r>
      <w:r w:rsidRPr="00C720D6">
        <w:rPr>
          <w:rFonts w:cs="Arial"/>
          <w:szCs w:val="18"/>
        </w:rPr>
        <w:t xml:space="preserve"> by Nicholas Germanus and there are several further 16</w:t>
      </w:r>
      <w:r w:rsidRPr="00C720D6">
        <w:rPr>
          <w:rFonts w:cs="Arial"/>
          <w:szCs w:val="18"/>
          <w:vertAlign w:val="superscript"/>
        </w:rPr>
        <w:t>th</w:t>
      </w:r>
      <w:r w:rsidRPr="00C720D6">
        <w:rPr>
          <w:rFonts w:cs="Arial"/>
          <w:szCs w:val="18"/>
        </w:rPr>
        <w:t xml:space="preserve"> century examples of maps in the Ptolemaic tradition. Works by some of the most significant map-makers such as Blaeu, Mercator, Ortelius, and Hondius are also held.</w:t>
      </w:r>
    </w:p>
    <w:p w14:paraId="091DE74A" w14:textId="77777777" w:rsidR="00F55F8D" w:rsidRPr="00C720D6" w:rsidRDefault="00F55F8D" w:rsidP="00F55F8D">
      <w:pPr>
        <w:spacing w:after="120" w:line="240" w:lineRule="auto"/>
        <w:rPr>
          <w:rFonts w:cs="Arial"/>
          <w:szCs w:val="18"/>
        </w:rPr>
      </w:pPr>
      <w:r w:rsidRPr="00C720D6">
        <w:rPr>
          <w:rFonts w:cs="Arial"/>
          <w:szCs w:val="18"/>
        </w:rPr>
        <w:t>The printed collections contain many printed memoirs written by University alumni who travelled and worked as part of the army and civil service and as doctors, ministers, surveyors or explorers.</w:t>
      </w:r>
    </w:p>
    <w:p w14:paraId="24D23648" w14:textId="77777777" w:rsidR="00F55F8D" w:rsidRPr="00C720D6" w:rsidRDefault="00F55F8D" w:rsidP="00F55F8D">
      <w:pPr>
        <w:pStyle w:val="Heading1"/>
        <w:spacing w:after="120"/>
      </w:pPr>
      <w:r w:rsidRPr="00C720D6">
        <w:t>Access</w:t>
      </w:r>
    </w:p>
    <w:p w14:paraId="2F7928EF" w14:textId="554BD048" w:rsidR="00F55F8D" w:rsidRDefault="00F55F8D" w:rsidP="00F55F8D">
      <w:pPr>
        <w:pStyle w:val="NormalWeb"/>
        <w:spacing w:before="0" w:beforeAutospacing="0" w:after="240" w:afterAutospacing="0"/>
        <w:rPr>
          <w:rFonts w:ascii="Arial" w:hAnsi="Arial" w:cs="Arial"/>
          <w:sz w:val="20"/>
          <w:szCs w:val="20"/>
        </w:rPr>
      </w:pPr>
      <w:r w:rsidRPr="00C720D6">
        <w:rPr>
          <w:rFonts w:ascii="Arial" w:hAnsi="Arial" w:cs="Arial"/>
          <w:sz w:val="20"/>
          <w:szCs w:val="20"/>
        </w:rPr>
        <w:t>Materials are available upon request for consultation in the Re</w:t>
      </w:r>
      <w:r w:rsidR="00E378E5">
        <w:rPr>
          <w:rFonts w:ascii="Arial" w:hAnsi="Arial" w:cs="Arial"/>
          <w:sz w:val="20"/>
          <w:szCs w:val="20"/>
        </w:rPr>
        <w:t>search</w:t>
      </w:r>
      <w:r w:rsidRPr="00C720D6">
        <w:rPr>
          <w:rFonts w:ascii="Arial" w:hAnsi="Arial" w:cs="Arial"/>
          <w:sz w:val="20"/>
          <w:szCs w:val="20"/>
        </w:rPr>
        <w:t xml:space="preserve"> Room. Please search our online catalogues to identify individual items: </w:t>
      </w:r>
    </w:p>
    <w:p w14:paraId="56242091" w14:textId="77777777" w:rsidR="00F55F8D" w:rsidRPr="00C720D6" w:rsidRDefault="00F55F8D" w:rsidP="00F55F8D">
      <w:pPr>
        <w:pStyle w:val="Heading1"/>
        <w:spacing w:after="120"/>
      </w:pPr>
      <w:r w:rsidRPr="00C720D6">
        <w:t>Further reading</w:t>
      </w:r>
    </w:p>
    <w:p w14:paraId="430244A9" w14:textId="77777777" w:rsidR="00F55F8D" w:rsidRPr="00C720D6" w:rsidRDefault="00F55F8D" w:rsidP="00F55F8D">
      <w:pPr>
        <w:pStyle w:val="Default"/>
        <w:rPr>
          <w:rFonts w:eastAsia="Times New Roman"/>
          <w:sz w:val="20"/>
          <w:szCs w:val="20"/>
          <w:lang w:eastAsia="en-GB"/>
        </w:rPr>
      </w:pPr>
      <w:r w:rsidRPr="00C720D6">
        <w:rPr>
          <w:rFonts w:eastAsia="Times New Roman"/>
          <w:sz w:val="20"/>
          <w:szCs w:val="20"/>
          <w:lang w:eastAsia="en-GB"/>
        </w:rPr>
        <w:t xml:space="preserve">For further reading please also see the studies of a number of our manuscripts, printed books and collections in the journals </w:t>
      </w:r>
      <w:r w:rsidRPr="00C720D6">
        <w:rPr>
          <w:rFonts w:eastAsia="Times New Roman"/>
          <w:i/>
          <w:iCs/>
          <w:sz w:val="20"/>
          <w:szCs w:val="20"/>
          <w:lang w:eastAsia="en-GB"/>
        </w:rPr>
        <w:t>Aberdeen University Library Bulletin</w:t>
      </w:r>
      <w:r w:rsidRPr="00C720D6">
        <w:rPr>
          <w:rFonts w:eastAsia="Times New Roman"/>
          <w:iCs/>
          <w:sz w:val="20"/>
          <w:szCs w:val="20"/>
          <w:lang w:eastAsia="en-GB"/>
        </w:rPr>
        <w:t>,</w:t>
      </w:r>
      <w:r w:rsidRPr="00C720D6">
        <w:rPr>
          <w:rFonts w:eastAsia="Times New Roman"/>
          <w:i/>
          <w:iCs/>
          <w:sz w:val="20"/>
          <w:szCs w:val="20"/>
          <w:lang w:eastAsia="en-GB"/>
        </w:rPr>
        <w:t xml:space="preserve"> Aberdeen University Review </w:t>
      </w:r>
      <w:r w:rsidRPr="00C720D6">
        <w:rPr>
          <w:rFonts w:eastAsia="Times New Roman"/>
          <w:sz w:val="20"/>
          <w:szCs w:val="20"/>
          <w:lang w:eastAsia="en-GB"/>
        </w:rPr>
        <w:t xml:space="preserve">and </w:t>
      </w:r>
      <w:r w:rsidRPr="00C720D6">
        <w:rPr>
          <w:rFonts w:eastAsia="Times New Roman"/>
          <w:i/>
          <w:iCs/>
          <w:sz w:val="20"/>
          <w:szCs w:val="20"/>
          <w:lang w:eastAsia="en-GB"/>
        </w:rPr>
        <w:t>Northern Scotland</w:t>
      </w:r>
      <w:r w:rsidRPr="00C720D6">
        <w:rPr>
          <w:rFonts w:eastAsia="Times New Roman"/>
          <w:sz w:val="20"/>
          <w:szCs w:val="20"/>
          <w:lang w:eastAsia="en-GB"/>
        </w:rPr>
        <w:t>.</w:t>
      </w:r>
    </w:p>
    <w:p w14:paraId="4910F1CB" w14:textId="77777777" w:rsidR="00F55F8D" w:rsidRPr="00C720D6" w:rsidRDefault="00F55F8D" w:rsidP="00F55F8D">
      <w:pPr>
        <w:pStyle w:val="Default"/>
        <w:rPr>
          <w:rFonts w:eastAsia="Times New Roman"/>
          <w:sz w:val="20"/>
          <w:szCs w:val="20"/>
          <w:lang w:eastAsia="en-GB"/>
        </w:rPr>
      </w:pPr>
    </w:p>
    <w:p w14:paraId="738AF154" w14:textId="70115895" w:rsidR="00F55F8D" w:rsidRPr="001805A7" w:rsidRDefault="00F55F8D" w:rsidP="001805A7">
      <w:pPr>
        <w:pStyle w:val="Default"/>
        <w:spacing w:after="240"/>
        <w:rPr>
          <w:sz w:val="20"/>
          <w:szCs w:val="20"/>
        </w:rPr>
      </w:pPr>
      <w:r w:rsidRPr="00C720D6">
        <w:rPr>
          <w:rFonts w:eastAsia="Times New Roman"/>
          <w:sz w:val="20"/>
          <w:szCs w:val="20"/>
          <w:lang w:eastAsia="en-GB"/>
        </w:rPr>
        <w:t xml:space="preserve">A number of the above papers were highlighted in: </w:t>
      </w:r>
      <w:r>
        <w:rPr>
          <w:sz w:val="20"/>
          <w:szCs w:val="20"/>
        </w:rPr>
        <w:t>Beavan, Iain; Davidson, Peter;</w:t>
      </w:r>
      <w:r w:rsidRPr="00C720D6">
        <w:rPr>
          <w:sz w:val="20"/>
          <w:szCs w:val="20"/>
        </w:rPr>
        <w:t xml:space="preserve"> Stevenson, Jane</w:t>
      </w:r>
      <w:r>
        <w:rPr>
          <w:sz w:val="20"/>
          <w:szCs w:val="20"/>
        </w:rPr>
        <w:t>.</w:t>
      </w:r>
      <w:r w:rsidRPr="00C720D6">
        <w:rPr>
          <w:sz w:val="20"/>
          <w:szCs w:val="20"/>
        </w:rPr>
        <w:t xml:space="preserve"> </w:t>
      </w:r>
      <w:r w:rsidRPr="00C720D6">
        <w:rPr>
          <w:i/>
          <w:iCs/>
          <w:sz w:val="20"/>
          <w:szCs w:val="20"/>
        </w:rPr>
        <w:t>Library and archive collections of the University of Aberdeen: an introduction and description</w:t>
      </w:r>
      <w:r w:rsidRPr="00C720D6">
        <w:rPr>
          <w:sz w:val="20"/>
          <w:szCs w:val="20"/>
        </w:rPr>
        <w:t>. (Manchester: Manchester University Press with the University of Aberdeen, 2011).</w:t>
      </w:r>
    </w:p>
    <w:sectPr w:rsidR="00F55F8D" w:rsidRPr="001805A7" w:rsidSect="00DE74B8">
      <w:headerReference w:type="default" r:id="rId11"/>
      <w:footerReference w:type="default" r:id="rId12"/>
      <w:type w:val="continuous"/>
      <w:pgSz w:w="11907" w:h="16840" w:code="9"/>
      <w:pgMar w:top="567" w:right="1134" w:bottom="567" w:left="1134" w:header="851" w:footer="459" w:gutter="0"/>
      <w:cols w:num="2" w:space="45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D4C624" w14:textId="77777777" w:rsidR="00903C1A" w:rsidRDefault="00903C1A">
      <w:r>
        <w:separator/>
      </w:r>
    </w:p>
  </w:endnote>
  <w:endnote w:type="continuationSeparator" w:id="0">
    <w:p w14:paraId="5B390E69" w14:textId="77777777" w:rsidR="00903C1A" w:rsidRDefault="00903C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551FCD27-8A49-4F8E-81AD-F18FDAE79F60}"/>
    <w:embedBold r:id="rId2" w:fontKey="{3649D088-CDDD-4C0A-AFDF-9E83D4E55163}"/>
    <w:embedItalic r:id="rId3" w:fontKey="{36FA0EB7-2DFA-46E1-9471-50D9A27C1C50}"/>
  </w:font>
  <w:font w:name="Tahoma">
    <w:panose1 w:val="020B0604030504040204"/>
    <w:charset w:val="00"/>
    <w:family w:val="swiss"/>
    <w:pitch w:val="variable"/>
    <w:sig w:usb0="E1002EFF" w:usb1="C000605B" w:usb2="00000029" w:usb3="00000000" w:csb0="000101FF" w:csb1="00000000"/>
    <w:embedRegular r:id="rId4" w:fontKey="{1DBD370F-EFBE-438F-B9C7-48317ADE8B5F}"/>
  </w:font>
  <w:font w:name="Calibri">
    <w:panose1 w:val="020F0502020204030204"/>
    <w:charset w:val="00"/>
    <w:family w:val="swiss"/>
    <w:pitch w:val="variable"/>
    <w:sig w:usb0="E4002EFF" w:usb1="C000247B" w:usb2="00000009" w:usb3="00000000" w:csb0="000001FF" w:csb1="00000000"/>
    <w:embedRegular r:id="rId5" w:fontKey="{27655908-14FC-4184-BB6D-6377FF2989AA}"/>
    <w:embedBold r:id="rId6" w:fontKey="{4EE860C3-0927-4531-802E-12830FB70DF0}"/>
    <w:embedItalic r:id="rId7" w:fontKey="{04B4ECF9-51BE-4E58-AA44-D53BC474E932}"/>
  </w:font>
  <w:font w:name="Cambria">
    <w:panose1 w:val="02040503050406030204"/>
    <w:charset w:val="00"/>
    <w:family w:val="roman"/>
    <w:pitch w:val="variable"/>
    <w:sig w:usb0="E00006FF" w:usb1="420024FF" w:usb2="02000000" w:usb3="00000000" w:csb0="0000019F" w:csb1="00000000"/>
    <w:embedRegular r:id="rId8" w:fontKey="{67B330FA-A1C8-4338-81D2-C728376047F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BDDB32" w14:textId="77777777" w:rsidR="00BE3AFB" w:rsidRDefault="007600CA">
    <w:pPr>
      <w:pStyle w:val="Footer"/>
      <w:pBdr>
        <w:top w:val="single" w:sz="6" w:space="6" w:color="auto"/>
      </w:pBdr>
      <w:spacing w:before="240" w:after="0"/>
      <w:jc w:val="center"/>
      <w:rPr>
        <w:rStyle w:val="PageNumber"/>
      </w:rPr>
    </w:pPr>
    <w:r>
      <w:rPr>
        <w:rStyle w:val="PageNumber"/>
      </w:rPr>
      <w:fldChar w:fldCharType="begin"/>
    </w:r>
    <w:r w:rsidR="00BE3AFB">
      <w:rPr>
        <w:rStyle w:val="PageNumber"/>
      </w:rPr>
      <w:instrText xml:space="preserve"> PAGE </w:instrText>
    </w:r>
    <w:r>
      <w:rPr>
        <w:rStyle w:val="PageNumber"/>
      </w:rPr>
      <w:fldChar w:fldCharType="separate"/>
    </w:r>
    <w:r w:rsidR="00BE3AFB">
      <w:rPr>
        <w:rStyle w:val="PageNumber"/>
        <w:noProof/>
      </w:rPr>
      <w:t>2</w:t>
    </w:r>
    <w:r>
      <w:rPr>
        <w:rStyle w:val="PageNumber"/>
      </w:rPr>
      <w:fldChar w:fldCharType="end"/>
    </w:r>
    <w:r w:rsidR="00BE3AFB">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339E16" w14:textId="77777777" w:rsidR="00BE3AFB" w:rsidRDefault="007D6059">
    <w:pPr>
      <w:pStyle w:val="Footer"/>
      <w:spacing w:after="0"/>
    </w:pPr>
    <w:r>
      <w:rPr>
        <w:noProof/>
        <w:sz w:val="20"/>
        <w:lang w:eastAsia="en-GB"/>
      </w:rPr>
      <mc:AlternateContent>
        <mc:Choice Requires="wps">
          <w:drawing>
            <wp:anchor distT="0" distB="0" distL="114300" distR="114300" simplePos="0" relativeHeight="251658752" behindDoc="0" locked="0" layoutInCell="1" allowOverlap="1" wp14:anchorId="69F68B58" wp14:editId="324C95EC">
              <wp:simplePos x="0" y="0"/>
              <wp:positionH relativeFrom="margin">
                <wp:align>center</wp:align>
              </wp:positionH>
              <wp:positionV relativeFrom="paragraph">
                <wp:posOffset>459740</wp:posOffset>
              </wp:positionV>
              <wp:extent cx="3653790" cy="254635"/>
              <wp:effectExtent l="0" t="0" r="381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3790"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557320" w14:textId="77777777" w:rsidR="00DE74B8" w:rsidRPr="00DE74B8" w:rsidRDefault="00DE74B8" w:rsidP="00DE74B8">
                          <w:pPr>
                            <w:rPr>
                              <w:rFonts w:cs="Arial"/>
                              <w:sz w:val="16"/>
                              <w:szCs w:val="16"/>
                            </w:rPr>
                          </w:pPr>
                          <w:r w:rsidRPr="00DE74B8">
                            <w:rPr>
                              <w:rFonts w:cs="Arial"/>
                              <w:sz w:val="16"/>
                              <w:szCs w:val="16"/>
                            </w:rPr>
                            <w:t>The University of Aberdeen is a charity registered in Scotland, No SC013683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F68B58" id="_x0000_t202" coordsize="21600,21600" o:spt="202" path="m,l,21600r21600,l21600,xe">
              <v:stroke joinstyle="miter"/>
              <v:path gradientshapeok="t" o:connecttype="rect"/>
            </v:shapetype>
            <v:shape id="Text Box 3" o:spid="_x0000_s1027" type="#_x0000_t202" style="position:absolute;margin-left:0;margin-top:36.2pt;width:287.7pt;height:20.05pt;z-index:251658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ja39QEAANEDAAAOAAAAZHJzL2Uyb0RvYy54bWysU9uO0zAQfUfiHyy/0/S+bNR0tXRVhLRc&#10;pIUPcBynsXA8Zuw2KV/P2Ml2C7wh8mB5PPaZOWdONnd9a9hJoddgCz6bTDlTVkKl7aHg377u37zl&#10;zAdhK2HAqoKfled329evNp3L1RwaMJVCRiDW550reBOCy7PMy0a1wk/AKUvJGrAVgUI8ZBWKjtBb&#10;k82n03XWAVYOQSrv6fRhSPJtwq9rJcPnuvYqMFNw6i2kFdNaxjXbbkR+QOEaLcc2xD900QptqegF&#10;6kEEwY6o/4JqtUTwUIeJhDaDutZSJQ7EZjb9g81TI5xKXEgc7y4y+f8HKz+dntwXZKF/Bz0NMJHw&#10;7hHkd88s7BphD+oeEbpGiYoKz6JkWed8Pj6NUvvcR5Cy+wgVDVkcAySgvsY2qkI8GaHTAM4X0VUf&#10;mKTDxXq1uLmllKTcfLVcL1aphMifXzv04b2ClsVNwZGGmtDF6dGH2I3In6/EYh6MrvbamBTgodwZ&#10;ZCdBBtinb0T/7Zqx8bKF+GxAjCeJZmQ2cAx92TNdjRpE1iVUZ+KNMPiK/gPaNIA/OevIUwX3P44C&#10;FWfmgyXtbmfLZTRhCparmzkFeJ0przPCSoIqeOBs2O7CYNyjQ31oqNIwLQv3pHetkxQvXY3tk2+S&#10;QqPHozGv43Tr5U/c/gIAAP//AwBQSwMEFAAGAAgAAAAhAJykmHbcAAAABwEAAA8AAABkcnMvZG93&#10;bnJldi54bWxMj91Og0AQhe9NfIfNmHhj7FJSiqUsjZpovO3PAwwwBSI7S9htoW/veKV3Z3JOzvkm&#10;3822V1cafefYwHIRgSKuXN1xY+B0/Hh+AeUDco29YzJwIw+74v4ux6x2E+/pegiNkhL2GRpoQxgy&#10;rX3VkkW/cAOxeGc3Wgxyjo2uR5yk3PY6jqK1ttixLLQ40HtL1ffhYg2cv6anZDOVn+GU7lfrN+zS&#10;0t2MeXyYX7egAs3hLwy/+IIOhTCV7sK1V70BeSQYSOMVKHGTNBFRSmwZJ6CLXP/nL34AAAD//wMA&#10;UEsBAi0AFAAGAAgAAAAhALaDOJL+AAAA4QEAABMAAAAAAAAAAAAAAAAAAAAAAFtDb250ZW50X1R5&#10;cGVzXS54bWxQSwECLQAUAAYACAAAACEAOP0h/9YAAACUAQAACwAAAAAAAAAAAAAAAAAvAQAAX3Jl&#10;bHMvLnJlbHNQSwECLQAUAAYACAAAACEAj9o2t/UBAADRAwAADgAAAAAAAAAAAAAAAAAuAgAAZHJz&#10;L2Uyb0RvYy54bWxQSwECLQAUAAYACAAAACEAnKSYdtwAAAAHAQAADwAAAAAAAAAAAAAAAABPBAAA&#10;ZHJzL2Rvd25yZXYueG1sUEsFBgAAAAAEAAQA8wAAAFgFAAAAAA==&#10;" stroked="f">
              <v:textbox>
                <w:txbxContent>
                  <w:p w14:paraId="54557320" w14:textId="77777777" w:rsidR="00DE74B8" w:rsidRPr="00DE74B8" w:rsidRDefault="00DE74B8" w:rsidP="00DE74B8">
                    <w:pPr>
                      <w:rPr>
                        <w:rFonts w:cs="Arial"/>
                        <w:sz w:val="16"/>
                        <w:szCs w:val="16"/>
                      </w:rPr>
                    </w:pPr>
                    <w:r w:rsidRPr="00DE74B8">
                      <w:rPr>
                        <w:rFonts w:cs="Arial"/>
                        <w:sz w:val="16"/>
                        <w:szCs w:val="16"/>
                      </w:rPr>
                      <w:t>The University of Aberdeen is a charity registered in Scotland, No SC013683</w:t>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EEE841" w14:textId="77777777" w:rsidR="00BE3AFB" w:rsidRDefault="007600CA">
    <w:pPr>
      <w:pStyle w:val="Footer"/>
      <w:widowControl w:val="0"/>
      <w:pBdr>
        <w:top w:val="single" w:sz="6" w:space="6" w:color="auto"/>
      </w:pBdr>
      <w:tabs>
        <w:tab w:val="left" w:pos="1455"/>
        <w:tab w:val="center" w:pos="4819"/>
      </w:tabs>
      <w:spacing w:after="0"/>
      <w:jc w:val="center"/>
      <w:rPr>
        <w:rStyle w:val="PageNumber"/>
        <w:i/>
        <w:iCs/>
      </w:rPr>
    </w:pPr>
    <w:r>
      <w:rPr>
        <w:rStyle w:val="PageNumber"/>
        <w:i/>
        <w:iCs/>
      </w:rPr>
      <w:fldChar w:fldCharType="begin"/>
    </w:r>
    <w:r w:rsidR="00BE3AFB">
      <w:rPr>
        <w:rStyle w:val="PageNumber"/>
        <w:i/>
        <w:iCs/>
      </w:rPr>
      <w:instrText xml:space="preserve"> PAGE </w:instrText>
    </w:r>
    <w:r>
      <w:rPr>
        <w:rStyle w:val="PageNumber"/>
        <w:i/>
        <w:iCs/>
      </w:rPr>
      <w:fldChar w:fldCharType="separate"/>
    </w:r>
    <w:r w:rsidR="009B4312">
      <w:rPr>
        <w:rStyle w:val="PageNumber"/>
        <w:i/>
        <w:iCs/>
        <w:noProof/>
      </w:rPr>
      <w:t>2</w:t>
    </w:r>
    <w:r>
      <w:rPr>
        <w:rStyle w:val="PageNumber"/>
        <w:i/>
        <w:i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7CD1D5" w14:textId="77777777" w:rsidR="00903C1A" w:rsidRDefault="00903C1A">
      <w:r>
        <w:separator/>
      </w:r>
    </w:p>
  </w:footnote>
  <w:footnote w:type="continuationSeparator" w:id="0">
    <w:p w14:paraId="7DF82A9E" w14:textId="77777777" w:rsidR="00903C1A" w:rsidRDefault="00903C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EB87AC" w14:textId="77777777" w:rsidR="00BE3AFB" w:rsidRDefault="00BE3AFB">
    <w:pPr>
      <w:pStyle w:val="Header"/>
      <w:pBdr>
        <w:bottom w:val="single" w:sz="6" w:space="1" w:color="auto"/>
      </w:pBd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F1973A" w14:textId="77777777" w:rsidR="00BE3AFB" w:rsidRDefault="00B80E5D">
    <w:pPr>
      <w:pStyle w:val="Header"/>
      <w:spacing w:after="0"/>
    </w:pPr>
    <w:r w:rsidRPr="00DE74B8">
      <w:rPr>
        <w:noProof/>
        <w:lang w:eastAsia="en-GB"/>
      </w:rPr>
      <w:drawing>
        <wp:anchor distT="0" distB="0" distL="114300" distR="114300" simplePos="0" relativeHeight="251656704" behindDoc="1" locked="0" layoutInCell="1" allowOverlap="0" wp14:anchorId="5CE325AB" wp14:editId="1128F42E">
          <wp:simplePos x="0" y="0"/>
          <wp:positionH relativeFrom="column">
            <wp:posOffset>-735965</wp:posOffset>
          </wp:positionH>
          <wp:positionV relativeFrom="page">
            <wp:posOffset>-1270</wp:posOffset>
          </wp:positionV>
          <wp:extent cx="7592060" cy="722630"/>
          <wp:effectExtent l="0" t="0" r="8890" b="1270"/>
          <wp:wrapSquare wrapText="bothSides"/>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tsheet backgrou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2060" cy="722630"/>
                  </a:xfrm>
                  <a:prstGeom prst="rect">
                    <a:avLst/>
                  </a:prstGeom>
                </pic:spPr>
              </pic:pic>
            </a:graphicData>
          </a:graphic>
          <wp14:sizeRelH relativeFrom="margin">
            <wp14:pctWidth>0</wp14:pctWidth>
          </wp14:sizeRelH>
          <wp14:sizeRelV relativeFrom="margin">
            <wp14:pctHeight>0</wp14:pctHeight>
          </wp14:sizeRelV>
        </wp:anchor>
      </w:drawing>
    </w:r>
    <w:r w:rsidR="00324CB3">
      <w:rPr>
        <w:noProof/>
        <w:lang w:eastAsia="en-GB"/>
      </w:rPr>
      <mc:AlternateContent>
        <mc:Choice Requires="wps">
          <w:drawing>
            <wp:anchor distT="0" distB="0" distL="114300" distR="114300" simplePos="0" relativeHeight="251662848" behindDoc="0" locked="0" layoutInCell="1" allowOverlap="1" wp14:anchorId="6B2C4121" wp14:editId="1BCB8694">
              <wp:simplePos x="0" y="0"/>
              <wp:positionH relativeFrom="column">
                <wp:posOffset>4327067</wp:posOffset>
              </wp:positionH>
              <wp:positionV relativeFrom="paragraph">
                <wp:posOffset>-427355</wp:posOffset>
              </wp:positionV>
              <wp:extent cx="1905000" cy="53401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5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0483D" w14:textId="77777777" w:rsidR="00324CB3" w:rsidRPr="002C16A8" w:rsidRDefault="00324CB3" w:rsidP="00324CB3">
                          <w:pPr>
                            <w:spacing w:after="0" w:line="240" w:lineRule="auto"/>
                            <w:jc w:val="right"/>
                            <w:rPr>
                              <w:rFonts w:cs="Arial"/>
                              <w:color w:val="FFFFFF" w:themeColor="background1"/>
                              <w:sz w:val="46"/>
                              <w:szCs w:val="46"/>
                            </w:rPr>
                          </w:pPr>
                          <w:r w:rsidRPr="002C16A8">
                            <w:rPr>
                              <w:rFonts w:cs="Arial"/>
                              <w:color w:val="FFFFFF" w:themeColor="background1"/>
                              <w:sz w:val="46"/>
                              <w:szCs w:val="46"/>
                            </w:rPr>
                            <w:t xml:space="preserve">Library </w:t>
                          </w:r>
                          <w:r>
                            <w:rPr>
                              <w:rFonts w:cs="Arial"/>
                              <w:color w:val="FFFFFF" w:themeColor="background1"/>
                              <w:sz w:val="46"/>
                              <w:szCs w:val="46"/>
                            </w:rPr>
                            <w:t>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2C4121" id="_x0000_t202" coordsize="21600,21600" o:spt="202" path="m,l,21600r21600,l21600,xe">
              <v:stroke joinstyle="miter"/>
              <v:path gradientshapeok="t" o:connecttype="rect"/>
            </v:shapetype>
            <v:shape id="Text Box 2" o:spid="_x0000_s1026" type="#_x0000_t202" style="position:absolute;margin-left:340.7pt;margin-top:-33.65pt;width:150pt;height:42.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LDt3gEAAKEDAAAOAAAAZHJzL2Uyb0RvYy54bWysU1Fv0zAQfkfiP1h+p0lLCyxqOo1NQ0hj&#10;II39gItjNxGJz5zdJuXXc3a6rrA3xIvl812++77vLuvLse/EXpNv0ZZyPsul0FZh3dptKR+/3775&#10;IIUPYGvo0OpSHrSXl5vXr9aDK/QCG+xqTYJBrC8GV8omBFdkmVeN7sHP0GnLSYPUQ+CQtllNMDB6&#10;32WLPH+XDUi1I1Tae369mZJyk/CN0Sp8NcbrILpSMreQTkpnFc9ss4ZiS+CaVh1pwD+w6KG13PQE&#10;dQMBxI7aF1B9qwg9mjBT2GdoTKt00sBq5vlfah4acDppYXO8O9nk/x+sut8/uG8kwvgRRx5gEuHd&#10;HaofXli8bsBu9RURDo2GmhvPo2XZ4Hxx/DRa7QsfQarhC9Y8ZNgFTECjoT66wjoFo/MADifT9RiE&#10;ii0v8lWec0pxbvV2yTakFlA8fe3Ih08aexEvpSQeakKH/Z0PkQ0UTyWxmcXbtuvSYDv7xwMXxpfE&#10;PhKeqIexGrk6qqiwPrAOwmlPeK/50iD9kmLgHSml/7kD0lJ0ny17cTFfLuNSpWC5er/ggM4z1XkG&#10;rGKoUgYpput1mBZx56jdNtxpct/iFftn2iTtmdWRN+9BUnzc2bho53Gqev6zNr8BAAD//wMAUEsD&#10;BBQABgAIAAAAIQDMpAqh3QAAAAoBAAAPAAAAZHJzL2Rvd25yZXYueG1sTI/BTsMwDIbvSLxDZCRu&#10;WzIYpStNJwTiOsTGJnHLGq+taJyqydby9phd2NH2p9/fny9H14oT9qHxpGE2VSCQSm8bqjR8bt4m&#10;KYgQDVnTekINPxhgWVxf5SazfqAPPK1jJTiEQmY01DF2mZShrNGZMPUdEt8Ovncm8thX0vZm4HDX&#10;yjulEulMQ/yhNh2+1Fh+r49Ow3Z1+NrN1Xv16h66wY9KkltIrW9vxucnEBHH+A/Dnz6rQ8FOe38k&#10;G0SrIUlnc0Y1TJLHexBMLM6bPaNJCrLI5WWF4hcAAP//AwBQSwECLQAUAAYACAAAACEAtoM4kv4A&#10;AADhAQAAEwAAAAAAAAAAAAAAAAAAAAAAW0NvbnRlbnRfVHlwZXNdLnhtbFBLAQItABQABgAIAAAA&#10;IQA4/SH/1gAAAJQBAAALAAAAAAAAAAAAAAAAAC8BAABfcmVscy8ucmVsc1BLAQItABQABgAIAAAA&#10;IQATaLDt3gEAAKEDAAAOAAAAAAAAAAAAAAAAAC4CAABkcnMvZTJvRG9jLnhtbFBLAQItABQABgAI&#10;AAAAIQDMpAqh3QAAAAoBAAAPAAAAAAAAAAAAAAAAADgEAABkcnMvZG93bnJldi54bWxQSwUGAAAA&#10;AAQABADzAAAAQgUAAAAA&#10;" filled="f" stroked="f">
              <v:textbox>
                <w:txbxContent>
                  <w:p w14:paraId="3F20483D" w14:textId="77777777" w:rsidR="00324CB3" w:rsidRPr="002C16A8" w:rsidRDefault="00324CB3" w:rsidP="00324CB3">
                    <w:pPr>
                      <w:spacing w:after="0" w:line="240" w:lineRule="auto"/>
                      <w:jc w:val="right"/>
                      <w:rPr>
                        <w:rFonts w:cs="Arial"/>
                        <w:color w:val="FFFFFF" w:themeColor="background1"/>
                        <w:sz w:val="46"/>
                        <w:szCs w:val="46"/>
                      </w:rPr>
                    </w:pPr>
                    <w:r w:rsidRPr="002C16A8">
                      <w:rPr>
                        <w:rFonts w:cs="Arial"/>
                        <w:color w:val="FFFFFF" w:themeColor="background1"/>
                        <w:sz w:val="46"/>
                        <w:szCs w:val="46"/>
                      </w:rPr>
                      <w:t xml:space="preserve">Library </w:t>
                    </w:r>
                    <w:r>
                      <w:rPr>
                        <w:rFonts w:cs="Arial"/>
                        <w:color w:val="FFFFFF" w:themeColor="background1"/>
                        <w:sz w:val="46"/>
                        <w:szCs w:val="46"/>
                      </w:rPr>
                      <w:t>guide</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03BD9C" w14:textId="77777777" w:rsidR="00BE3AFB" w:rsidRDefault="00BE3AFB">
    <w:pPr>
      <w:pStyle w:val="Header"/>
      <w:pBdr>
        <w:top w:val="single" w:sz="4" w:space="0" w:color="auto"/>
      </w:pBdr>
      <w:tabs>
        <w:tab w:val="clear" w:pos="4153"/>
        <w:tab w:val="clear" w:pos="8306"/>
        <w:tab w:val="left" w:pos="137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390EA6"/>
    <w:multiLevelType w:val="hybridMultilevel"/>
    <w:tmpl w:val="B0788098"/>
    <w:lvl w:ilvl="0" w:tplc="A90A8178">
      <w:start w:val="1"/>
      <w:numFmt w:val="bullet"/>
      <w:pStyle w:val="bulletlist"/>
      <w:lvlText w:val=""/>
      <w:lvlJc w:val="left"/>
      <w:pPr>
        <w:tabs>
          <w:tab w:val="num" w:pos="360"/>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C60234E"/>
    <w:multiLevelType w:val="hybridMultilevel"/>
    <w:tmpl w:val="65889114"/>
    <w:lvl w:ilvl="0" w:tplc="1F289278">
      <w:start w:val="1"/>
      <w:numFmt w:val="decimal"/>
      <w:pStyle w:val="numberlist"/>
      <w:lvlText w:val="%1."/>
      <w:lvlJc w:val="left"/>
      <w:pPr>
        <w:tabs>
          <w:tab w:val="num" w:pos="360"/>
        </w:tabs>
        <w:ind w:left="36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4FE7C12"/>
    <w:multiLevelType w:val="hybridMultilevel"/>
    <w:tmpl w:val="21E0CF14"/>
    <w:lvl w:ilvl="0" w:tplc="7C924F20">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651372074">
    <w:abstractNumId w:val="0"/>
  </w:num>
  <w:num w:numId="2" w16cid:durableId="577060362">
    <w:abstractNumId w:val="0"/>
  </w:num>
  <w:num w:numId="3" w16cid:durableId="1470786230">
    <w:abstractNumId w:val="1"/>
  </w:num>
  <w:num w:numId="4" w16cid:durableId="18721849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VerticalDrawingGridEvery w:val="0"/>
  <w:doNotUseMarginsForDrawingGridOrigin/>
  <w:noPunctuationKerning/>
  <w:characterSpacingControl w:val="doNotCompress"/>
  <w:hdrShapeDefaults>
    <o:shapedefaults v:ext="edit" spidmax="14337"/>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03C1A"/>
    <w:rsid w:val="000340C3"/>
    <w:rsid w:val="000425F2"/>
    <w:rsid w:val="0006496F"/>
    <w:rsid w:val="000D224B"/>
    <w:rsid w:val="000F005C"/>
    <w:rsid w:val="000F67FE"/>
    <w:rsid w:val="001373FB"/>
    <w:rsid w:val="001660EB"/>
    <w:rsid w:val="001805A7"/>
    <w:rsid w:val="001A464B"/>
    <w:rsid w:val="001B5F63"/>
    <w:rsid w:val="00222E2A"/>
    <w:rsid w:val="00256ADA"/>
    <w:rsid w:val="002C16A8"/>
    <w:rsid w:val="00314BB3"/>
    <w:rsid w:val="00317D1C"/>
    <w:rsid w:val="00324CB3"/>
    <w:rsid w:val="0036096D"/>
    <w:rsid w:val="003F2B5E"/>
    <w:rsid w:val="00411CFD"/>
    <w:rsid w:val="004738BD"/>
    <w:rsid w:val="004772C8"/>
    <w:rsid w:val="004E6E2E"/>
    <w:rsid w:val="0058749A"/>
    <w:rsid w:val="005C144D"/>
    <w:rsid w:val="00600F04"/>
    <w:rsid w:val="00626081"/>
    <w:rsid w:val="00631130"/>
    <w:rsid w:val="0065029D"/>
    <w:rsid w:val="00666BE8"/>
    <w:rsid w:val="00693220"/>
    <w:rsid w:val="006971BD"/>
    <w:rsid w:val="00715B8F"/>
    <w:rsid w:val="00720569"/>
    <w:rsid w:val="007600CA"/>
    <w:rsid w:val="007A3E70"/>
    <w:rsid w:val="007C1B50"/>
    <w:rsid w:val="007D2C23"/>
    <w:rsid w:val="007D6059"/>
    <w:rsid w:val="007E6BEC"/>
    <w:rsid w:val="007F03CE"/>
    <w:rsid w:val="00847AB5"/>
    <w:rsid w:val="00857F6C"/>
    <w:rsid w:val="008C5AC7"/>
    <w:rsid w:val="008E2AE1"/>
    <w:rsid w:val="008E3200"/>
    <w:rsid w:val="008E4F83"/>
    <w:rsid w:val="00903C1A"/>
    <w:rsid w:val="009809A6"/>
    <w:rsid w:val="009B4312"/>
    <w:rsid w:val="009B56C4"/>
    <w:rsid w:val="00A03743"/>
    <w:rsid w:val="00A27F3D"/>
    <w:rsid w:val="00A6174F"/>
    <w:rsid w:val="00A731B4"/>
    <w:rsid w:val="00AC5139"/>
    <w:rsid w:val="00B07213"/>
    <w:rsid w:val="00B57DFD"/>
    <w:rsid w:val="00B80E5D"/>
    <w:rsid w:val="00BE3AFB"/>
    <w:rsid w:val="00C0164F"/>
    <w:rsid w:val="00C63C08"/>
    <w:rsid w:val="00C8535F"/>
    <w:rsid w:val="00C86838"/>
    <w:rsid w:val="00CA191E"/>
    <w:rsid w:val="00CC3868"/>
    <w:rsid w:val="00CD395A"/>
    <w:rsid w:val="00D07AE3"/>
    <w:rsid w:val="00DA30BE"/>
    <w:rsid w:val="00DA7801"/>
    <w:rsid w:val="00DC024E"/>
    <w:rsid w:val="00DC24E9"/>
    <w:rsid w:val="00DE74B8"/>
    <w:rsid w:val="00E11A16"/>
    <w:rsid w:val="00E232E3"/>
    <w:rsid w:val="00E378E5"/>
    <w:rsid w:val="00EA165B"/>
    <w:rsid w:val="00EA2265"/>
    <w:rsid w:val="00EA3708"/>
    <w:rsid w:val="00EC427D"/>
    <w:rsid w:val="00F426AC"/>
    <w:rsid w:val="00F55F8D"/>
    <w:rsid w:val="00F83668"/>
    <w:rsid w:val="00FF00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76A95CCC"/>
  <w15:docId w15:val="{B1FCFDDD-C0B9-4827-AEE8-8A3093B31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6E2E"/>
    <w:pPr>
      <w:overflowPunct w:val="0"/>
      <w:autoSpaceDE w:val="0"/>
      <w:autoSpaceDN w:val="0"/>
      <w:adjustRightInd w:val="0"/>
      <w:spacing w:after="240" w:line="230" w:lineRule="exact"/>
      <w:textAlignment w:val="baseline"/>
    </w:pPr>
    <w:rPr>
      <w:rFonts w:ascii="Arial" w:hAnsi="Arial"/>
      <w:lang w:eastAsia="en-US"/>
    </w:rPr>
  </w:style>
  <w:style w:type="paragraph" w:styleId="Heading1">
    <w:name w:val="heading 1"/>
    <w:basedOn w:val="Normal"/>
    <w:next w:val="Normal"/>
    <w:qFormat/>
    <w:rsid w:val="0036096D"/>
    <w:pPr>
      <w:keepNext/>
      <w:spacing w:before="240" w:after="60"/>
      <w:outlineLvl w:val="0"/>
    </w:pPr>
    <w:rPr>
      <w:b/>
      <w:kern w:val="28"/>
      <w:sz w:val="26"/>
    </w:rPr>
  </w:style>
  <w:style w:type="paragraph" w:styleId="Heading2">
    <w:name w:val="heading 2"/>
    <w:basedOn w:val="Normal"/>
    <w:next w:val="Normal"/>
    <w:link w:val="Heading2Char"/>
    <w:qFormat/>
    <w:rsid w:val="0036096D"/>
    <w:pPr>
      <w:keepNext/>
      <w:spacing w:after="60"/>
      <w:outlineLvl w:val="1"/>
    </w:pPr>
    <w:rPr>
      <w:b/>
      <w:sz w:val="22"/>
    </w:rPr>
  </w:style>
  <w:style w:type="paragraph" w:styleId="Heading3">
    <w:name w:val="heading 3"/>
    <w:basedOn w:val="Normal"/>
    <w:next w:val="Normal"/>
    <w:qFormat/>
    <w:rsid w:val="0036096D"/>
    <w:pPr>
      <w:keepNext/>
      <w:spacing w:after="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096D"/>
    <w:pPr>
      <w:tabs>
        <w:tab w:val="center" w:pos="4153"/>
        <w:tab w:val="right" w:pos="8306"/>
      </w:tabs>
    </w:pPr>
  </w:style>
  <w:style w:type="paragraph" w:styleId="Footer">
    <w:name w:val="footer"/>
    <w:basedOn w:val="Normal"/>
    <w:rsid w:val="0036096D"/>
    <w:pPr>
      <w:tabs>
        <w:tab w:val="center" w:pos="4153"/>
        <w:tab w:val="right" w:pos="8306"/>
      </w:tabs>
    </w:pPr>
    <w:rPr>
      <w:sz w:val="16"/>
    </w:rPr>
  </w:style>
  <w:style w:type="paragraph" w:customStyle="1" w:styleId="FS-title">
    <w:name w:val="FS-title"/>
    <w:basedOn w:val="Heading2"/>
    <w:rsid w:val="0036096D"/>
    <w:pPr>
      <w:spacing w:after="120"/>
      <w:outlineLvl w:val="9"/>
    </w:pPr>
    <w:rPr>
      <w:sz w:val="32"/>
    </w:rPr>
  </w:style>
  <w:style w:type="paragraph" w:customStyle="1" w:styleId="bulletlist">
    <w:name w:val="bulletlist"/>
    <w:basedOn w:val="Normal"/>
    <w:link w:val="bulletlistChar"/>
    <w:rsid w:val="0036096D"/>
    <w:pPr>
      <w:numPr>
        <w:numId w:val="1"/>
      </w:numPr>
      <w:tabs>
        <w:tab w:val="clear" w:pos="360"/>
        <w:tab w:val="left" w:pos="284"/>
      </w:tabs>
      <w:spacing w:after="120"/>
    </w:pPr>
  </w:style>
  <w:style w:type="character" w:styleId="PageNumber">
    <w:name w:val="page number"/>
    <w:basedOn w:val="DefaultParagraphFont"/>
    <w:rsid w:val="0036096D"/>
    <w:rPr>
      <w:rFonts w:ascii="Verdana" w:hAnsi="Verdana"/>
      <w:sz w:val="14"/>
    </w:rPr>
  </w:style>
  <w:style w:type="paragraph" w:customStyle="1" w:styleId="numberlist">
    <w:name w:val="numberlist"/>
    <w:basedOn w:val="bulletlist"/>
    <w:rsid w:val="0036096D"/>
    <w:pPr>
      <w:numPr>
        <w:numId w:val="3"/>
      </w:numPr>
      <w:tabs>
        <w:tab w:val="clear" w:pos="360"/>
      </w:tabs>
      <w:ind w:left="284" w:hanging="284"/>
    </w:pPr>
  </w:style>
  <w:style w:type="paragraph" w:customStyle="1" w:styleId="FS-Author">
    <w:name w:val="FS-Author"/>
    <w:basedOn w:val="Normal"/>
    <w:rsid w:val="0036096D"/>
    <w:pPr>
      <w:keepNext/>
      <w:spacing w:after="60"/>
    </w:pPr>
    <w:rPr>
      <w:b/>
      <w:spacing w:val="6"/>
      <w:kern w:val="28"/>
      <w:sz w:val="16"/>
    </w:rPr>
  </w:style>
  <w:style w:type="paragraph" w:customStyle="1" w:styleId="FS-Category">
    <w:name w:val="FS-Category"/>
    <w:basedOn w:val="Normal"/>
    <w:rsid w:val="0036096D"/>
    <w:pPr>
      <w:keepNext/>
      <w:spacing w:after="60"/>
    </w:pPr>
    <w:rPr>
      <w:spacing w:val="6"/>
      <w:kern w:val="28"/>
      <w:sz w:val="16"/>
    </w:rPr>
  </w:style>
  <w:style w:type="character" w:styleId="Hyperlink">
    <w:name w:val="Hyperlink"/>
    <w:basedOn w:val="DefaultParagraphFont"/>
    <w:rsid w:val="008F5DBF"/>
    <w:rPr>
      <w:color w:val="0000FF"/>
      <w:u w:val="single"/>
    </w:rPr>
  </w:style>
  <w:style w:type="table" w:styleId="TableGrid">
    <w:name w:val="Table Grid"/>
    <w:basedOn w:val="TableNormal"/>
    <w:rsid w:val="008F5DBF"/>
    <w:pPr>
      <w:overflowPunct w:val="0"/>
      <w:autoSpaceDE w:val="0"/>
      <w:autoSpaceDN w:val="0"/>
      <w:adjustRightInd w:val="0"/>
      <w:spacing w:after="240" w:line="230" w:lineRule="exact"/>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6971BD"/>
    <w:rPr>
      <w:color w:val="800000"/>
      <w:u w:val="single"/>
    </w:rPr>
  </w:style>
  <w:style w:type="paragraph" w:styleId="BalloonText">
    <w:name w:val="Balloon Text"/>
    <w:basedOn w:val="Normal"/>
    <w:link w:val="BalloonTextChar"/>
    <w:rsid w:val="007205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720569"/>
    <w:rPr>
      <w:rFonts w:ascii="Tahoma" w:hAnsi="Tahoma" w:cs="Tahoma"/>
      <w:sz w:val="16"/>
      <w:szCs w:val="16"/>
      <w:lang w:eastAsia="en-US"/>
    </w:rPr>
  </w:style>
  <w:style w:type="character" w:customStyle="1" w:styleId="Heading2Char">
    <w:name w:val="Heading 2 Char"/>
    <w:basedOn w:val="DefaultParagraphFont"/>
    <w:link w:val="Heading2"/>
    <w:rsid w:val="001B5F63"/>
    <w:rPr>
      <w:rFonts w:ascii="Verdana" w:hAnsi="Verdana"/>
      <w:b/>
      <w:sz w:val="22"/>
      <w:lang w:eastAsia="en-US"/>
    </w:rPr>
  </w:style>
  <w:style w:type="character" w:customStyle="1" w:styleId="bulletlistChar">
    <w:name w:val="bulletlist Char"/>
    <w:basedOn w:val="DefaultParagraphFont"/>
    <w:link w:val="bulletlist"/>
    <w:rsid w:val="001B5F63"/>
    <w:rPr>
      <w:rFonts w:ascii="Verdana" w:hAnsi="Verdana"/>
      <w:sz w:val="18"/>
      <w:lang w:eastAsia="en-US"/>
    </w:rPr>
  </w:style>
  <w:style w:type="paragraph" w:styleId="NormalWeb">
    <w:name w:val="Normal (Web)"/>
    <w:basedOn w:val="Normal"/>
    <w:uiPriority w:val="99"/>
    <w:unhideWhenUsed/>
    <w:rsid w:val="00F55F8D"/>
    <w:pPr>
      <w:overflowPunct/>
      <w:autoSpaceDE/>
      <w:autoSpaceDN/>
      <w:adjustRightInd/>
      <w:spacing w:before="100" w:beforeAutospacing="1" w:after="100" w:afterAutospacing="1" w:line="240" w:lineRule="auto"/>
      <w:textAlignment w:val="auto"/>
    </w:pPr>
    <w:rPr>
      <w:rFonts w:ascii="Times New Roman" w:hAnsi="Times New Roman"/>
      <w:sz w:val="24"/>
      <w:szCs w:val="24"/>
      <w:lang w:eastAsia="en-GB"/>
    </w:rPr>
  </w:style>
  <w:style w:type="paragraph" w:customStyle="1" w:styleId="Default">
    <w:name w:val="Default"/>
    <w:rsid w:val="00F55F8D"/>
    <w:pPr>
      <w:autoSpaceDE w:val="0"/>
      <w:autoSpaceDN w:val="0"/>
      <w:adjustRightInd w:val="0"/>
    </w:pPr>
    <w:rPr>
      <w:rFonts w:ascii="Arial" w:eastAsiaTheme="minorHAnsi" w:hAnsi="Arial" w:cs="Arial"/>
      <w:color w:val="000000"/>
      <w:sz w:val="24"/>
      <w:szCs w:val="24"/>
      <w:lang w:eastAsia="en-US"/>
    </w:rPr>
  </w:style>
  <w:style w:type="character" w:customStyle="1" w:styleId="HeaderChar">
    <w:name w:val="Header Char"/>
    <w:basedOn w:val="DefaultParagraphFont"/>
    <w:link w:val="Header"/>
    <w:rsid w:val="00F55F8D"/>
    <w:rPr>
      <w:rFonts w:ascii="Arial" w:hAnsi="Arial"/>
      <w:lang w:eastAsia="en-US"/>
    </w:rPr>
  </w:style>
  <w:style w:type="paragraph" w:styleId="NoSpacing">
    <w:name w:val="No Spacing"/>
    <w:uiPriority w:val="1"/>
    <w:qFormat/>
    <w:rsid w:val="00F55F8D"/>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99273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b515\Desktop\Library-Guides-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Library-Guides-Template.dotx</Template>
  <TotalTime>28</TotalTime>
  <Pages>2</Pages>
  <Words>1204</Words>
  <Characters>6869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Aberdeen University</Company>
  <LinksUpToDate>false</LinksUpToDate>
  <CharactersWithSpaces>8057</CharactersWithSpaces>
  <SharedDoc>false</SharedDoc>
  <HLinks>
    <vt:vector size="78" baseType="variant">
      <vt:variant>
        <vt:i4>7864344</vt:i4>
      </vt:variant>
      <vt:variant>
        <vt:i4>36</vt:i4>
      </vt:variant>
      <vt:variant>
        <vt:i4>0</vt:i4>
      </vt:variant>
      <vt:variant>
        <vt:i4>5</vt:i4>
      </vt:variant>
      <vt:variant>
        <vt:lpwstr>mailto:lawlib@abdn.ac.uk</vt:lpwstr>
      </vt:variant>
      <vt:variant>
        <vt:lpwstr/>
      </vt:variant>
      <vt:variant>
        <vt:i4>4980854</vt:i4>
      </vt:variant>
      <vt:variant>
        <vt:i4>33</vt:i4>
      </vt:variant>
      <vt:variant>
        <vt:i4>0</vt:i4>
      </vt:variant>
      <vt:variant>
        <vt:i4>5</vt:i4>
      </vt:variant>
      <vt:variant>
        <vt:lpwstr>mailto:a.steed@abdn.ac.uk</vt:lpwstr>
      </vt:variant>
      <vt:variant>
        <vt:lpwstr/>
      </vt:variant>
      <vt:variant>
        <vt:i4>8323164</vt:i4>
      </vt:variant>
      <vt:variant>
        <vt:i4>30</vt:i4>
      </vt:variant>
      <vt:variant>
        <vt:i4>0</vt:i4>
      </vt:variant>
      <vt:variant>
        <vt:i4>5</vt:i4>
      </vt:variant>
      <vt:variant>
        <vt:lpwstr>mailto:n.will@abdn.ac.uk</vt:lpwstr>
      </vt:variant>
      <vt:variant>
        <vt:lpwstr/>
      </vt:variant>
      <vt:variant>
        <vt:i4>6094890</vt:i4>
      </vt:variant>
      <vt:variant>
        <vt:i4>27</vt:i4>
      </vt:variant>
      <vt:variant>
        <vt:i4>0</vt:i4>
      </vt:variant>
      <vt:variant>
        <vt:i4>5</vt:i4>
      </vt:variant>
      <vt:variant>
        <vt:lpwstr>mailto:me.a.mackie@abdn.ac.uk</vt:lpwstr>
      </vt:variant>
      <vt:variant>
        <vt:lpwstr/>
      </vt:variant>
      <vt:variant>
        <vt:i4>1441808</vt:i4>
      </vt:variant>
      <vt:variant>
        <vt:i4>24</vt:i4>
      </vt:variant>
      <vt:variant>
        <vt:i4>0</vt:i4>
      </vt:variant>
      <vt:variant>
        <vt:i4>5</vt:i4>
      </vt:variant>
      <vt:variant>
        <vt:lpwstr>http://www.abdn.ac.uk/library/guides/law/qglaw002.pdf</vt:lpwstr>
      </vt:variant>
      <vt:variant>
        <vt:lpwstr/>
      </vt:variant>
      <vt:variant>
        <vt:i4>1441809</vt:i4>
      </vt:variant>
      <vt:variant>
        <vt:i4>21</vt:i4>
      </vt:variant>
      <vt:variant>
        <vt:i4>0</vt:i4>
      </vt:variant>
      <vt:variant>
        <vt:i4>5</vt:i4>
      </vt:variant>
      <vt:variant>
        <vt:lpwstr>http://www.abdn.ac.uk/library/guides/law/qglaw003.pdf</vt:lpwstr>
      </vt:variant>
      <vt:variant>
        <vt:lpwstr/>
      </vt:variant>
      <vt:variant>
        <vt:i4>196623</vt:i4>
      </vt:variant>
      <vt:variant>
        <vt:i4>18</vt:i4>
      </vt:variant>
      <vt:variant>
        <vt:i4>0</vt:i4>
      </vt:variant>
      <vt:variant>
        <vt:i4>5</vt:i4>
      </vt:variant>
      <vt:variant>
        <vt:lpwstr>http://www.abdn.ac.uk/library/subjectaz/law/</vt:lpwstr>
      </vt:variant>
      <vt:variant>
        <vt:lpwstr/>
      </vt:variant>
      <vt:variant>
        <vt:i4>5636115</vt:i4>
      </vt:variant>
      <vt:variant>
        <vt:i4>15</vt:i4>
      </vt:variant>
      <vt:variant>
        <vt:i4>0</vt:i4>
      </vt:variant>
      <vt:variant>
        <vt:i4>5</vt:i4>
      </vt:variant>
      <vt:variant>
        <vt:lpwstr>http://aulib.abdn.ac.uk/F</vt:lpwstr>
      </vt:variant>
      <vt:variant>
        <vt:lpwstr/>
      </vt:variant>
      <vt:variant>
        <vt:i4>6488104</vt:i4>
      </vt:variant>
      <vt:variant>
        <vt:i4>12</vt:i4>
      </vt:variant>
      <vt:variant>
        <vt:i4>0</vt:i4>
      </vt:variant>
      <vt:variant>
        <vt:i4>5</vt:i4>
      </vt:variant>
      <vt:variant>
        <vt:lpwstr>http://www.abdn.ac.uk/wireless/guides.shtml</vt:lpwstr>
      </vt:variant>
      <vt:variant>
        <vt:lpwstr/>
      </vt:variant>
      <vt:variant>
        <vt:i4>1441815</vt:i4>
      </vt:variant>
      <vt:variant>
        <vt:i4>9</vt:i4>
      </vt:variant>
      <vt:variant>
        <vt:i4>0</vt:i4>
      </vt:variant>
      <vt:variant>
        <vt:i4>5</vt:i4>
      </vt:variant>
      <vt:variant>
        <vt:lpwstr>http://www.abdn.ac.uk/library/guides/gen/qggen005.pdf</vt:lpwstr>
      </vt:variant>
      <vt:variant>
        <vt:lpwstr/>
      </vt:variant>
      <vt:variant>
        <vt:i4>1441808</vt:i4>
      </vt:variant>
      <vt:variant>
        <vt:i4>6</vt:i4>
      </vt:variant>
      <vt:variant>
        <vt:i4>0</vt:i4>
      </vt:variant>
      <vt:variant>
        <vt:i4>5</vt:i4>
      </vt:variant>
      <vt:variant>
        <vt:lpwstr>http://www.abdn.ac.uk/library/guides/gen/qggen002.pdf</vt:lpwstr>
      </vt:variant>
      <vt:variant>
        <vt:lpwstr/>
      </vt:variant>
      <vt:variant>
        <vt:i4>1441812</vt:i4>
      </vt:variant>
      <vt:variant>
        <vt:i4>3</vt:i4>
      </vt:variant>
      <vt:variant>
        <vt:i4>0</vt:i4>
      </vt:variant>
      <vt:variant>
        <vt:i4>5</vt:i4>
      </vt:variant>
      <vt:variant>
        <vt:lpwstr>http://www.abdn.ac.uk/library/guides/gen/qggen006.pdf</vt:lpwstr>
      </vt:variant>
      <vt:variant>
        <vt:lpwstr/>
      </vt:variant>
      <vt:variant>
        <vt:i4>2228344</vt:i4>
      </vt:variant>
      <vt:variant>
        <vt:i4>0</vt:i4>
      </vt:variant>
      <vt:variant>
        <vt:i4>0</vt:i4>
      </vt:variant>
      <vt:variant>
        <vt:i4>5</vt:i4>
      </vt:variant>
      <vt:variant>
        <vt:lpwstr>http://www.abdn.ac.uk/library/regulations.shtml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Eleni Borompoka</dc:creator>
  <cp:lastModifiedBy>Macgregor, Andrew</cp:lastModifiedBy>
  <cp:revision>7</cp:revision>
  <cp:lastPrinted>2010-05-19T13:46:00Z</cp:lastPrinted>
  <dcterms:created xsi:type="dcterms:W3CDTF">2018-04-23T11:32:00Z</dcterms:created>
  <dcterms:modified xsi:type="dcterms:W3CDTF">2024-06-27T10:21:00Z</dcterms:modified>
</cp:coreProperties>
</file>