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90" w:type="dxa"/>
        <w:tblInd w:w="8" w:type="dxa"/>
        <w:tblLayout w:type="fixed"/>
        <w:tblCellMar>
          <w:left w:w="0" w:type="dxa"/>
          <w:right w:w="0" w:type="dxa"/>
        </w:tblCellMar>
        <w:tblLook w:val="0000" w:firstRow="0" w:lastRow="0" w:firstColumn="0" w:lastColumn="0" w:noHBand="0" w:noVBand="0"/>
      </w:tblPr>
      <w:tblGrid>
        <w:gridCol w:w="1410"/>
        <w:gridCol w:w="8080"/>
      </w:tblGrid>
      <w:tr w:rsidR="004772C8" w:rsidRPr="00DE74B8" w14:paraId="70D2EABC" w14:textId="77777777" w:rsidTr="00AC5139">
        <w:trPr>
          <w:cantSplit/>
        </w:trPr>
        <w:tc>
          <w:tcPr>
            <w:tcW w:w="1410" w:type="dxa"/>
            <w:vMerge w:val="restart"/>
          </w:tcPr>
          <w:p w14:paraId="20A5C83D" w14:textId="60A8C755" w:rsidR="004772C8" w:rsidRPr="00DE74B8" w:rsidRDefault="004772C8" w:rsidP="00AC5139">
            <w:pPr>
              <w:pStyle w:val="FS-title"/>
              <w:spacing w:after="0" w:line="240" w:lineRule="auto"/>
              <w:ind w:right="567" w:hanging="150"/>
              <w:rPr>
                <w:rFonts w:cs="Arial"/>
              </w:rPr>
            </w:pPr>
          </w:p>
        </w:tc>
        <w:tc>
          <w:tcPr>
            <w:tcW w:w="8080" w:type="dxa"/>
          </w:tcPr>
          <w:p w14:paraId="12FF8D0D" w14:textId="1CA2B207" w:rsidR="004772C8" w:rsidRPr="00DE74B8" w:rsidRDefault="002E03ED" w:rsidP="00BE3AFB">
            <w:pPr>
              <w:pStyle w:val="FS-title"/>
              <w:tabs>
                <w:tab w:val="left" w:pos="8221"/>
                <w:tab w:val="left" w:pos="8363"/>
              </w:tabs>
              <w:spacing w:before="60" w:after="0" w:line="240" w:lineRule="auto"/>
              <w:ind w:right="425"/>
              <w:rPr>
                <w:rFonts w:cs="Arial"/>
              </w:rPr>
            </w:pPr>
            <w:r w:rsidRPr="0074633D">
              <w:rPr>
                <w:rFonts w:cs="Arial"/>
              </w:rPr>
              <w:t>Resources relating to Banffshire, Morayshire and Nairnshire</w:t>
            </w:r>
          </w:p>
        </w:tc>
      </w:tr>
      <w:tr w:rsidR="004772C8" w:rsidRPr="00DE74B8" w14:paraId="1F9CAED3" w14:textId="77777777" w:rsidTr="00AC5139">
        <w:trPr>
          <w:cantSplit/>
        </w:trPr>
        <w:tc>
          <w:tcPr>
            <w:tcW w:w="1410" w:type="dxa"/>
            <w:vMerge/>
          </w:tcPr>
          <w:p w14:paraId="66842548" w14:textId="77777777" w:rsidR="004772C8" w:rsidRPr="00DE74B8" w:rsidRDefault="004772C8">
            <w:pPr>
              <w:pStyle w:val="FS-Author"/>
              <w:rPr>
                <w:rFonts w:cs="Arial"/>
              </w:rPr>
            </w:pPr>
          </w:p>
        </w:tc>
        <w:tc>
          <w:tcPr>
            <w:tcW w:w="8080" w:type="dxa"/>
          </w:tcPr>
          <w:p w14:paraId="76972613" w14:textId="06C5351D" w:rsidR="004772C8" w:rsidRPr="00DE74B8" w:rsidRDefault="00C62F0E" w:rsidP="007E6BEC">
            <w:pPr>
              <w:pStyle w:val="FS-Author"/>
              <w:rPr>
                <w:rFonts w:cs="Arial"/>
              </w:rPr>
            </w:pPr>
            <w:r>
              <w:rPr>
                <w:rFonts w:cs="Arial"/>
              </w:rPr>
              <w:t xml:space="preserve">September </w:t>
            </w:r>
            <w:r w:rsidR="002E03ED" w:rsidRPr="0074633D">
              <w:rPr>
                <w:rFonts w:cs="Arial"/>
              </w:rPr>
              <w:t>20</w:t>
            </w:r>
            <w:r>
              <w:rPr>
                <w:rFonts w:cs="Arial"/>
              </w:rPr>
              <w:t>2</w:t>
            </w:r>
            <w:r w:rsidR="00BE4962">
              <w:rPr>
                <w:rFonts w:cs="Arial"/>
              </w:rPr>
              <w:t>4</w:t>
            </w:r>
          </w:p>
        </w:tc>
      </w:tr>
      <w:tr w:rsidR="002E03ED" w:rsidRPr="00DE74B8" w14:paraId="064BAFCC" w14:textId="77777777" w:rsidTr="00AC5139">
        <w:trPr>
          <w:cantSplit/>
        </w:trPr>
        <w:tc>
          <w:tcPr>
            <w:tcW w:w="1410" w:type="dxa"/>
            <w:vMerge/>
          </w:tcPr>
          <w:p w14:paraId="58EB9B4F" w14:textId="77777777" w:rsidR="002E03ED" w:rsidRPr="00DE74B8" w:rsidRDefault="002E03ED" w:rsidP="002E03ED">
            <w:pPr>
              <w:pStyle w:val="FS-Category"/>
              <w:rPr>
                <w:rFonts w:cs="Arial"/>
              </w:rPr>
            </w:pPr>
          </w:p>
        </w:tc>
        <w:tc>
          <w:tcPr>
            <w:tcW w:w="8080" w:type="dxa"/>
          </w:tcPr>
          <w:p w14:paraId="61B20A8D" w14:textId="6712EC31" w:rsidR="002E03ED" w:rsidRPr="00DE74B8" w:rsidRDefault="002E03ED" w:rsidP="002E03ED">
            <w:pPr>
              <w:pStyle w:val="FS-Category"/>
              <w:rPr>
                <w:rFonts w:cs="Arial"/>
              </w:rPr>
            </w:pPr>
            <w:r w:rsidRPr="0074633D">
              <w:rPr>
                <w:rFonts w:cs="Arial"/>
              </w:rPr>
              <w:t xml:space="preserve">QG HCOL045 </w:t>
            </w:r>
          </w:p>
        </w:tc>
      </w:tr>
      <w:tr w:rsidR="002E03ED" w:rsidRPr="00DE74B8" w14:paraId="75121F9A" w14:textId="77777777" w:rsidTr="004772C8">
        <w:trPr>
          <w:cantSplit/>
          <w:trHeight w:val="154"/>
        </w:trPr>
        <w:tc>
          <w:tcPr>
            <w:tcW w:w="1410" w:type="dxa"/>
            <w:vMerge/>
          </w:tcPr>
          <w:p w14:paraId="20A3E028" w14:textId="77777777" w:rsidR="002E03ED" w:rsidRPr="00DE74B8" w:rsidRDefault="002E03ED" w:rsidP="002E03ED">
            <w:pPr>
              <w:spacing w:after="0"/>
              <w:jc w:val="right"/>
              <w:rPr>
                <w:rFonts w:cs="Arial"/>
              </w:rPr>
            </w:pPr>
          </w:p>
        </w:tc>
        <w:tc>
          <w:tcPr>
            <w:tcW w:w="8080" w:type="dxa"/>
          </w:tcPr>
          <w:p w14:paraId="49DB171A" w14:textId="77777777" w:rsidR="002E03ED" w:rsidRPr="00DE74B8" w:rsidRDefault="002E03ED" w:rsidP="002E03ED">
            <w:pPr>
              <w:spacing w:after="0"/>
              <w:jc w:val="right"/>
              <w:rPr>
                <w:rFonts w:cs="Arial"/>
              </w:rPr>
            </w:pPr>
          </w:p>
        </w:tc>
      </w:tr>
      <w:tr w:rsidR="002E03ED" w:rsidRPr="00DE74B8" w14:paraId="4468E54B" w14:textId="77777777" w:rsidTr="00C63C08">
        <w:trPr>
          <w:cantSplit/>
          <w:trHeight w:val="187"/>
        </w:trPr>
        <w:tc>
          <w:tcPr>
            <w:tcW w:w="1410" w:type="dxa"/>
            <w:vMerge/>
          </w:tcPr>
          <w:p w14:paraId="53534B02" w14:textId="77777777" w:rsidR="002E03ED" w:rsidRPr="00DE74B8" w:rsidRDefault="002E03ED" w:rsidP="002E03ED">
            <w:pPr>
              <w:spacing w:after="0"/>
              <w:jc w:val="right"/>
              <w:rPr>
                <w:rFonts w:cs="Arial"/>
              </w:rPr>
            </w:pPr>
          </w:p>
        </w:tc>
        <w:tc>
          <w:tcPr>
            <w:tcW w:w="8080" w:type="dxa"/>
          </w:tcPr>
          <w:p w14:paraId="3D717381" w14:textId="77777777" w:rsidR="002E03ED" w:rsidRPr="00DE74B8" w:rsidRDefault="002E03ED" w:rsidP="002E03ED">
            <w:pPr>
              <w:spacing w:after="0"/>
              <w:jc w:val="right"/>
              <w:rPr>
                <w:rFonts w:cs="Arial"/>
              </w:rPr>
            </w:pPr>
          </w:p>
        </w:tc>
      </w:tr>
    </w:tbl>
    <w:p w14:paraId="07314863" w14:textId="77777777" w:rsidR="00314BB3" w:rsidRPr="00DE74B8" w:rsidRDefault="00314BB3" w:rsidP="00AD3745">
      <w:pPr>
        <w:spacing w:after="0"/>
        <w:rPr>
          <w:rFonts w:cs="Arial"/>
        </w:rPr>
        <w:sectPr w:rsidR="00314BB3" w:rsidRPr="00DE74B8" w:rsidSect="001B5F63">
          <w:headerReference w:type="default" r:id="rId7"/>
          <w:footerReference w:type="default" r:id="rId8"/>
          <w:headerReference w:type="first" r:id="rId9"/>
          <w:footerReference w:type="first" r:id="rId10"/>
          <w:pgSz w:w="11907" w:h="16840" w:code="9"/>
          <w:pgMar w:top="1276" w:right="1134" w:bottom="567" w:left="1134" w:header="1134" w:footer="1134" w:gutter="0"/>
          <w:cols w:space="720"/>
          <w:titlePg/>
        </w:sectPr>
      </w:pPr>
    </w:p>
    <w:p w14:paraId="326B3151" w14:textId="77777777" w:rsidR="00BE4962" w:rsidRDefault="00BE4962" w:rsidP="00BE4962">
      <w:pPr>
        <w:pStyle w:val="Default"/>
        <w:rPr>
          <w:b/>
          <w:sz w:val="18"/>
          <w:szCs w:val="18"/>
        </w:rPr>
      </w:pPr>
      <w:r>
        <w:rPr>
          <w:b/>
          <w:bCs/>
          <w:sz w:val="18"/>
          <w:szCs w:val="18"/>
        </w:rPr>
        <w:t xml:space="preserve">Collections Research Room </w:t>
      </w:r>
    </w:p>
    <w:p w14:paraId="554FCD40" w14:textId="77777777" w:rsidR="00BE4962" w:rsidRDefault="00BE4962" w:rsidP="00BE4962">
      <w:pPr>
        <w:pStyle w:val="Default"/>
        <w:rPr>
          <w:b/>
          <w:bCs/>
          <w:sz w:val="18"/>
          <w:szCs w:val="18"/>
        </w:rPr>
      </w:pPr>
      <w:r>
        <w:rPr>
          <w:b/>
          <w:bCs/>
          <w:sz w:val="18"/>
          <w:szCs w:val="18"/>
        </w:rPr>
        <w:t xml:space="preserve">University Collections </w:t>
      </w:r>
    </w:p>
    <w:p w14:paraId="7182033A" w14:textId="77777777" w:rsidR="00BE4962" w:rsidRDefault="00BE4962" w:rsidP="00BE4962">
      <w:pPr>
        <w:pStyle w:val="Default"/>
        <w:rPr>
          <w:sz w:val="18"/>
          <w:szCs w:val="18"/>
        </w:rPr>
      </w:pPr>
      <w:r>
        <w:rPr>
          <w:sz w:val="18"/>
          <w:szCs w:val="18"/>
        </w:rPr>
        <w:t xml:space="preserve">The University Library </w:t>
      </w:r>
    </w:p>
    <w:p w14:paraId="23C2AAAE" w14:textId="77777777" w:rsidR="00BE4962" w:rsidRDefault="00BE4962" w:rsidP="00BE4962">
      <w:pPr>
        <w:pStyle w:val="Default"/>
        <w:rPr>
          <w:sz w:val="18"/>
          <w:szCs w:val="18"/>
        </w:rPr>
      </w:pPr>
      <w:r>
        <w:rPr>
          <w:sz w:val="18"/>
          <w:szCs w:val="18"/>
        </w:rPr>
        <w:t xml:space="preserve">University of Aberdeen </w:t>
      </w:r>
    </w:p>
    <w:p w14:paraId="7E1A8A2F" w14:textId="77777777" w:rsidR="00BE4962" w:rsidRDefault="00BE4962" w:rsidP="00BE4962">
      <w:pPr>
        <w:pStyle w:val="Default"/>
        <w:rPr>
          <w:sz w:val="18"/>
          <w:szCs w:val="18"/>
        </w:rPr>
      </w:pPr>
      <w:r>
        <w:rPr>
          <w:sz w:val="18"/>
          <w:szCs w:val="18"/>
        </w:rPr>
        <w:t xml:space="preserve">Bedford Road </w:t>
      </w:r>
    </w:p>
    <w:p w14:paraId="5B341706" w14:textId="77777777" w:rsidR="00BE4962" w:rsidRDefault="00BE4962" w:rsidP="00BE4962">
      <w:pPr>
        <w:pStyle w:val="Default"/>
        <w:rPr>
          <w:sz w:val="18"/>
          <w:szCs w:val="18"/>
        </w:rPr>
      </w:pPr>
      <w:r>
        <w:rPr>
          <w:sz w:val="18"/>
          <w:szCs w:val="18"/>
        </w:rPr>
        <w:t xml:space="preserve">Aberdeen </w:t>
      </w:r>
    </w:p>
    <w:p w14:paraId="78641505" w14:textId="77777777" w:rsidR="00BE4962" w:rsidRDefault="00BE4962" w:rsidP="00BE4962">
      <w:pPr>
        <w:pStyle w:val="Default"/>
        <w:spacing w:after="120"/>
        <w:rPr>
          <w:sz w:val="18"/>
          <w:szCs w:val="18"/>
        </w:rPr>
      </w:pPr>
      <w:r>
        <w:rPr>
          <w:sz w:val="18"/>
          <w:szCs w:val="18"/>
        </w:rPr>
        <w:t>AB24 3AA</w:t>
      </w:r>
    </w:p>
    <w:p w14:paraId="0A230533" w14:textId="0B255644" w:rsidR="002E03ED" w:rsidRPr="00C62F0E" w:rsidRDefault="002E03ED" w:rsidP="00C62F0E">
      <w:pPr>
        <w:overflowPunct/>
        <w:spacing w:after="120" w:line="240" w:lineRule="auto"/>
        <w:textAlignment w:val="auto"/>
        <w:rPr>
          <w:rFonts w:eastAsiaTheme="minorHAnsi" w:cs="Arial"/>
          <w:color w:val="000000"/>
          <w:sz w:val="18"/>
          <w:szCs w:val="18"/>
        </w:rPr>
      </w:pPr>
      <w:r w:rsidRPr="00154DCE">
        <w:rPr>
          <w:b/>
          <w:noProof/>
          <w:sz w:val="18"/>
          <w:szCs w:val="18"/>
          <w:lang w:eastAsia="en-GB"/>
        </w:rPr>
        <mc:AlternateContent>
          <mc:Choice Requires="wps">
            <w:drawing>
              <wp:anchor distT="0" distB="0" distL="114300" distR="114300" simplePos="0" relativeHeight="251659264" behindDoc="0" locked="0" layoutInCell="1" allowOverlap="1" wp14:anchorId="34822922" wp14:editId="0070C0B7">
                <wp:simplePos x="0" y="0"/>
                <wp:positionH relativeFrom="column">
                  <wp:posOffset>3810</wp:posOffset>
                </wp:positionH>
                <wp:positionV relativeFrom="paragraph">
                  <wp:posOffset>258445</wp:posOffset>
                </wp:positionV>
                <wp:extent cx="2714625" cy="635"/>
                <wp:effectExtent l="0" t="0" r="28575" b="3746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4625" cy="635"/>
                        </a:xfrm>
                        <a:prstGeom prst="straightConnector1">
                          <a:avLst/>
                        </a:prstGeom>
                        <a:noFill/>
                        <a:ln w="12700">
                          <a:solidFill>
                            <a:sysClr val="window" lastClr="FFFFFF">
                              <a:lumMod val="5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BCF3B7" id="_x0000_t32" coordsize="21600,21600" o:spt="32" o:oned="t" path="m,l21600,21600e" filled="f">
                <v:path arrowok="t" fillok="f" o:connecttype="none"/>
                <o:lock v:ext="edit" shapetype="t"/>
              </v:shapetype>
              <v:shape id="AutoShape 2" o:spid="_x0000_s1026" type="#_x0000_t32" style="position:absolute;margin-left:.3pt;margin-top:20.35pt;width:213.7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" strokecolor="#7f7f7f" strokeweight="1pt"/>
            </w:pict>
          </mc:Fallback>
        </mc:AlternateContent>
      </w:r>
    </w:p>
    <w:p w14:paraId="7C8B34B0" w14:textId="77777777" w:rsidR="002E03ED" w:rsidRPr="009009F9" w:rsidRDefault="002E03ED" w:rsidP="00AD3745">
      <w:pPr>
        <w:pStyle w:val="Heading1"/>
        <w:spacing w:before="360" w:after="120" w:line="240" w:lineRule="auto"/>
        <w:rPr>
          <w:sz w:val="24"/>
          <w:szCs w:val="24"/>
        </w:rPr>
      </w:pPr>
      <w:r w:rsidRPr="009009F9">
        <w:rPr>
          <w:sz w:val="24"/>
          <w:szCs w:val="24"/>
        </w:rPr>
        <w:t xml:space="preserve">Introduction </w:t>
      </w:r>
    </w:p>
    <w:p w14:paraId="037148DD" w14:textId="77777777" w:rsidR="002E03ED" w:rsidRPr="008C3EA4" w:rsidRDefault="002E03ED" w:rsidP="002E03ED">
      <w:pPr>
        <w:spacing w:after="120" w:line="240" w:lineRule="auto"/>
        <w:rPr>
          <w:rFonts w:cs="Arial"/>
        </w:rPr>
      </w:pPr>
      <w:r w:rsidRPr="008C3EA4">
        <w:rPr>
          <w:rFonts w:cs="Arial"/>
        </w:rPr>
        <w:t>Many individuals and institutions have deposited their papers with the University; as a result it has acquired an unrivalled collection of material not solely relating to the history and culture of the north-east of Scotland but also of national and international importance.</w:t>
      </w:r>
    </w:p>
    <w:p w14:paraId="2C0502C1" w14:textId="77777777" w:rsidR="002E03ED" w:rsidRPr="0074633D" w:rsidRDefault="002E03ED" w:rsidP="002E03ED">
      <w:pPr>
        <w:spacing w:after="120" w:line="240" w:lineRule="auto"/>
        <w:rPr>
          <w:rFonts w:cs="Arial"/>
        </w:rPr>
      </w:pPr>
      <w:r w:rsidRPr="0074633D">
        <w:rPr>
          <w:rFonts w:cs="Arial"/>
        </w:rPr>
        <w:t xml:space="preserve">The Banffshire </w:t>
      </w:r>
      <w:r>
        <w:rPr>
          <w:rFonts w:cs="Arial"/>
        </w:rPr>
        <w:t>parishes are</w:t>
      </w:r>
      <w:r w:rsidRPr="0074633D">
        <w:rPr>
          <w:rFonts w:cs="Arial"/>
        </w:rPr>
        <w:t xml:space="preserve"> Aberlour, Alvah, Banff, Boharm, Botriphnie, Boyndie, Cabrach, Cullen, Deskford, Grange, Ineravon, Inverkeithney, Keith, Fordyce, Forglen, Gamrie, Kirkmichael, Marnoch, Mortlach, Ordiquhill, Rathven and Rothiemay.</w:t>
      </w:r>
    </w:p>
    <w:p w14:paraId="57476FFE" w14:textId="77777777" w:rsidR="002E03ED" w:rsidRPr="0074633D" w:rsidRDefault="002E03ED" w:rsidP="002E03ED">
      <w:pPr>
        <w:spacing w:after="120" w:line="240" w:lineRule="auto"/>
        <w:rPr>
          <w:rFonts w:cs="Arial"/>
          <w:color w:val="000000" w:themeColor="text1"/>
        </w:rPr>
      </w:pPr>
      <w:r w:rsidRPr="0074633D">
        <w:rPr>
          <w:rFonts w:cs="Arial"/>
          <w:color w:val="000000" w:themeColor="text1"/>
        </w:rPr>
        <w:t xml:space="preserve">The Morayshire parishes are: Alves, Bellie, Birnie, Cromdale, Inverallan and Advie, Dallas, Drainie, Duffus, Dyke and Moy, Edinkillie, Elgin, Forres, Kinloss, Knockando, Rafford, Rothes, Speymouth, Spynie, St Andrews-Lhanbryd and Urquhart. </w:t>
      </w:r>
    </w:p>
    <w:p w14:paraId="6AA040DB" w14:textId="77777777" w:rsidR="002E03ED" w:rsidRPr="0074633D" w:rsidRDefault="002E03ED" w:rsidP="002E03ED">
      <w:pPr>
        <w:spacing w:after="120" w:line="240" w:lineRule="auto"/>
        <w:rPr>
          <w:rFonts w:cs="Arial"/>
          <w:color w:val="000000" w:themeColor="text1"/>
        </w:rPr>
      </w:pPr>
      <w:r w:rsidRPr="0074633D">
        <w:rPr>
          <w:rFonts w:cs="Arial"/>
          <w:color w:val="000000" w:themeColor="text1"/>
        </w:rPr>
        <w:t>The Nairnshire parishes are Ardclach, Auldearn, Cawdor, Croy and Dalcross and Nairn.</w:t>
      </w:r>
    </w:p>
    <w:p w14:paraId="0E26A02E" w14:textId="77777777" w:rsidR="002E03ED" w:rsidRPr="00042D5D" w:rsidRDefault="002E03ED" w:rsidP="00AD3745">
      <w:pPr>
        <w:pStyle w:val="Heading1"/>
        <w:spacing w:after="120"/>
        <w:rPr>
          <w:sz w:val="24"/>
          <w:szCs w:val="24"/>
        </w:rPr>
      </w:pPr>
      <w:r w:rsidRPr="00042D5D">
        <w:rPr>
          <w:sz w:val="24"/>
          <w:szCs w:val="24"/>
        </w:rPr>
        <w:t>Archival collections</w:t>
      </w:r>
    </w:p>
    <w:p w14:paraId="7ADBBF4D" w14:textId="77777777" w:rsidR="002E03ED" w:rsidRPr="00C62F0E" w:rsidRDefault="002E03ED" w:rsidP="00E84F11">
      <w:pPr>
        <w:pStyle w:val="Heading3"/>
        <w:rPr>
          <w:color w:val="000000" w:themeColor="text1"/>
        </w:rPr>
      </w:pPr>
      <w:r w:rsidRPr="00C62F0E">
        <w:rPr>
          <w:color w:val="000000" w:themeColor="text1"/>
        </w:rPr>
        <w:t>Family and estate papers</w:t>
      </w:r>
    </w:p>
    <w:p w14:paraId="5B46EED2" w14:textId="2D226C6B" w:rsidR="002E03ED" w:rsidRPr="00C62F0E" w:rsidRDefault="002E03ED" w:rsidP="00E84F11">
      <w:pPr>
        <w:spacing w:after="120" w:line="240" w:lineRule="auto"/>
        <w:rPr>
          <w:rFonts w:cs="Arial"/>
          <w:color w:val="000000" w:themeColor="text1"/>
        </w:rPr>
      </w:pPr>
      <w:r w:rsidRPr="00C62F0E">
        <w:rPr>
          <w:rFonts w:cs="Arial"/>
          <w:color w:val="000000" w:themeColor="text1"/>
        </w:rPr>
        <w:t>Duff of Braco and Wharton-Duff of Orton: 17</w:t>
      </w:r>
      <w:r w:rsidRPr="00C62F0E">
        <w:rPr>
          <w:rFonts w:cs="Arial"/>
          <w:color w:val="000000" w:themeColor="text1"/>
          <w:vertAlign w:val="superscript"/>
        </w:rPr>
        <w:t>th</w:t>
      </w:r>
      <w:r w:rsidRPr="00C62F0E">
        <w:rPr>
          <w:rFonts w:cs="Arial"/>
          <w:color w:val="000000" w:themeColor="text1"/>
        </w:rPr>
        <w:t xml:space="preserve"> century – 19</w:t>
      </w:r>
      <w:r w:rsidRPr="00C62F0E">
        <w:rPr>
          <w:rFonts w:cs="Arial"/>
          <w:color w:val="000000" w:themeColor="text1"/>
          <w:vertAlign w:val="superscript"/>
        </w:rPr>
        <w:t>th</w:t>
      </w:r>
      <w:r w:rsidRPr="00C62F0E">
        <w:rPr>
          <w:rFonts w:cs="Arial"/>
          <w:color w:val="000000" w:themeColor="text1"/>
        </w:rPr>
        <w:t xml:space="preserve"> century: (MS 2727).</w:t>
      </w:r>
    </w:p>
    <w:p w14:paraId="4B44E640" w14:textId="560EA995" w:rsidR="002E03ED" w:rsidRPr="00C62F0E" w:rsidRDefault="002E03ED" w:rsidP="00E84F11">
      <w:pPr>
        <w:spacing w:after="120" w:line="240" w:lineRule="auto"/>
        <w:rPr>
          <w:rFonts w:cs="Arial"/>
          <w:color w:val="000000" w:themeColor="text1"/>
        </w:rPr>
      </w:pPr>
      <w:r w:rsidRPr="00C62F0E">
        <w:rPr>
          <w:rFonts w:cs="Arial"/>
          <w:color w:val="000000" w:themeColor="text1"/>
        </w:rPr>
        <w:t>Duff, Earls of Fife (Duff House): 13</w:t>
      </w:r>
      <w:r w:rsidRPr="00C62F0E">
        <w:rPr>
          <w:rFonts w:cs="Arial"/>
          <w:color w:val="000000" w:themeColor="text1"/>
          <w:vertAlign w:val="superscript"/>
        </w:rPr>
        <w:t>th</w:t>
      </w:r>
      <w:r w:rsidRPr="00C62F0E">
        <w:rPr>
          <w:rFonts w:cs="Arial"/>
          <w:color w:val="000000" w:themeColor="text1"/>
        </w:rPr>
        <w:t xml:space="preserve"> century – 20</w:t>
      </w:r>
      <w:r w:rsidRPr="00C62F0E">
        <w:rPr>
          <w:rFonts w:cs="Arial"/>
          <w:color w:val="000000" w:themeColor="text1"/>
          <w:vertAlign w:val="superscript"/>
        </w:rPr>
        <w:t>th</w:t>
      </w:r>
      <w:r w:rsidRPr="00C62F0E">
        <w:rPr>
          <w:rFonts w:cs="Arial"/>
          <w:color w:val="000000" w:themeColor="text1"/>
        </w:rPr>
        <w:t xml:space="preserve"> century (MS 3175).</w:t>
      </w:r>
    </w:p>
    <w:p w14:paraId="2D41F7AC" w14:textId="3BCF62AA" w:rsidR="002E03ED" w:rsidRPr="00C62F0E" w:rsidRDefault="002E03ED" w:rsidP="00E84F11">
      <w:pPr>
        <w:spacing w:after="120" w:line="240" w:lineRule="auto"/>
        <w:rPr>
          <w:rFonts w:cs="Arial"/>
          <w:color w:val="000000" w:themeColor="text1"/>
        </w:rPr>
      </w:pPr>
      <w:r w:rsidRPr="00C62F0E">
        <w:rPr>
          <w:rFonts w:cs="Arial"/>
          <w:color w:val="000000" w:themeColor="text1"/>
        </w:rPr>
        <w:t>For Brodie estate (see papers of Duff, Earls of Fife below): 18</w:t>
      </w:r>
      <w:r w:rsidRPr="00C62F0E">
        <w:rPr>
          <w:rFonts w:cs="Arial"/>
          <w:color w:val="000000" w:themeColor="text1"/>
          <w:vertAlign w:val="superscript"/>
        </w:rPr>
        <w:t>th</w:t>
      </w:r>
      <w:r w:rsidRPr="00C62F0E">
        <w:rPr>
          <w:rFonts w:cs="Arial"/>
          <w:color w:val="000000" w:themeColor="text1"/>
        </w:rPr>
        <w:t xml:space="preserve"> century (MS 3175/M) section E39-95). </w:t>
      </w:r>
    </w:p>
    <w:p w14:paraId="56C753D4" w14:textId="2D53DF2D" w:rsidR="002E03ED" w:rsidRPr="00C62F0E" w:rsidRDefault="002E03ED" w:rsidP="00E84F11">
      <w:pPr>
        <w:spacing w:after="120" w:line="240" w:lineRule="auto"/>
        <w:rPr>
          <w:rFonts w:cs="Arial"/>
          <w:color w:val="000000" w:themeColor="text1"/>
        </w:rPr>
      </w:pPr>
      <w:r w:rsidRPr="00C62F0E">
        <w:rPr>
          <w:rFonts w:cs="Arial"/>
          <w:color w:val="000000" w:themeColor="text1"/>
        </w:rPr>
        <w:t>For more related material relating to the Duffs, see the main Earls of Fife catalogue (MS 3175) above.</w:t>
      </w:r>
    </w:p>
    <w:p w14:paraId="37E7DDC2" w14:textId="5397B2F0" w:rsidR="002E03ED" w:rsidRPr="00C62F0E" w:rsidRDefault="002E03ED" w:rsidP="00E84F11">
      <w:pPr>
        <w:spacing w:after="120" w:line="240" w:lineRule="auto"/>
        <w:rPr>
          <w:rFonts w:cs="Arial"/>
          <w:color w:val="000000" w:themeColor="text1"/>
        </w:rPr>
      </w:pPr>
      <w:r w:rsidRPr="00C62F0E">
        <w:rPr>
          <w:rFonts w:cs="Arial"/>
          <w:color w:val="000000" w:themeColor="text1"/>
        </w:rPr>
        <w:t>Fraser of Philorth: list of Leaders of Horse in Banff, commanded by the Laird of Philorth: c.1660 – 1669 (MS 2024).</w:t>
      </w:r>
    </w:p>
    <w:p w14:paraId="55332AF9" w14:textId="54AB1C92" w:rsidR="002E03ED" w:rsidRPr="00C62F0E" w:rsidRDefault="002E03ED" w:rsidP="00E84F11">
      <w:pPr>
        <w:spacing w:after="120" w:line="240" w:lineRule="auto"/>
        <w:rPr>
          <w:rFonts w:cs="Arial"/>
          <w:color w:val="000000" w:themeColor="text1"/>
        </w:rPr>
      </w:pPr>
      <w:r w:rsidRPr="00C62F0E">
        <w:rPr>
          <w:rFonts w:cs="Arial"/>
          <w:color w:val="000000" w:themeColor="text1"/>
        </w:rPr>
        <w:t xml:space="preserve">Gordon of Cluny, relating to properties in Banffshire </w:t>
      </w:r>
      <w:r w:rsidRPr="00C62F0E">
        <w:rPr>
          <w:rFonts w:cs="Arial"/>
          <w:color w:val="000000" w:themeColor="text1"/>
          <w:spacing w:val="-4"/>
        </w:rPr>
        <w:t>and Nairnshire: 17</w:t>
      </w:r>
      <w:r w:rsidRPr="00C62F0E">
        <w:rPr>
          <w:rFonts w:cs="Arial"/>
          <w:color w:val="000000" w:themeColor="text1"/>
          <w:spacing w:val="-4"/>
          <w:vertAlign w:val="superscript"/>
        </w:rPr>
        <w:t>th</w:t>
      </w:r>
      <w:r w:rsidRPr="00C62F0E">
        <w:rPr>
          <w:rFonts w:cs="Arial"/>
          <w:color w:val="000000" w:themeColor="text1"/>
          <w:spacing w:val="-4"/>
        </w:rPr>
        <w:t xml:space="preserve"> century – 20</w:t>
      </w:r>
      <w:r w:rsidRPr="00C62F0E">
        <w:rPr>
          <w:rFonts w:cs="Arial"/>
          <w:color w:val="000000" w:themeColor="text1"/>
          <w:spacing w:val="-4"/>
          <w:vertAlign w:val="superscript"/>
        </w:rPr>
        <w:t>th</w:t>
      </w:r>
      <w:r w:rsidRPr="00C62F0E">
        <w:rPr>
          <w:rFonts w:cs="Arial"/>
          <w:color w:val="000000" w:themeColor="text1"/>
          <w:spacing w:val="-4"/>
        </w:rPr>
        <w:t xml:space="preserve"> century (MS 3600).</w:t>
      </w:r>
    </w:p>
    <w:p w14:paraId="270487F2" w14:textId="57E67DF7" w:rsidR="002E03ED" w:rsidRPr="00C62F0E" w:rsidRDefault="002E03ED" w:rsidP="00E84F11">
      <w:pPr>
        <w:spacing w:after="120" w:line="240" w:lineRule="auto"/>
        <w:rPr>
          <w:rFonts w:cs="Arial"/>
          <w:color w:val="000000" w:themeColor="text1"/>
        </w:rPr>
      </w:pPr>
      <w:r w:rsidRPr="00C62F0E">
        <w:rPr>
          <w:rFonts w:cs="Arial"/>
          <w:color w:val="000000" w:themeColor="text1"/>
        </w:rPr>
        <w:t>Gordon of Letterfourie: 1508 – 1819 (MS 3745).</w:t>
      </w:r>
    </w:p>
    <w:p w14:paraId="73E0218F" w14:textId="1A66EFC7" w:rsidR="002E03ED" w:rsidRPr="00C62F0E" w:rsidRDefault="002E03ED" w:rsidP="00E84F11">
      <w:pPr>
        <w:spacing w:after="120" w:line="240" w:lineRule="auto"/>
        <w:rPr>
          <w:rFonts w:cs="Arial"/>
          <w:color w:val="000000" w:themeColor="text1"/>
        </w:rPr>
      </w:pPr>
      <w:r w:rsidRPr="00C62F0E">
        <w:rPr>
          <w:rFonts w:cs="Arial"/>
          <w:color w:val="000000" w:themeColor="text1"/>
        </w:rPr>
        <w:t>Innes and Walker of Craignetherty: 18</w:t>
      </w:r>
      <w:r w:rsidRPr="00C62F0E">
        <w:rPr>
          <w:rFonts w:cs="Arial"/>
          <w:color w:val="000000" w:themeColor="text1"/>
          <w:vertAlign w:val="superscript"/>
        </w:rPr>
        <w:t>th</w:t>
      </w:r>
      <w:r w:rsidRPr="00C62F0E">
        <w:rPr>
          <w:rFonts w:cs="Arial"/>
          <w:color w:val="000000" w:themeColor="text1"/>
        </w:rPr>
        <w:t xml:space="preserve"> century – 19</w:t>
      </w:r>
      <w:r w:rsidRPr="00C62F0E">
        <w:rPr>
          <w:rFonts w:cs="Arial"/>
          <w:color w:val="000000" w:themeColor="text1"/>
          <w:vertAlign w:val="superscript"/>
        </w:rPr>
        <w:t>th</w:t>
      </w:r>
      <w:r w:rsidRPr="00C62F0E">
        <w:rPr>
          <w:rFonts w:cs="Arial"/>
          <w:color w:val="000000" w:themeColor="text1"/>
        </w:rPr>
        <w:t xml:space="preserve"> century (MS 2531).</w:t>
      </w:r>
    </w:p>
    <w:p w14:paraId="78745233" w14:textId="4228F645" w:rsidR="002E03ED" w:rsidRPr="00C62F0E" w:rsidRDefault="002E03ED" w:rsidP="00E84F11">
      <w:pPr>
        <w:spacing w:after="180" w:line="240" w:lineRule="auto"/>
        <w:rPr>
          <w:rFonts w:cs="Arial"/>
          <w:color w:val="000000" w:themeColor="text1"/>
        </w:rPr>
      </w:pPr>
      <w:r w:rsidRPr="00C62F0E">
        <w:rPr>
          <w:rFonts w:cs="Arial"/>
          <w:color w:val="000000" w:themeColor="text1"/>
        </w:rPr>
        <w:t>Tayler of Rothiemay: 19</w:t>
      </w:r>
      <w:r w:rsidRPr="00C62F0E">
        <w:rPr>
          <w:rFonts w:cs="Arial"/>
          <w:color w:val="000000" w:themeColor="text1"/>
          <w:vertAlign w:val="superscript"/>
        </w:rPr>
        <w:t>th</w:t>
      </w:r>
      <w:r w:rsidRPr="00C62F0E">
        <w:rPr>
          <w:rFonts w:cs="Arial"/>
          <w:color w:val="000000" w:themeColor="text1"/>
        </w:rPr>
        <w:t xml:space="preserve"> century – 20</w:t>
      </w:r>
      <w:r w:rsidRPr="00C62F0E">
        <w:rPr>
          <w:rFonts w:cs="Arial"/>
          <w:color w:val="000000" w:themeColor="text1"/>
          <w:vertAlign w:val="superscript"/>
        </w:rPr>
        <w:t>th</w:t>
      </w:r>
      <w:r w:rsidRPr="00C62F0E">
        <w:rPr>
          <w:rFonts w:cs="Arial"/>
          <w:color w:val="000000" w:themeColor="text1"/>
        </w:rPr>
        <w:t xml:space="preserve"> century (MS 3356).</w:t>
      </w:r>
    </w:p>
    <w:p w14:paraId="2182540F" w14:textId="77777777" w:rsidR="002E03ED" w:rsidRPr="00C62F0E" w:rsidRDefault="002E03ED" w:rsidP="00E84F11">
      <w:pPr>
        <w:pStyle w:val="Heading3"/>
        <w:spacing w:before="180"/>
        <w:rPr>
          <w:color w:val="000000" w:themeColor="text1"/>
        </w:rPr>
      </w:pPr>
      <w:r w:rsidRPr="00C62F0E">
        <w:rPr>
          <w:color w:val="000000" w:themeColor="text1"/>
        </w:rPr>
        <w:t>Organisations’ papers</w:t>
      </w:r>
    </w:p>
    <w:p w14:paraId="1FDF7BB9" w14:textId="1CDF8265" w:rsidR="002E03ED" w:rsidRPr="00C62F0E" w:rsidRDefault="002E03ED" w:rsidP="00E84F11">
      <w:pPr>
        <w:spacing w:after="120" w:line="240" w:lineRule="auto"/>
        <w:rPr>
          <w:rFonts w:cs="Arial"/>
          <w:color w:val="000000" w:themeColor="text1"/>
        </w:rPr>
      </w:pPr>
      <w:r w:rsidRPr="00C62F0E">
        <w:rPr>
          <w:rFonts w:cs="Arial"/>
          <w:color w:val="000000" w:themeColor="text1"/>
        </w:rPr>
        <w:t xml:space="preserve">Alvah Heritors minute book: 1899 – 1921 </w:t>
      </w:r>
      <w:r w:rsidRPr="00C62F0E">
        <w:rPr>
          <w:rFonts w:cs="Arial"/>
          <w:color w:val="000000" w:themeColor="text1"/>
        </w:rPr>
        <w:br/>
        <w:t>(MS 3175/V/1014).</w:t>
      </w:r>
    </w:p>
    <w:p w14:paraId="5B9A2B7E" w14:textId="4D40AC5B" w:rsidR="002E03ED" w:rsidRPr="00C62F0E" w:rsidRDefault="002E03ED" w:rsidP="00E84F11">
      <w:pPr>
        <w:spacing w:after="120" w:line="240" w:lineRule="auto"/>
        <w:rPr>
          <w:rFonts w:cs="Arial"/>
          <w:color w:val="000000" w:themeColor="text1"/>
        </w:rPr>
      </w:pPr>
      <w:r w:rsidRPr="00C62F0E">
        <w:rPr>
          <w:rFonts w:cs="Arial"/>
          <w:color w:val="000000" w:themeColor="text1"/>
        </w:rPr>
        <w:t>Associated Society of Locomotive Engineers and Firemen, Keith Branch: 1918 – 1968 (MS 2676).</w:t>
      </w:r>
    </w:p>
    <w:p w14:paraId="44835EF5" w14:textId="5764F291" w:rsidR="002E03ED" w:rsidRPr="00C62F0E" w:rsidRDefault="002E03ED" w:rsidP="00E84F11">
      <w:pPr>
        <w:overflowPunct/>
        <w:autoSpaceDE/>
        <w:autoSpaceDN/>
        <w:adjustRightInd/>
        <w:spacing w:before="120" w:after="120" w:line="240" w:lineRule="auto"/>
        <w:textAlignment w:val="auto"/>
        <w:rPr>
          <w:rFonts w:cs="Arial"/>
          <w:color w:val="000000" w:themeColor="text1"/>
        </w:rPr>
      </w:pPr>
      <w:r w:rsidRPr="00C62F0E">
        <w:rPr>
          <w:rFonts w:cs="Arial"/>
          <w:color w:val="000000" w:themeColor="text1"/>
          <w:lang w:eastAsia="en-GB"/>
        </w:rPr>
        <w:t>Amalgamated Society of Woodworkers (Aberdeen District, Keith Branch and Turriff Branch): 1868 – 1961 (</w:t>
      </w:r>
      <w:r w:rsidRPr="00C62F0E">
        <w:rPr>
          <w:rFonts w:cs="Arial"/>
          <w:color w:val="000000" w:themeColor="text1"/>
        </w:rPr>
        <w:t>MS 2652).</w:t>
      </w:r>
    </w:p>
    <w:p w14:paraId="7EDEC334" w14:textId="3C313911" w:rsidR="002E03ED" w:rsidRPr="00C62F0E" w:rsidRDefault="002E03ED" w:rsidP="00E84F11">
      <w:pPr>
        <w:spacing w:after="120" w:line="240" w:lineRule="auto"/>
        <w:rPr>
          <w:rFonts w:cs="Arial"/>
          <w:color w:val="000000" w:themeColor="text1"/>
        </w:rPr>
      </w:pPr>
      <w:r w:rsidRPr="00C62F0E">
        <w:rPr>
          <w:rFonts w:cs="Arial"/>
          <w:color w:val="000000" w:themeColor="text1"/>
        </w:rPr>
        <w:t>Banffshire, various Baronies: Cullen, Fortry, Montbleatton, Kirk of Alvah, and Doune (Macduff): 1775 – 1831 (MS 3175/V/755).</w:t>
      </w:r>
    </w:p>
    <w:p w14:paraId="42F398CD" w14:textId="274BC575" w:rsidR="002E03ED" w:rsidRPr="00C62F0E" w:rsidRDefault="002E03ED" w:rsidP="00E84F11">
      <w:pPr>
        <w:spacing w:after="120" w:line="240" w:lineRule="auto"/>
        <w:rPr>
          <w:rFonts w:cs="Arial"/>
          <w:color w:val="000000" w:themeColor="text1"/>
        </w:rPr>
      </w:pPr>
      <w:r w:rsidRPr="00C62F0E">
        <w:rPr>
          <w:rFonts w:cs="Arial"/>
          <w:color w:val="000000" w:themeColor="text1"/>
        </w:rPr>
        <w:t>Banffshire Commissioners of Supply, various papers amongst the Earls of Fife papers: 18</w:t>
      </w:r>
      <w:r w:rsidRPr="00C62F0E">
        <w:rPr>
          <w:rFonts w:cs="Arial"/>
          <w:color w:val="000000" w:themeColor="text1"/>
          <w:vertAlign w:val="superscript"/>
        </w:rPr>
        <w:t>th</w:t>
      </w:r>
      <w:r w:rsidRPr="00C62F0E">
        <w:rPr>
          <w:rFonts w:cs="Arial"/>
          <w:color w:val="000000" w:themeColor="text1"/>
        </w:rPr>
        <w:t xml:space="preserve"> century – 19</w:t>
      </w:r>
      <w:r w:rsidRPr="00C62F0E">
        <w:rPr>
          <w:rFonts w:cs="Arial"/>
          <w:color w:val="000000" w:themeColor="text1"/>
          <w:vertAlign w:val="superscript"/>
        </w:rPr>
        <w:t>th</w:t>
      </w:r>
      <w:r w:rsidRPr="00C62F0E">
        <w:rPr>
          <w:rFonts w:cs="Arial"/>
          <w:color w:val="000000" w:themeColor="text1"/>
        </w:rPr>
        <w:t xml:space="preserve"> century (MS 3175).</w:t>
      </w:r>
    </w:p>
    <w:p w14:paraId="1639D481" w14:textId="71C9A9F4" w:rsidR="002E03ED" w:rsidRPr="00C62F0E" w:rsidRDefault="002E03ED" w:rsidP="00E84F11">
      <w:pPr>
        <w:spacing w:after="120" w:line="240" w:lineRule="auto"/>
        <w:rPr>
          <w:rFonts w:cs="Arial"/>
          <w:color w:val="000000" w:themeColor="text1"/>
        </w:rPr>
      </w:pPr>
      <w:r w:rsidRPr="00C62F0E">
        <w:rPr>
          <w:rFonts w:cs="Arial"/>
          <w:color w:val="000000" w:themeColor="text1"/>
        </w:rPr>
        <w:t>Down (Macduff) Barony court book: 1770 – 1782 (MS 3175/V/754).</w:t>
      </w:r>
    </w:p>
    <w:p w14:paraId="439A1F25" w14:textId="00BDF99D" w:rsidR="002E03ED" w:rsidRPr="00C62F0E" w:rsidRDefault="002E03ED" w:rsidP="00E84F11">
      <w:pPr>
        <w:spacing w:after="120" w:line="240" w:lineRule="auto"/>
        <w:rPr>
          <w:rFonts w:cs="Arial"/>
          <w:color w:val="000000" w:themeColor="text1"/>
        </w:rPr>
      </w:pPr>
      <w:r w:rsidRPr="00C62F0E">
        <w:rPr>
          <w:rFonts w:cs="Arial"/>
          <w:color w:val="000000" w:themeColor="text1"/>
        </w:rPr>
        <w:t>Dyke Friendly Society: 1800 – 1834 (MS 3881).</w:t>
      </w:r>
    </w:p>
    <w:p w14:paraId="0AA9B6D2" w14:textId="08384A84" w:rsidR="002E03ED" w:rsidRPr="00C62F0E" w:rsidRDefault="002E03ED" w:rsidP="00E84F11">
      <w:pPr>
        <w:overflowPunct/>
        <w:autoSpaceDE/>
        <w:autoSpaceDN/>
        <w:adjustRightInd/>
        <w:spacing w:before="120" w:after="120" w:line="240" w:lineRule="auto"/>
        <w:textAlignment w:val="auto"/>
        <w:rPr>
          <w:rFonts w:cs="Arial"/>
          <w:color w:val="000000" w:themeColor="text1"/>
          <w:lang w:eastAsia="en-GB"/>
        </w:rPr>
      </w:pPr>
      <w:r w:rsidRPr="00C62F0E">
        <w:rPr>
          <w:rFonts w:cs="Arial"/>
          <w:color w:val="000000" w:themeColor="text1"/>
          <w:lang w:eastAsia="en-GB"/>
        </w:rPr>
        <w:t>Local Labour Party branch records 1920s – 1960s  (Banffshire and Keith) (MS 2891 and MS 2892).</w:t>
      </w:r>
    </w:p>
    <w:p w14:paraId="2BD74ABE" w14:textId="0B6D9AEC" w:rsidR="002E03ED" w:rsidRPr="00C62F0E" w:rsidRDefault="002E03ED" w:rsidP="00E84F11">
      <w:pPr>
        <w:overflowPunct/>
        <w:autoSpaceDE/>
        <w:autoSpaceDN/>
        <w:adjustRightInd/>
        <w:spacing w:before="120" w:after="120" w:line="240" w:lineRule="auto"/>
        <w:textAlignment w:val="auto"/>
        <w:rPr>
          <w:rFonts w:cs="Arial"/>
          <w:color w:val="000000" w:themeColor="text1"/>
        </w:rPr>
      </w:pPr>
      <w:r w:rsidRPr="00C62F0E">
        <w:rPr>
          <w:rFonts w:cs="Arial"/>
          <w:color w:val="000000" w:themeColor="text1"/>
        </w:rPr>
        <w:t>Morayshire, various Baronies including Innes, Coxtown, Garmouth and Pluscarden: 1776 – 1798 (MS 3174V/1159).</w:t>
      </w:r>
    </w:p>
    <w:p w14:paraId="7D5B1431" w14:textId="10114954" w:rsidR="002E03ED" w:rsidRPr="00C62F0E" w:rsidRDefault="002E03ED" w:rsidP="00E84F11">
      <w:pPr>
        <w:spacing w:after="120" w:line="240" w:lineRule="auto"/>
        <w:rPr>
          <w:rFonts w:cs="Arial"/>
          <w:color w:val="000000" w:themeColor="text1"/>
        </w:rPr>
      </w:pPr>
      <w:r w:rsidRPr="00C62F0E">
        <w:rPr>
          <w:rFonts w:cs="Arial"/>
          <w:color w:val="000000" w:themeColor="text1"/>
        </w:rPr>
        <w:t>Morayshire Commissioners of Supply, various papers amongst the Earl of Fife papers: 18</w:t>
      </w:r>
      <w:r w:rsidRPr="00C62F0E">
        <w:rPr>
          <w:rFonts w:cs="Arial"/>
          <w:color w:val="000000" w:themeColor="text1"/>
          <w:vertAlign w:val="superscript"/>
        </w:rPr>
        <w:t>th</w:t>
      </w:r>
      <w:r w:rsidRPr="00C62F0E">
        <w:rPr>
          <w:rFonts w:cs="Arial"/>
          <w:color w:val="000000" w:themeColor="text1"/>
        </w:rPr>
        <w:t xml:space="preserve"> century – 19</w:t>
      </w:r>
      <w:r w:rsidRPr="00C62F0E">
        <w:rPr>
          <w:rFonts w:cs="Arial"/>
          <w:color w:val="000000" w:themeColor="text1"/>
          <w:vertAlign w:val="superscript"/>
        </w:rPr>
        <w:t>th</w:t>
      </w:r>
      <w:r w:rsidRPr="00C62F0E">
        <w:rPr>
          <w:rFonts w:cs="Arial"/>
          <w:color w:val="000000" w:themeColor="text1"/>
        </w:rPr>
        <w:t xml:space="preserve"> century (MS 3175).</w:t>
      </w:r>
    </w:p>
    <w:p w14:paraId="2A228C58" w14:textId="20720753" w:rsidR="002E03ED" w:rsidRPr="00C62F0E" w:rsidRDefault="002E03ED" w:rsidP="002E03ED">
      <w:pPr>
        <w:spacing w:line="240" w:lineRule="auto"/>
        <w:rPr>
          <w:rFonts w:cs="Arial"/>
          <w:color w:val="000000" w:themeColor="text1"/>
        </w:rPr>
      </w:pPr>
      <w:r w:rsidRPr="00C62F0E">
        <w:rPr>
          <w:rFonts w:cs="Arial"/>
          <w:color w:val="000000" w:themeColor="text1"/>
        </w:rPr>
        <w:t>Scottish Episcopal Church, Diocese of Aberdeen and Orkney. Also relating to individual churches at Buckie, Cullen, Dufftown and Portsoy: 18</w:t>
      </w:r>
      <w:r w:rsidRPr="00C62F0E">
        <w:rPr>
          <w:rFonts w:cs="Arial"/>
          <w:color w:val="000000" w:themeColor="text1"/>
          <w:vertAlign w:val="superscript"/>
        </w:rPr>
        <w:t>th</w:t>
      </w:r>
      <w:r w:rsidRPr="00C62F0E">
        <w:rPr>
          <w:rFonts w:cs="Arial"/>
          <w:color w:val="000000" w:themeColor="text1"/>
        </w:rPr>
        <w:t xml:space="preserve"> century – 20</w:t>
      </w:r>
      <w:r w:rsidRPr="00C62F0E">
        <w:rPr>
          <w:rFonts w:cs="Arial"/>
          <w:color w:val="000000" w:themeColor="text1"/>
          <w:vertAlign w:val="superscript"/>
        </w:rPr>
        <w:t>th</w:t>
      </w:r>
      <w:r w:rsidRPr="00C62F0E">
        <w:rPr>
          <w:rFonts w:cs="Arial"/>
          <w:color w:val="000000" w:themeColor="text1"/>
        </w:rPr>
        <w:t xml:space="preserve"> century (MS 3320).</w:t>
      </w:r>
    </w:p>
    <w:p w14:paraId="0A6EDF38" w14:textId="77777777" w:rsidR="002E03ED" w:rsidRPr="00C62F0E" w:rsidRDefault="002E03ED" w:rsidP="00E84F11">
      <w:pPr>
        <w:pStyle w:val="Heading3"/>
        <w:spacing w:before="120"/>
        <w:rPr>
          <w:color w:val="000000" w:themeColor="text1"/>
        </w:rPr>
      </w:pPr>
      <w:r w:rsidRPr="00C62F0E">
        <w:rPr>
          <w:color w:val="000000" w:themeColor="text1"/>
        </w:rPr>
        <w:t>Business papers</w:t>
      </w:r>
    </w:p>
    <w:p w14:paraId="5A761340" w14:textId="67AAA550" w:rsidR="002E03ED" w:rsidRPr="00C62F0E" w:rsidRDefault="002E03ED" w:rsidP="00E84F11">
      <w:pPr>
        <w:spacing w:after="120" w:line="240" w:lineRule="auto"/>
        <w:rPr>
          <w:rFonts w:cs="Arial"/>
          <w:color w:val="000000" w:themeColor="text1"/>
        </w:rPr>
      </w:pPr>
      <w:r w:rsidRPr="00C62F0E">
        <w:rPr>
          <w:rFonts w:cs="Arial"/>
          <w:color w:val="000000" w:themeColor="text1"/>
        </w:rPr>
        <w:t>Flett and Sutherland, fish salesmen of Findochty, Banffshire: 1899 – 1921 (MS 3229).</w:t>
      </w:r>
    </w:p>
    <w:p w14:paraId="7ECD6905" w14:textId="4E50C957" w:rsidR="002E03ED" w:rsidRPr="00C62F0E" w:rsidRDefault="002E03ED" w:rsidP="00E84F11">
      <w:pPr>
        <w:spacing w:after="120" w:line="240" w:lineRule="auto"/>
        <w:rPr>
          <w:rFonts w:cs="Arial"/>
          <w:color w:val="000000" w:themeColor="text1"/>
        </w:rPr>
      </w:pPr>
      <w:r w:rsidRPr="00C62F0E">
        <w:rPr>
          <w:rFonts w:cs="Arial"/>
          <w:color w:val="000000" w:themeColor="text1"/>
        </w:rPr>
        <w:t>Edward Mortimer, solicitor, Banff: c.1786 – 1860 (MS 3249).</w:t>
      </w:r>
    </w:p>
    <w:p w14:paraId="2942DECD" w14:textId="296E6B04" w:rsidR="002E03ED" w:rsidRPr="00C62F0E" w:rsidRDefault="002E03ED" w:rsidP="00E84F11">
      <w:pPr>
        <w:spacing w:after="120" w:line="240" w:lineRule="auto"/>
        <w:rPr>
          <w:rFonts w:cs="Arial"/>
          <w:color w:val="000000" w:themeColor="text1"/>
        </w:rPr>
      </w:pPr>
      <w:r w:rsidRPr="00C62F0E">
        <w:rPr>
          <w:rFonts w:cs="Arial"/>
          <w:color w:val="000000" w:themeColor="text1"/>
        </w:rPr>
        <w:t>Riddoch of Rothiemay Ltd., timber merchants: 1869 – 1974 (MS 3261).</w:t>
      </w:r>
    </w:p>
    <w:p w14:paraId="056A2D3A" w14:textId="77777777" w:rsidR="002E03ED" w:rsidRPr="0074633D" w:rsidRDefault="002E03ED" w:rsidP="00E84F11">
      <w:pPr>
        <w:spacing w:after="120" w:line="240" w:lineRule="auto"/>
        <w:rPr>
          <w:rFonts w:cs="Arial"/>
        </w:rPr>
      </w:pPr>
      <w:r w:rsidRPr="0074633D">
        <w:rPr>
          <w:rFonts w:cs="Arial"/>
        </w:rPr>
        <w:t>There is much relevant material across collections of solicitors and surveyors. For example:</w:t>
      </w:r>
    </w:p>
    <w:p w14:paraId="5555B9E0" w14:textId="796E9E51" w:rsidR="002E03ED" w:rsidRPr="00C62F0E" w:rsidRDefault="002E03ED" w:rsidP="00E84F11">
      <w:pPr>
        <w:spacing w:after="120" w:line="240" w:lineRule="auto"/>
        <w:rPr>
          <w:rFonts w:cs="Arial"/>
          <w:color w:val="000000" w:themeColor="text1"/>
        </w:rPr>
      </w:pPr>
      <w:r w:rsidRPr="0074633D">
        <w:rPr>
          <w:rFonts w:cs="Arial"/>
          <w:color w:val="000000" w:themeColor="text1"/>
        </w:rPr>
        <w:lastRenderedPageBreak/>
        <w:t>Davidson and Garden, advocates, Aberdeen: 1</w:t>
      </w:r>
      <w:r w:rsidR="00CC676B">
        <w:rPr>
          <w:rFonts w:cs="Arial"/>
          <w:color w:val="000000" w:themeColor="text1"/>
        </w:rPr>
        <w:t>5</w:t>
      </w:r>
      <w:r w:rsidRPr="0074633D">
        <w:rPr>
          <w:rFonts w:cs="Arial"/>
          <w:color w:val="000000" w:themeColor="text1"/>
          <w:vertAlign w:val="superscript"/>
        </w:rPr>
        <w:t>th</w:t>
      </w:r>
      <w:r w:rsidRPr="0074633D">
        <w:rPr>
          <w:rFonts w:cs="Arial"/>
          <w:color w:val="000000" w:themeColor="text1"/>
        </w:rPr>
        <w:t xml:space="preserve"> century – 20</w:t>
      </w:r>
      <w:r w:rsidRPr="0074633D">
        <w:rPr>
          <w:rFonts w:cs="Arial"/>
          <w:color w:val="000000" w:themeColor="text1"/>
          <w:vertAlign w:val="superscript"/>
        </w:rPr>
        <w:t>th</w:t>
      </w:r>
      <w:r w:rsidRPr="0074633D">
        <w:rPr>
          <w:rFonts w:cs="Arial"/>
          <w:color w:val="000000" w:themeColor="text1"/>
        </w:rPr>
        <w:t xml:space="preserve"> century. This extensive collection contains records of some 200 families, estates, businesses, trusts and other organisations which the firm represented including, Robert Garland of Cowhythe</w:t>
      </w:r>
      <w:r w:rsidRPr="00C62F0E">
        <w:rPr>
          <w:rFonts w:cs="Arial"/>
          <w:color w:val="000000" w:themeColor="text1"/>
        </w:rPr>
        <w:t>, Portsoy (MS 2769 and MS 3744).</w:t>
      </w:r>
    </w:p>
    <w:p w14:paraId="54C89BDE" w14:textId="1CC19619" w:rsidR="002E03ED" w:rsidRPr="00C62F0E" w:rsidRDefault="002E03ED" w:rsidP="00E84F11">
      <w:pPr>
        <w:spacing w:after="120" w:line="240" w:lineRule="auto"/>
        <w:rPr>
          <w:rFonts w:cs="Arial"/>
          <w:color w:val="000000" w:themeColor="text1"/>
        </w:rPr>
      </w:pPr>
      <w:r w:rsidRPr="00C62F0E">
        <w:rPr>
          <w:rFonts w:cs="Arial"/>
          <w:color w:val="000000" w:themeColor="text1"/>
        </w:rPr>
        <w:t>Ledingham Chalmers, solicitors: 18</w:t>
      </w:r>
      <w:r w:rsidRPr="00C62F0E">
        <w:rPr>
          <w:rFonts w:cs="Arial"/>
          <w:color w:val="000000" w:themeColor="text1"/>
          <w:vertAlign w:val="superscript"/>
        </w:rPr>
        <w:t>th</w:t>
      </w:r>
      <w:r w:rsidRPr="00C62F0E">
        <w:rPr>
          <w:rFonts w:cs="Arial"/>
          <w:color w:val="000000" w:themeColor="text1"/>
        </w:rPr>
        <w:t xml:space="preserve"> century – 20</w:t>
      </w:r>
      <w:r w:rsidRPr="00C62F0E">
        <w:rPr>
          <w:rFonts w:cs="Arial"/>
          <w:color w:val="000000" w:themeColor="text1"/>
          <w:vertAlign w:val="superscript"/>
        </w:rPr>
        <w:t>th</w:t>
      </w:r>
      <w:r w:rsidRPr="00C62F0E">
        <w:rPr>
          <w:rFonts w:cs="Arial"/>
          <w:color w:val="000000" w:themeColor="text1"/>
        </w:rPr>
        <w:t xml:space="preserve"> century. Includes papers from various families and estates. (MS 3257, MS 3277, MS 3394, MS 3662, MS 3665 and MS 3713).</w:t>
      </w:r>
    </w:p>
    <w:p w14:paraId="2F107728" w14:textId="5F606662" w:rsidR="002E03ED" w:rsidRPr="00C62F0E" w:rsidRDefault="002E03ED" w:rsidP="00E84F11">
      <w:pPr>
        <w:spacing w:after="180" w:line="240" w:lineRule="auto"/>
        <w:rPr>
          <w:rFonts w:cs="Arial"/>
          <w:color w:val="000000" w:themeColor="text1"/>
        </w:rPr>
      </w:pPr>
      <w:r w:rsidRPr="00C62F0E">
        <w:rPr>
          <w:rFonts w:cs="Arial"/>
          <w:color w:val="000000" w:themeColor="text1"/>
        </w:rPr>
        <w:t>F. A. MacDonald and Partners, engineers and surveyors, Aberdeen (incorporating Walker &amp; Duncan, Aberdeen): 18</w:t>
      </w:r>
      <w:r w:rsidRPr="00C62F0E">
        <w:rPr>
          <w:rFonts w:cs="Arial"/>
          <w:color w:val="000000" w:themeColor="text1"/>
          <w:vertAlign w:val="superscript"/>
        </w:rPr>
        <w:t>th</w:t>
      </w:r>
      <w:r w:rsidRPr="00C62F0E">
        <w:rPr>
          <w:rFonts w:cs="Arial"/>
          <w:color w:val="000000" w:themeColor="text1"/>
        </w:rPr>
        <w:t xml:space="preserve"> century – 20</w:t>
      </w:r>
      <w:r w:rsidRPr="00C62F0E">
        <w:rPr>
          <w:rFonts w:cs="Arial"/>
          <w:color w:val="000000" w:themeColor="text1"/>
          <w:vertAlign w:val="superscript"/>
        </w:rPr>
        <w:t>th</w:t>
      </w:r>
      <w:r w:rsidRPr="00C62F0E">
        <w:rPr>
          <w:rFonts w:cs="Arial"/>
          <w:color w:val="000000" w:themeColor="text1"/>
        </w:rPr>
        <w:t xml:space="preserve"> century (papers MS 2626 and maps and plans MS 3860).</w:t>
      </w:r>
    </w:p>
    <w:p w14:paraId="25B7F567" w14:textId="77777777" w:rsidR="002E03ED" w:rsidRPr="0074633D" w:rsidRDefault="002E03ED" w:rsidP="00E84F11">
      <w:pPr>
        <w:pStyle w:val="Heading3"/>
        <w:spacing w:before="180"/>
      </w:pPr>
      <w:r w:rsidRPr="0074633D">
        <w:t>Personal papers</w:t>
      </w:r>
    </w:p>
    <w:p w14:paraId="1D4E28EB" w14:textId="2AF96B50" w:rsidR="002E03ED" w:rsidRPr="0074633D" w:rsidRDefault="002E03ED" w:rsidP="00E84F11">
      <w:pPr>
        <w:overflowPunct/>
        <w:autoSpaceDE/>
        <w:adjustRightInd/>
        <w:spacing w:after="120" w:line="240" w:lineRule="auto"/>
        <w:rPr>
          <w:rFonts w:cs="Arial"/>
        </w:rPr>
      </w:pPr>
      <w:r w:rsidRPr="0074633D">
        <w:rPr>
          <w:rFonts w:cs="Arial"/>
        </w:rPr>
        <w:t xml:space="preserve">For papers relating to individuals see the </w:t>
      </w:r>
      <w:r w:rsidR="00C62F0E">
        <w:rPr>
          <w:rFonts w:cs="Arial"/>
        </w:rPr>
        <w:t xml:space="preserve">separate </w:t>
      </w:r>
      <w:r w:rsidRPr="0074633D">
        <w:rPr>
          <w:rFonts w:cs="Arial"/>
        </w:rPr>
        <w:t>factsheet</w:t>
      </w:r>
      <w:r w:rsidR="00C62F0E">
        <w:rPr>
          <w:rFonts w:cs="Arial"/>
        </w:rPr>
        <w:t>.</w:t>
      </w:r>
    </w:p>
    <w:p w14:paraId="5A847132" w14:textId="77777777" w:rsidR="002E03ED" w:rsidRPr="00C62F0E" w:rsidRDefault="002E03ED" w:rsidP="00E84F11">
      <w:pPr>
        <w:overflowPunct/>
        <w:autoSpaceDE/>
        <w:adjustRightInd/>
        <w:spacing w:after="120" w:line="240" w:lineRule="auto"/>
        <w:rPr>
          <w:rFonts w:cs="Arial"/>
          <w:color w:val="000000" w:themeColor="text1"/>
        </w:rPr>
      </w:pPr>
      <w:r w:rsidRPr="0074633D">
        <w:rPr>
          <w:rFonts w:cs="Arial"/>
        </w:rPr>
        <w:t xml:space="preserve">Some collections are particularly useful for local </w:t>
      </w:r>
      <w:r w:rsidRPr="00C62F0E">
        <w:rPr>
          <w:rFonts w:cs="Arial"/>
          <w:color w:val="000000" w:themeColor="text1"/>
        </w:rPr>
        <w:t>history research:</w:t>
      </w:r>
    </w:p>
    <w:p w14:paraId="25F7835A" w14:textId="334EBD1D" w:rsidR="002E03ED" w:rsidRPr="00C62F0E" w:rsidRDefault="002E03ED" w:rsidP="00E84F11">
      <w:pPr>
        <w:overflowPunct/>
        <w:autoSpaceDE/>
        <w:autoSpaceDN/>
        <w:adjustRightInd/>
        <w:spacing w:after="120" w:line="240" w:lineRule="auto"/>
        <w:textAlignment w:val="auto"/>
        <w:rPr>
          <w:rFonts w:cs="Arial"/>
          <w:color w:val="000000" w:themeColor="text1"/>
        </w:rPr>
      </w:pPr>
      <w:r w:rsidRPr="00C62F0E">
        <w:rPr>
          <w:rFonts w:cs="Arial"/>
          <w:color w:val="000000" w:themeColor="text1"/>
        </w:rPr>
        <w:t>Cheyne, James Davidson, teacher, records of the parish of Alves, Morayshire: c.1920 (MS 2349).</w:t>
      </w:r>
    </w:p>
    <w:p w14:paraId="2376D4A9" w14:textId="0623D962" w:rsidR="002E03ED" w:rsidRPr="00C62F0E" w:rsidRDefault="002E03ED" w:rsidP="00E84F11">
      <w:pPr>
        <w:overflowPunct/>
        <w:autoSpaceDE/>
        <w:adjustRightInd/>
        <w:spacing w:after="120" w:line="240" w:lineRule="auto"/>
        <w:rPr>
          <w:rFonts w:cs="Arial"/>
          <w:color w:val="000000" w:themeColor="text1"/>
        </w:rPr>
      </w:pPr>
      <w:r w:rsidRPr="00C62F0E">
        <w:rPr>
          <w:rFonts w:cs="Arial"/>
          <w:color w:val="000000" w:themeColor="text1"/>
        </w:rPr>
        <w:t>Kelly, William, architect and antiquarian: papers, 1805 – 1944 (MS 2380 and MS 3859).</w:t>
      </w:r>
    </w:p>
    <w:p w14:paraId="20C91D61" w14:textId="67324615" w:rsidR="002E03ED" w:rsidRPr="00C62F0E" w:rsidRDefault="002E03ED" w:rsidP="00E84F11">
      <w:pPr>
        <w:overflowPunct/>
        <w:autoSpaceDE/>
        <w:adjustRightInd/>
        <w:spacing w:after="120" w:line="240" w:lineRule="auto"/>
        <w:rPr>
          <w:rFonts w:cs="Arial"/>
          <w:color w:val="000000" w:themeColor="text1"/>
        </w:rPr>
      </w:pPr>
      <w:r w:rsidRPr="00C62F0E">
        <w:rPr>
          <w:rFonts w:cs="Arial"/>
          <w:color w:val="000000" w:themeColor="text1"/>
        </w:rPr>
        <w:t>Simpson, William Douglas, historian and archaeologist, papers including collection of archaeological, monumental and architectural plans, 19</w:t>
      </w:r>
      <w:r w:rsidRPr="00C62F0E">
        <w:rPr>
          <w:rFonts w:cs="Arial"/>
          <w:color w:val="000000" w:themeColor="text1"/>
          <w:vertAlign w:val="superscript"/>
        </w:rPr>
        <w:t>th</w:t>
      </w:r>
      <w:r w:rsidRPr="00C62F0E">
        <w:rPr>
          <w:rFonts w:cs="Arial"/>
          <w:color w:val="000000" w:themeColor="text1"/>
        </w:rPr>
        <w:t xml:space="preserve"> century – 20</w:t>
      </w:r>
      <w:r w:rsidRPr="00C62F0E">
        <w:rPr>
          <w:rFonts w:cs="Arial"/>
          <w:color w:val="000000" w:themeColor="text1"/>
          <w:vertAlign w:val="superscript"/>
        </w:rPr>
        <w:t>th</w:t>
      </w:r>
      <w:r w:rsidRPr="00C62F0E">
        <w:rPr>
          <w:rFonts w:cs="Arial"/>
          <w:color w:val="000000" w:themeColor="text1"/>
        </w:rPr>
        <w:t xml:space="preserve"> century (MS 2729, </w:t>
      </w:r>
      <w:r w:rsidRPr="00C62F0E">
        <w:rPr>
          <w:rFonts w:cs="Arial"/>
          <w:color w:val="000000" w:themeColor="text1"/>
        </w:rPr>
        <w:br/>
        <w:t>MS 2818 and MS 3759).</w:t>
      </w:r>
    </w:p>
    <w:p w14:paraId="5E78DEBD" w14:textId="09BBF37D" w:rsidR="002E03ED" w:rsidRPr="00C62F0E" w:rsidRDefault="002E03ED" w:rsidP="00E84F11">
      <w:pPr>
        <w:overflowPunct/>
        <w:autoSpaceDE/>
        <w:autoSpaceDN/>
        <w:adjustRightInd/>
        <w:spacing w:after="180" w:line="240" w:lineRule="auto"/>
        <w:textAlignment w:val="auto"/>
        <w:rPr>
          <w:rFonts w:cs="Arial"/>
          <w:color w:val="000000" w:themeColor="text1"/>
        </w:rPr>
      </w:pPr>
      <w:r w:rsidRPr="00C62F0E">
        <w:rPr>
          <w:rFonts w:cs="Arial"/>
          <w:color w:val="000000" w:themeColor="text1"/>
        </w:rPr>
        <w:t>Walker family and Craignetherty farm papers: 1754 – 1896 (MS 2531).</w:t>
      </w:r>
    </w:p>
    <w:p w14:paraId="5E05E3F5" w14:textId="77777777" w:rsidR="002E03ED" w:rsidRPr="0074633D" w:rsidRDefault="002E03ED" w:rsidP="00E84F11">
      <w:pPr>
        <w:pStyle w:val="Heading1"/>
        <w:spacing w:before="180" w:after="120"/>
      </w:pPr>
      <w:r w:rsidRPr="0074633D">
        <w:t>Other relevant collections</w:t>
      </w:r>
    </w:p>
    <w:p w14:paraId="23070C0A" w14:textId="77777777" w:rsidR="002E03ED" w:rsidRPr="0074633D" w:rsidRDefault="002E03ED" w:rsidP="00E84F11">
      <w:pPr>
        <w:pStyle w:val="Heading3"/>
      </w:pPr>
      <w:r w:rsidRPr="0074633D">
        <w:t>Scottish Catholic Archives</w:t>
      </w:r>
    </w:p>
    <w:p w14:paraId="6065B3E6" w14:textId="6D810BD6" w:rsidR="002E03ED" w:rsidRPr="0074633D" w:rsidRDefault="002E03ED" w:rsidP="002E03ED">
      <w:pPr>
        <w:overflowPunct/>
        <w:autoSpaceDE/>
        <w:adjustRightInd/>
        <w:spacing w:after="120" w:line="240" w:lineRule="auto"/>
        <w:rPr>
          <w:rFonts w:cs="Arial"/>
          <w:lang w:eastAsia="en-GB"/>
        </w:rPr>
      </w:pPr>
      <w:r w:rsidRPr="0074633D">
        <w:rPr>
          <w:rFonts w:cs="Arial"/>
        </w:rPr>
        <w:t xml:space="preserve">There are numerous sources within the records of the Scottish Catholic Church. This extensive collection </w:t>
      </w:r>
      <w:r w:rsidRPr="0074633D">
        <w:rPr>
          <w:rFonts w:cs="Arial"/>
          <w:lang w:eastAsia="en-GB"/>
        </w:rPr>
        <w:t>relates to the Catholic Church from the 12</w:t>
      </w:r>
      <w:r w:rsidRPr="0074633D">
        <w:rPr>
          <w:rFonts w:cs="Arial"/>
          <w:vertAlign w:val="superscript"/>
          <w:lang w:eastAsia="en-GB"/>
        </w:rPr>
        <w:t>th</w:t>
      </w:r>
      <w:r w:rsidRPr="0074633D">
        <w:rPr>
          <w:rFonts w:cs="Arial"/>
          <w:lang w:eastAsia="en-GB"/>
        </w:rPr>
        <w:t xml:space="preserve"> century prior to the restoration of the Scottish Catholic Hierarchy in 1878. The collection contains material of regional, national and international significance and provides evidence of the survival of Catholicism both in Scotland and abroad through the archives of its </w:t>
      </w:r>
      <w:r w:rsidRPr="00E84F11">
        <w:rPr>
          <w:rFonts w:cs="Arial"/>
          <w:lang w:eastAsia="en-GB"/>
        </w:rPr>
        <w:t>missions, seminaries and</w:t>
      </w:r>
      <w:r w:rsidRPr="0074633D">
        <w:rPr>
          <w:rFonts w:cs="Arial"/>
          <w:lang w:eastAsia="en-GB"/>
        </w:rPr>
        <w:t xml:space="preserve"> colleges.</w:t>
      </w:r>
      <w:r w:rsidRPr="00E84F11">
        <w:rPr>
          <w:rFonts w:cs="Arial"/>
          <w:spacing w:val="-6"/>
          <w:lang w:eastAsia="en-GB"/>
        </w:rPr>
        <w:t>There are also extensive</w:t>
      </w:r>
      <w:r w:rsidR="00E84F11" w:rsidRPr="00E84F11">
        <w:rPr>
          <w:rFonts w:cs="Arial"/>
          <w:spacing w:val="-6"/>
          <w:lang w:eastAsia="en-GB"/>
        </w:rPr>
        <w:t xml:space="preserve"> </w:t>
      </w:r>
      <w:r w:rsidRPr="00E84F11">
        <w:rPr>
          <w:rFonts w:cs="Arial"/>
          <w:spacing w:val="-6"/>
          <w:lang w:eastAsia="en-GB"/>
        </w:rPr>
        <w:t>collections</w:t>
      </w:r>
      <w:r w:rsidRPr="0074633D">
        <w:rPr>
          <w:rFonts w:cs="Arial"/>
          <w:lang w:eastAsia="en-GB"/>
        </w:rPr>
        <w:t xml:space="preserve"> relating to prominent Catholic families many in the north of Scotland. Of particular interest is the series: </w:t>
      </w:r>
      <w:r w:rsidRPr="0074633D">
        <w:rPr>
          <w:rFonts w:cs="Arial"/>
          <w:color w:val="000000" w:themeColor="text1"/>
        </w:rPr>
        <w:t>Preshome Letters: Northern District Vicariate: 1641 – 1933</w:t>
      </w:r>
      <w:r w:rsidR="005E52E1">
        <w:rPr>
          <w:rFonts w:cs="Arial"/>
          <w:color w:val="000000" w:themeColor="text1"/>
        </w:rPr>
        <w:t xml:space="preserve"> (SCA).</w:t>
      </w:r>
    </w:p>
    <w:p w14:paraId="532AAE2C" w14:textId="77777777" w:rsidR="002E03ED" w:rsidRPr="0074633D" w:rsidRDefault="002E03ED" w:rsidP="00E84F11">
      <w:pPr>
        <w:pStyle w:val="Heading3"/>
        <w:spacing w:before="180"/>
      </w:pPr>
      <w:r>
        <w:t>NHS</w:t>
      </w:r>
      <w:r w:rsidRPr="0074633D">
        <w:t xml:space="preserve"> Grampian Archives</w:t>
      </w:r>
    </w:p>
    <w:p w14:paraId="2768BAB5" w14:textId="7EF0E558" w:rsidR="002E03ED" w:rsidRPr="0074633D" w:rsidRDefault="002E03ED" w:rsidP="002E03ED">
      <w:pPr>
        <w:overflowPunct/>
        <w:autoSpaceDE/>
        <w:autoSpaceDN/>
        <w:adjustRightInd/>
        <w:spacing w:after="120" w:line="240" w:lineRule="auto"/>
        <w:textAlignment w:val="auto"/>
        <w:rPr>
          <w:rFonts w:cs="Arial"/>
          <w:lang w:eastAsia="en-GB"/>
        </w:rPr>
      </w:pPr>
      <w:r w:rsidRPr="0074633D">
        <w:rPr>
          <w:rFonts w:cs="Arial"/>
          <w:lang w:eastAsia="en-GB"/>
        </w:rPr>
        <w:t xml:space="preserve">The archive dates from the founding of Aberdeen Infirmary in 1739 and contains substantial material relating to hospital provision, notably general and specialist hospitals, cottage hospitals and asylums. Relevant collections include Bilbohall Hospital Elgin, Campbell Hospital Portsoy, Chalmers Hospital Banff, County Hospital Dufftown, Fleming Hospital Aberlour, Dr Gray’s Hospital Elgin, Joint Smallpox Hospital Elgin, Ladysbridge Hospital </w:t>
      </w:r>
      <w:r w:rsidRPr="0074633D">
        <w:rPr>
          <w:rFonts w:cs="Arial"/>
          <w:lang w:eastAsia="en-GB"/>
        </w:rPr>
        <w:t>Banff, Leanchoil Hospital Forres, Maryhill Maternity Hospital Elgin, Portgordon and Rathven Western District Nursing Association, Rose-Innes Cottage Hospital Aberchirder, Seafield Hospital Buckie, Spynie Hospital Elgin, Stephen Hospital Dufftown, Turner Memorial Hospital Keith, Banffshire Hospitals Board of Management, Banffshire Insurance Committee, Banff and Buchan Local Health Council, Lower Banffshire Hospitals Board of Management, Moray Hospitals Board of Management, Moray Local Health Council and Upper Banffshire Hospitals Board of Management</w:t>
      </w:r>
      <w:r w:rsidR="005E52E1">
        <w:rPr>
          <w:rFonts w:cs="Arial"/>
          <w:lang w:eastAsia="en-GB"/>
        </w:rPr>
        <w:t xml:space="preserve"> (GRHB)</w:t>
      </w:r>
      <w:r w:rsidRPr="0074633D">
        <w:rPr>
          <w:rFonts w:cs="Arial"/>
          <w:lang w:eastAsia="en-GB"/>
        </w:rPr>
        <w:t>.</w:t>
      </w:r>
    </w:p>
    <w:p w14:paraId="6DA454FD" w14:textId="77777777" w:rsidR="002E03ED" w:rsidRPr="0074633D" w:rsidRDefault="002E03ED" w:rsidP="00E84F11">
      <w:pPr>
        <w:pStyle w:val="Heading3"/>
        <w:spacing w:before="180"/>
      </w:pPr>
      <w:r w:rsidRPr="0074633D">
        <w:t>Medico-Chirurgical Society</w:t>
      </w:r>
    </w:p>
    <w:p w14:paraId="545D4DE4" w14:textId="791CC1DA" w:rsidR="002E03ED" w:rsidRDefault="002E03ED" w:rsidP="00AD3745">
      <w:pPr>
        <w:overflowPunct/>
        <w:autoSpaceDE/>
        <w:autoSpaceDN/>
        <w:adjustRightInd/>
        <w:spacing w:after="120" w:line="240" w:lineRule="auto"/>
        <w:textAlignment w:val="auto"/>
        <w:rPr>
          <w:rFonts w:cs="Arial"/>
        </w:rPr>
      </w:pPr>
      <w:r w:rsidRPr="0074633D">
        <w:rPr>
          <w:rFonts w:cs="Arial"/>
        </w:rPr>
        <w:t>The Aberdeen Medico-Chirurgical Society was founded in 1789 in response to the perceived lack of medical teaching offered by both King’s and Marischal Colleges. Its members contributed to the development of medical teaching and practice in Aberdeen and beyond in profound ways. For more information see the website but please note that although the catalogue is available via the University, the papers are held by the Medico-Chirurgical Society</w:t>
      </w:r>
      <w:r w:rsidR="005E52E1">
        <w:rPr>
          <w:rFonts w:cs="Arial"/>
        </w:rPr>
        <w:t xml:space="preserve"> (AMCS)</w:t>
      </w:r>
      <w:r w:rsidRPr="0074633D">
        <w:rPr>
          <w:rFonts w:cs="Arial"/>
        </w:rPr>
        <w:t>.</w:t>
      </w:r>
    </w:p>
    <w:p w14:paraId="0BDB6D88" w14:textId="77777777" w:rsidR="002E03ED" w:rsidRPr="0074633D" w:rsidRDefault="002E03ED" w:rsidP="00E84F11">
      <w:pPr>
        <w:pStyle w:val="Heading1"/>
        <w:spacing w:before="180" w:after="120"/>
        <w:rPr>
          <w:rFonts w:eastAsia="Calibri"/>
        </w:rPr>
      </w:pPr>
      <w:r w:rsidRPr="0074633D">
        <w:rPr>
          <w:rFonts w:eastAsia="Calibri"/>
        </w:rPr>
        <w:t>Printed collections</w:t>
      </w:r>
    </w:p>
    <w:p w14:paraId="7C05BCDD" w14:textId="030DE3EF" w:rsidR="002E03ED" w:rsidRPr="0074633D" w:rsidRDefault="002E03ED" w:rsidP="002E03ED">
      <w:pPr>
        <w:spacing w:after="120" w:line="240" w:lineRule="auto"/>
        <w:rPr>
          <w:rFonts w:cs="Arial"/>
          <w:i/>
        </w:rPr>
      </w:pPr>
      <w:r w:rsidRPr="0074633D">
        <w:rPr>
          <w:rFonts w:cs="Arial"/>
        </w:rPr>
        <w:t>The Local Collection of printed material</w:t>
      </w:r>
      <w:r>
        <w:rPr>
          <w:rFonts w:cs="Arial"/>
        </w:rPr>
        <w:t xml:space="preserve"> geographically speaking</w:t>
      </w:r>
      <w:r w:rsidRPr="0074633D">
        <w:rPr>
          <w:rFonts w:cs="Arial"/>
        </w:rPr>
        <w:t xml:space="preserve"> covers the north-east corner of Scotland and is available to consult on open-access in our Re</w:t>
      </w:r>
      <w:r w:rsidR="00BE4962">
        <w:rPr>
          <w:rFonts w:cs="Arial"/>
        </w:rPr>
        <w:t>search</w:t>
      </w:r>
      <w:r w:rsidRPr="0074633D">
        <w:rPr>
          <w:rFonts w:cs="Arial"/>
        </w:rPr>
        <w:t xml:space="preserve"> Room. It contains local area histories, plans and maps and reports of local institutions such as the Banffshire Year Book And </w:t>
      </w:r>
      <w:r w:rsidRPr="00361C6D">
        <w:rPr>
          <w:rFonts w:cs="Arial"/>
          <w:spacing w:val="-4"/>
        </w:rPr>
        <w:t xml:space="preserve">County Directory and publications from the Banffshire </w:t>
      </w:r>
      <w:r w:rsidRPr="00361C6D">
        <w:rPr>
          <w:rFonts w:cs="Arial"/>
        </w:rPr>
        <w:t>Field Club and local schools. Also in the Local</w:t>
      </w:r>
      <w:r w:rsidRPr="00361C6D">
        <w:rPr>
          <w:rFonts w:cs="Arial"/>
          <w:spacing w:val="-4"/>
        </w:rPr>
        <w:t xml:space="preserve"> Collection you will find a number of local newspapers.</w:t>
      </w:r>
      <w:r w:rsidRPr="0074633D">
        <w:rPr>
          <w:rFonts w:cs="Arial"/>
        </w:rPr>
        <w:t xml:space="preserve"> </w:t>
      </w:r>
    </w:p>
    <w:p w14:paraId="344AA79A" w14:textId="77777777" w:rsidR="002E03ED" w:rsidRDefault="002E03ED" w:rsidP="00E84F11">
      <w:pPr>
        <w:pStyle w:val="Heading1"/>
        <w:spacing w:before="180" w:after="120"/>
      </w:pPr>
      <w:r w:rsidRPr="0074633D">
        <w:t>Access</w:t>
      </w:r>
    </w:p>
    <w:p w14:paraId="2F0C9950" w14:textId="584F67C5" w:rsidR="002E03ED" w:rsidRDefault="002E03ED" w:rsidP="002E03ED">
      <w:pPr>
        <w:spacing w:line="240" w:lineRule="auto"/>
        <w:rPr>
          <w:rFonts w:cs="Arial"/>
          <w:lang w:eastAsia="en-GB"/>
        </w:rPr>
      </w:pPr>
      <w:r>
        <w:rPr>
          <w:rFonts w:cs="Arial"/>
          <w:lang w:eastAsia="en-GB"/>
        </w:rPr>
        <w:t>Materials are available upon request</w:t>
      </w:r>
      <w:r w:rsidRPr="0074633D">
        <w:rPr>
          <w:rFonts w:cs="Arial"/>
          <w:lang w:eastAsia="en-GB"/>
        </w:rPr>
        <w:t xml:space="preserve"> for consultation in the Re</w:t>
      </w:r>
      <w:r w:rsidR="00BE4962">
        <w:rPr>
          <w:rFonts w:cs="Arial"/>
          <w:lang w:eastAsia="en-GB"/>
        </w:rPr>
        <w:t>search</w:t>
      </w:r>
      <w:r w:rsidRPr="0074633D">
        <w:rPr>
          <w:rFonts w:cs="Arial"/>
          <w:lang w:eastAsia="en-GB"/>
        </w:rPr>
        <w:t xml:space="preserve"> Room. Please search our online catalogu</w:t>
      </w:r>
      <w:r>
        <w:rPr>
          <w:rFonts w:cs="Arial"/>
          <w:lang w:eastAsia="en-GB"/>
        </w:rPr>
        <w:t>es to identify individual items</w:t>
      </w:r>
      <w:r w:rsidR="00C62F0E">
        <w:rPr>
          <w:rFonts w:cs="Arial"/>
          <w:lang w:eastAsia="en-GB"/>
        </w:rPr>
        <w:t>.</w:t>
      </w:r>
    </w:p>
    <w:p w14:paraId="11625ECB" w14:textId="77777777" w:rsidR="002E03ED" w:rsidRPr="0074633D" w:rsidRDefault="002E03ED" w:rsidP="00E84F11">
      <w:pPr>
        <w:pStyle w:val="Heading1"/>
        <w:spacing w:before="180" w:after="120"/>
        <w:rPr>
          <w:lang w:eastAsia="en-GB"/>
        </w:rPr>
      </w:pPr>
      <w:r w:rsidRPr="0074633D">
        <w:rPr>
          <w:lang w:eastAsia="en-GB"/>
        </w:rPr>
        <w:t>Further reading</w:t>
      </w:r>
    </w:p>
    <w:p w14:paraId="05DB453A" w14:textId="77777777" w:rsidR="002E03ED" w:rsidRPr="0074633D" w:rsidRDefault="002E03ED" w:rsidP="002E03ED">
      <w:pPr>
        <w:overflowPunct/>
        <w:spacing w:after="0" w:line="240" w:lineRule="auto"/>
        <w:textAlignment w:val="auto"/>
        <w:rPr>
          <w:rFonts w:cs="Arial"/>
          <w:color w:val="000000"/>
          <w:lang w:eastAsia="en-GB"/>
        </w:rPr>
      </w:pPr>
      <w:r w:rsidRPr="0074633D">
        <w:rPr>
          <w:rFonts w:cs="Arial"/>
          <w:color w:val="000000"/>
          <w:lang w:eastAsia="en-GB"/>
        </w:rPr>
        <w:t xml:space="preserve">For further reading please see the studies of a number of our manuscripts, printed books and collections in the journals </w:t>
      </w:r>
      <w:r w:rsidRPr="0074633D">
        <w:rPr>
          <w:rFonts w:cs="Arial"/>
          <w:i/>
          <w:iCs/>
          <w:color w:val="000000"/>
          <w:lang w:eastAsia="en-GB"/>
        </w:rPr>
        <w:t>Aberdeen University Library Bulletin</w:t>
      </w:r>
      <w:r w:rsidRPr="0074633D">
        <w:rPr>
          <w:rFonts w:cs="Arial"/>
          <w:iCs/>
          <w:color w:val="000000"/>
          <w:lang w:eastAsia="en-GB"/>
        </w:rPr>
        <w:t>,</w:t>
      </w:r>
      <w:r w:rsidRPr="0074633D">
        <w:rPr>
          <w:rFonts w:cs="Arial"/>
          <w:i/>
          <w:iCs/>
          <w:color w:val="000000"/>
          <w:lang w:eastAsia="en-GB"/>
        </w:rPr>
        <w:t xml:space="preserve"> Aberdeen University Review </w:t>
      </w:r>
      <w:r w:rsidRPr="0074633D">
        <w:rPr>
          <w:rFonts w:cs="Arial"/>
          <w:color w:val="000000"/>
          <w:lang w:eastAsia="en-GB"/>
        </w:rPr>
        <w:t xml:space="preserve">and </w:t>
      </w:r>
      <w:r w:rsidRPr="0074633D">
        <w:rPr>
          <w:rFonts w:cs="Arial"/>
          <w:i/>
          <w:iCs/>
          <w:color w:val="000000"/>
          <w:lang w:eastAsia="en-GB"/>
        </w:rPr>
        <w:t>Northern Scotland</w:t>
      </w:r>
      <w:r w:rsidRPr="0074633D">
        <w:rPr>
          <w:rFonts w:cs="Arial"/>
          <w:color w:val="000000"/>
          <w:lang w:eastAsia="en-GB"/>
        </w:rPr>
        <w:t>.</w:t>
      </w:r>
    </w:p>
    <w:p w14:paraId="47FB6D61" w14:textId="77777777" w:rsidR="002E03ED" w:rsidRPr="0074633D" w:rsidRDefault="002E03ED" w:rsidP="002E03ED">
      <w:pPr>
        <w:overflowPunct/>
        <w:spacing w:after="0" w:line="240" w:lineRule="auto"/>
        <w:textAlignment w:val="auto"/>
        <w:rPr>
          <w:rFonts w:cs="Arial"/>
          <w:color w:val="000000"/>
          <w:lang w:eastAsia="en-GB"/>
        </w:rPr>
      </w:pPr>
    </w:p>
    <w:p w14:paraId="139FFBA1" w14:textId="77777777" w:rsidR="002E03ED" w:rsidRPr="0074633D" w:rsidRDefault="002E03ED" w:rsidP="002E03ED">
      <w:pPr>
        <w:overflowPunct/>
        <w:spacing w:after="0" w:line="240" w:lineRule="auto"/>
        <w:textAlignment w:val="auto"/>
        <w:rPr>
          <w:rFonts w:cs="Arial"/>
          <w:color w:val="000000"/>
          <w:lang w:eastAsia="en-GB"/>
        </w:rPr>
      </w:pPr>
      <w:r w:rsidRPr="0074633D">
        <w:rPr>
          <w:rFonts w:cs="Arial"/>
          <w:color w:val="000000"/>
          <w:lang w:eastAsia="en-GB"/>
        </w:rPr>
        <w:t>Johnstone, James</w:t>
      </w:r>
      <w:r>
        <w:rPr>
          <w:rFonts w:cs="Arial"/>
          <w:color w:val="000000"/>
          <w:lang w:eastAsia="en-GB"/>
        </w:rPr>
        <w:t>.</w:t>
      </w:r>
      <w:r w:rsidRPr="0074633D">
        <w:rPr>
          <w:rFonts w:cs="Arial"/>
          <w:color w:val="000000"/>
          <w:lang w:eastAsia="en-GB"/>
        </w:rPr>
        <w:t xml:space="preserve"> </w:t>
      </w:r>
      <w:r w:rsidRPr="0074633D">
        <w:rPr>
          <w:rFonts w:eastAsiaTheme="minorHAnsi" w:cs="Arial"/>
          <w:i/>
          <w:iCs/>
          <w:color w:val="000000"/>
          <w:lang w:val="en" w:eastAsia="en-GB"/>
        </w:rPr>
        <w:t>A concise bibliography of the history, topography and institutions of the shires of Aberdeen, Banff and Kincardine (</w:t>
      </w:r>
      <w:r w:rsidRPr="0074633D">
        <w:rPr>
          <w:rFonts w:eastAsiaTheme="minorHAnsi" w:cs="Arial"/>
          <w:color w:val="000000"/>
          <w:lang w:val="en" w:eastAsia="en-GB"/>
        </w:rPr>
        <w:t>Aberdeen, 1914)</w:t>
      </w:r>
    </w:p>
    <w:p w14:paraId="7B851DB6" w14:textId="77777777" w:rsidR="002E03ED" w:rsidRPr="0074633D" w:rsidRDefault="002E03ED" w:rsidP="002E03ED">
      <w:pPr>
        <w:overflowPunct/>
        <w:spacing w:after="0" w:line="240" w:lineRule="auto"/>
        <w:textAlignment w:val="auto"/>
        <w:rPr>
          <w:rFonts w:cs="Arial"/>
          <w:color w:val="000000"/>
          <w:lang w:eastAsia="en-GB"/>
        </w:rPr>
      </w:pPr>
    </w:p>
    <w:p w14:paraId="3CD1C13C" w14:textId="77777777" w:rsidR="002E03ED" w:rsidRPr="0074633D" w:rsidRDefault="002E03ED" w:rsidP="002E03ED">
      <w:pPr>
        <w:overflowPunct/>
        <w:spacing w:after="0" w:line="240" w:lineRule="auto"/>
        <w:textAlignment w:val="auto"/>
        <w:rPr>
          <w:rFonts w:cs="Arial"/>
          <w:color w:val="000000"/>
          <w:lang w:eastAsia="en-GB"/>
        </w:rPr>
      </w:pPr>
      <w:r w:rsidRPr="0074633D">
        <w:rPr>
          <w:rFonts w:cs="Arial"/>
          <w:color w:val="000000"/>
          <w:lang w:eastAsia="en-GB"/>
        </w:rPr>
        <w:t>Johnstone, James and Robertson, Alexander</w:t>
      </w:r>
      <w:r>
        <w:rPr>
          <w:rFonts w:cs="Arial"/>
          <w:color w:val="000000"/>
          <w:lang w:eastAsia="en-GB"/>
        </w:rPr>
        <w:t>.</w:t>
      </w:r>
      <w:r w:rsidRPr="0074633D">
        <w:rPr>
          <w:rFonts w:cs="Arial"/>
          <w:color w:val="000000"/>
          <w:lang w:eastAsia="en-GB"/>
        </w:rPr>
        <w:t xml:space="preserve"> </w:t>
      </w:r>
      <w:r w:rsidRPr="0074633D">
        <w:rPr>
          <w:rFonts w:eastAsiaTheme="minorHAnsi" w:cs="Arial"/>
          <w:i/>
          <w:iCs/>
          <w:color w:val="000000"/>
          <w:lang w:val="en" w:eastAsia="en-GB"/>
        </w:rPr>
        <w:t xml:space="preserve">Bibliographia Aberdonensis: being an account of books relating to or printed in the shires of Aberdeen, Banff, Kincardine or written by natives or residents or by officers, graudates or alumni of the Universities of Aberdeen </w:t>
      </w:r>
      <w:r w:rsidRPr="0074633D">
        <w:rPr>
          <w:rFonts w:eastAsiaTheme="minorHAnsi" w:cs="Arial"/>
          <w:iCs/>
          <w:color w:val="000000"/>
          <w:lang w:val="en" w:eastAsia="en-GB"/>
        </w:rPr>
        <w:t>(Aberdeen, 1929)</w:t>
      </w:r>
    </w:p>
    <w:p w14:paraId="55EEE6D9" w14:textId="77777777" w:rsidR="002E03ED" w:rsidRPr="0074633D" w:rsidRDefault="002E03ED" w:rsidP="002E03ED">
      <w:pPr>
        <w:overflowPunct/>
        <w:spacing w:after="0" w:line="240" w:lineRule="auto"/>
        <w:textAlignment w:val="auto"/>
        <w:rPr>
          <w:rFonts w:cs="Arial"/>
          <w:color w:val="000000"/>
          <w:lang w:eastAsia="en-GB"/>
        </w:rPr>
      </w:pPr>
    </w:p>
    <w:p w14:paraId="705246E5" w14:textId="7A6C5A4A" w:rsidR="002E03ED" w:rsidRPr="00C62F0E" w:rsidRDefault="002E03ED" w:rsidP="00C62F0E">
      <w:pPr>
        <w:overflowPunct/>
        <w:spacing w:after="0" w:line="240" w:lineRule="auto"/>
        <w:textAlignment w:val="auto"/>
        <w:rPr>
          <w:rFonts w:cs="Arial"/>
          <w:i/>
          <w:color w:val="000000"/>
          <w:lang w:eastAsia="en-GB"/>
        </w:rPr>
      </w:pPr>
      <w:r w:rsidRPr="0074633D">
        <w:rPr>
          <w:rFonts w:cs="Arial"/>
          <w:color w:val="000000"/>
          <w:lang w:eastAsia="en-GB"/>
        </w:rPr>
        <w:lastRenderedPageBreak/>
        <w:t>Robertson, Alexander</w:t>
      </w:r>
      <w:r>
        <w:rPr>
          <w:rFonts w:cs="Arial"/>
          <w:color w:val="000000"/>
          <w:lang w:eastAsia="en-GB"/>
        </w:rPr>
        <w:t>.</w:t>
      </w:r>
      <w:r w:rsidRPr="0074633D">
        <w:rPr>
          <w:rFonts w:cs="Arial"/>
          <w:color w:val="000000"/>
          <w:lang w:eastAsia="en-GB"/>
        </w:rPr>
        <w:t xml:space="preserve"> </w:t>
      </w:r>
      <w:r w:rsidRPr="0074633D">
        <w:rPr>
          <w:rFonts w:eastAsiaTheme="minorHAnsi" w:cs="Arial"/>
          <w:i/>
          <w:iCs/>
          <w:color w:val="000000"/>
          <w:lang w:val="en" w:eastAsia="en-GB"/>
        </w:rPr>
        <w:t>Handlist of bibliography of the shires of Aberdeen, Banff and Kincardine</w:t>
      </w:r>
      <w:r w:rsidRPr="0074633D">
        <w:rPr>
          <w:rFonts w:eastAsiaTheme="minorHAnsi" w:cs="Arial"/>
          <w:color w:val="000000"/>
          <w:lang w:val="en" w:eastAsia="en-GB"/>
        </w:rPr>
        <w:t xml:space="preserve"> (Aberdeen, 1893)</w:t>
      </w:r>
    </w:p>
    <w:sectPr w:rsidR="002E03ED" w:rsidRPr="00C62F0E" w:rsidSect="00DE74B8">
      <w:headerReference w:type="default" r:id="rId11"/>
      <w:footerReference w:type="default" r:id="rId12"/>
      <w:type w:val="continuous"/>
      <w:pgSz w:w="11907" w:h="16840" w:code="9"/>
      <w:pgMar w:top="567" w:right="1134" w:bottom="567" w:left="1134" w:header="851" w:footer="459"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1A374B" w14:textId="77777777" w:rsidR="002E03ED" w:rsidRDefault="002E03ED">
      <w:r>
        <w:separator/>
      </w:r>
    </w:p>
  </w:endnote>
  <w:endnote w:type="continuationSeparator" w:id="0">
    <w:p w14:paraId="774E6B7C" w14:textId="77777777" w:rsidR="002E03ED" w:rsidRDefault="002E0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9DA1C231-5F33-494A-97D8-A8AC65DB70AA}"/>
    <w:embedBold r:id="rId2" w:fontKey="{9B78E51B-C2E6-4E5C-9043-399BE39C99A5}"/>
    <w:embedItalic r:id="rId3" w:fontKey="{D5FAA3DC-3998-473E-89A2-45A74D4F6239}"/>
  </w:font>
  <w:font w:name="Tahoma">
    <w:panose1 w:val="020B0604030504040204"/>
    <w:charset w:val="00"/>
    <w:family w:val="swiss"/>
    <w:pitch w:val="variable"/>
    <w:sig w:usb0="E1002EFF" w:usb1="C000605B" w:usb2="00000029" w:usb3="00000000" w:csb0="000101FF" w:csb1="00000000"/>
    <w:embedRegular r:id="rId4" w:fontKey="{D7B4E1D6-6CDF-4400-BB27-643359CA31E1}"/>
  </w:font>
  <w:font w:name="Calibri">
    <w:panose1 w:val="020F0502020204030204"/>
    <w:charset w:val="00"/>
    <w:family w:val="swiss"/>
    <w:pitch w:val="variable"/>
    <w:sig w:usb0="E4002EFF" w:usb1="C000247B" w:usb2="00000009" w:usb3="00000000" w:csb0="000001FF" w:csb1="00000000"/>
    <w:embedRegular r:id="rId5" w:fontKey="{45DC2FC3-3B55-4087-AC9E-67EB04AF7BC8}"/>
    <w:embedBold r:id="rId6" w:fontKey="{2D054360-CA0A-482F-BA01-200962DA2771}"/>
    <w:embedItalic r:id="rId7" w:fontKey="{E23C3160-F689-49D7-9414-D86A631718B5}"/>
  </w:font>
  <w:font w:name="Cambria">
    <w:panose1 w:val="02040503050406030204"/>
    <w:charset w:val="00"/>
    <w:family w:val="roman"/>
    <w:pitch w:val="variable"/>
    <w:sig w:usb0="E00006FF" w:usb1="420024FF" w:usb2="02000000" w:usb3="00000000" w:csb0="0000019F" w:csb1="00000000"/>
    <w:embedRegular r:id="rId8" w:fontKey="{5E107067-6742-462D-B15E-9BA6B8E152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A764A" w14:textId="77777777" w:rsidR="00BE3AFB" w:rsidRDefault="007600CA">
    <w:pPr>
      <w:pStyle w:val="Footer"/>
      <w:pBdr>
        <w:top w:val="single" w:sz="6" w:space="6" w:color="auto"/>
      </w:pBdr>
      <w:spacing w:before="240" w:after="0"/>
      <w:jc w:val="center"/>
      <w:rPr>
        <w:rStyle w:val="PageNumber"/>
      </w:rPr>
    </w:pPr>
    <w:r>
      <w:rPr>
        <w:rStyle w:val="PageNumber"/>
      </w:rPr>
      <w:fldChar w:fldCharType="begin"/>
    </w:r>
    <w:r w:rsidR="00BE3AFB">
      <w:rPr>
        <w:rStyle w:val="PageNumber"/>
      </w:rPr>
      <w:instrText xml:space="preserve"> PAGE </w:instrText>
    </w:r>
    <w:r>
      <w:rPr>
        <w:rStyle w:val="PageNumber"/>
      </w:rPr>
      <w:fldChar w:fldCharType="separate"/>
    </w:r>
    <w:r w:rsidR="00BE3AFB">
      <w:rPr>
        <w:rStyle w:val="PageNumber"/>
        <w:noProof/>
      </w:rPr>
      <w:t>2</w:t>
    </w:r>
    <w:r>
      <w:rPr>
        <w:rStyle w:val="PageNumber"/>
      </w:rPr>
      <w:fldChar w:fldCharType="end"/>
    </w:r>
    <w:r w:rsidR="00BE3AFB">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9F9BB" w14:textId="77777777" w:rsidR="00BE3AFB" w:rsidRDefault="007D6059">
    <w:pPr>
      <w:pStyle w:val="Footer"/>
      <w:spacing w:after="0"/>
    </w:pPr>
    <w:r>
      <w:rPr>
        <w:noProof/>
        <w:sz w:val="20"/>
        <w:lang w:eastAsia="en-GB"/>
      </w:rPr>
      <mc:AlternateContent>
        <mc:Choice Requires="wps">
          <w:drawing>
            <wp:anchor distT="0" distB="0" distL="114300" distR="114300" simplePos="0" relativeHeight="251658752" behindDoc="0" locked="0" layoutInCell="1" allowOverlap="1" wp14:anchorId="01A203E6" wp14:editId="3F7C3644">
              <wp:simplePos x="0" y="0"/>
              <wp:positionH relativeFrom="margin">
                <wp:align>center</wp:align>
              </wp:positionH>
              <wp:positionV relativeFrom="paragraph">
                <wp:posOffset>459740</wp:posOffset>
              </wp:positionV>
              <wp:extent cx="3653790" cy="254635"/>
              <wp:effectExtent l="0" t="0" r="381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79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36222"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A203E6" id="_x0000_t202" coordsize="21600,21600" o:spt="202" path="m,l,21600r21600,l21600,xe">
              <v:stroke joinstyle="miter"/>
              <v:path gradientshapeok="t" o:connecttype="rect"/>
            </v:shapetype>
            <v:shape id="Text Box 3" o:spid="_x0000_s1027" type="#_x0000_t202" style="position:absolute;margin-left:0;margin-top:36.2pt;width:287.7pt;height:20.0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" stroked="f">
              <v:textbox>
                <w:txbxContent>
                  <w:p w14:paraId="6FB36222"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FE3EA" w14:textId="77777777" w:rsidR="00BE3AFB" w:rsidRDefault="007600CA">
    <w:pPr>
      <w:pStyle w:val="Footer"/>
      <w:widowControl w:val="0"/>
      <w:pBdr>
        <w:top w:val="single" w:sz="6" w:space="6" w:color="auto"/>
      </w:pBdr>
      <w:tabs>
        <w:tab w:val="left" w:pos="1455"/>
        <w:tab w:val="center" w:pos="4819"/>
      </w:tabs>
      <w:spacing w:after="0"/>
      <w:jc w:val="center"/>
      <w:rPr>
        <w:rStyle w:val="PageNumber"/>
        <w:i/>
        <w:iCs/>
      </w:rPr>
    </w:pPr>
    <w:r>
      <w:rPr>
        <w:rStyle w:val="PageNumber"/>
        <w:i/>
        <w:iCs/>
      </w:rPr>
      <w:fldChar w:fldCharType="begin"/>
    </w:r>
    <w:r w:rsidR="00BE3AFB">
      <w:rPr>
        <w:rStyle w:val="PageNumber"/>
        <w:i/>
        <w:iCs/>
      </w:rPr>
      <w:instrText xml:space="preserve"> PAGE </w:instrText>
    </w:r>
    <w:r>
      <w:rPr>
        <w:rStyle w:val="PageNumber"/>
        <w:i/>
        <w:iCs/>
      </w:rPr>
      <w:fldChar w:fldCharType="separate"/>
    </w:r>
    <w:r w:rsidR="00B7086C">
      <w:rPr>
        <w:rStyle w:val="PageNumber"/>
        <w:i/>
        <w:iCs/>
        <w:noProof/>
      </w:rPr>
      <w:t>3</w:t>
    </w:r>
    <w:r>
      <w:rPr>
        <w:rStyle w:val="PageNumbe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9DEB46" w14:textId="77777777" w:rsidR="002E03ED" w:rsidRDefault="002E03ED">
      <w:r>
        <w:separator/>
      </w:r>
    </w:p>
  </w:footnote>
  <w:footnote w:type="continuationSeparator" w:id="0">
    <w:p w14:paraId="4C74C63A" w14:textId="77777777" w:rsidR="002E03ED" w:rsidRDefault="002E03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C5FDDE" w14:textId="77777777" w:rsidR="00BE3AFB" w:rsidRDefault="00BE3AFB">
    <w:pPr>
      <w:pStyle w:val="Header"/>
      <w:pBdr>
        <w:bottom w:val="single" w:sz="6" w:space="1" w:color="auto"/>
      </w:pBd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85783" w14:textId="77777777" w:rsidR="00BE3AFB" w:rsidRDefault="00B80E5D">
    <w:pPr>
      <w:pStyle w:val="Header"/>
      <w:spacing w:after="0"/>
    </w:pPr>
    <w:r w:rsidRPr="00DE74B8">
      <w:rPr>
        <w:noProof/>
        <w:lang w:eastAsia="en-GB"/>
      </w:rPr>
      <w:drawing>
        <wp:anchor distT="0" distB="0" distL="114300" distR="114300" simplePos="0" relativeHeight="251656704" behindDoc="1" locked="0" layoutInCell="1" allowOverlap="0" wp14:anchorId="65D8AF02" wp14:editId="44BECB79">
          <wp:simplePos x="0" y="0"/>
          <wp:positionH relativeFrom="column">
            <wp:posOffset>-735965</wp:posOffset>
          </wp:positionH>
          <wp:positionV relativeFrom="page">
            <wp:posOffset>-1270</wp:posOffset>
          </wp:positionV>
          <wp:extent cx="7592060" cy="722630"/>
          <wp:effectExtent l="0" t="0" r="8890" b="1270"/>
          <wp:wrapSquare wrapText="bothSides"/>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 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2060" cy="722630"/>
                  </a:xfrm>
                  <a:prstGeom prst="rect">
                    <a:avLst/>
                  </a:prstGeom>
                </pic:spPr>
              </pic:pic>
            </a:graphicData>
          </a:graphic>
          <wp14:sizeRelH relativeFrom="margin">
            <wp14:pctWidth>0</wp14:pctWidth>
          </wp14:sizeRelH>
          <wp14:sizeRelV relativeFrom="margin">
            <wp14:pctHeight>0</wp14:pctHeight>
          </wp14:sizeRelV>
        </wp:anchor>
      </w:drawing>
    </w:r>
    <w:r w:rsidR="00324CB3">
      <w:rPr>
        <w:noProof/>
        <w:lang w:eastAsia="en-GB"/>
      </w:rPr>
      <mc:AlternateContent>
        <mc:Choice Requires="wps">
          <w:drawing>
            <wp:anchor distT="0" distB="0" distL="114300" distR="114300" simplePos="0" relativeHeight="251662848" behindDoc="0" locked="0" layoutInCell="1" allowOverlap="1" wp14:anchorId="6690C270" wp14:editId="5A802897">
              <wp:simplePos x="0" y="0"/>
              <wp:positionH relativeFrom="column">
                <wp:posOffset>4327067</wp:posOffset>
              </wp:positionH>
              <wp:positionV relativeFrom="paragraph">
                <wp:posOffset>-427355</wp:posOffset>
              </wp:positionV>
              <wp:extent cx="1905000" cy="53401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AB2E3" w14:textId="77777777" w:rsidR="00324CB3" w:rsidRPr="002C16A8" w:rsidRDefault="00324CB3" w:rsidP="00324CB3">
                          <w:pPr>
                            <w:spacing w:after="0" w:line="240" w:lineRule="auto"/>
                            <w:jc w:val="right"/>
                            <w:rPr>
                              <w:rFonts w:cs="Arial"/>
                              <w:color w:val="FFFFFF" w:themeColor="background1"/>
                              <w:sz w:val="46"/>
                              <w:szCs w:val="46"/>
                            </w:rPr>
                          </w:pPr>
                          <w:r w:rsidRPr="002C16A8">
                            <w:rPr>
                              <w:rFonts w:cs="Arial"/>
                              <w:color w:val="FFFFFF" w:themeColor="background1"/>
                              <w:sz w:val="46"/>
                              <w:szCs w:val="46"/>
                            </w:rPr>
                            <w:t xml:space="preserve">Library </w:t>
                          </w:r>
                          <w:r>
                            <w:rPr>
                              <w:rFonts w:cs="Arial"/>
                              <w:color w:val="FFFFFF" w:themeColor="background1"/>
                              <w:sz w:val="46"/>
                              <w:szCs w:val="46"/>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0C270" id="_x0000_t202" coordsize="21600,21600" o:spt="202" path="m,l,21600r21600,l21600,xe">
              <v:stroke joinstyle="miter"/>
              <v:path gradientshapeok="t" o:connecttype="rect"/>
            </v:shapetype>
            <v:shape id="Text Box 2" o:spid="_x0000_s1026" type="#_x0000_t202" style="position:absolute;margin-left:340.7pt;margin-top:-33.65pt;width:150pt;height:42.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" filled="f" stroked="f">
              <v:textbox>
                <w:txbxContent>
                  <w:p w14:paraId="1B3AB2E3" w14:textId="77777777" w:rsidR="00324CB3" w:rsidRPr="002C16A8" w:rsidRDefault="00324CB3" w:rsidP="00324CB3">
                    <w:pPr>
                      <w:spacing w:after="0" w:line="240" w:lineRule="auto"/>
                      <w:jc w:val="right"/>
                      <w:rPr>
                        <w:rFonts w:cs="Arial"/>
                        <w:color w:val="FFFFFF" w:themeColor="background1"/>
                        <w:sz w:val="46"/>
                        <w:szCs w:val="46"/>
                      </w:rPr>
                    </w:pPr>
                    <w:r w:rsidRPr="002C16A8">
                      <w:rPr>
                        <w:rFonts w:cs="Arial"/>
                        <w:color w:val="FFFFFF" w:themeColor="background1"/>
                        <w:sz w:val="46"/>
                        <w:szCs w:val="46"/>
                      </w:rPr>
                      <w:t xml:space="preserve">Library </w:t>
                    </w:r>
                    <w:r>
                      <w:rPr>
                        <w:rFonts w:cs="Arial"/>
                        <w:color w:val="FFFFFF" w:themeColor="background1"/>
                        <w:sz w:val="46"/>
                        <w:szCs w:val="46"/>
                      </w:rPr>
                      <w:t>guide</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975A5" w14:textId="77777777" w:rsidR="00BE3AFB" w:rsidRDefault="00BE3AFB">
    <w:pPr>
      <w:pStyle w:val="Header"/>
      <w:pBdr>
        <w:top w:val="single" w:sz="4" w:space="0" w:color="auto"/>
      </w:pBdr>
      <w:tabs>
        <w:tab w:val="clear" w:pos="4153"/>
        <w:tab w:val="clear" w:pos="8306"/>
        <w:tab w:val="left" w:pos="137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0EA6"/>
    <w:multiLevelType w:val="hybridMultilevel"/>
    <w:tmpl w:val="B0788098"/>
    <w:lvl w:ilvl="0" w:tplc="A90A8178">
      <w:start w:val="1"/>
      <w:numFmt w:val="bullet"/>
      <w:pStyle w:val="bulletlis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C60234E"/>
    <w:multiLevelType w:val="hybridMultilevel"/>
    <w:tmpl w:val="65889114"/>
    <w:lvl w:ilvl="0" w:tplc="1F289278">
      <w:start w:val="1"/>
      <w:numFmt w:val="decimal"/>
      <w:pStyle w:val="numberlist"/>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4FE7C12"/>
    <w:multiLevelType w:val="hybridMultilevel"/>
    <w:tmpl w:val="21E0CF14"/>
    <w:lvl w:ilvl="0" w:tplc="7C924F2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57563007">
    <w:abstractNumId w:val="0"/>
  </w:num>
  <w:num w:numId="2" w16cid:durableId="2063752886">
    <w:abstractNumId w:val="0"/>
  </w:num>
  <w:num w:numId="3" w16cid:durableId="966424978">
    <w:abstractNumId w:val="1"/>
  </w:num>
  <w:num w:numId="4" w16cid:durableId="16676349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3ED"/>
    <w:rsid w:val="000425F2"/>
    <w:rsid w:val="0006496F"/>
    <w:rsid w:val="000D224B"/>
    <w:rsid w:val="000F67FE"/>
    <w:rsid w:val="001373FB"/>
    <w:rsid w:val="001604E3"/>
    <w:rsid w:val="001660EB"/>
    <w:rsid w:val="001B5F63"/>
    <w:rsid w:val="00222E2A"/>
    <w:rsid w:val="00256ADA"/>
    <w:rsid w:val="00294761"/>
    <w:rsid w:val="002C16A8"/>
    <w:rsid w:val="002E03ED"/>
    <w:rsid w:val="00314BB3"/>
    <w:rsid w:val="00317D1C"/>
    <w:rsid w:val="00324CB3"/>
    <w:rsid w:val="0036096D"/>
    <w:rsid w:val="003F2B5E"/>
    <w:rsid w:val="00411CFD"/>
    <w:rsid w:val="00451E82"/>
    <w:rsid w:val="004738BD"/>
    <w:rsid w:val="004772C8"/>
    <w:rsid w:val="004E6E2E"/>
    <w:rsid w:val="0058749A"/>
    <w:rsid w:val="005E52E1"/>
    <w:rsid w:val="00600F04"/>
    <w:rsid w:val="00644722"/>
    <w:rsid w:val="0065029D"/>
    <w:rsid w:val="00666BE8"/>
    <w:rsid w:val="006855AE"/>
    <w:rsid w:val="00693220"/>
    <w:rsid w:val="006971BD"/>
    <w:rsid w:val="00715B8F"/>
    <w:rsid w:val="00720569"/>
    <w:rsid w:val="007600CA"/>
    <w:rsid w:val="007A3E70"/>
    <w:rsid w:val="007C1B50"/>
    <w:rsid w:val="007D2C23"/>
    <w:rsid w:val="007D6059"/>
    <w:rsid w:val="007E6BEC"/>
    <w:rsid w:val="007F03CE"/>
    <w:rsid w:val="00847AB5"/>
    <w:rsid w:val="00857F6C"/>
    <w:rsid w:val="008C5AC7"/>
    <w:rsid w:val="008E2AE1"/>
    <w:rsid w:val="008E3200"/>
    <w:rsid w:val="008E4F83"/>
    <w:rsid w:val="009B56C4"/>
    <w:rsid w:val="00A03743"/>
    <w:rsid w:val="00A27F3D"/>
    <w:rsid w:val="00A6174F"/>
    <w:rsid w:val="00A731B4"/>
    <w:rsid w:val="00AC5139"/>
    <w:rsid w:val="00AD3745"/>
    <w:rsid w:val="00B07213"/>
    <w:rsid w:val="00B57DFD"/>
    <w:rsid w:val="00B7086C"/>
    <w:rsid w:val="00B80E5D"/>
    <w:rsid w:val="00BE3AFB"/>
    <w:rsid w:val="00BE4962"/>
    <w:rsid w:val="00BE4F36"/>
    <w:rsid w:val="00C0164F"/>
    <w:rsid w:val="00C62F0E"/>
    <w:rsid w:val="00C63C08"/>
    <w:rsid w:val="00C8535F"/>
    <w:rsid w:val="00C86838"/>
    <w:rsid w:val="00CA191E"/>
    <w:rsid w:val="00CC3868"/>
    <w:rsid w:val="00CC676B"/>
    <w:rsid w:val="00CD395A"/>
    <w:rsid w:val="00D07AE3"/>
    <w:rsid w:val="00DA30BE"/>
    <w:rsid w:val="00DA7801"/>
    <w:rsid w:val="00DC024E"/>
    <w:rsid w:val="00DC24E9"/>
    <w:rsid w:val="00DE74B8"/>
    <w:rsid w:val="00E11A16"/>
    <w:rsid w:val="00E232E3"/>
    <w:rsid w:val="00E84F11"/>
    <w:rsid w:val="00EA165B"/>
    <w:rsid w:val="00EA2265"/>
    <w:rsid w:val="00EA3708"/>
    <w:rsid w:val="00EB583A"/>
    <w:rsid w:val="00EC427D"/>
    <w:rsid w:val="00F426AC"/>
    <w:rsid w:val="00F83668"/>
    <w:rsid w:val="00FF0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5E4969B6"/>
  <w15:docId w15:val="{E1794584-C9A4-4BC7-A6F6-AB2ADEBFD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E2E"/>
    <w:pPr>
      <w:overflowPunct w:val="0"/>
      <w:autoSpaceDE w:val="0"/>
      <w:autoSpaceDN w:val="0"/>
      <w:adjustRightInd w:val="0"/>
      <w:spacing w:after="240" w:line="230" w:lineRule="exact"/>
      <w:textAlignment w:val="baseline"/>
    </w:pPr>
    <w:rPr>
      <w:rFonts w:ascii="Arial" w:hAnsi="Arial"/>
      <w:lang w:eastAsia="en-US"/>
    </w:rPr>
  </w:style>
  <w:style w:type="paragraph" w:styleId="Heading1">
    <w:name w:val="heading 1"/>
    <w:basedOn w:val="Normal"/>
    <w:next w:val="Normal"/>
    <w:qFormat/>
    <w:rsid w:val="0036096D"/>
    <w:pPr>
      <w:keepNext/>
      <w:spacing w:before="240" w:after="60"/>
      <w:outlineLvl w:val="0"/>
    </w:pPr>
    <w:rPr>
      <w:b/>
      <w:kern w:val="28"/>
      <w:sz w:val="26"/>
    </w:rPr>
  </w:style>
  <w:style w:type="paragraph" w:styleId="Heading2">
    <w:name w:val="heading 2"/>
    <w:basedOn w:val="Normal"/>
    <w:next w:val="Normal"/>
    <w:link w:val="Heading2Char"/>
    <w:qFormat/>
    <w:rsid w:val="0036096D"/>
    <w:pPr>
      <w:keepNext/>
      <w:spacing w:after="60"/>
      <w:outlineLvl w:val="1"/>
    </w:pPr>
    <w:rPr>
      <w:b/>
      <w:sz w:val="22"/>
    </w:rPr>
  </w:style>
  <w:style w:type="paragraph" w:styleId="Heading3">
    <w:name w:val="heading 3"/>
    <w:basedOn w:val="Normal"/>
    <w:next w:val="Normal"/>
    <w:qFormat/>
    <w:rsid w:val="0036096D"/>
    <w:pPr>
      <w:keepNext/>
      <w:spacing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6096D"/>
    <w:pPr>
      <w:tabs>
        <w:tab w:val="center" w:pos="4153"/>
        <w:tab w:val="right" w:pos="8306"/>
      </w:tabs>
    </w:pPr>
  </w:style>
  <w:style w:type="paragraph" w:styleId="Footer">
    <w:name w:val="footer"/>
    <w:basedOn w:val="Normal"/>
    <w:rsid w:val="0036096D"/>
    <w:pPr>
      <w:tabs>
        <w:tab w:val="center" w:pos="4153"/>
        <w:tab w:val="right" w:pos="8306"/>
      </w:tabs>
    </w:pPr>
    <w:rPr>
      <w:sz w:val="16"/>
    </w:rPr>
  </w:style>
  <w:style w:type="paragraph" w:customStyle="1" w:styleId="FS-title">
    <w:name w:val="FS-title"/>
    <w:basedOn w:val="Heading2"/>
    <w:rsid w:val="0036096D"/>
    <w:pPr>
      <w:spacing w:after="120"/>
      <w:outlineLvl w:val="9"/>
    </w:pPr>
    <w:rPr>
      <w:sz w:val="32"/>
    </w:rPr>
  </w:style>
  <w:style w:type="paragraph" w:customStyle="1" w:styleId="bulletlist">
    <w:name w:val="bulletlist"/>
    <w:basedOn w:val="Normal"/>
    <w:link w:val="bulletlistChar"/>
    <w:rsid w:val="0036096D"/>
    <w:pPr>
      <w:numPr>
        <w:numId w:val="1"/>
      </w:numPr>
      <w:tabs>
        <w:tab w:val="clear" w:pos="360"/>
        <w:tab w:val="left" w:pos="284"/>
      </w:tabs>
      <w:spacing w:after="120"/>
    </w:pPr>
  </w:style>
  <w:style w:type="character" w:styleId="PageNumber">
    <w:name w:val="page number"/>
    <w:basedOn w:val="DefaultParagraphFont"/>
    <w:rsid w:val="0036096D"/>
    <w:rPr>
      <w:rFonts w:ascii="Verdana" w:hAnsi="Verdana"/>
      <w:sz w:val="14"/>
    </w:rPr>
  </w:style>
  <w:style w:type="paragraph" w:customStyle="1" w:styleId="numberlist">
    <w:name w:val="numberlist"/>
    <w:basedOn w:val="bulletlist"/>
    <w:rsid w:val="0036096D"/>
    <w:pPr>
      <w:numPr>
        <w:numId w:val="3"/>
      </w:numPr>
      <w:tabs>
        <w:tab w:val="clear" w:pos="360"/>
      </w:tabs>
      <w:ind w:left="284" w:hanging="284"/>
    </w:pPr>
  </w:style>
  <w:style w:type="paragraph" w:customStyle="1" w:styleId="FS-Author">
    <w:name w:val="FS-Author"/>
    <w:basedOn w:val="Normal"/>
    <w:rsid w:val="0036096D"/>
    <w:pPr>
      <w:keepNext/>
      <w:spacing w:after="60"/>
    </w:pPr>
    <w:rPr>
      <w:b/>
      <w:spacing w:val="6"/>
      <w:kern w:val="28"/>
      <w:sz w:val="16"/>
    </w:rPr>
  </w:style>
  <w:style w:type="paragraph" w:customStyle="1" w:styleId="FS-Category">
    <w:name w:val="FS-Category"/>
    <w:basedOn w:val="Normal"/>
    <w:rsid w:val="0036096D"/>
    <w:pPr>
      <w:keepNext/>
      <w:spacing w:after="60"/>
    </w:pPr>
    <w:rPr>
      <w:spacing w:val="6"/>
      <w:kern w:val="28"/>
      <w:sz w:val="16"/>
    </w:rPr>
  </w:style>
  <w:style w:type="character" w:styleId="Hyperlink">
    <w:name w:val="Hyperlink"/>
    <w:basedOn w:val="DefaultParagraphFont"/>
    <w:rsid w:val="008F5DBF"/>
    <w:rPr>
      <w:color w:val="0000FF"/>
      <w:u w:val="single"/>
    </w:rPr>
  </w:style>
  <w:style w:type="table" w:styleId="TableGrid">
    <w:name w:val="Table Grid"/>
    <w:basedOn w:val="TableNormal"/>
    <w:rsid w:val="008F5DBF"/>
    <w:pPr>
      <w:overflowPunct w:val="0"/>
      <w:autoSpaceDE w:val="0"/>
      <w:autoSpaceDN w:val="0"/>
      <w:adjustRightInd w:val="0"/>
      <w:spacing w:after="240" w:line="230" w:lineRule="exac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971BD"/>
    <w:rPr>
      <w:color w:val="800000"/>
      <w:u w:val="single"/>
    </w:rPr>
  </w:style>
  <w:style w:type="paragraph" w:styleId="BalloonText">
    <w:name w:val="Balloon Text"/>
    <w:basedOn w:val="Normal"/>
    <w:link w:val="BalloonTextChar"/>
    <w:rsid w:val="00720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20569"/>
    <w:rPr>
      <w:rFonts w:ascii="Tahoma" w:hAnsi="Tahoma" w:cs="Tahoma"/>
      <w:sz w:val="16"/>
      <w:szCs w:val="16"/>
      <w:lang w:eastAsia="en-US"/>
    </w:rPr>
  </w:style>
  <w:style w:type="character" w:customStyle="1" w:styleId="Heading2Char">
    <w:name w:val="Heading 2 Char"/>
    <w:basedOn w:val="DefaultParagraphFont"/>
    <w:link w:val="Heading2"/>
    <w:rsid w:val="001B5F63"/>
    <w:rPr>
      <w:rFonts w:ascii="Verdana" w:hAnsi="Verdana"/>
      <w:b/>
      <w:sz w:val="22"/>
      <w:lang w:eastAsia="en-US"/>
    </w:rPr>
  </w:style>
  <w:style w:type="character" w:customStyle="1" w:styleId="bulletlistChar">
    <w:name w:val="bulletlist Char"/>
    <w:basedOn w:val="DefaultParagraphFont"/>
    <w:link w:val="bulletlist"/>
    <w:rsid w:val="001B5F63"/>
    <w:rPr>
      <w:rFonts w:ascii="Verdana" w:hAnsi="Verdana"/>
      <w:sz w:val="18"/>
      <w:lang w:eastAsia="en-US"/>
    </w:rPr>
  </w:style>
  <w:style w:type="character" w:styleId="Emphasis">
    <w:name w:val="Emphasis"/>
    <w:basedOn w:val="DefaultParagraphFont"/>
    <w:qFormat/>
    <w:rsid w:val="00AD3745"/>
    <w:rPr>
      <w:i/>
      <w:iCs/>
    </w:rPr>
  </w:style>
  <w:style w:type="paragraph" w:customStyle="1" w:styleId="Default">
    <w:name w:val="Default"/>
    <w:rsid w:val="00BE4962"/>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436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b515\Desktop\Library-Guides-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Library-Guides-Template.dotx</Template>
  <TotalTime>17</TotalTime>
  <Pages>3</Pages>
  <Words>1152</Words>
  <Characters>7077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Aberdeen University</Company>
  <LinksUpToDate>false</LinksUpToDate>
  <CharactersWithSpaces>8213</CharactersWithSpaces>
  <SharedDoc>false</SharedDoc>
  <HLinks>
    <vt:vector size="78" baseType="variant">
      <vt:variant>
        <vt:i4>7864344</vt:i4>
      </vt:variant>
      <vt:variant>
        <vt:i4>36</vt:i4>
      </vt:variant>
      <vt:variant>
        <vt:i4>0</vt:i4>
      </vt:variant>
      <vt:variant>
        <vt:i4>5</vt:i4>
      </vt:variant>
      <vt:variant>
        <vt:lpwstr>mailto:lawlib@abdn.ac.uk</vt:lpwstr>
      </vt:variant>
      <vt:variant>
        <vt:lpwstr/>
      </vt:variant>
      <vt:variant>
        <vt:i4>4980854</vt:i4>
      </vt:variant>
      <vt:variant>
        <vt:i4>33</vt:i4>
      </vt:variant>
      <vt:variant>
        <vt:i4>0</vt:i4>
      </vt:variant>
      <vt:variant>
        <vt:i4>5</vt:i4>
      </vt:variant>
      <vt:variant>
        <vt:lpwstr>mailto:a.steed@abdn.ac.uk</vt:lpwstr>
      </vt:variant>
      <vt:variant>
        <vt:lpwstr/>
      </vt:variant>
      <vt:variant>
        <vt:i4>8323164</vt:i4>
      </vt:variant>
      <vt:variant>
        <vt:i4>30</vt:i4>
      </vt:variant>
      <vt:variant>
        <vt:i4>0</vt:i4>
      </vt:variant>
      <vt:variant>
        <vt:i4>5</vt:i4>
      </vt:variant>
      <vt:variant>
        <vt:lpwstr>mailto:n.will@abdn.ac.uk</vt:lpwstr>
      </vt:variant>
      <vt:variant>
        <vt:lpwstr/>
      </vt:variant>
      <vt:variant>
        <vt:i4>6094890</vt:i4>
      </vt:variant>
      <vt:variant>
        <vt:i4>27</vt:i4>
      </vt:variant>
      <vt:variant>
        <vt:i4>0</vt:i4>
      </vt:variant>
      <vt:variant>
        <vt:i4>5</vt:i4>
      </vt:variant>
      <vt:variant>
        <vt:lpwstr>mailto:me.a.mackie@abdn.ac.uk</vt:lpwstr>
      </vt:variant>
      <vt:variant>
        <vt:lpwstr/>
      </vt:variant>
      <vt:variant>
        <vt:i4>1441808</vt:i4>
      </vt:variant>
      <vt:variant>
        <vt:i4>24</vt:i4>
      </vt:variant>
      <vt:variant>
        <vt:i4>0</vt:i4>
      </vt:variant>
      <vt:variant>
        <vt:i4>5</vt:i4>
      </vt:variant>
      <vt:variant>
        <vt:lpwstr>http://www.abdn.ac.uk/library/guides/law/qglaw002.pdf</vt:lpwstr>
      </vt:variant>
      <vt:variant>
        <vt:lpwstr/>
      </vt:variant>
      <vt:variant>
        <vt:i4>1441809</vt:i4>
      </vt:variant>
      <vt:variant>
        <vt:i4>21</vt:i4>
      </vt:variant>
      <vt:variant>
        <vt:i4>0</vt:i4>
      </vt:variant>
      <vt:variant>
        <vt:i4>5</vt:i4>
      </vt:variant>
      <vt:variant>
        <vt:lpwstr>http://www.abdn.ac.uk/library/guides/law/qglaw003.pdf</vt:lpwstr>
      </vt:variant>
      <vt:variant>
        <vt:lpwstr/>
      </vt:variant>
      <vt:variant>
        <vt:i4>196623</vt:i4>
      </vt:variant>
      <vt:variant>
        <vt:i4>18</vt:i4>
      </vt:variant>
      <vt:variant>
        <vt:i4>0</vt:i4>
      </vt:variant>
      <vt:variant>
        <vt:i4>5</vt:i4>
      </vt:variant>
      <vt:variant>
        <vt:lpwstr>http://www.abdn.ac.uk/library/subjectaz/law/</vt:lpwstr>
      </vt:variant>
      <vt:variant>
        <vt:lpwstr/>
      </vt:variant>
      <vt:variant>
        <vt:i4>5636115</vt:i4>
      </vt:variant>
      <vt:variant>
        <vt:i4>15</vt:i4>
      </vt:variant>
      <vt:variant>
        <vt:i4>0</vt:i4>
      </vt:variant>
      <vt:variant>
        <vt:i4>5</vt:i4>
      </vt:variant>
      <vt:variant>
        <vt:lpwstr>http://aulib.abdn.ac.uk/F</vt:lpwstr>
      </vt:variant>
      <vt:variant>
        <vt:lpwstr/>
      </vt:variant>
      <vt:variant>
        <vt:i4>6488104</vt:i4>
      </vt:variant>
      <vt:variant>
        <vt:i4>12</vt:i4>
      </vt:variant>
      <vt:variant>
        <vt:i4>0</vt:i4>
      </vt:variant>
      <vt:variant>
        <vt:i4>5</vt:i4>
      </vt:variant>
      <vt:variant>
        <vt:lpwstr>http://www.abdn.ac.uk/wireless/guides.shtml</vt:lpwstr>
      </vt:variant>
      <vt:variant>
        <vt:lpwstr/>
      </vt:variant>
      <vt:variant>
        <vt:i4>1441815</vt:i4>
      </vt:variant>
      <vt:variant>
        <vt:i4>9</vt:i4>
      </vt:variant>
      <vt:variant>
        <vt:i4>0</vt:i4>
      </vt:variant>
      <vt:variant>
        <vt:i4>5</vt:i4>
      </vt:variant>
      <vt:variant>
        <vt:lpwstr>http://www.abdn.ac.uk/library/guides/gen/qggen005.pdf</vt:lpwstr>
      </vt:variant>
      <vt:variant>
        <vt:lpwstr/>
      </vt:variant>
      <vt:variant>
        <vt:i4>1441808</vt:i4>
      </vt:variant>
      <vt:variant>
        <vt:i4>6</vt:i4>
      </vt:variant>
      <vt:variant>
        <vt:i4>0</vt:i4>
      </vt:variant>
      <vt:variant>
        <vt:i4>5</vt:i4>
      </vt:variant>
      <vt:variant>
        <vt:lpwstr>http://www.abdn.ac.uk/library/guides/gen/qggen002.pdf</vt:lpwstr>
      </vt:variant>
      <vt:variant>
        <vt:lpwstr/>
      </vt:variant>
      <vt:variant>
        <vt:i4>1441812</vt:i4>
      </vt:variant>
      <vt:variant>
        <vt:i4>3</vt:i4>
      </vt:variant>
      <vt:variant>
        <vt:i4>0</vt:i4>
      </vt:variant>
      <vt:variant>
        <vt:i4>5</vt:i4>
      </vt:variant>
      <vt:variant>
        <vt:lpwstr>http://www.abdn.ac.uk/library/guides/gen/qggen006.pdf</vt:lpwstr>
      </vt:variant>
      <vt:variant>
        <vt:lpwstr/>
      </vt:variant>
      <vt:variant>
        <vt:i4>2228344</vt:i4>
      </vt:variant>
      <vt:variant>
        <vt:i4>0</vt:i4>
      </vt:variant>
      <vt:variant>
        <vt:i4>0</vt:i4>
      </vt:variant>
      <vt:variant>
        <vt:i4>5</vt:i4>
      </vt:variant>
      <vt:variant>
        <vt:lpwstr>http://www.abdn.ac.uk/library/regulations.shtml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Eleni Borompoka</dc:creator>
  <cp:lastModifiedBy>Macgregor, Andrew</cp:lastModifiedBy>
  <cp:revision>7</cp:revision>
  <cp:lastPrinted>2010-05-19T13:46:00Z</cp:lastPrinted>
  <dcterms:created xsi:type="dcterms:W3CDTF">2018-07-30T14:30:00Z</dcterms:created>
  <dcterms:modified xsi:type="dcterms:W3CDTF">2024-06-27T10:22:00Z</dcterms:modified>
</cp:coreProperties>
</file>