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DEDC" w14:textId="461EF9D2" w:rsidR="001F52A3" w:rsidRDefault="0037247A">
      <w:r>
        <w:t>Executive summary</w:t>
      </w:r>
    </w:p>
    <w:p w14:paraId="0E7F87E1" w14:textId="5FD52019" w:rsidR="00604267" w:rsidRPr="00604267" w:rsidRDefault="005F39FB">
      <w:pPr>
        <w:rPr>
          <w:b/>
          <w:bCs/>
        </w:rPr>
      </w:pPr>
      <w:r>
        <w:rPr>
          <w:b/>
          <w:bCs/>
        </w:rPr>
        <w:t>The outcome</w:t>
      </w:r>
      <w:r w:rsidR="00604267" w:rsidRPr="007669C7">
        <w:rPr>
          <w:b/>
          <w:bCs/>
        </w:rPr>
        <w:t xml:space="preserve"> of </w:t>
      </w:r>
      <w:r w:rsidR="00604267" w:rsidRPr="007669C7">
        <w:rPr>
          <w:b/>
          <w:bCs/>
          <w:u w:val="single"/>
        </w:rPr>
        <w:t>L</w:t>
      </w:r>
      <w:r w:rsidR="00604267" w:rsidRPr="007669C7">
        <w:rPr>
          <w:b/>
          <w:bCs/>
        </w:rPr>
        <w:t xml:space="preserve">iver Intervention </w:t>
      </w:r>
      <w:r w:rsidR="00604267" w:rsidRPr="007669C7">
        <w:rPr>
          <w:b/>
          <w:bCs/>
          <w:u w:val="single"/>
        </w:rPr>
        <w:t>OR</w:t>
      </w:r>
      <w:r w:rsidR="00604267" w:rsidRPr="007669C7">
        <w:rPr>
          <w:b/>
          <w:bCs/>
        </w:rPr>
        <w:t xml:space="preserve"> Surveillance in </w:t>
      </w:r>
      <w:proofErr w:type="spellStart"/>
      <w:r w:rsidR="00604267" w:rsidRPr="007669C7">
        <w:rPr>
          <w:b/>
          <w:bCs/>
          <w:u w:val="single"/>
        </w:rPr>
        <w:t>D</w:t>
      </w:r>
      <w:r w:rsidR="00604267" w:rsidRPr="007669C7">
        <w:rPr>
          <w:b/>
          <w:bCs/>
        </w:rPr>
        <w:t>i</w:t>
      </w:r>
      <w:r w:rsidR="00604267" w:rsidRPr="007669C7">
        <w:rPr>
          <w:b/>
          <w:bCs/>
          <w:u w:val="single"/>
        </w:rPr>
        <w:t>S</w:t>
      </w:r>
      <w:r w:rsidR="00604267" w:rsidRPr="007669C7">
        <w:rPr>
          <w:b/>
          <w:bCs/>
        </w:rPr>
        <w:t>appearing</w:t>
      </w:r>
      <w:proofErr w:type="spellEnd"/>
      <w:r w:rsidR="00604267" w:rsidRPr="007669C7">
        <w:rPr>
          <w:b/>
          <w:bCs/>
        </w:rPr>
        <w:t xml:space="preserve"> colorectal liver </w:t>
      </w:r>
      <w:r w:rsidR="00604267" w:rsidRPr="007669C7">
        <w:rPr>
          <w:b/>
          <w:bCs/>
          <w:u w:val="single"/>
        </w:rPr>
        <w:t>M</w:t>
      </w:r>
      <w:r w:rsidR="00604267" w:rsidRPr="007669C7">
        <w:rPr>
          <w:b/>
          <w:bCs/>
        </w:rPr>
        <w:t>etastases (LORDS-M Study)</w:t>
      </w:r>
    </w:p>
    <w:p w14:paraId="55E80E8A" w14:textId="77777777" w:rsidR="00B2262D" w:rsidRDefault="00B2262D"/>
    <w:p w14:paraId="58BBDDF5" w14:textId="6F68654B" w:rsidR="00463FD6" w:rsidRDefault="00B2262D">
      <w:r>
        <w:t xml:space="preserve">Follow </w:t>
      </w:r>
      <w:r w:rsidR="00463FD6">
        <w:t xml:space="preserve">this link for </w:t>
      </w:r>
      <w:r>
        <w:t xml:space="preserve">further </w:t>
      </w:r>
      <w:r w:rsidR="00463FD6">
        <w:t xml:space="preserve">information </w:t>
      </w:r>
      <w:r w:rsidR="00DE4079">
        <w:t>and registration</w:t>
      </w:r>
    </w:p>
    <w:p w14:paraId="17510C42" w14:textId="5EE5D76E" w:rsidR="00463FD6" w:rsidRDefault="00463FD6">
      <w:r>
        <w:t>(</w:t>
      </w:r>
      <w:hyperlink r:id="rId8" w:history="1">
        <w:r w:rsidR="000C61CD" w:rsidRPr="00FF5F2E">
          <w:rPr>
            <w:rStyle w:val="Hyperlink"/>
          </w:rPr>
          <w:t>https://www.abdn.ac.uk/iahs/research/lordsmstudy-2390.php</w:t>
        </w:r>
      </w:hyperlink>
      <w:r w:rsidR="000C61CD">
        <w:t xml:space="preserve"> </w:t>
      </w:r>
      <w:r>
        <w:t>)</w:t>
      </w:r>
    </w:p>
    <w:p w14:paraId="0D1044BE" w14:textId="77777777" w:rsidR="00463FD6" w:rsidRDefault="00463FD6"/>
    <w:p w14:paraId="3901FF5A" w14:textId="1CEDAB36" w:rsidR="00604267" w:rsidRPr="003B1A38" w:rsidRDefault="00604267">
      <w:pPr>
        <w:rPr>
          <w:u w:val="single"/>
        </w:rPr>
      </w:pPr>
      <w:r w:rsidRPr="003B1A38">
        <w:rPr>
          <w:u w:val="single"/>
        </w:rPr>
        <w:t>The clinical challenge</w:t>
      </w:r>
    </w:p>
    <w:p w14:paraId="0F102A39" w14:textId="2F28DE35" w:rsidR="00604267" w:rsidRPr="007669C7" w:rsidRDefault="00604267" w:rsidP="00604267">
      <w:r w:rsidRPr="007669C7">
        <w:t xml:space="preserve">Colorectal cancer (CRC) is amongst the fourth commonest cancer worldwide </w:t>
      </w:r>
      <w:r w:rsidRPr="007669C7">
        <w:fldChar w:fldCharType="begin" w:fldLock="1"/>
      </w:r>
      <w:r w:rsidRPr="007669C7">
        <w:instrText>ADDIN CSL_CITATION {"citationItems":[{"id":"ITEM-1","itemData":{"author":[{"dropping-particle":"","family":"International Agency for Research on Cancer","given":"","non-dropping-particle":"","parse-names":false,"suffix":""}],"id":"ITEM-1","issued":{"date-parts":[["2020"]]},"title":"Worldwide incidence of colorectal cancer","type":"webpage"},"uris":["http://www.mendeley.com/documents/?uuid=66f7db6b-bd6c-4aae-8f29-d790c84bd7ae"]}],"mendeley":{"formattedCitation":"&lt;sup&gt;1&lt;/sup&gt;","plainTextFormattedCitation":"1","previouslyFormattedCitation":"&lt;sup&gt;1&lt;/sup&gt;"},"properties":{"noteIndex":0},"schema":"https://github.com/citation-style-language/schema/raw/master/csl-citation.json"}</w:instrText>
      </w:r>
      <w:r w:rsidRPr="007669C7">
        <w:fldChar w:fldCharType="separate"/>
      </w:r>
      <w:r w:rsidRPr="007669C7">
        <w:rPr>
          <w:noProof/>
          <w:vertAlign w:val="superscript"/>
        </w:rPr>
        <w:t>1</w:t>
      </w:r>
      <w:r w:rsidRPr="007669C7">
        <w:fldChar w:fldCharType="end"/>
      </w:r>
      <w:r w:rsidRPr="007669C7">
        <w:t xml:space="preserve"> and is the second leading cause of </w:t>
      </w:r>
      <w:r w:rsidR="005F39FB">
        <w:t>cancer-related</w:t>
      </w:r>
      <w:r w:rsidRPr="007669C7">
        <w:t xml:space="preserve"> death in the UK </w:t>
      </w:r>
      <w:r w:rsidRPr="007669C7">
        <w:fldChar w:fldCharType="begin" w:fldLock="1"/>
      </w:r>
      <w:r w:rsidRPr="007669C7">
        <w:instrText>ADDIN CSL_CITATION {"citationItems":[{"id":"ITEM-1","itemData":{"author":[{"dropping-particle":"","family":"Research","given":"Cancer","non-dropping-particle":"","parse-names":false,"suffix":""}],"id":"ITEM-1","issued":{"date-parts":[["2017"]]},"title":"Leading causes of cancer related death in the UK","type":"webpage"},"uris":["http://www.mendeley.com/documents/?uuid=21a4bded-b0a5-4edf-b759-daf6cc7f0300"]}],"mendeley":{"formattedCitation":"&lt;sup&gt;2&lt;/sup&gt;","plainTextFormattedCitation":"2","previouslyFormattedCitation":"&lt;sup&gt;2&lt;/sup&gt;"},"properties":{"noteIndex":0},"schema":"https://github.com/citation-style-language/schema/raw/master/csl-citation.json"}</w:instrText>
      </w:r>
      <w:r w:rsidRPr="007669C7">
        <w:fldChar w:fldCharType="separate"/>
      </w:r>
      <w:r w:rsidRPr="007669C7">
        <w:rPr>
          <w:noProof/>
          <w:vertAlign w:val="superscript"/>
        </w:rPr>
        <w:t>2</w:t>
      </w:r>
      <w:r w:rsidRPr="007669C7">
        <w:fldChar w:fldCharType="end"/>
      </w:r>
      <w:r w:rsidRPr="007669C7">
        <w:t xml:space="preserve">. There are around 42,300 new colorectal cancer cases annually in the UK </w:t>
      </w:r>
      <w:r w:rsidRPr="007669C7">
        <w:fldChar w:fldCharType="begin" w:fldLock="1"/>
      </w:r>
      <w:r w:rsidRPr="007669C7">
        <w:instrText>ADDIN CSL_CITATION {"citationItems":[{"id":"ITEM-1","itemData":{"URL":"https://www.cancerresearchuk.org/health-professional/cancer-statistics/statistics-by-cancer-type/bowel-cancer","accessed":{"date-parts":[["2001","1","20"]]},"id":"ITEM-1","issued":{"date-parts":[["2018"]]},"title":"Cancer Research UK","type":"webpage"},"uris":["http://www.mendeley.com/documents/?uuid=116abc2e-9089-4612-bcb2-ca1fcbcb5320"]}],"mendeley":{"formattedCitation":"&lt;sup&gt;3&lt;/sup&gt;","plainTextFormattedCitation":"3","previouslyFormattedCitation":"&lt;sup&gt;3&lt;/sup&gt;"},"properties":{"noteIndex":0},"schema":"https://github.com/citation-style-language/schema/raw/master/csl-citation.json"}</w:instrText>
      </w:r>
      <w:r w:rsidRPr="007669C7">
        <w:fldChar w:fldCharType="separate"/>
      </w:r>
      <w:r w:rsidRPr="007669C7">
        <w:rPr>
          <w:noProof/>
          <w:vertAlign w:val="superscript"/>
        </w:rPr>
        <w:t>3</w:t>
      </w:r>
      <w:r w:rsidRPr="007669C7">
        <w:fldChar w:fldCharType="end"/>
      </w:r>
      <w:r w:rsidRPr="007669C7">
        <w:t xml:space="preserve">, while Scotland records over 3700 new cases </w:t>
      </w:r>
      <w:r w:rsidRPr="007669C7">
        <w:fldChar w:fldCharType="begin" w:fldLock="1"/>
      </w:r>
      <w:r>
        <w:instrText>ADDIN CSL_CITATION {"citationItems":[{"id":"ITEM-1","itemData":{"URL":"https://www.isdscotland.org/health-topics/cancer/cancer-statistics/","accessed":{"date-parts":[["2020","1","20"]]},"id":"ITEM-1","issued":{"date-parts":[["2018"]]},"title":"ISD","type":"webpage"},"uris":["http://www.mendeley.com/documents/?uuid=d04f567f-c678-4f3c-9515-a0977c161bfc"]}],"mendeley":{"formattedCitation":"&lt;sup&gt;4&lt;/sup&gt;","plainTextFormattedCitation":"4","previouslyFormattedCitation":"&lt;sup&gt;4&lt;/sup&gt;"},"properties":{"noteIndex":0},"schema":"https://github.com/citation-style-language/schema/raw/master/csl-citation.json"}</w:instrText>
      </w:r>
      <w:r w:rsidRPr="007669C7">
        <w:fldChar w:fldCharType="separate"/>
      </w:r>
      <w:r w:rsidRPr="007669C7">
        <w:rPr>
          <w:noProof/>
          <w:vertAlign w:val="superscript"/>
        </w:rPr>
        <w:t>4</w:t>
      </w:r>
      <w:r w:rsidRPr="007669C7">
        <w:fldChar w:fldCharType="end"/>
      </w:r>
      <w:r w:rsidRPr="007669C7">
        <w:t xml:space="preserve">. Liver metastases contributed to the death of approximately 50% of these patients </w:t>
      </w:r>
      <w:r w:rsidRPr="007669C7">
        <w:fldChar w:fldCharType="begin" w:fldLock="1"/>
      </w:r>
      <w:r w:rsidRPr="007669C7">
        <w:instrText>ADDIN CSL_CITATION {"citationItems":[{"id":"ITEM-1","itemData":{"DOI":"10.1245/s10434-013-3297-7","ISSN":"10689265","abstract":"Background: Surgically directed therapy for liver metastases from colorectal cancer (CRC) has received substantial attention in the literature as a major focus of treatment for metastatic CRC. It is presumed, but not proven, that liver metastases are a major threat to life. This study examined the course of a cohort of consecutive patients who died with CRC to determine the role played by the presence of liver metastases. Methods: This is single-institution retrospective observational study involved all patients who died of CRC. Records were examined and imaging studies reviewed to determine the extent of liver and extrahepatic metastases in these patients. Overall survival in patients with and without liver metastases and those in whom liver metastases were thought to contribute to death was determined. Results: After patient exclusions, the study population totaled 121 patients. There were 75 patients (62 %) with liver metastases at death. In 40 of 75 (53 %) patients, the liver metastases contributed to the patients' death. In 46 of 121 patients (38 %), metastatic disease did not include liver metastases. Overall survival in patients with and without liver metastases (median survival 12 vs. 8.5 months, p = 0.089) and in those whose liver metastases did or did not contribute to death (median survival 11.5 vs. 14 months, p = 0.361) was not significant. Conclusions: The presence of liver metastases seemed to contribute to death in approximately half of the study patients, although there did not appear to be a survival disadvantage in these patients. © 2013 Society of Surgical Oncology.","author":[{"dropping-particle":"","family":"Helling","given":"Thomas S.","non-dropping-particle":"","parse-names":false,"suffix":""},{"dropping-particle":"","family":"Martin","given":"Magdeline","non-dropping-particle":"","parse-names":false,"suffix":""}],"container-title":"Annals of Surgical Oncology","id":"ITEM-1","issue":"2","issued":{"date-parts":[["2014"]]},"page":"501-506","title":"Cause of death from liver metastases in colorectal cancer","type":"article-journal","volume":"21"},"uris":["http://www.mendeley.com/documents/?uuid=c58b833c-0085-43bd-ad40-d0aa053e8f29"]}],"mendeley":{"formattedCitation":"&lt;sup&gt;5&lt;/sup&gt;","plainTextFormattedCitation":"5","previouslyFormattedCitation":"&lt;sup&gt;5&lt;/sup&gt;"},"properties":{"noteIndex":0},"schema":"https://github.com/citation-style-language/schema/raw/master/csl-citation.json"}</w:instrText>
      </w:r>
      <w:r w:rsidRPr="007669C7">
        <w:fldChar w:fldCharType="separate"/>
      </w:r>
      <w:r w:rsidRPr="007669C7">
        <w:rPr>
          <w:noProof/>
          <w:vertAlign w:val="superscript"/>
        </w:rPr>
        <w:t>5</w:t>
      </w:r>
      <w:r w:rsidRPr="007669C7">
        <w:fldChar w:fldCharType="end"/>
      </w:r>
      <w:r w:rsidRPr="007669C7">
        <w:t xml:space="preserve">. </w:t>
      </w:r>
    </w:p>
    <w:p w14:paraId="7A308965" w14:textId="5D718F3E" w:rsidR="00604267" w:rsidRPr="007669C7" w:rsidRDefault="00604267" w:rsidP="00604267">
      <w:pPr>
        <w:rPr>
          <w:rFonts w:eastAsia="Calibri"/>
          <w:iCs/>
        </w:rPr>
      </w:pPr>
      <w:r w:rsidRPr="007669C7">
        <w:t xml:space="preserve">Half of CRC patients develop liver metastasis </w:t>
      </w:r>
      <w:r w:rsidRPr="007669C7">
        <w:fldChar w:fldCharType="begin" w:fldLock="1"/>
      </w:r>
      <w:r w:rsidRPr="007669C7">
        <w:instrText>ADDIN CSL_CITATION {"citationItems":[{"id":"ITEM-1","itemData":{"DOI":"10.1097/01.sla.0000217629.94941.cf","ISSN":"00034932","abstract":"OBJECTIVE/BACKGROUND: Little is known about the epidemiology and the management of liver metastases from colorectal cancer at a population level. The aim of this population-based study was to report on the incidence, treatment, and prognosis of synchronous and metachronous liver metastases. METHODS: Data were obtained from the population-based cancer registry of Burgundy (France). RESULTS: The proportion of patients with synchronous liver metastases was 14.5%. Age-standardized incidence rates were 7.6 per 100,000 in males, 3.7 per 100,000 in females. The 5-year cumulative metachronous liver metastasis rate was 14.5%. It was 3.7% for TNM stage I tumors, 13.3% for stage II, and 30.4% for stage III (P &lt; 0.001). The risk of liver metastasis was also associated to gross features. Resection for cure was performed in 6.3% of synchronous liver metastases and 16.9% of metachronous liver metastases. Age, presence of another site of recurrence, and period of diagnosis were independent factors associated with the performance of a resection for cure. The 1- and 5-year survival rates were 34.8% and 3.3% for synchronous liver metastases. Their corresponding rates were, respectively, 37.6% and 6.1% for metachronous liver metastases. CONCLUSION: Liver metastases from colorectal cancer remain a substantial problem. More effective treatments and mass screening represent promising approaches to decrease this problem. Copyright © 2006 by Lippincott Williams &amp; Wilkins.","author":[{"dropping-particle":"","family":"Manfredi","given":"Sylvain","non-dropping-particle":"","parse-names":false,"suffix":""},{"dropping-particle":"","family":"Lepage","given":"Côme","non-dropping-particle":"","parse-names":false,"suffix":""},{"dropping-particle":"","family":"Hatem","given":"Cyril","non-dropping-particle":"","parse-names":false,"suffix":""},{"dropping-particle":"","family":"Coatmeur","given":"Olivier","non-dropping-particle":"","parse-names":false,"suffix":""},{"dropping-particle":"","family":"Faivre","given":"Jean","non-dropping-particle":"","parse-names":false,"suffix":""},{"dropping-particle":"","family":"Bouvier","given":"Anne Marie","non-dropping-particle":"","parse-names":false,"suffix":""}],"container-title":"Annals of Surgery","id":"ITEM-1","issue":"2","issued":{"date-parts":[["2006"]]},"page":"254-259","title":"Epidemiology and management of liver metastases from colorectal cancer","type":"article-journal","volume":"244"},"uris":["http://www.mendeley.com/documents/?uuid=80389f83-357d-4d92-ad24-c2ce5b229af2"]}],"mendeley":{"formattedCitation":"&lt;sup&gt;6&lt;/sup&gt;","plainTextFormattedCitation":"6","previouslyFormattedCitation":"&lt;sup&gt;6&lt;/sup&gt;"},"properties":{"noteIndex":0},"schema":"https://github.com/citation-style-language/schema/raw/master/csl-citation.json"}</w:instrText>
      </w:r>
      <w:r w:rsidRPr="007669C7">
        <w:fldChar w:fldCharType="separate"/>
      </w:r>
      <w:r w:rsidRPr="007669C7">
        <w:rPr>
          <w:noProof/>
          <w:vertAlign w:val="superscript"/>
        </w:rPr>
        <w:t>6</w:t>
      </w:r>
      <w:r w:rsidRPr="007669C7">
        <w:fldChar w:fldCharType="end"/>
      </w:r>
      <w:r w:rsidRPr="007669C7">
        <w:t xml:space="preserve">. </w:t>
      </w:r>
      <w:r w:rsidRPr="007669C7">
        <w:rPr>
          <w:rFonts w:eastAsia="Calibri"/>
          <w:iCs/>
        </w:rPr>
        <w:t xml:space="preserve">In Scottish liver centres, </w:t>
      </w:r>
      <w:r w:rsidR="005F39FB">
        <w:rPr>
          <w:rFonts w:eastAsia="Calibri"/>
          <w:iCs/>
        </w:rPr>
        <w:t>two-thirds</w:t>
      </w:r>
      <w:r w:rsidRPr="007669C7">
        <w:rPr>
          <w:rFonts w:eastAsia="Calibri"/>
          <w:iCs/>
        </w:rPr>
        <w:t xml:space="preserve"> of liver cancer surgery is for </w:t>
      </w:r>
      <w:r w:rsidRPr="007669C7">
        <w:t>colorectal liver metastasis (</w:t>
      </w:r>
      <w:r w:rsidRPr="007669C7">
        <w:rPr>
          <w:rFonts w:eastAsia="Calibri"/>
          <w:iCs/>
        </w:rPr>
        <w:t>CRLM). A Recent international survey demonstrated that almost all liver surgeons have experience with disappearing CRLM</w:t>
      </w:r>
      <w:r w:rsidRPr="007669C7">
        <w:rPr>
          <w:rFonts w:eastAsia="Calibri"/>
          <w:iCs/>
        </w:rPr>
        <w:fldChar w:fldCharType="begin" w:fldLock="1"/>
      </w:r>
      <w:r w:rsidRPr="007669C7">
        <w:rPr>
          <w:rFonts w:eastAsia="Calibri"/>
          <w:iCs/>
        </w:rPr>
        <w:instrText>ADDIN CSL_CITATION {"citationItems":[{"id":"ITEM-1","itemData":{"DOI":"10.1016/j.hpb.2020.10.005","ISSN":"14772574","PMID":"33144051","abstract":"Background: Improved chemotherapy response rates have lead to “disappearing” colorectal liver metastases (dCRLM). We aim to assess management patterns of dCRLM from an international body of hepatobiliary surgeons. Methods: A survey was designed, tested for item relevance, readability and content validity, and distributed to the AHPBA, IHPBA and ANZHPBA. Results: The majority of 226 respondents were &lt;15 years from training (69%), practiced in academia (82%) and devoted &gt;50% of their practice to hepatobiliary (75%). Surgeons utilize CT(45%) or MRI(47%) for preoperative planning with a preferred imaging interval of &lt;6 weeks. Nearly all have experienced dCRLM (99%) and 63% of surgeons have waited a few months to assess for durability of response prior to definitive surgical/ablative therapy. Only 24% place fiducial markers for lesions &lt;1-cm prior to neoadjuvant chemotherapy. Intra-operatively, 97% of surgeons perform ultrasound, and 71% ablation. When a tumor has “disappeared,” 49% elect for observation and 31% resect if the dCRLM is superficial. Of those electing observation, 87% believe there is effective treatment with progression on surveillance imaging. Conclusions: Nearly all surgeons have experienced dCRLM with half choosing observation over intervention due to the belief that these lesions may be re-addressed in the future.","author":[{"dropping-particle":"","family":"Melstrom","given":"Laleh G.","non-dropping-particle":"","parse-names":false,"suffix":""},{"dropping-particle":"","family":"Warner","given":"Susanne G.","non-dropping-particle":"","parse-names":false,"suffix":""},{"dropping-particle":"","family":"Wong","given":"Paul","non-dropping-particle":"","parse-names":false,"suffix":""},{"dropping-particle":"","family":"Sun","given":"Virginia","non-dropping-particle":"","parse-names":false,"suffix":""},{"dropping-particle":"","family":"Raoof","given":"Mustafa","non-dropping-particle":"","parse-names":false,"suffix":""},{"dropping-particle":"","family":"Singh","given":"Gagandeep","non-dropping-particle":"","parse-names":false,"suffix":""},{"dropping-particle":"","family":"Chavin","given":"Kenneth D.","non-dropping-particle":"","parse-names":false,"suffix":""},{"dropping-particle":"","family":"Fong","given":"Yuman","non-dropping-particle":"","parse-names":false,"suffix":""},{"dropping-particle":"","family":"Adam","given":"Rene","non-dropping-particle":"","parse-names":false,"suffix":""},{"dropping-particle":"","family":"Hugh","given":"Thomas J.","non-dropping-particle":"","parse-names":false,"suffix":""}],"container-title":"Hpb","id":"ITEM-1","issue":"4","issued":{"date-parts":[["2021","11"]]},"page":"506-511","publisher":"International Hepato-Pancreato-Biliary Association Inc.","title":"Management of disappearing colorectal liver metastases: an international survey","type":"article-journal","volume":"23"},"uris":["http://www.mendeley.com/documents/?uuid=2ffc6376-2023-4a9f-b501-98221ec755fa"]}],"mendeley":{"formattedCitation":"&lt;sup&gt;7&lt;/sup&gt;","plainTextFormattedCitation":"7","previouslyFormattedCitation":"&lt;sup&gt;7&lt;/sup&gt;"},"properties":{"noteIndex":0},"schema":"https://github.com/citation-style-language/schema/raw/master/csl-citation.json"}</w:instrText>
      </w:r>
      <w:r w:rsidRPr="007669C7">
        <w:rPr>
          <w:rFonts w:eastAsia="Calibri"/>
          <w:iCs/>
        </w:rPr>
        <w:fldChar w:fldCharType="separate"/>
      </w:r>
      <w:r w:rsidRPr="007669C7">
        <w:rPr>
          <w:rFonts w:eastAsia="Calibri"/>
          <w:iCs/>
          <w:noProof/>
          <w:vertAlign w:val="superscript"/>
        </w:rPr>
        <w:t>7</w:t>
      </w:r>
      <w:r w:rsidRPr="007669C7">
        <w:rPr>
          <w:rFonts w:eastAsia="Calibri"/>
          <w:iCs/>
        </w:rPr>
        <w:fldChar w:fldCharType="end"/>
      </w:r>
      <w:r w:rsidRPr="007669C7">
        <w:rPr>
          <w:rFonts w:eastAsia="Calibri"/>
          <w:iCs/>
        </w:rPr>
        <w:t xml:space="preserve">. </w:t>
      </w:r>
    </w:p>
    <w:p w14:paraId="3313ECD7" w14:textId="4D99BF54" w:rsidR="00604267" w:rsidRPr="007669C7" w:rsidRDefault="00604267" w:rsidP="00604267">
      <w:r w:rsidRPr="007669C7">
        <w:t>Surgical resection remains the standard treatment for CRLM</w:t>
      </w:r>
      <w:r w:rsidRPr="007669C7">
        <w:fldChar w:fldCharType="begin" w:fldLock="1"/>
      </w:r>
      <w:r w:rsidRPr="007669C7">
        <w:instrText>ADDIN CSL_CITATION {"citationItems":[{"id":"ITEM-1","itemData":{"DOI":"10.1097/SLA.0000000000003485","ISBN":"0000000000","ISSN":"15281140","abstract":"Objective:The aim of this study was to estimate population-level causal effects of liver resection on survival of patients with colorectal cancer liver metastases (CRC-LM).Background:A randomized trial to prove that liver resection improves survival in patients with CRC-LM is neither feasible nor ethical. Here, we test this assertion using instrumental variable (IV) analysis that allows for causal-inference by controlling for observed and unobserved confounding effects.Methods:We abstracted data on patients with synchronous CRC-LM using the California Cancer Registry from 2000 to 2012 and linked the records to the Office of Statewide Health Planning and Development Inpatient Database. We used 2 instruments: Resection rates in a patient's neighborhood (within 50-mile radius) -NALR rate; and Medical Service Study Area resection rates -MALR rate. IV analysis was performed using the 2SLS method.Results:A total of 24,828 patients were diagnosed with stage-IV colorectal cancer of which 16,382 (70%) had synchronous CRC-LM. Liver resection was performed in 1635 (9.8%) patients. NALR rates ranged from 8% (lowest-quintile) to 11% (highest-quintile), whereas MALR rates ranged from 3% (lowest quintile) to 19% (highest quintile). There was a strong association between instruments and probability of liver resection (F-statistic at median cut-off: NALR 24.8; MALR 266.8; P &lt; 0.001). IV analysis using both instruments revealed a 23.6 month gain in survival (robust SE 4.4, P &lt; 0.001) with liver resection for patients whose treatment choices were influenced by the rates of resection in their geographic area (marginal patients), after accounting for measured and unmeasured confounders.Conclusion:Less than 10% of patients with CRC-LM had liver resection. Significant geographic variation in resection rates is attributable to community biases. Liver resection leads to extensive survival benefit, accounting for measured and unmeasured confounders.","author":[{"dropping-particle":"","family":"Raoof","given":"Mustafa","non-dropping-particle":"","parse-names":false,"suffix":""},{"dropping-particle":"","family":"Haye","given":"Sidra","non-dropping-particle":"","parse-names":false,"suffix":""},{"dropping-particle":"","family":"Ituarte","given":"Philip H.G.","non-dropping-particle":"","parse-names":false,"suffix":""},{"dropping-particle":"","family":"Fong","given":"Yuman","non-dropping-particle":"","parse-names":false,"suffix":""}],"container-title":"Annals of Surgery","id":"ITEM-1","issue":"4","issued":{"date-parts":[["2019"]]},"page":"692-700","title":"Liver Resection Improves Survival in Colorectal Cancer Patients: Causal-effects From Population-level Instrumental Variable Analysis","type":"article-journal","volume":"270"},"uris":["http://www.mendeley.com/documents/?uuid=a774cbee-9e4f-4cf3-80a1-c86952501046"]}],"mendeley":{"formattedCitation":"&lt;sup&gt;8&lt;/sup&gt;","plainTextFormattedCitation":"8","previouslyFormattedCitation":"&lt;sup&gt;8&lt;/sup&gt;"},"properties":{"noteIndex":0},"schema":"https://github.com/citation-style-language/schema/raw/master/csl-citation.json"}</w:instrText>
      </w:r>
      <w:r w:rsidRPr="007669C7">
        <w:fldChar w:fldCharType="separate"/>
      </w:r>
      <w:r w:rsidRPr="007669C7">
        <w:rPr>
          <w:noProof/>
          <w:vertAlign w:val="superscript"/>
        </w:rPr>
        <w:t>8</w:t>
      </w:r>
      <w:r w:rsidRPr="007669C7">
        <w:fldChar w:fldCharType="end"/>
      </w:r>
      <w:r w:rsidRPr="007669C7">
        <w:t xml:space="preserve">. However, it is not always feasible without neoadjuvant chemotherapy </w:t>
      </w:r>
      <w:r w:rsidRPr="007669C7">
        <w:fldChar w:fldCharType="begin" w:fldLock="1"/>
      </w:r>
      <w:r w:rsidRPr="007669C7">
        <w:instrText>ADDIN CSL_CITATION {"citationItems":[{"id":"ITEM-1","itemData":{"DOI":"10.1002/ags3.12071","abstract":"A major challenge for the management of colorectal liver metastasis (CRLM) is the multidisciplinary approach including surgery. Resection is the most important treatment strategy to prolong the survival of patients with colorectal cancer (CRC). Even when resection is not possible as a primary treatment, it may still be carried out for curative intent after effective chemotherapy. Therefore, resection should always be considered when conducting chemotherapy for CRLM. Neoadjuvant anti-epidermal growth factor receptor (EGFR) antibody has shown a high response rate for RAS wild CRC. However, whether anti-EGFR antibody is superior to antivascular endothelial growth factor antibody for all types of CRLM is yet to be determined. Recently, several randomized control trials of first-line therapy for advanced CRC have been conducted, and some of them are ongoing. The optimal chemotherapy regimen and tumor biology indicated for neoadjuvant chemotherapy as well as conversion surgery are expected to be determined in the near future.","author":[{"dropping-particle":"","family":"Oki","given":"Eiji","non-dropping-particle":"","parse-names":false,"suffix":""},{"dropping-particle":"","family":"Ando","given":"Koji","non-dropping-particle":"","parse-names":false,"suffix":""},{"dropping-particle":"","family":"Nakanishi","given":"Ryota","non-dropping-particle":"","parse-names":false,"suffix":""},{"dropping-particle":"","family":"Sugiyama","given":"Masahiko","non-dropping-particle":"","parse-names":false,"suffix":""},{"dropping-particle":"","family":"Nakashima","given":"Yuichiro","non-dropping-particle":"","parse-names":false,"suffix":""},{"dropping-particle":"","family":"Kubo","given":"Nobuhide","non-dropping-particle":"","parse-names":false,"suffix":""},{"dropping-particle":"","family":"Kudou","given":"Kensuke","non-dropping-particle":"","parse-names":false,"suffix":""},{"dropping-particle":"","family":"Saeki","given":"Hiroshi","non-dropping-particle":"","parse-names":false,"suffix":""},{"dropping-particle":"","family":"Nozoe","given":"Tadahiro","non-dropping-particle":"","parse-names":false,"suffix":""},{"dropping-particle":"","family":"Emi","given":"Yasunori","non-dropping-particle":"","parse-names":false,"suffix":""},{"dropping-particle":"","family":"Maehara","given":"Yoshihiko","non-dropping-particle":"","parse-names":false,"suffix":""}],"container-title":"Annals of Gastroenterological Surgery","id":"ITEM-1","issue":"3","issued":{"date-parts":[["2018"]]},"page":"167-175","title":"Recent advances in treatment for colorectal liver metastasis","type":"article-journal","volume":"2"},"uris":["http://www.mendeley.com/documents/?uuid=3ec59055-0f22-4d8f-9570-027890eaf528"]}],"mendeley":{"formattedCitation":"&lt;sup&gt;9&lt;/sup&gt;","plainTextFormattedCitation":"9","previouslyFormattedCitation":"&lt;sup&gt;9&lt;/sup&gt;"},"properties":{"noteIndex":0},"schema":"https://github.com/citation-style-language/schema/raw/master/csl-citation.json"}</w:instrText>
      </w:r>
      <w:r w:rsidRPr="007669C7">
        <w:fldChar w:fldCharType="separate"/>
      </w:r>
      <w:r w:rsidRPr="007669C7">
        <w:rPr>
          <w:noProof/>
          <w:vertAlign w:val="superscript"/>
        </w:rPr>
        <w:t>9</w:t>
      </w:r>
      <w:r w:rsidRPr="007669C7">
        <w:fldChar w:fldCharType="end"/>
      </w:r>
      <w:r w:rsidRPr="007669C7">
        <w:t xml:space="preserve">. Most patients with CRLM receive chemotherapy </w:t>
      </w:r>
      <w:r w:rsidRPr="007669C7">
        <w:fldChar w:fldCharType="begin" w:fldLock="1"/>
      </w:r>
      <w:r w:rsidRPr="007669C7">
        <w:instrText>ADDIN CSL_CITATION {"citationItems":[{"id":"ITEM-1","itemData":{"DOI":"10.1093/annonc/mdw235","ISSN":"15698041","PMID":"27380959","abstract":"Colorectal cancer (CRC) is one of the most common malignancies in Western countries. Over the last 20 years, and the last decade in particular, the clinical outcome for patients with metastatic CRC (mCRC) has improved greatly due not only to an increase in the number of patients being referred for and undergoing surgical resection of their localised metastatic disease but also to a more strategic approach to the delivery of systemic therapy and an expansion in the use of ablative techniques. This reflects the increase in the number of patients that are being managed within a multidisciplinary team environment and specialist cancer centres, and the emergence over the same time period not only of improved imaging techniques but also prognostic and predictive molecular markers. Treatment decisions for patients with mCRC must be evidence-based. Thus, these ESMO consensus guidelines have been developed based on the current available evidence to provide a series of evidence-based recommendations to assist in the treatment and management of patients with mCRC in this rapidly evolving treatment setting.","author":[{"dropping-particle":"","family":"Cutsem","given":"Eric","non-dropping-particle":"Van","parse-names":false,"suffix":""},{"dropping-particle":"","family":"Cervantes","given":"A.","non-dropping-particle":"","parse-names":false,"suffix":""},{"dropping-particle":"","family":"Adam","given":"R.","non-dropping-particle":"","parse-names":false,"suffix":""},{"dropping-particle":"","family":"Sobrero","given":"A.","non-dropping-particle":"","parse-names":false,"suffix":""},{"dropping-particle":"","family":"Krieken","given":"J. H.","non-dropping-particle":"Van","parse-names":false,"suffix":""},{"dropping-particle":"","family":"Aderka","given":"D.","non-dropping-particle":"","parse-names":false,"suffix":""},{"dropping-particle":"","family":"Aranda Aguilar","given":"E.","non-dropping-particle":"","parse-names":false,"suffix":""},{"dropping-particle":"","family":"Bardelli","given":"A.","non-dropping-particle":"","parse-names":false,"suffix":""},{"dropping-particle":"","family":"Benson","given":"A.","non-dropping-particle":"","parse-names":false,"suffix":""},{"dropping-particle":"","family":"Bodoky","given":"G.","non-dropping-particle":"","parse-names":false,"suffix":""},{"dropping-particle":"","family":"Ciardiello","given":"F.","non-dropping-particle":"","parse-names":false,"suffix":""},{"dropping-particle":"","family":"D'Hoore","given":"A.","non-dropping-particle":"","parse-names":false,"suffix":""},{"dropping-particle":"","family":"Diaz-Rubio","given":"E.","non-dropping-particle":"","parse-names":false,"suffix":""},{"dropping-particle":"","family":"Douillard","given":"J. Y.","non-dropping-particle":"","parse-names":false,"suffix":""},{"dropping-particle":"","family":"Ducreux","given":"M.","non-dropping-particle":"","parse-names":false,"suffix":""},{"dropping-particle":"","family":"Falcone","given":"A.","non-dropping-particle":"","parse-names":false,"suffix":""},{"dropping-particle":"","family":"Grothey","given":"A.","non-dropping-particle":"","parse-names":false,"suffix":""},{"dropping-particle":"","family":"Gruenberger","given":"T.","non-dropping-particle":"","parse-names":false,"suffix":""},{"dropping-particle":"","family":"Haustermans","given":"K.","non-dropping-particle":"","parse-names":false,"suffix":""},{"dropping-particle":"","family":"Heinemann","given":"V.","non-dropping-particle":"","parse-names":false,"suffix":""},{"dropping-particle":"","family":"Hoff","given":"P.","non-dropping-particle":"","parse-names":false,"suffix":""},{"dropping-particle":"","family":"Köhne","given":"C. H.","non-dropping-particle":"","parse-names":false,"suffix":""},{"dropping-particle":"","family":"Labianca","given":"R.","non-dropping-particle":"","parse-names":false,"suffix":""},{"dropping-particle":"","family":"Laurent-Puig","given":"P.","non-dropping-particle":"","parse-names":false,"suffix":""},{"dropping-particle":"","family":"Ma","given":"B.","non-dropping-particle":"","parse-names":false,"suffix":""},{"dropping-particle":"","family":"Maughan","given":"T.","non-dropping-particle":"","parse-names":false,"suffix":""},{"dropping-particle":"","family":"Muro","given":"K.","non-dropping-particle":"","parse-names":false,"suffix":""},{"dropping-particle":"","family":"Normanno","given":"N.","non-dropping-particle":"","parse-names":false,"suffix":""},{"dropping-particle":"","family":"österlund","given":"P.","non-dropping-particle":"","parse-names":false,"suffix":""},{"dropping-particle":"","family":"Oyen","given":"W. J.G.","non-dropping-particle":"","parse-names":false,"suffix":""},{"dropping-particle":"","family":"Papamichael","given":"D.","non-dropping-particle":"","parse-names":false,"suffix":""},{"dropping-particle":"","family":"Pentheroudakis","given":"G.","non-dropping-particle":"","parse-names":false,"suffix":""},{"dropping-particle":"","family":"Pfeiffer","given":"P.","non-dropping-particle":"","parse-names":false,"suffix":""},{"dropping-particle":"","family":"Price","given":"T. J.","non-dropping-particle":"","parse-names":false,"suffix":""},{"dropping-particle":"","family":"Punt","given":"C.","non-dropping-particle":"","parse-names":false,"suffix":""},{"dropping-particle":"","family":"Ricke","given":"J.","non-dropping-particle":"","parse-names":false,"suffix":""},{"dropping-particle":"","family":"Roth","given":"A.","non-dropping-particle":"","parse-names":false,"suffix":""},{"dropping-particle":"","family":"Salazar","given":"R.","non-dropping-particle":"","parse-names":false,"suffix":""},{"dropping-particle":"","family":"Scheithauer","given":"W.","non-dropping-particle":"","parse-names":false,"suffix":""},{"dropping-particle":"","family":"Schmoll","given":"H. J.","non-dropping-particle":"","parse-names":false,"suffix":""},{"dropping-particle":"","family":"Tabernero","given":"J.","non-dropping-particle":"","parse-names":false,"suffix":""},{"dropping-particle":"","family":"Taïeb","given":"J.","non-dropping-particle":"","parse-names":false,"suffix":""},{"dropping-particle":"","family":"Tejpar","given":"S.","non-dropping-particle":"","parse-names":false,"suffix":""},{"dropping-particle":"","family":"Wasan","given":"H.","non-dropping-particle":"","parse-names":false,"suffix":""},{"dropping-particle":"","family":"Yoshino","given":"T.","non-dropping-particle":"","parse-names":false,"suffix":""},{"dropping-particle":"","family":"Zaanan","given":"A.","non-dropping-particle":"","parse-names":false,"suffix":""},{"dropping-particle":"","family":"Arnold","given":"D.","non-dropping-particle":"","parse-names":false,"suffix":""}],"container-title":"Annals of Oncology","id":"ITEM-1","issue":"8","issued":{"date-parts":[["2016"]]},"page":"1386-1422","title":"ESMO consensus guidelines for the management of patients with metastatic colorectal cancer","type":"article-journal","volume":"27"},"uris":["http://www.mendeley.com/documents/?uuid=5da08160-ed18-4899-a3e3-9ccdb276c12d"]}],"mendeley":{"formattedCitation":"&lt;sup&gt;10&lt;/sup&gt;","plainTextFormattedCitation":"10","previouslyFormattedCitation":"&lt;sup&gt;10&lt;/sup&gt;"},"properties":{"noteIndex":0},"schema":"https://github.com/citation-style-language/schema/raw/master/csl-citation.json"}</w:instrText>
      </w:r>
      <w:r w:rsidRPr="007669C7">
        <w:fldChar w:fldCharType="separate"/>
      </w:r>
      <w:r w:rsidRPr="007669C7">
        <w:rPr>
          <w:noProof/>
          <w:vertAlign w:val="superscript"/>
        </w:rPr>
        <w:t>10</w:t>
      </w:r>
      <w:r w:rsidRPr="007669C7">
        <w:fldChar w:fldCharType="end"/>
      </w:r>
      <w:r w:rsidRPr="007669C7">
        <w:t xml:space="preserve"> as the condition is often multiple </w:t>
      </w:r>
      <w:r w:rsidRPr="007669C7">
        <w:fldChar w:fldCharType="begin" w:fldLock="1"/>
      </w:r>
      <w:r w:rsidRPr="007669C7">
        <w:instrText>ADDIN CSL_CITATION {"citationItems":[{"id":"ITEM-1","itemData":{"DOI":"10.1634/theoncologist.2007-0142","ISBN":"1083-7159","ISSN":"1083-7159","PMID":"18245012","abstract":"Surgical resection is the treatment of choice in patients with colorectal liver metastases, with 5-year survival rates reported in the range of 40%-58%. Over the past 10 years, there has been an impetus to expand the criteria for defining resectability for patients with colorectal metastases. In the past, such features as the number of metastases (three to four), the size of the tumor lesion, and a mandatory 1-cm margin of resection dictated who was \"resectable.\" More recently, the criteria for resectability have been expanded to include any patient in whom all disease can be removed with a negative margin and who has adequate hepatic volume/reserve. Specifically, instead of resectability being defined by what is removed, decisions concerning resectability now center around what will remain after resection. Under this new paradigm, the number of patients with resectable disease can be expanded by increasing/preserving hepatic reserve (e.g., portal vein embolization, two-stage hepatectomy), combining resection with ablation, and decreasing tumor size (preoperative chemotherapy). The criteria for resectability have also expanded to include patients with extrahepatic disease. Rather than being an absolute contraindication to surgery, patients with both intra- and extrahepatic disease should potentially be considered for resection based on strict selection criteria. The expansion of criteria for resectability of colorectal liver metastases requires a much more nuanced and sophisticated approach to the patient with advanced disease. A therapeutic approach that includes all aspects of multidisciplinary and multimodality care is required to select and treat this complex group of patients.","author":[{"dropping-particle":"","family":"Pawlik","given":"Timothy M","non-dropping-particle":"","parse-names":false,"suffix":""},{"dropping-particle":"","family":"Schulick","given":"Richard D","non-dropping-particle":"","parse-names":false,"suffix":""},{"dropping-particle":"","family":"Choti","given":"Michael A","non-dropping-particle":"","parse-names":false,"suffix":""}],"container-title":"The oncologist","id":"ITEM-1","issue":"1","issued":{"date-parts":[["2008","1"]]},"page":"51-64","title":"Expanding criteria for resectability of colorectal liver metastases.","type":"article-journal","volume":"13"},"uris":["http://www.mendeley.com/documents/?uuid=c299a62e-0a30-405e-9104-ad40f9a33c24"]}],"mendeley":{"formattedCitation":"&lt;sup&gt;11&lt;/sup&gt;","plainTextFormattedCitation":"11","previouslyFormattedCitation":"&lt;sup&gt;11&lt;/sup&gt;"},"properties":{"noteIndex":0},"schema":"https://github.com/citation-style-language/schema/raw/master/csl-citation.json"}</w:instrText>
      </w:r>
      <w:r w:rsidRPr="007669C7">
        <w:fldChar w:fldCharType="separate"/>
      </w:r>
      <w:r w:rsidRPr="007669C7">
        <w:rPr>
          <w:noProof/>
          <w:vertAlign w:val="superscript"/>
        </w:rPr>
        <w:t>11</w:t>
      </w:r>
      <w:r w:rsidRPr="007669C7">
        <w:fldChar w:fldCharType="end"/>
      </w:r>
      <w:r w:rsidRPr="007669C7">
        <w:t xml:space="preserve">, affects both lobes of the liver </w:t>
      </w:r>
      <w:r w:rsidRPr="007669C7">
        <w:fldChar w:fldCharType="begin" w:fldLock="1"/>
      </w:r>
      <w:r w:rsidRPr="007669C7">
        <w:instrText>ADDIN CSL_CITATION {"citationItems":[{"id":"ITEM-1","itemData":{"DOI":"10.1001/archsurg.141.5.460","ISSN":"0004-0010","abstract":"BACKGROUNG:Hepatic resection (HR) and radiofrequency ablation (RFA) have been proposed as equivalent treatments for colorectal liver metastasis. HYPOTHESIS: Recurrence patterns after HR and RFA for solitary liver metastasis are similar. DESIGN: Analysis of a prospective database at a tertiary care center with systematic review of follow-up imaging in all of the patients. PATIENTS AND METHODS: Patients with solitary liver metastasis as the first site of metastasis treated for cure by HR or RFA were studied (patients received no prior liver-directed therapy). Prognostic factors, recurrence patterns, and survival rates were analyzed. RESULTS: Of the 180 patients who were studied, 150 underwent HR and 30 underwent RFA. Radiofrequency ablation was used when resection would leave an inadequate liver remnant (20 patients) or comorbidity precluded safe HR (10 patients). Tumor size and treatment determined recurrence and survival. The local recurrence (LR) rate was markedly lower after HR (5%) than after RFA (37%) (P&lt;.001). Treatment by HR was associated with longer 5-year survival rates than RFA, including LR-free (92% vs 60%, respectively; P&lt;.001), disease-free (50% vs 0%, respectively; P = .001), and overall (71% vs 27%, respectively; P&lt;.001) survival rates. In the subset with tumors 3 cm or larger (n = 79), LR occurred more frequently following RFA (31%) than after HR (3%) (P = .001), with a 5-year LR-free survival rate of 66% after RFA vs 97% after HR (P&lt;.001). Patients with small tumors experienced longer 5-year overall survival rates after HR (72%) as compared with RFA (18%) (P = .006). CONCLUSIONS: The survival rate following HR of solitary colorectal liver metastasis exceeds 70% at 5 years. Radiofrequency ablation for solitary metastasis is associated with a markedly higher LR rate and shorter recurrence-free and overall survival rates compared with HR, even when small lesions (&lt; or = 3 cm) are considered. Every method should be considered to achieve resection of solitary colorectal liver metastasis, including referral to a specialty center, extended hepatectomy, and chemotherapy.","author":[{"dropping-particle":"","family":"Aloia","given":"Thomas A.","non-dropping-particle":"","parse-names":false,"suffix":""}],"container-title":"Archives of Surgery","id":"ITEM-1","issue":"5","issued":{"date-parts":[["2006"]]},"page":"460","title":"Solitary Colorectal Liver Metastasis","type":"article-journal","volume":"141"},"uris":["http://www.mendeley.com/documents/?uuid=90c95503-7424-4c5e-a810-814e04cf8345"]}],"mendeley":{"formattedCitation":"&lt;sup&gt;12&lt;/sup&gt;","plainTextFormattedCitation":"12","previouslyFormattedCitation":"&lt;sup&gt;12&lt;/sup&gt;"},"properties":{"noteIndex":0},"schema":"https://github.com/citation-style-language/schema/raw/master/csl-citation.json"}</w:instrText>
      </w:r>
      <w:r w:rsidRPr="007669C7">
        <w:fldChar w:fldCharType="separate"/>
      </w:r>
      <w:r w:rsidRPr="007669C7">
        <w:rPr>
          <w:noProof/>
          <w:vertAlign w:val="superscript"/>
        </w:rPr>
        <w:t>12</w:t>
      </w:r>
      <w:r w:rsidRPr="007669C7">
        <w:fldChar w:fldCharType="end"/>
      </w:r>
      <w:r w:rsidRPr="007669C7">
        <w:t xml:space="preserve">, and approximately half present with CRC present with </w:t>
      </w:r>
      <w:r w:rsidR="005F39FB">
        <w:t xml:space="preserve">a </w:t>
      </w:r>
      <w:r w:rsidRPr="007669C7">
        <w:t xml:space="preserve">high systemic burden of the disease on their first presentation </w:t>
      </w:r>
      <w:r w:rsidRPr="007669C7">
        <w:fldChar w:fldCharType="begin" w:fldLock="1"/>
      </w:r>
      <w:r w:rsidRPr="007669C7">
        <w:instrText>ADDIN CSL_CITATION {"citationItems":[{"id":"ITEM-1","itemData":{"DOI":"10.1097/01.sla.0000217629.94941.cf","ISSN":"00034932","abstract":"OBJECTIVE/BACKGROUND: Little is known about the epidemiology and the management of liver metastases from colorectal cancer at a population level. The aim of this population-based study was to report on the incidence, treatment, and prognosis of synchronous and metachronous liver metastases. METHODS: Data were obtained from the population-based cancer registry of Burgundy (France). RESULTS: The proportion of patients with synchronous liver metastases was 14.5%. Age-standardized incidence rates were 7.6 per 100,000 in males, 3.7 per 100,000 in females. The 5-year cumulative metachronous liver metastasis rate was 14.5%. It was 3.7% for TNM stage I tumors, 13.3% for stage II, and 30.4% for stage III (P &lt; 0.001). The risk of liver metastasis was also associated to gross features. Resection for cure was performed in 6.3% of synchronous liver metastases and 16.9% of metachronous liver metastases. Age, presence of another site of recurrence, and period of diagnosis were independent factors associated with the performance of a resection for cure. The 1- and 5-year survival rates were 34.8% and 3.3% for synchronous liver metastases. Their corresponding rates were, respectively, 37.6% and 6.1% for metachronous liver metastases. CONCLUSION: Liver metastases from colorectal cancer remain a substantial problem. More effective treatments and mass screening represent promising approaches to decrease this problem. Copyright © 2006 by Lippincott Williams &amp; Wilkins.","author":[{"dropping-particle":"","family":"Manfredi","given":"Sylvain","non-dropping-particle":"","parse-names":false,"suffix":""},{"dropping-particle":"","family":"Lepage","given":"Côme","non-dropping-particle":"","parse-names":false,"suffix":""},{"dropping-particle":"","family":"Hatem","given":"Cyril","non-dropping-particle":"","parse-names":false,"suffix":""},{"dropping-particle":"","family":"Coatmeur","given":"Olivier","non-dropping-particle":"","parse-names":false,"suffix":""},{"dropping-particle":"","family":"Faivre","given":"Jean","non-dropping-particle":"","parse-names":false,"suffix":""},{"dropping-particle":"","family":"Bouvier","given":"Anne Marie","non-dropping-particle":"","parse-names":false,"suffix":""}],"container-title":"Annals of Surgery","id":"ITEM-1","issue":"2","issued":{"date-parts":[["2006"]]},"page":"254-259","title":"Epidemiology and management of liver metastases from colorectal cancer","type":"article-journal","volume":"244"},"uris":["http://www.mendeley.com/documents/?uuid=80389f83-357d-4d92-ad24-c2ce5b229af2"]}],"mendeley":{"formattedCitation":"&lt;sup&gt;6&lt;/sup&gt;","plainTextFormattedCitation":"6","previouslyFormattedCitation":"&lt;sup&gt;6&lt;/sup&gt;"},"properties":{"noteIndex":0},"schema":"https://github.com/citation-style-language/schema/raw/master/csl-citation.json"}</w:instrText>
      </w:r>
      <w:r w:rsidRPr="007669C7">
        <w:fldChar w:fldCharType="separate"/>
      </w:r>
      <w:r w:rsidRPr="007669C7">
        <w:rPr>
          <w:noProof/>
          <w:vertAlign w:val="superscript"/>
        </w:rPr>
        <w:t>6</w:t>
      </w:r>
      <w:r w:rsidRPr="007669C7">
        <w:fldChar w:fldCharType="end"/>
      </w:r>
      <w:r w:rsidRPr="007669C7">
        <w:t xml:space="preserve"> . </w:t>
      </w:r>
    </w:p>
    <w:p w14:paraId="1E71C568" w14:textId="6E6C14E6" w:rsidR="00604267" w:rsidRPr="007669C7" w:rsidRDefault="00604267" w:rsidP="00604267">
      <w:r w:rsidRPr="007669C7">
        <w:t xml:space="preserve">Tumour response to chemotherapy has significantly improved, with up to 50% response rates for initially unresectable liver metastasis, of them 20% proceeding to liver resection with curative intent </w:t>
      </w:r>
      <w:r w:rsidRPr="007669C7">
        <w:fldChar w:fldCharType="begin" w:fldLock="1"/>
      </w:r>
      <w:r w:rsidRPr="007669C7">
        <w:instrText>ADDIN CSL_CITATION {"citationItems":[{"id":"ITEM-1","itemData":{"DOI":"10.1002/bjs.9213","ISSN":"0007-1323","author":[{"dropping-particle":"","family":"Bischof","given":"D A","non-dropping-particle":"","parse-names":false,"suffix":""},{"dropping-particle":"","family":"Clary","given":"B M","non-dropping-particle":"","parse-names":false,"suffix":""},{"dropping-particle":"","family":"Maithel","given":"S K","non-dropping-particle":"","parse-names":false,"suffix":""},{"dropping-particle":"","family":"Pawlik","given":"T M","non-dropping-particle":"","parse-names":false,"suffix":""}],"container-title":"British Journal of Surgery","id":"ITEM-1","issue":"11","issued":{"date-parts":[["2013","9","4"]]},"page":"1414-1420","publisher":"Wiley Online Library","title":"Surgical management of disappearing colorectal liver metastases","type":"article-journal","volume":"100"},"uris":["http://www.mendeley.com/documents/?uuid=3308ab3d-5822-44b4-9b8a-44efb4cf6617"]},{"id":"ITEM-2","itemData":{"DOI":"10.1016/j.ejso.2016.05.005","ISSN":"07487983","abstract":"The development of new potent systemic treatment modalities has led to a significant increase in survival of patients with colorectal liver metastases. In the neo-adjuvant setting, these modalities can be used for patient selection, down staging, and conversion from non-resectable to resectable liver metastases. In addition, complete radiological disappearance of metastases can occur, the phenomenon of disappearing liver metastases. Because only a small percentage of these patients (0–8%) have a complete radiological response of all liver metastases, most patients will undergo surgery. At laparotomy, local residual disease at the site of the disappeared metastasis is still found in 11–67%, which highlights the influence of the imaging modalities used at (re)staging. When the region of the disappeared liver metastasis was resected, microscopically residual disease was found in up to 80% of the specimens. Alternatively, conservative management of radiologically disappeared liver metastases resulted in 19–74% local recurrence, mostly within two years. Obviously, these studies are highly dependent on the quality of the imaging modalities utilised. Most studies employed CT as the modality of choice, while MRI and PET was only used in selective series. Overall, the phenomenon of disappearing liver metastases seems to be a radiological rather than an actual biological occurrence, because the rates of macroscopic and microscopic residual disease are high as well as the local recurrence rates. Therefore, the disappeared metastases still require an aggressive surgical approach and standard (re)staging imaging modalities should include at least CT and MRI.","author":[{"dropping-particle":"","family":"Kuhlmann","given":"K.","non-dropping-particle":"","parse-names":false,"suffix":""},{"dropping-particle":"","family":"Hilst","given":"J.","non-dropping-particle":"van","parse-names":false,"suffix":""},{"dropping-particle":"","family":"Fisher","given":"S.","non-dropping-particle":"","parse-names":false,"suffix":""},{"dropping-particle":"","family":"Poston","given":"G.","non-dropping-particle":"","parse-names":false,"suffix":""}],"container-title":"European Journal of Surgical Oncology (EJSO)","id":"ITEM-2","issue":"12","issued":{"date-parts":[["2016","12"]]},"page":"1798-1805","publisher":"Elsevier Ltd","title":"Management of disappearing colorectal liver metastases","type":"article-journal","volume":"42"},"uris":["http://www.mendeley.com/documents/?uuid=eb322d00-bf15-4aaf-87db-c594cd2d09d3"]}],"mendeley":{"formattedCitation":"&lt;sup&gt;13,14&lt;/sup&gt;","plainTextFormattedCitation":"13,14","previouslyFormattedCitation":"&lt;sup&gt;13,14&lt;/sup&gt;"},"properties":{"noteIndex":0},"schema":"https://github.com/citation-style-language/schema/raw/master/csl-citation.json"}</w:instrText>
      </w:r>
      <w:r w:rsidRPr="007669C7">
        <w:fldChar w:fldCharType="separate"/>
      </w:r>
      <w:r w:rsidRPr="007669C7">
        <w:rPr>
          <w:noProof/>
          <w:vertAlign w:val="superscript"/>
        </w:rPr>
        <w:t>13,14</w:t>
      </w:r>
      <w:r w:rsidRPr="007669C7">
        <w:fldChar w:fldCharType="end"/>
      </w:r>
      <w:r w:rsidRPr="007669C7">
        <w:t xml:space="preserve">. </w:t>
      </w:r>
      <w:r w:rsidR="005F39FB">
        <w:t xml:space="preserve">Lesions disappear on radiological assessment in approximately half of the cases following chemotherapy </w:t>
      </w:r>
      <w:r w:rsidR="005F39FB" w:rsidRPr="00DC0989">
        <w:rPr>
          <w:vertAlign w:val="superscript"/>
        </w:rPr>
        <w:t>15,16</w:t>
      </w:r>
      <w:r w:rsidR="005F39FB">
        <w:t>. In subsequent investigations, this</w:t>
      </w:r>
      <w:r w:rsidRPr="007669C7">
        <w:t xml:space="preserve"> results in </w:t>
      </w:r>
      <w:r w:rsidR="005F39FB">
        <w:t xml:space="preserve">the </w:t>
      </w:r>
      <w:r w:rsidRPr="007669C7">
        <w:t xml:space="preserve">disappearance of some or all metastatic </w:t>
      </w:r>
      <w:r w:rsidR="005F39FB">
        <w:t>diseases</w:t>
      </w:r>
      <w:r w:rsidRPr="007669C7">
        <w:t xml:space="preserve">, a phenomenon termed </w:t>
      </w:r>
      <w:r w:rsidRPr="007669C7">
        <w:rPr>
          <w:i/>
          <w:iCs/>
        </w:rPr>
        <w:t>“disappearing liver metastases”</w:t>
      </w:r>
      <w:r w:rsidRPr="007669C7">
        <w:t xml:space="preserve"> (</w:t>
      </w:r>
      <w:proofErr w:type="spellStart"/>
      <w:r w:rsidRPr="007669C7">
        <w:t>dCRLM</w:t>
      </w:r>
      <w:proofErr w:type="spellEnd"/>
      <w:r w:rsidRPr="007669C7">
        <w:t xml:space="preserve">). </w:t>
      </w:r>
      <w:r w:rsidRPr="007669C7">
        <w:rPr>
          <w:rFonts w:ascii="Courier New" w:hAnsi="Courier New" w:cs="Courier New"/>
        </w:rPr>
        <w:t>﻿</w:t>
      </w:r>
      <w:r w:rsidRPr="007669C7">
        <w:t xml:space="preserve">The estimated affected population with </w:t>
      </w:r>
      <w:proofErr w:type="spellStart"/>
      <w:r w:rsidRPr="007669C7">
        <w:t>dCRLM</w:t>
      </w:r>
      <w:proofErr w:type="spellEnd"/>
      <w:r w:rsidRPr="007669C7">
        <w:t xml:space="preserve"> annually is approximately 360,000 cases globally</w:t>
      </w:r>
      <w:r w:rsidR="003F0294">
        <w:t>.</w:t>
      </w:r>
      <w:r w:rsidRPr="007669C7">
        <w:t xml:space="preserve"> However, only a minority will have a complete pathological response (18% </w:t>
      </w:r>
      <w:r w:rsidRPr="007669C7">
        <w:fldChar w:fldCharType="begin" w:fldLock="1"/>
      </w:r>
      <w:r w:rsidRPr="007669C7">
        <w:instrText>ADDIN CSL_CITATION {"citationItems":[{"id":"ITEM-1","itemData":{"DOI":"10.21873/anticanres.13534","ISSN":"17917530","abstract":"Background/Aim: The liver is a frequent site for metastases of colorectal cancer. Approximately 15% of patients have hepatic metastases at the time of diagnosis and another 50% develop them over the course of their disease. Only 10-25% of patients are candidates for liver resection. The aim of this study was to assess the benefit of preoperative computed tomography (CT)-guided wire marking of disappearing colorectal liver metastases (CRLMs) (radiological disappearance of metastases) before surgical resection. Patients and Methods: Between January 2011 and January 2014, 20 patients with potentially disappearing CRLMs were selected for CT-guided wire marking. Following treatment with neoadjuvant chemotherapy, disappearing CRLMs were marked via CT guidance. Afterwards, the marked sites were resected. Results: Complete histological response to neoadjuvant chemotherapy was only in 10 resected sites (18%), and 46 (82%) resected liver metastases showed metastatic tissue present. Both overall survival and the disease-free rates in patients after using our method were 55%. Conclusion: This study demonstrated the usefulness of CT-guided wire marking to mark disappearing CRLMs in order to improve long-term effectiveness of surgical treatment.","author":[{"dropping-particle":"","family":"Vujic","given":"Jovan","non-dropping-particle":"","parse-names":false,"suffix":""},{"dropping-particle":"","family":"Schöllnast","given":"Helmut","non-dropping-particle":"","parse-names":false,"suffix":""},{"dropping-particle":"","family":"Marsoner","given":"Katharina","non-dropping-particle":"","parse-names":false,"suffix":""},{"dropping-particle":"","family":"Wienerroither","given":"Valerie","non-dropping-particle":"","parse-names":false,"suffix":""},{"dropping-particle":"","family":"Bacher","given":"Heinz","non-dropping-particle":"","parse-names":false,"suffix":""},{"dropping-particle":"","family":"Mischinger","given":"Hans Jörg","non-dropping-particle":"","parse-names":false,"suffix":""},{"dropping-particle":"","family":"Kornprat","given":"Peter","non-dropping-particle":"","parse-names":false,"suffix":""}],"container-title":"Anticancer Research","id":"ITEM-1","issue":"7","issued":{"date-parts":[["2019"]]},"page":"3847-3854","title":"Marking disappearing colorectal liver metastases after complete response to neoadjuvant chemotherapy via CT – A pilot study","type":"article-journal","volume":"39"},"uris":["http://www.mendeley.com/documents/?uuid=3aaf906a-abe6-4835-967e-3ad11ff10825"]}],"mendeley":{"formattedCitation":"&lt;sup&gt;17&lt;/sup&gt;","plainTextFormattedCitation":"17","previouslyFormattedCitation":"&lt;sup&gt;17&lt;/sup&gt;"},"properties":{"noteIndex":0},"schema":"https://github.com/citation-style-language/schema/raw/master/csl-citation.json"}</w:instrText>
      </w:r>
      <w:r w:rsidRPr="007669C7">
        <w:fldChar w:fldCharType="separate"/>
      </w:r>
      <w:r w:rsidRPr="007669C7">
        <w:rPr>
          <w:noProof/>
          <w:vertAlign w:val="superscript"/>
        </w:rPr>
        <w:t>17</w:t>
      </w:r>
      <w:r w:rsidRPr="007669C7">
        <w:fldChar w:fldCharType="end"/>
      </w:r>
      <w:r w:rsidRPr="007669C7">
        <w:t xml:space="preserve"> to 25% </w:t>
      </w:r>
      <w:r w:rsidRPr="007669C7">
        <w:fldChar w:fldCharType="begin" w:fldLock="1"/>
      </w:r>
      <w:r w:rsidRPr="007669C7">
        <w:instrText>ADDIN CSL_CITATION {"citationItems":[{"id":"ITEM-1","itemData":{"DOI":"10.1148/radiol.2017161619","ISSN":"15271315","abstract":"Purpose: To compare the diagnostic performances of contrast agent-enhanced computed tomography (CT) and gadolinium ethoxybenzyl diethylenetriamine pentaacetic acid-enhanced liver magnetic resonance (MR) imaging (referred to as EOB MR imaging) in the evaluation of disappearing colorectal liver metastases (CRLMs) after chemotherapy. Materials and Methods: The eight institutional review boards approved this retrospective study and waived the requirement for informed consent. On the basis of retrospective searches in eight hospitals, 87 patients with 393 CRLMs, each patient with one or more CRLM that later disappeared on contrastenhanced CT scans after chemotherapy, and subsequently underwent surgery for the CRLMs, were enrolled. The anonymized imaging data and case report forms were sent to the central review system and independently reviewed by four radiologists. All anonymized data were randomly allocated into two groups (groups A and B), which were read by two independent readers. True absence of tumor was defined as pathologic absence of tumor for resected lesions and no in situ recurrence within 1 year after surgery for lesions left unresected at each 3-month follow-up contrast-enhanced CT. Positive predictive values for absence of tumor and for residual tumor on contrast-enhanced CT and EOB MR images were compared by using a generalized estimating equation. Results: Among 393 CRLMs, the positive predictive value for absence of tumor on EOB MR images (78.0%; 95% confidence interval [CI]: 63.68%, 87.74%) was significantly higher than that on contrast-enhanced CT scans (35.2%; 95% CI: 25.11%, 46.79%; P , .001). The positive predictive value for residual tumor on CT scans (86.0%; 95% CI: 78.61%, 91.16%) was higher than that on EOB MR images (83.8%; 95% CI: 77.50%, 88.67%) without statistical significance (P = .330). Conclusion: EOB MR imaging was superior to contrast-enhanced CT imaging for assessment of disappearing CRLMs after chemotherapy.","author":[{"dropping-particle":"","family":"Park","given":"Min Jung","non-dropping-particle":"","parse-names":false,"suffix":""},{"dropping-particle":"","family":"Hong","given":"Nurhee","non-dropping-particle":"","parse-names":false,"suffix":""},{"dropping-particle":"","family":"Han","given":"Kyunghwa","non-dropping-particle":"","parse-names":false,"suffix":""},{"dropping-particle":"","family":"Kim","given":"Min Ju","non-dropping-particle":"","parse-names":false,"suffix":""},{"dropping-particle":"","family":"Lee","given":"Yoon Jin","non-dropping-particle":"","parse-names":false,"suffix":""},{"dropping-particle":"","family":"Park","given":"Yang Shin","non-dropping-particle":"","parse-names":false,"suffix":""},{"dropping-particle":"","family":"Rha","given":"Sung Eun","non-dropping-particle":"","parse-names":false,"suffix":""},{"dropping-particle":"","family":"Park","given":"Sumi","non-dropping-particle":"","parse-names":false,"suffix":""},{"dropping-particle":"","family":"Lee","given":"Won Jae","non-dropping-particle":"","parse-names":false,"suffix":""},{"dropping-particle":"","family":"Park","given":"Seong Ho","non-dropping-particle":"","parse-names":false,"suffix":""},{"dropping-particle":"","family":"Lee","given":"Chang Hee","non-dropping-particle":"","parse-names":false,"suffix":""},{"dropping-particle":"","family":"Nam","given":"Chung Mo","non-dropping-particle":"","parse-names":false,"suffix":""},{"dropping-particle":"","family":"An","given":"Chansik","non-dropping-particle":"","parse-names":false,"suffix":""},{"dropping-particle":"","family":"Kim","given":"Hye Jin","non-dropping-particle":"","parse-names":false,"suffix":""},{"dropping-particle":"","family":"Kim","given":"Honsoul","non-dropping-particle":"","parse-names":false,"suffix":""},{"dropping-particle":"","family":"Park","given":"Mi Suk","non-dropping-particle":"","parse-names":false,"suffix":""}],"container-title":"Radiology","id":"ITEM-1","issue":"2","issued":{"date-parts":[["2017"]]},"page":"423-431","title":"Use of imaging to predict complete response of colorectal liver metastases after chemotherapy: MR imaging versus CT imaging","type":"article-journal","volume":"284"},"uris":["http://www.mendeley.com/documents/?uuid=6fe77806-5671-4ed2-a5c4-d3de8c37c6f8"]}],"mendeley":{"formattedCitation":"&lt;sup&gt;18&lt;/sup&gt;","plainTextFormattedCitation":"18","previouslyFormattedCitation":"&lt;sup&gt;18&lt;/sup&gt;"},"properties":{"noteIndex":0},"schema":"https://github.com/citation-style-language/schema/raw/master/csl-citation.json"}</w:instrText>
      </w:r>
      <w:r w:rsidRPr="007669C7">
        <w:fldChar w:fldCharType="separate"/>
      </w:r>
      <w:r w:rsidRPr="007669C7">
        <w:rPr>
          <w:noProof/>
          <w:vertAlign w:val="superscript"/>
        </w:rPr>
        <w:t>18</w:t>
      </w:r>
      <w:r w:rsidRPr="007669C7">
        <w:fldChar w:fldCharType="end"/>
      </w:r>
      <w:r w:rsidRPr="007669C7">
        <w:t>) with the remainder (as high as 83%) having residual active cancer</w:t>
      </w:r>
      <w:r w:rsidRPr="007669C7">
        <w:fldChar w:fldCharType="begin" w:fldLock="1"/>
      </w:r>
      <w:r w:rsidRPr="007669C7">
        <w:instrText>ADDIN CSL_CITATION {"citationItems":[{"id":"ITEM-1","itemData":{"DOI":"10.1200/JCO.2006.05.8727","ISSN":"0732183X","abstract":"Purpose: Most patients with colorectal liver metastases (LMs) receive systemic chemotherapy. This study aimed to determine the significance of a complete response on imaging of LMs after chemotherapy. Patients and Methods: Between 1998 and 2004, 586 patients were treated for colorectal LMs in one institution. Of these, 38 with the following criteria were included in the study: fewer than 10 LMs before chemotherapy; disappearance of one or several LMs on computed tomography (CT) scan and ultrasound; surgery with intraoperative ultrasound within 4 weeks of imaging; no extrahepatic disease; follow-up at least 1 year after surgery. Results: Overall, 66 LMs disappeared after chemotherapy as seen on CT scan. Persistent macroscopic disease was observed at surgery at the site of 20 of 66 LMs, despite CT scan showing a complete response. The sites of 15 initial LMs that were not visible at surgery were resected. Pathologic examination of these sites of LMs, considered in complete response, showed viable cancer cells present in 12 of 15 cases. The sites of 31 initial LMs that were not visible at surgery were left in place during surgery; after 1 year of follow-up, 23 of 31 LMs considered in complete response had recurred in situ. Overall, persistent macroscopic or microscopic residual disease or early recurrence in situ were observed in 55 (83%) of 66 LMs having a complete response on imaging. Conclusion: In most patients receiving chemotherapy for colorectal LMs, a complete response on CT scan does not mean cure. © 2006 by American Society of Clinical Oncology.","author":[{"dropping-particle":"","family":"Benoist","given":"Stéphane","non-dropping-particle":"","parse-names":false,"suffix":""},{"dropping-particle":"","family":"Brouquet","given":"Antoine","non-dropping-particle":"","parse-names":false,"suffix":""},{"dropping-particle":"","family":"Penna","given":"Christophe","non-dropping-particle":"","parse-names":false,"suffix":""},{"dropping-particle":"","family":"Julié","given":"Catherine","non-dropping-particle":"","parse-names":false,"suffix":""},{"dropping-particle":"","family":"Hajjam","given":"Mostafa","non-dropping-particle":"El","parse-names":false,"suffix":""},{"dropping-particle":"","family":"Chagnon","given":"Sophie","non-dropping-particle":"","parse-names":false,"suffix":""},{"dropping-particle":"","family":"Mitry","given":"Emmanuel","non-dropping-particle":"","parse-names":false,"suffix":""},{"dropping-particle":"","family":"Rougier","given":"Philippe","non-dropping-particle":"","parse-names":false,"suffix":""},{"dropping-particle":"","family":"Nordlinger","given":"Bernard","non-dropping-particle":"","parse-names":false,"suffix":""}],"container-title":"Journal of Clinical Oncology","id":"ITEM-1","issue":"24","issued":{"date-parts":[["2006"]]},"page":"3939-3945","title":"Complete response of colorectal liver metastases after chemotherapy: Does it mean cure?","type":"article-journal","volume":"24"},"uris":["http://www.mendeley.com/documents/?uuid=d8b72259-cdbf-4509-968a-e9accb48426e"]}],"mendeley":{"formattedCitation":"&lt;sup&gt;19&lt;/sup&gt;","plainTextFormattedCitation":"19","previouslyFormattedCitation":"&lt;sup&gt;19&lt;/sup&gt;"},"properties":{"noteIndex":0},"schema":"https://github.com/citation-style-language/schema/raw/master/csl-citation.json"}</w:instrText>
      </w:r>
      <w:r w:rsidRPr="007669C7">
        <w:fldChar w:fldCharType="separate"/>
      </w:r>
      <w:r w:rsidRPr="007669C7">
        <w:rPr>
          <w:noProof/>
          <w:vertAlign w:val="superscript"/>
        </w:rPr>
        <w:t>19</w:t>
      </w:r>
      <w:r w:rsidRPr="007669C7">
        <w:fldChar w:fldCharType="end"/>
      </w:r>
      <w:r w:rsidRPr="007669C7">
        <w:t xml:space="preserve">. This poses a major therapeutic dilemma as most patients with </w:t>
      </w:r>
      <w:r w:rsidR="00B2262D" w:rsidRPr="007669C7">
        <w:t>a complete</w:t>
      </w:r>
      <w:r w:rsidRPr="007669C7">
        <w:t xml:space="preserve"> radiological response </w:t>
      </w:r>
      <w:r w:rsidR="00B2262D">
        <w:t xml:space="preserve">potentially </w:t>
      </w:r>
      <w:r w:rsidRPr="007669C7">
        <w:t xml:space="preserve">still have residual disease.  Indeed, there is a growing concern that the current observed rate of </w:t>
      </w:r>
      <w:r w:rsidR="005F39FB">
        <w:t xml:space="preserve">the </w:t>
      </w:r>
      <w:r w:rsidRPr="007669C7">
        <w:t xml:space="preserve">pathologically viable tumour and rate of early recurrence </w:t>
      </w:r>
      <w:r w:rsidR="005F39FB">
        <w:t>is</w:t>
      </w:r>
      <w:r w:rsidRPr="007669C7">
        <w:t xml:space="preserve"> alarming </w:t>
      </w:r>
      <w:r w:rsidRPr="007669C7">
        <w:fldChar w:fldCharType="begin" w:fldLock="1"/>
      </w:r>
      <w:r w:rsidRPr="007669C7">
        <w:instrText>ADDIN CSL_CITATION {"citationItems":[{"id":"ITEM-1","itemData":{"DOI":"10.1200/JCO.2006.05.8727","ISSN":"0732183X","abstract":"Purpose: Most patients with colorectal liver metastases (LMs) receive systemic chemotherapy. This study aimed to determine the significance of a complete response on imaging of LMs after chemotherapy. Patients and Methods: Between 1998 and 2004, 586 patients were treated for colorectal LMs in one institution. Of these, 38 with the following criteria were included in the study: fewer than 10 LMs before chemotherapy; disappearance of one or several LMs on computed tomography (CT) scan and ultrasound; surgery with intraoperative ultrasound within 4 weeks of imaging; no extrahepatic disease; follow-up at least 1 year after surgery. Results: Overall, 66 LMs disappeared after chemotherapy as seen on CT scan. Persistent macroscopic disease was observed at surgery at the site of 20 of 66 LMs, despite CT scan showing a complete response. The sites of 15 initial LMs that were not visible at surgery were resected. Pathologic examination of these sites of LMs, considered in complete response, showed viable cancer cells present in 12 of 15 cases. The sites of 31 initial LMs that were not visible at surgery were left in place during surgery; after 1 year of follow-up, 23 of 31 LMs considered in complete response had recurred in situ. Overall, persistent macroscopic or microscopic residual disease or early recurrence in situ were observed in 55 (83%) of 66 LMs having a complete response on imaging. Conclusion: In most patients receiving chemotherapy for colorectal LMs, a complete response on CT scan does not mean cure. © 2006 by American Society of Clinical Oncology.","author":[{"dropping-particle":"","family":"Benoist","given":"Stéphane","non-dropping-particle":"","parse-names":false,"suffix":""},{"dropping-particle":"","family":"Brouquet","given":"Antoine","non-dropping-particle":"","parse-names":false,"suffix":""},{"dropping-particle":"","family":"Penna","given":"Christophe","non-dropping-particle":"","parse-names":false,"suffix":""},{"dropping-particle":"","family":"Julié","given":"Catherine","non-dropping-particle":"","parse-names":false,"suffix":""},{"dropping-particle":"","family":"Hajjam","given":"Mostafa","non-dropping-particle":"El","parse-names":false,"suffix":""},{"dropping-particle":"","family":"Chagnon","given":"Sophie","non-dropping-particle":"","parse-names":false,"suffix":""},{"dropping-particle":"","family":"Mitry","given":"Emmanuel","non-dropping-particle":"","parse-names":false,"suffix":""},{"dropping-particle":"","family":"Rougier","given":"Philippe","non-dropping-particle":"","parse-names":false,"suffix":""},{"dropping-particle":"","family":"Nordlinger","given":"Bernard","non-dropping-particle":"","parse-names":false,"suffix":""}],"container-title":"Journal of Clinical Oncology","id":"ITEM-1","issue":"24","issued":{"date-parts":[["2006"]]},"page":"3939-3945","title":"Complete response of colorectal liver metastases after chemotherapy: Does it mean cure?","type":"article-journal","volume":"24"},"uris":["http://www.mendeley.com/documents/?uuid=d8b72259-cdbf-4509-968a-e9accb48426e"]}],"mendeley":{"formattedCitation":"&lt;sup&gt;19&lt;/sup&gt;","plainTextFormattedCitation":"19","previouslyFormattedCitation":"&lt;sup&gt;19&lt;/sup&gt;"},"properties":{"noteIndex":0},"schema":"https://github.com/citation-style-language/schema/raw/master/csl-citation.json"}</w:instrText>
      </w:r>
      <w:r w:rsidRPr="007669C7">
        <w:fldChar w:fldCharType="separate"/>
      </w:r>
      <w:r w:rsidRPr="007669C7">
        <w:rPr>
          <w:noProof/>
          <w:vertAlign w:val="superscript"/>
        </w:rPr>
        <w:t>19</w:t>
      </w:r>
      <w:r w:rsidRPr="007669C7">
        <w:fldChar w:fldCharType="end"/>
      </w:r>
      <w:r w:rsidRPr="007669C7">
        <w:t xml:space="preserve">. Preclinical studies suggested that surgery induces </w:t>
      </w:r>
      <w:r w:rsidR="005F39FB">
        <w:t xml:space="preserve">the </w:t>
      </w:r>
      <w:r w:rsidRPr="007669C7">
        <w:t xml:space="preserve">growth of microscopic tumours </w:t>
      </w:r>
      <w:r w:rsidRPr="007669C7">
        <w:fldChar w:fldCharType="begin" w:fldLock="1"/>
      </w:r>
      <w:r w:rsidRPr="007669C7">
        <w:instrText>ADDIN CSL_CITATION {"citationItems":[{"id":"ITEM-1","itemData":{"DOI":"10.1016/j.suronc.2017.10.004","ISSN":"18793320","abstract":"Metastatic colorectal cancer (mCRC) is a devastating disease causing 700.000 deaths annually worldwide. Metastases most frequently develop in the liver. Partial hepatectomy has dramatically improved clinical outcome and is the only curative treatment option for eligible patients with mCRC. Pre-clinical studies have shown that surgical procedures can have tumor-promoting local 'side-effects’ such as hypoxia and inflammation, thereby altering the behaviour of residual tumor cells. In addition, systemically released factors following (colon or liver) surgery can act as a wakeup-call for dormant tumor cells in distant organs and/or help establish a pre-metastatic niche. Tumor handling during resection may also increase the number of circulating tumor cells. Despite the overwhelming amount of pre-clinical data demonstrating the pro-tumorigenic side effects of surgery, clinical evidence is scarce. Indications for hepatic surgery are rapidly increasing due to a rise in the incidence of mCRC and a trend towards more aggressive surgical treatment. Therefore, it is increasingly important to understand the principles of surgery-induced tumor growth, in order to devise perioperative or adjuvant strategies to further enhance long-term tumor control. In the current study we review the evidence for surgery-stimulated tumor growth and suggest strategies to assess the clinical relevance of such findings.","author":[{"dropping-particle":"","family":"Govaert","given":"Klaas M.","non-dropping-particle":"","parse-names":false,"suffix":""},{"dropping-particle":"","family":"Jongen","given":"Jennifer M.J.","non-dropping-particle":"","parse-names":false,"suffix":""},{"dropping-particle":"","family":"Kranenburg","given":"Onno","non-dropping-particle":"","parse-names":false,"suffix":""},{"dropping-particle":"","family":"Borel Rinkes","given":"Inne H.M.","non-dropping-particle":"","parse-names":false,"suffix":""}],"container-title":"Surgical Oncology","id":"ITEM-1","issue":"4","issued":{"date-parts":[["2017"]]},"page":"535-543","publisher":"Elsevier Ltd","title":"Surgery-induced tumor growth in (metastatic) colorectal cancer","type":"article-journal","volume":"26"},"uris":["http://www.mendeley.com/documents/?uuid=72f789d8-06e9-4430-bf86-2c48e6295ba2"]}],"mendeley":{"formattedCitation":"&lt;sup&gt;20&lt;/sup&gt;","plainTextFormattedCitation":"20","previouslyFormattedCitation":"&lt;sup&gt;20&lt;/sup&gt;"},"properties":{"noteIndex":0},"schema":"https://github.com/citation-style-language/schema/raw/master/csl-citation.json"}</w:instrText>
      </w:r>
      <w:r w:rsidRPr="007669C7">
        <w:fldChar w:fldCharType="separate"/>
      </w:r>
      <w:r w:rsidRPr="007669C7">
        <w:rPr>
          <w:noProof/>
          <w:vertAlign w:val="superscript"/>
        </w:rPr>
        <w:t>20</w:t>
      </w:r>
      <w:r w:rsidR="005F39FB">
        <w:rPr>
          <w:noProof/>
          <w:vertAlign w:val="superscript"/>
        </w:rPr>
        <w:t>,</w:t>
      </w:r>
      <w:r w:rsidRPr="007669C7">
        <w:fldChar w:fldCharType="end"/>
      </w:r>
      <w:r w:rsidRPr="007669C7">
        <w:t xml:space="preserve"> and in clinical practice</w:t>
      </w:r>
      <w:r w:rsidR="005F39FB">
        <w:t>,</w:t>
      </w:r>
      <w:r w:rsidRPr="007669C7">
        <w:t xml:space="preserve"> the dropout rates following the first stage hepatectomy for CRLM is strong support for the potential adverse effect of operating only on visible lesions </w:t>
      </w:r>
      <w:r w:rsidRPr="007669C7">
        <w:fldChar w:fldCharType="begin" w:fldLock="1"/>
      </w:r>
      <w:r w:rsidRPr="007669C7">
        <w:instrText>ADDIN CSL_CITATION {"citationItems":[{"id":"ITEM-1","itemData":{"DOI":"10.1097/SLA.0b013e3181907fd9","ISSN":"00034932","abstract":"Objective: To assess feasibility, risks, and long-term outcome of 2-stage hepatectomy as a means to improve resectability of colorectal liver metastases (CLM). Summary Background Data: Two-stage hepatectomy uses compensatory liver regeneration after a first noncurative hepatectomy to enable a second curative resection. Methods: Between October 1992 and January 2007, among 262 patients with initially irresectable CLM, 59 patients (23%) were planned for 2-stage hepatectomy. Patients were eligible when single resection could not achieve complete treatment, even in combination with chemotherapy, portal embolization, or radiofrequency, but tumors could be totally removed by 2 sequential resections. Feasibility and outcomes were prospectively evaluated. Results: Two-stage hepatectomy was feasible in 41 of 59 patients (69%). Eighteen patients failed to complete the second hepatectomy because of disease progression (n = 17) or bad performance status (n = 1). The 41 successfully treated patients had a mean number of 9.1 metastases (mean diameter, 48.5 mm at diagnosis). Chemotherapy was delivered before (95%), in between (78%), and after (78%) the 2 hepatectomies. Mean delay between the 2 liver resections was 4.2 months. Postoperative mortality was 0% and 7% (3/41) after the first and second hepatectomy, respectively. Morbidity rates were also higher after the second procedure (59% vs. 20%) (P &lt; 0.001). Five-year survival was 31% on an intention to treat basis, and all but 2 patients who did not complete the 2-stage strategy died within 19 months. After a median follow-up of 24.4 months (range, 3.7-130.3), overall 3- and 5-year survivals for patients that completed both hepatectomies were 60% and 42%, respectively, after the first hepatectomy (median survival, 42 months from first hepatectomy and 57 months from metastases diagnosis). Disease-free survivals were 26% and 13% at 3 and 5 years, respectively. Conclusions: Two-stage hepatectomy provides a 5-year survival of 42% and a hope of long-term survival for selected patients with extensive bilobar CLM, irresectable by any other means. Copyright © 2008 by Lippincott Williams &amp; Wilkins.","author":[{"dropping-particle":"","family":"Wicherts","given":"Dennis A.","non-dropping-particle":"","parse-names":false,"suffix":""},{"dropping-particle":"","family":"Miller","given":"Rafael","non-dropping-particle":"","parse-names":false,"suffix":""},{"dropping-particle":"","family":"Haas","given":"Robbert J.","non-dropping-particle":"De","parse-names":false,"suffix":""},{"dropping-particle":"","family":"Bitsakou","given":"Georgia","non-dropping-particle":"","parse-names":false,"suffix":""},{"dropping-particle":"","family":"Vibert","given":"Eric","non-dropping-particle":"","parse-names":false,"suffix":""},{"dropping-particle":"","family":"Veilhan","given":"Luc Antoine","non-dropping-particle":"","parse-names":false,"suffix":""},{"dropping-particle":"","family":"Azoulay","given":"Daniel","non-dropping-particle":"","parse-names":false,"suffix":""},{"dropping-particle":"","family":"Bismuth","given":"Henri","non-dropping-particle":"","parse-names":false,"suffix":""},{"dropping-particle":"","family":"Castaing","given":"Denis","non-dropping-particle":"","parse-names":false,"suffix":""},{"dropping-particle":"","family":"Adam","given":"Renè","non-dropping-particle":"","parse-names":false,"suffix":""}],"container-title":"Annals of Surgery","id":"ITEM-1","issue":"6","issued":{"date-parts":[["2008"]]},"page":"994-1003","title":"Long-term results of two-stage hepatectomy for irresectable colorectal cancer liver metastases","type":"article-journal","volume":"248"},"uris":["http://www.mendeley.com/documents/?uuid=05e196bf-cec0-454b-aed3-f3fa9364169f"]}],"mendeley":{"formattedCitation":"&lt;sup&gt;21&lt;/sup&gt;","plainTextFormattedCitation":"21","previouslyFormattedCitation":"&lt;sup&gt;21&lt;/sup&gt;"},"properties":{"noteIndex":0},"schema":"https://github.com/citation-style-language/schema/raw/master/csl-citation.json"}</w:instrText>
      </w:r>
      <w:r w:rsidRPr="007669C7">
        <w:fldChar w:fldCharType="separate"/>
      </w:r>
      <w:r w:rsidRPr="007669C7">
        <w:rPr>
          <w:noProof/>
          <w:vertAlign w:val="superscript"/>
        </w:rPr>
        <w:t>21</w:t>
      </w:r>
      <w:r w:rsidRPr="007669C7">
        <w:fldChar w:fldCharType="end"/>
      </w:r>
      <w:r w:rsidRPr="007669C7">
        <w:t xml:space="preserve">. Therefore, not operating on those lesions may not be justified. </w:t>
      </w:r>
    </w:p>
    <w:p w14:paraId="0DAEDD55" w14:textId="74C1B007" w:rsidR="00604267" w:rsidRPr="007669C7" w:rsidRDefault="00604267" w:rsidP="00604267">
      <w:r w:rsidRPr="007669C7">
        <w:t xml:space="preserve">However, </w:t>
      </w:r>
      <w:r w:rsidRPr="007669C7">
        <w:rPr>
          <w:rFonts w:eastAsia="Calibri"/>
          <w:iCs/>
        </w:rPr>
        <w:t xml:space="preserve">the area with viable cancer is substantially difficult to localize intraoperatively and </w:t>
      </w:r>
      <w:r w:rsidRPr="007669C7">
        <w:t xml:space="preserve">often requires complex techniques and tools, which still have a suboptimal detection rate </w:t>
      </w:r>
      <w:r w:rsidRPr="007669C7">
        <w:fldChar w:fldCharType="begin" w:fldLock="1"/>
      </w:r>
      <w:r w:rsidRPr="007669C7">
        <w:instrText>ADDIN CSL_CITATION {"citationItems":[{"id":"ITEM-1","itemData":{"DOI":"10.1007/s11605-019-04106-2","ISBN":"1160501904","ISSN":"1091255X","abstract":"Background: Colorectal liver metastases that demonstrate a complete radiographic response during chemotherapy are increasingly common with advances in chemotherapy regimens and are described as disappearing liver metastases (DLMs). However, these DLMs often continue to harbor residual viable tumor. If these tumors are found in the operating room with ultrasound (US), they should be treated. The intraoperative sonographic visualization of these lesions, however, can be hindered by chemotherapy-associated liver parenchyma changes. The objective of this study was to evaluate the use of an intraoperative image guidance system, Explorer (Analogic Corporation, Peabody, MA), to aid surgeons in the identification of DLMs initially undetected by US alone. Study Design: In a single-arm prospective trial, patients with colorectal liver metastases undergoing liver resection and/or ablation with one or more DLMs during neoadjuvant chemotherapy were enrolled. Intraoperatively, DLMs were localized with conventional US. Any DLM not found by conventional US was re-evaluated with the image guidance system. The primary outcome was the proportion of sonographically occult DLMs subsequently located by image-guided US. Results: Between April 2016 and November 2017, 25 patients with 61 DLMs were enrolled. Thirty-eight DLMs (62%) in 14 patients (56%) were not identified with US alone. Six (16%) DLMs in five patients (36%) were subsequently located with assistance of the image guidance system. The image guidance changed the intraoperative surgical plan in four of these patients. Conclusions: Image guidance can aid surgeons in the identification of initially sonographically occult DLMs and facilitate the complete surgical clearance of all sites of liver disease.","author":[{"dropping-particle":"","family":"Pak","given":"Linda M.","non-dropping-particle":"","parse-names":false,"suffix":""},{"dropping-particle":"","family":"Gagnière","given":"Johan","non-dropping-particle":"","parse-names":false,"suffix":""},{"dropping-particle":"","family":"Allen","given":"Peter J.","non-dropping-particle":"","parse-names":false,"suffix":""},{"dropping-particle":"","family":"Balachandran","given":"Vinod P.","non-dropping-particle":"","parse-names":false,"suffix":""},{"dropping-particle":"","family":"D’Angelica","given":"Michael I.","non-dropping-particle":"","parse-names":false,"suffix":""},{"dropping-particle":"","family":"DeMatteo","given":"Ronald P.","non-dropping-particle":"","parse-names":false,"suffix":""},{"dropping-particle":"","family":"Jarnagin","given":"William R.","non-dropping-particle":"","parse-names":false,"suffix":""},{"dropping-particle":"","family":"Miga","given":"Michael I.","non-dropping-particle":"","parse-names":false,"suffix":""},{"dropping-particle":"","family":"Simpson","given":"Amber L.","non-dropping-particle":"","parse-names":false,"suffix":""},{"dropping-particle":"","family":"Kingham","given":"T. Peter","non-dropping-particle":"","parse-names":false,"suffix":""}],"container-title":"Journal of Gastrointestinal Surgery","id":"ITEM-1","issue":"4","issued":{"date-parts":[["2019"]]},"page":"760-767","title":"Utility of Image Guidance in the Localization of Disappearing Colorectal Liver Metastases","type":"article-journal","volume":"23"},"uris":["http://www.mendeley.com/documents/?uuid=f660bd49-9173-45eb-8b1a-9c4f5a6c7be9"]}],"mendeley":{"formattedCitation":"&lt;sup&gt;22&lt;/sup&gt;","plainTextFormattedCitation":"22","previouslyFormattedCitation":"&lt;sup&gt;22&lt;/sup&gt;"},"properties":{"noteIndex":0},"schema":"https://github.com/citation-style-language/schema/raw/master/csl-citation.json"}</w:instrText>
      </w:r>
      <w:r w:rsidRPr="007669C7">
        <w:fldChar w:fldCharType="separate"/>
      </w:r>
      <w:r w:rsidRPr="007669C7">
        <w:rPr>
          <w:noProof/>
          <w:vertAlign w:val="superscript"/>
        </w:rPr>
        <w:t>22</w:t>
      </w:r>
      <w:r w:rsidRPr="007669C7">
        <w:fldChar w:fldCharType="end"/>
      </w:r>
      <w:r w:rsidRPr="007669C7">
        <w:t xml:space="preserve">.  Furthermore, </w:t>
      </w:r>
      <w:r w:rsidRPr="007669C7">
        <w:rPr>
          <w:rFonts w:eastAsia="Calibri"/>
          <w:iCs/>
        </w:rPr>
        <w:t xml:space="preserve">many of these patients are subject to complications of extending the resection because of residual liver volume limitations </w:t>
      </w:r>
      <w:r w:rsidRPr="007669C7">
        <w:rPr>
          <w:rFonts w:eastAsia="Calibri"/>
          <w:iCs/>
        </w:rPr>
        <w:fldChar w:fldCharType="begin" w:fldLock="1"/>
      </w:r>
      <w:r w:rsidRPr="007669C7">
        <w:rPr>
          <w:rFonts w:eastAsia="Calibri"/>
          <w:iCs/>
        </w:rPr>
        <w:instrText>ADDIN CSL_CITATION {"citationItems":[{"id":"ITEM-1","itemData":{"DOI":"10.1634/theoncologist.2007-0142","ISBN":"1083-7159","ISSN":"1083-7159","PMID":"18245012","abstract":"Surgical resection is the treatment of choice in patients with colorectal liver metastases, with 5-year survival rates reported in the range of 40%-58%. Over the past 10 years, there has been an impetus to expand the criteria for defining resectability for patients with colorectal metastases. In the past, such features as the number of metastases (three to four), the size of the tumor lesion, and a mandatory 1-cm margin of resection dictated who was \"resectable.\" More recently, the criteria for resectability have been expanded to include any patient in whom all disease can be removed with a negative margin and who has adequate hepatic volume/reserve. Specifically, instead of resectability being defined by what is removed, decisions concerning resectability now center around what will remain after resection. Under this new paradigm, the number of patients with resectable disease can be expanded by increasing/preserving hepatic reserve (e.g., portal vein embolization, two-stage hepatectomy), combining resection with ablation, and decreasing tumor size (preoperative chemotherapy). The criteria for resectability have also expanded to include patients with extrahepatic disease. Rather than being an absolute contraindication to surgery, patients with both intra- and extrahepatic disease should potentially be considered for resection based on strict selection criteria. The expansion of criteria for resectability of colorectal liver metastases requires a much more nuanced and sophisticated approach to the patient with advanced disease. A therapeutic approach that includes all aspects of multidisciplinary and multimodality care is required to select and treat this complex group of patients.","author":[{"dropping-particle":"","family":"Pawlik","given":"Timothy M","non-dropping-particle":"","parse-names":false,"suffix":""},{"dropping-particle":"","family":"Schulick","given":"Richard D","non-dropping-particle":"","parse-names":false,"suffix":""},{"dropping-particle":"","family":"Choti","given":"Michael A","non-dropping-particle":"","parse-names":false,"suffix":""}],"container-title":"The oncologist","id":"ITEM-1","issue":"1","issued":{"date-parts":[["2008","1"]]},"page":"51-64","title":"Expanding criteria for resectability of colorectal liver metastases.","type":"article-journal","volume":"13"},"uris":["http://www.mendeley.com/documents/?uuid=c299a62e-0a30-405e-9104-ad40f9a33c24"]},{"id":"ITEM-2","itemData":{"DOI":"10.1097/SLA.0000000000001603","ISBN":"0000000000","ISSN":"0003-4932","PMID":"26756764","abstract":"(Ann Surg 2016;263:e33–e34) T o induce rapid hepatic hypertrophy and to reduce posthepatec-tomy liver failure (PHLF), associating liver partition and portal vein ligation for staged hepatectomy (ALPPS) has been recently developed for patients with a limited future remnant liver (FRL). Nevertheless, high morbidity rates and mortality up to 12 % were reported. 1 As a potential explanation of the poor outcome of ALPPS, little is known about the improvement in FRL function in the interstages period that was shown to be determinant for ALPPS outcome. 2 Here, we report a new technique of evaluation of the liver function in the setting of ALPPS using sequential hepatobiliary scintigraphy (HBS) using Technetium-99m labeled Hepatobiliary IminoDiacetic Acid (HIDA) compounds ((99m)Tc-mebrofenin) with single photon emission computed tomography. Five patients (53–80 years of age) scheduled for extended hepatectomy underwent ALPPS for colorectal liver metastases (N ¼ 4) in 4 cases and gallbladder carcinoma (N ¼ 1) after giving informed consent. The colorectal liver metastases' patients had received extensive chemotherapy (6–25 cures). The first stage of ALPPS was preceded by portal vein embolization in 3 patients with an anticipated FRL to body weight ratio 0.5%, 3 including 2 salvage ALPPS due to almost-nil hypertrophy after portal vein embolization. All patients had sequential determinations of FRL and total liver volumes by computed tomography volumetric measurement com-bined with functional assessment by HBS as previously described, 4 in the immediate preoperative period of stage 1 and between the 2 stages after a delay of 5 to 7 days following the first stage in 4 patients and 11 days in the elderly patient who badly tolerated the liver partition. HBS results were reported as the mebrofenin uptake of the total liver and FRL (TLU and RLU; %/min Â m 2","author":[{"dropping-particle":"","family":"Truant","given":"Stéphanie","non-dropping-particle":"","parse-names":false,"suffix":""},{"dropping-particle":"","family":"Baillet","given":"Clio","non-dropping-particle":"","parse-names":false,"suffix":""},{"dropping-particle":"","family":"Deshorgue","given":"Anne Claire","non-dropping-particle":"","parse-names":false,"suffix":""},{"dropping-particle":"","family":"Leteurtre","given":"Emmanuelle","non-dropping-particle":"","parse-names":false,"suffix":""},{"dropping-particle":"","family":"Hebbar","given":"Mohamed","non-dropping-particle":"","parse-names":false,"suffix":""},{"dropping-particle":"","family":"Ernst","given":"Olivier","non-dropping-particle":"","parse-names":false,"suffix":""},{"dropping-particle":"","family":"Huglo","given":"Damien","non-dropping-particle":"","parse-names":false,"suffix":""},{"dropping-particle":"","family":"Pruvot","given":"François-René","non-dropping-particle":"","parse-names":false,"suffix":""}],"container-title":"Annals of Surgery","id":"ITEM-2","issue":"3","issued":{"date-parts":[["2016"]]},"page":"e33-e34","title":"Drop of Total Liver Function in the Interstages of the New Associating Liver Partition and Portal Vein Ligation for Staged Hepatectomy Technique","type":"article-journal","volume":"263"},"uris":["http://www.mendeley.com/documents/?uuid=09732c8e-7c72-4ec6-9b92-d13f19b2ff74"]}],"mendeley":{"formattedCitation":"&lt;sup&gt;11,23&lt;/sup&gt;","plainTextFormattedCitation":"11,23","previouslyFormattedCitation":"&lt;sup&gt;11,23&lt;/sup&gt;"},"properties":{"noteIndex":0},"schema":"https://github.com/citation-style-language/schema/raw/master/csl-citation.json"}</w:instrText>
      </w:r>
      <w:r w:rsidRPr="007669C7">
        <w:rPr>
          <w:rFonts w:eastAsia="Calibri"/>
          <w:iCs/>
        </w:rPr>
        <w:fldChar w:fldCharType="separate"/>
      </w:r>
      <w:r w:rsidRPr="007669C7">
        <w:rPr>
          <w:rFonts w:eastAsia="Calibri"/>
          <w:iCs/>
          <w:noProof/>
          <w:vertAlign w:val="superscript"/>
        </w:rPr>
        <w:t>11,23</w:t>
      </w:r>
      <w:r w:rsidRPr="007669C7">
        <w:rPr>
          <w:rFonts w:eastAsia="Calibri"/>
          <w:iCs/>
        </w:rPr>
        <w:fldChar w:fldCharType="end"/>
      </w:r>
      <w:r w:rsidRPr="007669C7">
        <w:rPr>
          <w:rFonts w:eastAsia="Calibri"/>
          <w:iCs/>
        </w:rPr>
        <w:t xml:space="preserve"> . Therefore, blind surgery has </w:t>
      </w:r>
      <w:r w:rsidR="005F39FB">
        <w:rPr>
          <w:rFonts w:eastAsia="Calibri"/>
          <w:iCs/>
        </w:rPr>
        <w:t xml:space="preserve">a </w:t>
      </w:r>
      <w:r w:rsidR="00B2262D" w:rsidRPr="007669C7">
        <w:rPr>
          <w:rFonts w:eastAsia="Calibri"/>
          <w:iCs/>
        </w:rPr>
        <w:t>sign</w:t>
      </w:r>
      <w:r w:rsidR="00B2262D">
        <w:rPr>
          <w:rFonts w:eastAsia="Calibri"/>
          <w:iCs/>
        </w:rPr>
        <w:t>i</w:t>
      </w:r>
      <w:r w:rsidR="00B2262D" w:rsidRPr="007669C7">
        <w:rPr>
          <w:rFonts w:eastAsia="Calibri"/>
          <w:iCs/>
        </w:rPr>
        <w:t>ficant</w:t>
      </w:r>
      <w:r w:rsidRPr="007669C7">
        <w:rPr>
          <w:rFonts w:eastAsia="Calibri"/>
          <w:iCs/>
        </w:rPr>
        <w:t xml:space="preserve"> risk of potential morbidity and mortality without </w:t>
      </w:r>
      <w:r w:rsidR="00B2262D" w:rsidRPr="007669C7">
        <w:rPr>
          <w:rFonts w:eastAsia="Calibri"/>
          <w:iCs/>
        </w:rPr>
        <w:t>guarant</w:t>
      </w:r>
      <w:r w:rsidR="00B2262D">
        <w:rPr>
          <w:rFonts w:eastAsia="Calibri"/>
          <w:iCs/>
        </w:rPr>
        <w:t>ying improved outcome</w:t>
      </w:r>
      <w:r w:rsidRPr="007669C7">
        <w:rPr>
          <w:rFonts w:eastAsia="Calibri"/>
          <w:i/>
        </w:rPr>
        <w:t>.</w:t>
      </w:r>
    </w:p>
    <w:p w14:paraId="086DC25A" w14:textId="2EAC101C" w:rsidR="00604267" w:rsidRPr="007669C7" w:rsidRDefault="00604267" w:rsidP="00604267">
      <w:r w:rsidRPr="007669C7">
        <w:t>Some surgeons will</w:t>
      </w:r>
      <w:r w:rsidR="005F39FB">
        <w:t>,</w:t>
      </w:r>
      <w:r w:rsidRPr="007669C7">
        <w:t xml:space="preserve"> therefore</w:t>
      </w:r>
      <w:r w:rsidR="005F39FB">
        <w:t>,</w:t>
      </w:r>
      <w:r w:rsidRPr="007669C7">
        <w:t xml:space="preserve"> not offer surgery to these patients, while</w:t>
      </w:r>
      <w:r w:rsidRPr="007669C7">
        <w:rPr>
          <w:rFonts w:eastAsia="Calibri"/>
          <w:iCs/>
        </w:rPr>
        <w:t xml:space="preserve"> some advocate observation </w:t>
      </w:r>
      <w:r w:rsidRPr="007669C7">
        <w:rPr>
          <w:rFonts w:eastAsia="Calibri"/>
          <w:iCs/>
        </w:rPr>
        <w:fldChar w:fldCharType="begin" w:fldLock="1"/>
      </w:r>
      <w:r w:rsidRPr="007669C7">
        <w:rPr>
          <w:rFonts w:eastAsia="Calibri"/>
          <w:iCs/>
        </w:rPr>
        <w:instrText>ADDIN CSL_CITATION {"citationItems":[{"id":"ITEM-1","itemData":{"DOI":"10.1007/s11605-010-1348-y","ISSN":"1091255X","PMID":"20839072","abstract":"Background: With increasing efficacy of preoperative chemotherapy for colorectal cancer, more patients will present with one or more disappearing liver metastases (DLM) on preoperative cross-sectional imaging. Patients and Methods: A retrospective review was conducted evaluating the radiological response to preoperative chemotherapy for 168 patients undergoing surgical therapy for colorectal liver metastases at Johns Hopkins Hospital between 2000 and 2008. Results: Forty patients (23. 8%) had one or more DLM, accounting for a total of 127 lesions. In 22 patients (55%), all DLM sites were treated during surgery. Of the 17 patients with unidentified, untreated DLM, ten patients (59%) developed a local recurrence at the initial site, half of which also developed recurrences in other sites. While the intrahepatic recurrence rate was higher for patients with DLM left in situ (p = 0.04), the 1-, 3-, and 5-year overall survival rate was not significantly different for patients with DLM left in situ (93.8%, 63.5%, and 63.5%, respectively) when compared to patients with a radiological chemotherapy response in whom all original disease sites were surgically treated (92.3%, 70.8%, and 46.2%, respectively; p = 0.66). Conclusions: DLM were frequently observed in patients undergoing preoperative chemotherapy for liver metastases. Survival was comparable in patients with untreated DLM, in spite of high intrahepatic recurrence rates seen in these patients. Therefore, aggressive surgical therapy should be considered in patients with marked response to chemotherapy, even when all DLM sites cannot be identified. © 2010 The Society for Surgery of the Alimentary Tract.","author":[{"dropping-particle":"","family":"Vledder","given":"Mark G.","non-dropping-particle":"van","parse-names":false,"suffix":""},{"dropping-particle":"","family":"Jong","given":"Mechteld C.","non-dropping-particle":"de","parse-names":false,"suffix":""},{"dropping-particle":"","family":"Pawlik","given":"Timothy M.","non-dropping-particle":"","parse-names":false,"suffix":""},{"dropping-particle":"","family":"Schulick","given":"Richard D.","non-dropping-particle":"","parse-names":false,"suffix":""},{"dropping-particle":"","family":"Diaz","given":"Luis A.","non-dropping-particle":"","parse-names":false,"suffix":""},{"dropping-particle":"","family":"Choti","given":"Michael A.","non-dropping-particle":"","parse-names":false,"suffix":""}],"container-title":"Journal of Gastrointestinal Surgery","id":"ITEM-1","issue":"11","issued":{"date-parts":[["2010"]]},"page":"1691-1700","title":"Disappearing Colorectal Liver Metastases after Chemotherapy: Should we be Concerned?","type":"article-journal","volume":"14"},"uris":["http://www.mendeley.com/documents/?uuid=35df5ac8-bac7-4b66-afc3-51ed201f14b7"]}],"mendeley":{"formattedCitation":"&lt;sup&gt;24&lt;/sup&gt;","plainTextFormattedCitation":"24","previouslyFormattedCitation":"&lt;sup&gt;24&lt;/sup&gt;"},"properties":{"noteIndex":0},"schema":"https://github.com/citation-style-language/schema/raw/master/csl-citation.json"}</w:instrText>
      </w:r>
      <w:r w:rsidRPr="007669C7">
        <w:rPr>
          <w:rFonts w:eastAsia="Calibri"/>
          <w:iCs/>
        </w:rPr>
        <w:fldChar w:fldCharType="separate"/>
      </w:r>
      <w:r w:rsidRPr="007669C7">
        <w:rPr>
          <w:rFonts w:eastAsia="Calibri"/>
          <w:iCs/>
          <w:noProof/>
          <w:vertAlign w:val="superscript"/>
        </w:rPr>
        <w:t>24</w:t>
      </w:r>
      <w:r w:rsidRPr="007669C7">
        <w:rPr>
          <w:rFonts w:eastAsia="Calibri"/>
          <w:iCs/>
        </w:rPr>
        <w:fldChar w:fldCharType="end"/>
      </w:r>
      <w:r w:rsidRPr="007669C7">
        <w:rPr>
          <w:rFonts w:eastAsia="Calibri"/>
          <w:iCs/>
        </w:rPr>
        <w:t xml:space="preserve"> and others endorse a surgical approach for all patients</w:t>
      </w:r>
      <w:r w:rsidRPr="007669C7">
        <w:rPr>
          <w:rFonts w:eastAsia="Calibri"/>
          <w:iCs/>
        </w:rPr>
        <w:fldChar w:fldCharType="begin" w:fldLock="1"/>
      </w:r>
      <w:r w:rsidRPr="007669C7">
        <w:rPr>
          <w:rFonts w:eastAsia="Calibri"/>
          <w:iCs/>
        </w:rPr>
        <w:instrText>ADDIN CSL_CITATION {"citationItems":[{"id":"ITEM-1","itemData":{"DOI":"10.1097/SLA.0b013e3181b0c6e4","ISSN":"00034932","PMID":"19953712","abstract":"OBJECTIVE: We studied the influence of complete pathologic response of colorectal cancer liver metastases to prehepatectomy chemotherapy on long-term survival after hepatectomy. SUMMARY BACKGROUND DATA:: Although complete response seen on imaging may be a useful criterion for evaluating efficacy of chemotherapy, complete clinical response by imaging has shown limited predictive value for complete pathologic response in treating colorectal liver metastases. METHODS:: We retrospectively analyzed data from 63 patients who received preoperative chemotherapy and underwent hepatectomy. RESULTS:: Of 472 liver metastases evaluated, 86 were no more visible from images after chemotherapy. We excluded 14 of these metastasis treated with local ablation. Of the remaining 72 metastasis, 22 (30.6%) were microscopically persistent metastases or recurrences in situ. Liver metastases with complete pathologic response had smaller diameters at diagnosis than others (P &lt; 0.001), and microscopic cancer deposits surrounding macroscopic tumors were less frequent in patients with complete pathologic response than others (P &lt; 0.05). Outcomes were favorable in patients whose liver metastases all showed a complete pathologic response. Even patients with complete pathologic response in only some metastases showed higher overall and disease-free survival rates than pathologic nonresponders (P = 0.001 and P = 0.002, respectively). Presence or absence of metastases showing complete pathologic response was an independent prognostic factor (relative risk, 4.464; P = 0.0099). CONCLUSIONS:: Little correlation was observed between imaging response of colorectal cancer liver metastases to chemotherapy and pathologic response. Liver surgery should be undertaken even after a complete response by imaging. Outcome after hepatectomy was favorable in patients showing complete pathologic response of least one metastasis. © 2009 by Lippincott Williams &amp; Wilkins.","author":[{"dropping-particle":"","family":"Tanaka","given":"Kuniya","non-dropping-particle":"","parse-names":false,"suffix":""},{"dropping-particle":"","family":"Takakura","given":"Hideki","non-dropping-particle":"","parse-names":false,"suffix":""},{"dropping-particle":"","family":"Takeda","given":"Kazuhisa","non-dropping-particle":"","parse-names":false,"suffix":""},{"dropping-particle":"","family":"Matsuo","given":"Kenichi","non-dropping-particle":"","parse-names":false,"suffix":""},{"dropping-particle":"","family":"Nagano","given":"Yasuhiko","non-dropping-particle":"","parse-names":false,"suffix":""},{"dropping-particle":"","family":"Endo","given":"Itaru","non-dropping-particle":"","parse-names":false,"suffix":""}],"container-title":"Annals of Surgery","id":"ITEM-1","issue":"6","issued":{"date-parts":[["2009"]]},"page":"935-942","title":"Importance of complete pathologic response to prehepatectomy chemotherapy in treating colorectal cancer metastases","type":"article-journal","volume":"250"},"uris":["http://www.mendeley.com/documents/?uuid=b64b61ac-6b5d-4b75-a784-76ae11c2e4dd"]}],"mendeley":{"formattedCitation":"&lt;sup&gt;25&lt;/sup&gt;","plainTextFormattedCitation":"25","previouslyFormattedCitation":"&lt;sup&gt;25&lt;/sup&gt;"},"properties":{"noteIndex":0},"schema":"https://github.com/citation-style-language/schema/raw/master/csl-citation.json"}</w:instrText>
      </w:r>
      <w:r w:rsidRPr="007669C7">
        <w:rPr>
          <w:rFonts w:eastAsia="Calibri"/>
          <w:iCs/>
        </w:rPr>
        <w:fldChar w:fldCharType="separate"/>
      </w:r>
      <w:r w:rsidRPr="007669C7">
        <w:rPr>
          <w:rFonts w:eastAsia="Calibri"/>
          <w:iCs/>
          <w:noProof/>
          <w:vertAlign w:val="superscript"/>
        </w:rPr>
        <w:t>25</w:t>
      </w:r>
      <w:r w:rsidRPr="007669C7">
        <w:rPr>
          <w:rFonts w:eastAsia="Calibri"/>
          <w:iCs/>
        </w:rPr>
        <w:fldChar w:fldCharType="end"/>
      </w:r>
      <w:r w:rsidRPr="007669C7">
        <w:rPr>
          <w:rFonts w:eastAsia="Calibri"/>
          <w:iCs/>
        </w:rPr>
        <w:t>.</w:t>
      </w:r>
    </w:p>
    <w:p w14:paraId="09AFB250" w14:textId="012010ED" w:rsidR="00604267" w:rsidRDefault="00604267" w:rsidP="00604267">
      <w:r w:rsidRPr="007669C7">
        <w:t>The majority of CRLM are multiple</w:t>
      </w:r>
      <w:r w:rsidR="005F39FB">
        <w:t>,</w:t>
      </w:r>
      <w:r w:rsidRPr="007669C7">
        <w:t xml:space="preserve"> as previously mentioned</w:t>
      </w:r>
      <w:r w:rsidR="005F39FB">
        <w:t>,</w:t>
      </w:r>
      <w:r w:rsidRPr="007669C7">
        <w:t xml:space="preserve"> and when patients receive chemotherapy, most commonly</w:t>
      </w:r>
      <w:r w:rsidR="005F39FB">
        <w:t>,</w:t>
      </w:r>
      <w:r w:rsidRPr="007669C7">
        <w:t xml:space="preserve"> some of these lesions disappear</w:t>
      </w:r>
      <w:r w:rsidR="005F39FB">
        <w:t>,</w:t>
      </w:r>
      <w:r w:rsidRPr="007669C7">
        <w:t xml:space="preserve"> and some remain detectable. For this study and to provide a clear distinction, the situation where some </w:t>
      </w:r>
      <w:r w:rsidR="005F39FB">
        <w:t>lesions</w:t>
      </w:r>
      <w:r w:rsidRPr="007669C7">
        <w:t xml:space="preserve"> disappeared</w:t>
      </w:r>
      <w:r w:rsidR="005F39FB">
        <w:t>,</w:t>
      </w:r>
      <w:r w:rsidRPr="007669C7">
        <w:t xml:space="preserve"> and some remain detectable will be called mixed disappearing colorectal liver metastasis (</w:t>
      </w:r>
      <w:proofErr w:type="spellStart"/>
      <w:r w:rsidRPr="007669C7">
        <w:t>mDLMs</w:t>
      </w:r>
      <w:proofErr w:type="spellEnd"/>
      <w:r w:rsidRPr="007669C7">
        <w:t xml:space="preserve">). Despite the literature addressing the CRLM, high quality studies address neither </w:t>
      </w:r>
      <w:proofErr w:type="spellStart"/>
      <w:r w:rsidRPr="007669C7">
        <w:t>dCRLM</w:t>
      </w:r>
      <w:proofErr w:type="spellEnd"/>
      <w:r w:rsidRPr="007669C7">
        <w:t xml:space="preserve"> nor </w:t>
      </w:r>
      <w:proofErr w:type="spellStart"/>
      <w:r w:rsidRPr="007669C7">
        <w:t>mDLMs</w:t>
      </w:r>
      <w:proofErr w:type="spellEnd"/>
      <w:r w:rsidRPr="007669C7">
        <w:t xml:space="preserve">. </w:t>
      </w:r>
      <w:r w:rsidRPr="007669C7">
        <w:lastRenderedPageBreak/>
        <w:t xml:space="preserve">A recent systematic review on the management of </w:t>
      </w:r>
      <w:proofErr w:type="spellStart"/>
      <w:r w:rsidRPr="007669C7">
        <w:t>dCRLM</w:t>
      </w:r>
      <w:proofErr w:type="spellEnd"/>
      <w:r w:rsidRPr="007669C7">
        <w:t xml:space="preserve"> identified low quality studies that require further validation albeit not addressing the fundamental question of this study </w:t>
      </w:r>
      <w:r w:rsidRPr="007669C7">
        <w:rPr>
          <w:vertAlign w:val="superscript"/>
        </w:rPr>
        <w:fldChar w:fldCharType="begin" w:fldLock="1"/>
      </w:r>
      <w:r w:rsidRPr="007669C7">
        <w:rPr>
          <w:vertAlign w:val="superscript"/>
        </w:rPr>
        <w:instrText>ADDIN CSL_CITATION {"citationItems":[{"id":"ITEM-1","itemData":{"DOI":"10.1016/j.suronc.2019.02.005","ISSN":"18793320","abstract":"Advances in systemic chemotherapy have resulted in a significant increase in the reported response rates of colorectal liver metastases (CRLM) over time. Although radiologic response is usually prognostic of favorable outcomes, complete shrinkage of CRLM after chemotherapy, namely “disappearing liver metastases” (DLMs) poses significant therapeutic dilemmas. A systematic review of the literature was conducted to evaluate the existing evidence on the imaging and management of patients with DLMs using the PubMed (Medline), Embase and Cochrane library through December 21st, 2018. The following algorithm was used: “(disappearing OR vanishing OR missing OR (residual tiny)) AND ((liver OR hepatic) AND (metastasis OR metastases OR metastatic OR secondary)).” From the 225 records retrieved, 15 studies were finally deemed eligible. A total of 479 patients with DLMs with a median age of 59.5 years (range, 30–83) were identified. Median number of DLM per patient ranged from 1 to 8.8. Median size of LMs prior to chemotherapy was 1.07 cm (range 0.3–3.5). The systemic treatment used to achieve DLMs included systemic chemotherapy alone (only 2 studies) or in combination with targeted agents (11 studies). The median number of chemotherapy cycles in the included studies was 7.8 (range 6–12). Identified factors predisposing to the development of DLM were small size (&lt;2 cm), increased number of treatment cycles, oxaliplatin-based therapy, increased number of CRLM (≥3) and synchronous CRLM. Baseline and preoperative MRI with iv contrast showed the highest sensitivity for DLM detection. Fiducial placement facilitated pre- and intra-operative identification of DLM. Although resection of DLM decreased the local recurrence risk, there was no clearly demonstrated survival benefit after resecting all sites of disappearing lesions. Future randomized clinical trials are highly encouraged to provide strict, evidence-based recommendations for the treatment of patients with DLM.","author":[{"dropping-particle":"","family":"Tsilimigras","given":"Diamantis I.","non-dropping-particle":"","parse-names":false,"suffix":""},{"dropping-particle":"","family":"Ntanasis-Stathopoulos","given":"Ioannis","non-dropping-particle":"","parse-names":false,"suffix":""},{"dropping-particle":"","family":"Paredes","given":"Anghela Z.","non-dropping-particle":"","parse-names":false,"suffix":""},{"dropping-particle":"","family":"Moris","given":"Dimitrios","non-dropping-particle":"","parse-names":false,"suffix":""},{"dropping-particle":"","family":"Gavriatopoulou","given":"Maria","non-dropping-particle":"","parse-names":false,"suffix":""},{"dropping-particle":"","family":"Cloyd","given":"Jordan M.","non-dropping-particle":"","parse-names":false,"suffix":""},{"dropping-particle":"","family":"Pawlik","given":"Timothy M.","non-dropping-particle":"","parse-names":false,"suffix":""}],"container-title":"Surgical Oncology","id":"ITEM-1","issue":"February","issued":{"date-parts":[["2019"]]},"page":"7-13","publisher":"Elsevier","title":"Disappearing liver metastases: A systematic review of the current evidence","type":"article-journal","volume":"29"},"uris":["http://www.mendeley.com/documents/?uuid=25d6a234-3713-4509-b91b-62ea50950ee0"]}],"mendeley":{"formattedCitation":"&lt;sup&gt;26&lt;/sup&gt;","plainTextFormattedCitation":"26","previouslyFormattedCitation":"&lt;sup&gt;26&lt;/sup&gt;"},"properties":{"noteIndex":0},"schema":"https://github.com/citation-style-language/schema/raw/master/csl-citation.json"}</w:instrText>
      </w:r>
      <w:r w:rsidRPr="007669C7">
        <w:rPr>
          <w:vertAlign w:val="superscript"/>
        </w:rPr>
        <w:fldChar w:fldCharType="separate"/>
      </w:r>
      <w:r w:rsidRPr="007669C7">
        <w:rPr>
          <w:noProof/>
          <w:vertAlign w:val="superscript"/>
        </w:rPr>
        <w:t>26</w:t>
      </w:r>
      <w:r w:rsidRPr="007669C7">
        <w:rPr>
          <w:vertAlign w:val="superscript"/>
        </w:rPr>
        <w:fldChar w:fldCharType="end"/>
      </w:r>
      <w:r w:rsidRPr="007669C7">
        <w:t>. The fundamental question of this study is whether surgery is equivalent to observation in patients with multiple CRLM in whom some lesions disappeared and others remain detectable on preoperative imaging (</w:t>
      </w:r>
      <w:proofErr w:type="spellStart"/>
      <w:r w:rsidRPr="007669C7">
        <w:t>mDLMs</w:t>
      </w:r>
      <w:proofErr w:type="spellEnd"/>
      <w:r w:rsidRPr="007669C7">
        <w:t>). Noteworthy the lack of clinical code specific to this condition and the reliance on routine health data did not show yield (communication with public health Scotland).</w:t>
      </w:r>
    </w:p>
    <w:p w14:paraId="4EE78AC9" w14:textId="7460EC70" w:rsidR="00604267" w:rsidRDefault="00604267"/>
    <w:p w14:paraId="455B7767" w14:textId="4D332C1E" w:rsidR="00604267" w:rsidRPr="003B1A38" w:rsidRDefault="00604267">
      <w:pPr>
        <w:rPr>
          <w:u w:val="single"/>
        </w:rPr>
      </w:pPr>
      <w:r w:rsidRPr="003B1A38">
        <w:rPr>
          <w:u w:val="single"/>
        </w:rPr>
        <w:t>The approach</w:t>
      </w:r>
    </w:p>
    <w:p w14:paraId="341F28EA" w14:textId="77777777" w:rsidR="00604267" w:rsidRDefault="00604267"/>
    <w:p w14:paraId="3E3CBECB" w14:textId="41591DAA" w:rsidR="00604267" w:rsidRDefault="00011F87">
      <w:r>
        <w:rPr>
          <w:rFonts w:ascii="Times New Roman" w:eastAsia="Times New Roman" w:hAnsi="Times New Roman" w:cs="Times New Roman"/>
          <w:b/>
          <w:bCs/>
          <w:noProof/>
          <w:sz w:val="24"/>
          <w:lang w:eastAsia="en-GB"/>
        </w:rPr>
        <mc:AlternateContent>
          <mc:Choice Requires="wps">
            <w:drawing>
              <wp:anchor distT="0" distB="0" distL="114300" distR="114300" simplePos="0" relativeHeight="251661312" behindDoc="0" locked="0" layoutInCell="1" allowOverlap="1" wp14:anchorId="12D3DC86" wp14:editId="3A283CDF">
                <wp:simplePos x="0" y="0"/>
                <wp:positionH relativeFrom="column">
                  <wp:posOffset>1654344</wp:posOffset>
                </wp:positionH>
                <wp:positionV relativeFrom="paragraph">
                  <wp:posOffset>1267932</wp:posOffset>
                </wp:positionV>
                <wp:extent cx="2544024" cy="489095"/>
                <wp:effectExtent l="0" t="444500" r="21590" b="438150"/>
                <wp:wrapNone/>
                <wp:docPr id="2" name="Text Box 2"/>
                <wp:cNvGraphicFramePr/>
                <a:graphic xmlns:a="http://schemas.openxmlformats.org/drawingml/2006/main">
                  <a:graphicData uri="http://schemas.microsoft.com/office/word/2010/wordprocessingShape">
                    <wps:wsp>
                      <wps:cNvSpPr txBox="1"/>
                      <wps:spPr>
                        <a:xfrm rot="20376300">
                          <a:off x="0" y="0"/>
                          <a:ext cx="2544024" cy="489095"/>
                        </a:xfrm>
                        <a:prstGeom prst="rect">
                          <a:avLst/>
                        </a:prstGeom>
                        <a:solidFill>
                          <a:schemeClr val="lt1"/>
                        </a:solidFill>
                        <a:ln w="6350">
                          <a:solidFill>
                            <a:prstClr val="black"/>
                          </a:solidFill>
                        </a:ln>
                      </wps:spPr>
                      <wps:txbx>
                        <w:txbxContent>
                          <w:p w14:paraId="3376C263" w14:textId="2C8D3445" w:rsidR="00011F87" w:rsidRPr="00327799" w:rsidRDefault="00327799" w:rsidP="00327799">
                            <w:pPr>
                              <w:jc w:val="center"/>
                              <w:rPr>
                                <w:sz w:val="40"/>
                                <w:szCs w:val="34"/>
                              </w:rPr>
                            </w:pPr>
                            <w:r w:rsidRPr="00327799">
                              <w:rPr>
                                <w:sz w:val="40"/>
                                <w:szCs w:val="34"/>
                              </w:rPr>
                              <w:t>Concluded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D3DC86" id="_x0000_t202" coordsize="21600,21600" o:spt="202" path="m,l,21600r21600,l21600,xe">
                <v:stroke joinstyle="miter"/>
                <v:path gradientshapeok="t" o:connecttype="rect"/>
              </v:shapetype>
              <v:shape id="Text Box 2" o:spid="_x0000_s1026" type="#_x0000_t202" style="position:absolute;margin-left:130.25pt;margin-top:99.85pt;width:200.3pt;height:38.5pt;rotation:-1336607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" fillcolor="white [3201]" strokeweight=".5pt">
                <v:textbox>
                  <w:txbxContent>
                    <w:p w14:paraId="3376C263" w14:textId="2C8D3445" w:rsidR="00011F87" w:rsidRPr="00327799" w:rsidRDefault="00327799" w:rsidP="00327799">
                      <w:pPr>
                        <w:jc w:val="center"/>
                        <w:rPr>
                          <w:sz w:val="40"/>
                          <w:szCs w:val="34"/>
                        </w:rPr>
                      </w:pPr>
                      <w:r w:rsidRPr="00327799">
                        <w:rPr>
                          <w:sz w:val="40"/>
                          <w:szCs w:val="34"/>
                        </w:rPr>
                        <w:t>Concluded</w:t>
                      </w:r>
                    </w:p>
                  </w:txbxContent>
                </v:textbox>
              </v:shape>
            </w:pict>
          </mc:Fallback>
        </mc:AlternateContent>
      </w:r>
      <w:r>
        <w:rPr>
          <w:rFonts w:ascii="Times New Roman" w:eastAsia="Times New Roman" w:hAnsi="Times New Roman" w:cs="Times New Roman"/>
          <w:b/>
          <w:bCs/>
          <w:noProof/>
          <w:sz w:val="24"/>
          <w:lang w:eastAsia="en-GB"/>
        </w:rPr>
        <mc:AlternateContent>
          <mc:Choice Requires="wps">
            <w:drawing>
              <wp:anchor distT="0" distB="0" distL="114300" distR="114300" simplePos="0" relativeHeight="251660288" behindDoc="0" locked="0" layoutInCell="1" allowOverlap="1" wp14:anchorId="236A19FA" wp14:editId="6D89C09A">
                <wp:simplePos x="0" y="0"/>
                <wp:positionH relativeFrom="column">
                  <wp:posOffset>9053</wp:posOffset>
                </wp:positionH>
                <wp:positionV relativeFrom="paragraph">
                  <wp:posOffset>179328</wp:posOffset>
                </wp:positionV>
                <wp:extent cx="6026150" cy="2779414"/>
                <wp:effectExtent l="0" t="0" r="19050" b="14605"/>
                <wp:wrapNone/>
                <wp:docPr id="1" name="Rounded Rectangle 1"/>
                <wp:cNvGraphicFramePr/>
                <a:graphic xmlns:a="http://schemas.openxmlformats.org/drawingml/2006/main">
                  <a:graphicData uri="http://schemas.microsoft.com/office/word/2010/wordprocessingShape">
                    <wps:wsp>
                      <wps:cNvSpPr/>
                      <wps:spPr>
                        <a:xfrm>
                          <a:off x="0" y="0"/>
                          <a:ext cx="6026150" cy="2779414"/>
                        </a:xfrm>
                        <a:prstGeom prst="roundRect">
                          <a:avLst/>
                        </a:prstGeom>
                        <a:solidFill>
                          <a:schemeClr val="accent1">
                            <a:alpha val="62457"/>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48F48" id="Rounded Rectangle 1" o:spid="_x0000_s1026" style="position:absolute;margin-left:.7pt;margin-top:14.1pt;width:474.5pt;height:21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" fillcolor="#4472c4 [3204]" strokecolor="#8496b0 [1951]" strokeweight="1pt">
                <v:fill opacity="40863f"/>
                <v:stroke joinstyle="miter"/>
              </v:roundrect>
            </w:pict>
          </mc:Fallback>
        </mc:AlternateContent>
      </w:r>
      <w:r w:rsidR="00604267" w:rsidRPr="00604267">
        <w:rPr>
          <w:rFonts w:ascii="Times New Roman" w:eastAsia="Times New Roman" w:hAnsi="Times New Roman" w:cs="Times New Roman"/>
          <w:b/>
          <w:bCs/>
          <w:noProof/>
          <w:sz w:val="24"/>
          <w:lang w:eastAsia="en-GB"/>
        </w:rPr>
        <mc:AlternateContent>
          <mc:Choice Requires="wpg">
            <w:drawing>
              <wp:anchor distT="0" distB="0" distL="114300" distR="114300" simplePos="0" relativeHeight="251659264" behindDoc="0" locked="0" layoutInCell="1" allowOverlap="1" wp14:anchorId="66012F6C" wp14:editId="09D78315">
                <wp:simplePos x="0" y="0"/>
                <wp:positionH relativeFrom="column">
                  <wp:posOffset>8709</wp:posOffset>
                </wp:positionH>
                <wp:positionV relativeFrom="paragraph">
                  <wp:posOffset>180612</wp:posOffset>
                </wp:positionV>
                <wp:extent cx="6026331" cy="4876800"/>
                <wp:effectExtent l="0" t="0" r="19050" b="12700"/>
                <wp:wrapTopAndBottom/>
                <wp:docPr id="26" name="Group 26"/>
                <wp:cNvGraphicFramePr/>
                <a:graphic xmlns:a="http://schemas.openxmlformats.org/drawingml/2006/main">
                  <a:graphicData uri="http://schemas.microsoft.com/office/word/2010/wordprocessingGroup">
                    <wpg:wgp>
                      <wpg:cNvGrpSpPr/>
                      <wpg:grpSpPr>
                        <a:xfrm>
                          <a:off x="0" y="0"/>
                          <a:ext cx="6026331" cy="4876800"/>
                          <a:chOff x="0" y="0"/>
                          <a:chExt cx="5215774" cy="3530978"/>
                        </a:xfrm>
                      </wpg:grpSpPr>
                      <wps:wsp>
                        <wps:cNvPr id="15" name="Text Box 15"/>
                        <wps:cNvSpPr txBox="1"/>
                        <wps:spPr>
                          <a:xfrm>
                            <a:off x="0" y="2"/>
                            <a:ext cx="1329690" cy="1652486"/>
                          </a:xfrm>
                          <a:prstGeom prst="rect">
                            <a:avLst/>
                          </a:prstGeom>
                          <a:solidFill>
                            <a:srgbClr val="70AD47">
                              <a:lumMod val="40000"/>
                              <a:lumOff val="60000"/>
                            </a:srgbClr>
                          </a:solidFill>
                          <a:ln w="6350">
                            <a:solidFill>
                              <a:sysClr val="windowText" lastClr="000000"/>
                            </a:solidFill>
                          </a:ln>
                        </wps:spPr>
                        <wps:txbx>
                          <w:txbxContent>
                            <w:p w14:paraId="067B201C" w14:textId="77777777" w:rsidR="00604267" w:rsidRPr="00932C0F" w:rsidRDefault="00604267" w:rsidP="00604267">
                              <w:pPr>
                                <w:jc w:val="center"/>
                              </w:pPr>
                              <w:r w:rsidRPr="00932C0F">
                                <w:t>Preliminary work:</w:t>
                              </w:r>
                            </w:p>
                            <w:p w14:paraId="3C8B8D97" w14:textId="77777777" w:rsidR="00604267" w:rsidRPr="00B91307" w:rsidRDefault="00604267" w:rsidP="00604267">
                              <w:pPr>
                                <w:jc w:val="center"/>
                              </w:pPr>
                              <w:r w:rsidRPr="00182E42">
                                <w:t>Information gathering</w:t>
                              </w:r>
                            </w:p>
                            <w:p w14:paraId="50C3B544" w14:textId="77777777" w:rsidR="00604267" w:rsidRPr="0044512C" w:rsidRDefault="00604267" w:rsidP="00604267">
                              <w:pPr>
                                <w:jc w:val="center"/>
                              </w:pPr>
                              <w:r w:rsidRPr="0044512C">
                                <w:t>&amp;</w:t>
                              </w:r>
                            </w:p>
                            <w:p w14:paraId="7F0DE29E" w14:textId="77777777" w:rsidR="00604267" w:rsidRPr="0044512C" w:rsidRDefault="00604267" w:rsidP="00604267">
                              <w:pPr>
                                <w:jc w:val="center"/>
                              </w:pPr>
                              <w:r w:rsidRPr="0044512C">
                                <w:t>Global engagement with the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223654" y="479423"/>
                            <a:ext cx="2992120" cy="429260"/>
                          </a:xfrm>
                          <a:prstGeom prst="rect">
                            <a:avLst/>
                          </a:prstGeom>
                          <a:solidFill>
                            <a:srgbClr val="70AD47">
                              <a:lumMod val="40000"/>
                              <a:lumOff val="60000"/>
                            </a:srgbClr>
                          </a:solidFill>
                          <a:ln w="6350">
                            <a:solidFill>
                              <a:prstClr val="black"/>
                            </a:solidFill>
                          </a:ln>
                        </wps:spPr>
                        <wps:txbx>
                          <w:txbxContent>
                            <w:p w14:paraId="52BBBD56" w14:textId="77777777" w:rsidR="00604267" w:rsidRDefault="00604267" w:rsidP="00604267">
                              <w:pPr>
                                <w:jc w:val="center"/>
                              </w:pPr>
                              <w:r>
                                <w:t>Collaborative engagement and appointing steering committee</w:t>
                              </w:r>
                            </w:p>
                            <w:p w14:paraId="075B627D" w14:textId="77777777" w:rsidR="00604267" w:rsidRDefault="00604267" w:rsidP="0060426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223654" y="0"/>
                            <a:ext cx="2992120" cy="429260"/>
                          </a:xfrm>
                          <a:prstGeom prst="rect">
                            <a:avLst/>
                          </a:prstGeom>
                          <a:solidFill>
                            <a:srgbClr val="70AD47">
                              <a:lumMod val="40000"/>
                              <a:lumOff val="60000"/>
                            </a:srgbClr>
                          </a:solidFill>
                          <a:ln w="6350">
                            <a:solidFill>
                              <a:prstClr val="black"/>
                            </a:solidFill>
                          </a:ln>
                        </wps:spPr>
                        <wps:txbx>
                          <w:txbxContent>
                            <w:p w14:paraId="57DE0B82" w14:textId="77777777" w:rsidR="00604267" w:rsidRDefault="00604267" w:rsidP="00604267">
                              <w:pPr>
                                <w:jc w:val="center"/>
                              </w:pPr>
                              <w:r>
                                <w:t>Assessment of the need for a systematic review of literature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223654" y="970629"/>
                            <a:ext cx="2992120" cy="681858"/>
                          </a:xfrm>
                          <a:prstGeom prst="rect">
                            <a:avLst/>
                          </a:prstGeom>
                          <a:solidFill>
                            <a:srgbClr val="70AD47">
                              <a:lumMod val="40000"/>
                              <a:lumOff val="60000"/>
                            </a:srgbClr>
                          </a:solidFill>
                          <a:ln w="6350">
                            <a:solidFill>
                              <a:prstClr val="black"/>
                            </a:solidFill>
                          </a:ln>
                        </wps:spPr>
                        <wps:txbx>
                          <w:txbxContent>
                            <w:p w14:paraId="7C6C599B" w14:textId="77777777" w:rsidR="00604267" w:rsidRDefault="00604267" w:rsidP="00604267">
                              <w:pPr>
                                <w:jc w:val="center"/>
                              </w:pPr>
                              <w:r>
                                <w:t>Survey of expert MDT attitudes on the management of specific case scenarios, inform the database design, reinforce engagement, and identify eligible centres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223654" y="1712043"/>
                            <a:ext cx="2992120" cy="346075"/>
                          </a:xfrm>
                          <a:prstGeom prst="rect">
                            <a:avLst/>
                          </a:prstGeom>
                          <a:solidFill>
                            <a:srgbClr val="FFC000">
                              <a:lumMod val="60000"/>
                              <a:lumOff val="40000"/>
                            </a:srgbClr>
                          </a:solidFill>
                          <a:ln w="6350">
                            <a:solidFill>
                              <a:prstClr val="black"/>
                            </a:solidFill>
                          </a:ln>
                        </wps:spPr>
                        <wps:txbx>
                          <w:txbxContent>
                            <w:p w14:paraId="63B69847" w14:textId="77777777" w:rsidR="00604267" w:rsidRDefault="00604267" w:rsidP="00604267">
                              <w:pPr>
                                <w:jc w:val="center"/>
                              </w:pPr>
                              <w:r>
                                <w:t>Development and refinement of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223654" y="2113076"/>
                            <a:ext cx="2992120" cy="415290"/>
                          </a:xfrm>
                          <a:prstGeom prst="rect">
                            <a:avLst/>
                          </a:prstGeom>
                          <a:solidFill>
                            <a:srgbClr val="FFC000">
                              <a:lumMod val="60000"/>
                              <a:lumOff val="40000"/>
                            </a:srgbClr>
                          </a:solidFill>
                          <a:ln w="6350">
                            <a:solidFill>
                              <a:prstClr val="black"/>
                            </a:solidFill>
                          </a:ln>
                        </wps:spPr>
                        <wps:txbx>
                          <w:txbxContent>
                            <w:p w14:paraId="6EFCB721" w14:textId="77777777" w:rsidR="00604267" w:rsidRDefault="00604267" w:rsidP="00604267">
                              <w:pPr>
                                <w:jc w:val="center"/>
                              </w:pPr>
                              <w:r>
                                <w:t>Individual patient data collection in a secure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2223654" y="2589213"/>
                            <a:ext cx="2992120" cy="415290"/>
                          </a:xfrm>
                          <a:prstGeom prst="rect">
                            <a:avLst/>
                          </a:prstGeom>
                          <a:solidFill>
                            <a:srgbClr val="4472C4">
                              <a:lumMod val="60000"/>
                              <a:lumOff val="40000"/>
                            </a:srgbClr>
                          </a:solidFill>
                          <a:ln w="6350">
                            <a:solidFill>
                              <a:prstClr val="black"/>
                            </a:solidFill>
                          </a:ln>
                        </wps:spPr>
                        <wps:txbx>
                          <w:txbxContent>
                            <w:p w14:paraId="700A56EF" w14:textId="77777777" w:rsidR="00604267" w:rsidRDefault="00604267" w:rsidP="00604267">
                              <w:pPr>
                                <w:jc w:val="center"/>
                              </w:pPr>
                              <w:r>
                                <w:t>Consensus conference and development of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223654" y="3074125"/>
                            <a:ext cx="2992120" cy="456853"/>
                          </a:xfrm>
                          <a:prstGeom prst="rect">
                            <a:avLst/>
                          </a:prstGeom>
                          <a:solidFill>
                            <a:srgbClr val="4472C4">
                              <a:lumMod val="60000"/>
                              <a:lumOff val="40000"/>
                            </a:srgbClr>
                          </a:solidFill>
                          <a:ln w="6350">
                            <a:solidFill>
                              <a:prstClr val="black"/>
                            </a:solidFill>
                          </a:ln>
                        </wps:spPr>
                        <wps:txbx>
                          <w:txbxContent>
                            <w:p w14:paraId="57B60908" w14:textId="77777777" w:rsidR="00604267" w:rsidRDefault="00604267" w:rsidP="00604267">
                              <w:pPr>
                                <w:jc w:val="center"/>
                              </w:pPr>
                              <w:r>
                                <w:t>Development of further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0" y="1712042"/>
                            <a:ext cx="1329690" cy="816323"/>
                          </a:xfrm>
                          <a:prstGeom prst="rect">
                            <a:avLst/>
                          </a:prstGeom>
                          <a:solidFill>
                            <a:srgbClr val="FFC000">
                              <a:lumMod val="60000"/>
                              <a:lumOff val="40000"/>
                            </a:srgbClr>
                          </a:solidFill>
                          <a:ln w="6350">
                            <a:solidFill>
                              <a:prstClr val="black"/>
                            </a:solidFill>
                          </a:ln>
                        </wps:spPr>
                        <wps:txbx>
                          <w:txbxContent>
                            <w:p w14:paraId="7D855BA2" w14:textId="77777777" w:rsidR="00604267" w:rsidRPr="00D87896" w:rsidRDefault="00604267" w:rsidP="00604267">
                              <w:pPr>
                                <w:jc w:val="center"/>
                                <w:rPr>
                                  <w:sz w:val="8"/>
                                  <w:szCs w:val="8"/>
                                </w:rPr>
                              </w:pPr>
                            </w:p>
                            <w:p w14:paraId="00194CFE" w14:textId="77777777" w:rsidR="00604267" w:rsidRPr="00196C09" w:rsidRDefault="00604267" w:rsidP="00604267">
                              <w:pPr>
                                <w:jc w:val="center"/>
                              </w:pPr>
                              <w:r>
                                <w:t>Data collection and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0" y="2589214"/>
                            <a:ext cx="1329690" cy="941301"/>
                          </a:xfrm>
                          <a:prstGeom prst="rect">
                            <a:avLst/>
                          </a:prstGeom>
                          <a:solidFill>
                            <a:srgbClr val="4472C4">
                              <a:lumMod val="60000"/>
                              <a:lumOff val="40000"/>
                            </a:srgbClr>
                          </a:solidFill>
                          <a:ln w="6350">
                            <a:solidFill>
                              <a:prstClr val="black"/>
                            </a:solidFill>
                          </a:ln>
                        </wps:spPr>
                        <wps:txbx>
                          <w:txbxContent>
                            <w:p w14:paraId="65AB588E" w14:textId="77777777" w:rsidR="00604267" w:rsidRPr="00D87896" w:rsidRDefault="00604267" w:rsidP="00604267">
                              <w:pPr>
                                <w:jc w:val="center"/>
                                <w:rPr>
                                  <w:sz w:val="11"/>
                                  <w:szCs w:val="11"/>
                                </w:rPr>
                              </w:pPr>
                            </w:p>
                            <w:p w14:paraId="797126D6" w14:textId="77777777" w:rsidR="00604267" w:rsidRPr="00196C09" w:rsidRDefault="00604267" w:rsidP="00604267">
                              <w:pPr>
                                <w:jc w:val="center"/>
                              </w:pPr>
                              <w:r>
                                <w:t>Translation into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012F6C" id="Group 26" o:spid="_x0000_s1027" style="position:absolute;margin-left:.7pt;margin-top:14.2pt;width:474.5pt;height:384pt;z-index:251659264;mso-width-relative:margin;mso-height-relative:margin" coordsize="52157,353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">
                <v:shape id="Text Box 15" o:spid="_x0000_s1028" type="#_x0000_t202" style="position:absolute;width:13296;height:16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" fillcolor="#c5e0b4" strokecolor="windowText" strokeweight=".5pt">
                  <v:textbox>
                    <w:txbxContent>
                      <w:p w14:paraId="067B201C" w14:textId="77777777" w:rsidR="00604267" w:rsidRPr="00932C0F" w:rsidRDefault="00604267" w:rsidP="00604267">
                        <w:pPr>
                          <w:jc w:val="center"/>
                        </w:pPr>
                        <w:r w:rsidRPr="00932C0F">
                          <w:t>Preliminary work:</w:t>
                        </w:r>
                      </w:p>
                      <w:p w14:paraId="3C8B8D97" w14:textId="77777777" w:rsidR="00604267" w:rsidRPr="00B91307" w:rsidRDefault="00604267" w:rsidP="00604267">
                        <w:pPr>
                          <w:jc w:val="center"/>
                        </w:pPr>
                        <w:r w:rsidRPr="00182E42">
                          <w:t>Information gathering</w:t>
                        </w:r>
                      </w:p>
                      <w:p w14:paraId="50C3B544" w14:textId="77777777" w:rsidR="00604267" w:rsidRPr="0044512C" w:rsidRDefault="00604267" w:rsidP="00604267">
                        <w:pPr>
                          <w:jc w:val="center"/>
                        </w:pPr>
                        <w:r w:rsidRPr="0044512C">
                          <w:t>&amp;</w:t>
                        </w:r>
                      </w:p>
                      <w:p w14:paraId="7F0DE29E" w14:textId="77777777" w:rsidR="00604267" w:rsidRPr="0044512C" w:rsidRDefault="00604267" w:rsidP="00604267">
                        <w:pPr>
                          <w:jc w:val="center"/>
                        </w:pPr>
                        <w:r w:rsidRPr="0044512C">
                          <w:t>Global engagement with the study</w:t>
                        </w:r>
                      </w:p>
                    </w:txbxContent>
                  </v:textbox>
                </v:shape>
                <v:shape id="Text Box 16" o:spid="_x0000_s1029" type="#_x0000_t202" style="position:absolute;left:22236;top:4794;width:29921;height:42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" fillcolor="#c5e0b4" strokeweight=".5pt">
                  <v:textbox>
                    <w:txbxContent>
                      <w:p w14:paraId="52BBBD56" w14:textId="77777777" w:rsidR="00604267" w:rsidRDefault="00604267" w:rsidP="00604267">
                        <w:pPr>
                          <w:jc w:val="center"/>
                        </w:pPr>
                        <w:r>
                          <w:t>Collaborative engagement and appointing steering committee</w:t>
                        </w:r>
                      </w:p>
                      <w:p w14:paraId="075B627D" w14:textId="77777777" w:rsidR="00604267" w:rsidRDefault="00604267" w:rsidP="00604267">
                        <w:pPr>
                          <w:jc w:val="center"/>
                        </w:pPr>
                      </w:p>
                    </w:txbxContent>
                  </v:textbox>
                </v:shape>
                <v:shape id="Text Box 20" o:spid="_x0000_s1030" type="#_x0000_t202" style="position:absolute;left:22236;width:29921;height:42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" fillcolor="#c5e0b4" strokeweight=".5pt">
                  <v:textbox>
                    <w:txbxContent>
                      <w:p w14:paraId="57DE0B82" w14:textId="77777777" w:rsidR="00604267" w:rsidRDefault="00604267" w:rsidP="00604267">
                        <w:pPr>
                          <w:jc w:val="center"/>
                        </w:pPr>
                        <w:r>
                          <w:t>Assessment of the need for a systematic review of literature</w:t>
                        </w:r>
                      </w:p>
                    </w:txbxContent>
                  </v:textbox>
                </v:shape>
                <v:shape id="Text Box 18" o:spid="_x0000_s1031" type="#_x0000_t202" style="position:absolute;left:22236;top:9706;width:29921;height:68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" fillcolor="#c5e0b4" strokeweight=".5pt">
                  <v:textbox>
                    <w:txbxContent>
                      <w:p w14:paraId="7C6C599B" w14:textId="77777777" w:rsidR="00604267" w:rsidRDefault="00604267" w:rsidP="00604267">
                        <w:pPr>
                          <w:jc w:val="center"/>
                        </w:pPr>
                        <w:r>
                          <w:t>Survey of expert MDT attitudes on the management of specific case scenarios, inform the database design, reinforce engagement, and identify eligible centres</w:t>
                        </w:r>
                      </w:p>
                    </w:txbxContent>
                  </v:textbox>
                </v:shape>
                <v:shape id="Text Box 19" o:spid="_x0000_s1032" type="#_x0000_t202" style="position:absolute;left:22236;top:17120;width:29921;height:3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" fillcolor="#ffd966" strokeweight=".5pt">
                  <v:textbox>
                    <w:txbxContent>
                      <w:p w14:paraId="63B69847" w14:textId="77777777" w:rsidR="00604267" w:rsidRDefault="00604267" w:rsidP="00604267">
                        <w:pPr>
                          <w:jc w:val="center"/>
                        </w:pPr>
                        <w:r>
                          <w:t>Development and refinement of database</w:t>
                        </w:r>
                      </w:p>
                    </w:txbxContent>
                  </v:textbox>
                </v:shape>
                <v:shape id="Text Box 21" o:spid="_x0000_s1033" type="#_x0000_t202" style="position:absolute;left:22236;top:21130;width:29921;height:4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" fillcolor="#ffd966" strokeweight=".5pt">
                  <v:textbox>
                    <w:txbxContent>
                      <w:p w14:paraId="6EFCB721" w14:textId="77777777" w:rsidR="00604267" w:rsidRDefault="00604267" w:rsidP="00604267">
                        <w:pPr>
                          <w:jc w:val="center"/>
                        </w:pPr>
                        <w:r>
                          <w:t>Individual patient data collection in a secure database</w:t>
                        </w:r>
                      </w:p>
                    </w:txbxContent>
                  </v:textbox>
                </v:shape>
                <v:shape id="Text Box 22" o:spid="_x0000_s1034" type="#_x0000_t202" style="position:absolute;left:22236;top:25892;width:29921;height:4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" fillcolor="#8faadc" strokeweight=".5pt">
                  <v:textbox>
                    <w:txbxContent>
                      <w:p w14:paraId="700A56EF" w14:textId="77777777" w:rsidR="00604267" w:rsidRDefault="00604267" w:rsidP="00604267">
                        <w:pPr>
                          <w:jc w:val="center"/>
                        </w:pPr>
                        <w:r>
                          <w:t>Consensus conference and development of guidelines</w:t>
                        </w:r>
                      </w:p>
                    </w:txbxContent>
                  </v:textbox>
                </v:shape>
                <v:shape id="Text Box 23" o:spid="_x0000_s1035" type="#_x0000_t202" style="position:absolute;left:22236;top:30741;width:29921;height:45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" fillcolor="#8faadc" strokeweight=".5pt">
                  <v:textbox>
                    <w:txbxContent>
                      <w:p w14:paraId="57B60908" w14:textId="77777777" w:rsidR="00604267" w:rsidRDefault="00604267" w:rsidP="00604267">
                        <w:pPr>
                          <w:jc w:val="center"/>
                        </w:pPr>
                        <w:r>
                          <w:t>Development of further research</w:t>
                        </w:r>
                      </w:p>
                    </w:txbxContent>
                  </v:textbox>
                </v:shape>
                <v:shape id="Text Box 24" o:spid="_x0000_s1036" type="#_x0000_t202" style="position:absolute;top:17120;width:13296;height:81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" fillcolor="#ffd966" strokeweight=".5pt">
                  <v:textbox>
                    <w:txbxContent>
                      <w:p w14:paraId="7D855BA2" w14:textId="77777777" w:rsidR="00604267" w:rsidRPr="00D87896" w:rsidRDefault="00604267" w:rsidP="00604267">
                        <w:pPr>
                          <w:jc w:val="center"/>
                          <w:rPr>
                            <w:sz w:val="8"/>
                            <w:szCs w:val="8"/>
                          </w:rPr>
                        </w:pPr>
                      </w:p>
                      <w:p w14:paraId="00194CFE" w14:textId="77777777" w:rsidR="00604267" w:rsidRPr="00196C09" w:rsidRDefault="00604267" w:rsidP="00604267">
                        <w:pPr>
                          <w:jc w:val="center"/>
                        </w:pPr>
                        <w:r>
                          <w:t>Data collection and analysis</w:t>
                        </w:r>
                      </w:p>
                    </w:txbxContent>
                  </v:textbox>
                </v:shape>
                <v:shape id="Text Box 25" o:spid="_x0000_s1037" type="#_x0000_t202" style="position:absolute;top:25892;width:13296;height:9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" fillcolor="#8faadc" strokeweight=".5pt">
                  <v:textbox>
                    <w:txbxContent>
                      <w:p w14:paraId="65AB588E" w14:textId="77777777" w:rsidR="00604267" w:rsidRPr="00D87896" w:rsidRDefault="00604267" w:rsidP="00604267">
                        <w:pPr>
                          <w:jc w:val="center"/>
                          <w:rPr>
                            <w:sz w:val="11"/>
                            <w:szCs w:val="11"/>
                          </w:rPr>
                        </w:pPr>
                      </w:p>
                      <w:p w14:paraId="797126D6" w14:textId="77777777" w:rsidR="00604267" w:rsidRPr="00196C09" w:rsidRDefault="00604267" w:rsidP="00604267">
                        <w:pPr>
                          <w:jc w:val="center"/>
                        </w:pPr>
                        <w:r>
                          <w:t>Translation into practice</w:t>
                        </w:r>
                      </w:p>
                    </w:txbxContent>
                  </v:textbox>
                </v:shape>
                <w10:wrap type="topAndBottom"/>
              </v:group>
            </w:pict>
          </mc:Fallback>
        </mc:AlternateContent>
      </w:r>
    </w:p>
    <w:p w14:paraId="2335AF35" w14:textId="77777777" w:rsidR="00604267" w:rsidRDefault="00604267"/>
    <w:p w14:paraId="25499F6E" w14:textId="6DE294EF" w:rsidR="00604267" w:rsidRDefault="00604267"/>
    <w:p w14:paraId="0A217C8D" w14:textId="4A17C17A" w:rsidR="00FD3263" w:rsidRPr="00FD3263" w:rsidRDefault="00FD3263">
      <w:pPr>
        <w:rPr>
          <w:b/>
          <w:bCs/>
          <w:u w:val="single"/>
        </w:rPr>
      </w:pPr>
      <w:r w:rsidRPr="00FD3263">
        <w:rPr>
          <w:b/>
          <w:bCs/>
          <w:u w:val="single"/>
        </w:rPr>
        <w:t>IRB and Caldicot approval</w:t>
      </w:r>
    </w:p>
    <w:p w14:paraId="2E69718F" w14:textId="09361FE0" w:rsidR="00FD3263" w:rsidRPr="00FD3263" w:rsidRDefault="00FD3263">
      <w:r>
        <w:t>The study has been awarded Caldicott approval through NHS Grampian Caldicott officer</w:t>
      </w:r>
      <w:r w:rsidR="00A5330F">
        <w:t xml:space="preserve"> and registered as a UK wide study</w:t>
      </w:r>
      <w:r>
        <w:t xml:space="preserve">. </w:t>
      </w:r>
      <w:r w:rsidR="00A5330F">
        <w:t xml:space="preserve">Colleagues from outside the UK are encouraged to seek local approvals using the available documentations for this purpose. </w:t>
      </w:r>
    </w:p>
    <w:p w14:paraId="2B67D301" w14:textId="77777777" w:rsidR="00AC29F9" w:rsidRDefault="009C67B0">
      <w:pPr>
        <w:rPr>
          <w:b/>
          <w:bCs/>
          <w:u w:val="single"/>
        </w:rPr>
      </w:pPr>
      <w:r w:rsidRPr="00FD3263">
        <w:rPr>
          <w:b/>
          <w:bCs/>
          <w:u w:val="single"/>
        </w:rPr>
        <w:t>Proposed t</w:t>
      </w:r>
      <w:r w:rsidR="00604267" w:rsidRPr="00FD3263">
        <w:rPr>
          <w:b/>
          <w:bCs/>
          <w:u w:val="single"/>
        </w:rPr>
        <w:t>imeline</w:t>
      </w:r>
      <w:r w:rsidRPr="00FD3263">
        <w:rPr>
          <w:b/>
          <w:bCs/>
          <w:u w:val="single"/>
        </w:rPr>
        <w:t xml:space="preserve"> for the data collection phase</w:t>
      </w:r>
    </w:p>
    <w:p w14:paraId="70E62F02" w14:textId="22C8CEAB" w:rsidR="00FD3263" w:rsidRPr="00AC29F9" w:rsidRDefault="00FD3263">
      <w:pPr>
        <w:rPr>
          <w:b/>
          <w:bCs/>
          <w:u w:val="single"/>
        </w:rPr>
      </w:pPr>
      <w:r>
        <w:t xml:space="preserve">The study is currently </w:t>
      </w:r>
      <w:r w:rsidR="00C74AB8">
        <w:t>open for</w:t>
      </w:r>
      <w:r>
        <w:t xml:space="preserve"> data</w:t>
      </w:r>
      <w:r w:rsidR="00C74AB8">
        <w:t xml:space="preserve"> collection</w:t>
      </w:r>
      <w:r w:rsidR="00AC29F9">
        <w:t xml:space="preserve">. </w:t>
      </w:r>
      <w:hyperlink r:id="rId9" w:history="1">
        <w:r w:rsidR="00AC29F9" w:rsidRPr="00FF5F2E">
          <w:rPr>
            <w:rStyle w:val="Hyperlink"/>
          </w:rPr>
          <w:t>https://redcap.link/lords-m-register</w:t>
        </w:r>
      </w:hyperlink>
      <w:r w:rsidR="00AC29F9">
        <w:t xml:space="preserve"> </w:t>
      </w:r>
      <w:r>
        <w:t xml:space="preserve"> follow the link to register and gain access to your database.</w:t>
      </w:r>
    </w:p>
    <w:p w14:paraId="37441F05" w14:textId="4B66DB02" w:rsidR="00FD3263" w:rsidRDefault="00604267">
      <w:r w:rsidRPr="007669C7">
        <w:lastRenderedPageBreak/>
        <w:t>Timeline is subject to changes as dictated by the practical circumstances.</w:t>
      </w:r>
    </w:p>
    <w:p w14:paraId="7DA50B5F" w14:textId="77777777" w:rsidR="00604267" w:rsidRDefault="00604267"/>
    <w:p w14:paraId="60DD95D0" w14:textId="0ED44C29" w:rsidR="00604267" w:rsidRPr="00C74AB8" w:rsidRDefault="00604267">
      <w:pPr>
        <w:rPr>
          <w:b/>
          <w:bCs/>
          <w:u w:val="single"/>
        </w:rPr>
      </w:pPr>
      <w:r w:rsidRPr="00C74AB8">
        <w:rPr>
          <w:b/>
          <w:bCs/>
          <w:u w:val="single"/>
        </w:rPr>
        <w:t xml:space="preserve">The </w:t>
      </w:r>
      <w:r w:rsidR="00463FD6" w:rsidRPr="00C74AB8">
        <w:rPr>
          <w:b/>
          <w:bCs/>
          <w:u w:val="single"/>
        </w:rPr>
        <w:t xml:space="preserve">study </w:t>
      </w:r>
      <w:r w:rsidRPr="00C74AB8">
        <w:rPr>
          <w:b/>
          <w:bCs/>
          <w:u w:val="single"/>
        </w:rPr>
        <w:t>team</w:t>
      </w:r>
    </w:p>
    <w:p w14:paraId="57453255" w14:textId="2E26178F" w:rsidR="00604267" w:rsidRPr="00C74AB8" w:rsidRDefault="009C67B0">
      <w:r w:rsidRPr="00C74AB8">
        <w:t>Having YOU</w:t>
      </w:r>
      <w:r w:rsidR="00B2262D" w:rsidRPr="00C74AB8">
        <w:t xml:space="preserve"> and your team</w:t>
      </w:r>
      <w:r w:rsidRPr="00C74AB8">
        <w:t xml:space="preserve">, </w:t>
      </w:r>
      <w:r w:rsidR="00B2262D" w:rsidRPr="00C74AB8">
        <w:t>we can</w:t>
      </w:r>
      <w:r w:rsidRPr="00C74AB8">
        <w:t xml:space="preserve"> have a better understanding on the best treatment of the disappeared colorectal liver metastasis.</w:t>
      </w:r>
    </w:p>
    <w:p w14:paraId="49E35C74" w14:textId="77777777" w:rsidR="00463FD6" w:rsidRDefault="00463FD6"/>
    <w:p w14:paraId="4ADA4498" w14:textId="731BBF07" w:rsidR="00604267" w:rsidRPr="00C74AB8" w:rsidRDefault="00463FD6">
      <w:pPr>
        <w:rPr>
          <w:b/>
          <w:bCs/>
          <w:u w:val="single"/>
        </w:rPr>
      </w:pPr>
      <w:r w:rsidRPr="00C74AB8">
        <w:rPr>
          <w:b/>
          <w:bCs/>
          <w:u w:val="single"/>
        </w:rPr>
        <w:t>How to join?</w:t>
      </w:r>
    </w:p>
    <w:p w14:paraId="3D5CFA4B" w14:textId="77777777" w:rsidR="00914A45" w:rsidRPr="00495A92" w:rsidRDefault="00914A45" w:rsidP="00495A92">
      <w:r w:rsidRPr="00495A92">
        <w:t>Register your interest here</w:t>
      </w:r>
    </w:p>
    <w:p w14:paraId="32FAD1B5" w14:textId="77777777" w:rsidR="00914A45" w:rsidRDefault="00914A45" w:rsidP="00914A45">
      <w:pPr>
        <w:pStyle w:val="NormalWeb"/>
        <w:spacing w:before="0" w:beforeAutospacing="0" w:after="0" w:afterAutospacing="0"/>
        <w:rPr>
          <w:rFonts w:ascii="Calibri" w:hAnsi="Calibri" w:cs="Calibri"/>
          <w:color w:val="242424"/>
          <w:sz w:val="22"/>
          <w:szCs w:val="22"/>
        </w:rPr>
      </w:pPr>
      <w:r>
        <w:rPr>
          <w:rFonts w:ascii="inherit" w:hAnsi="inherit" w:cs="Calibri"/>
          <w:color w:val="242424"/>
          <w:sz w:val="22"/>
          <w:szCs w:val="22"/>
          <w:bdr w:val="none" w:sz="0" w:space="0" w:color="auto" w:frame="1"/>
        </w:rPr>
        <w:t>Please fill out the</w:t>
      </w:r>
      <w:r>
        <w:rPr>
          <w:rStyle w:val="apple-converted-space"/>
          <w:rFonts w:ascii="inherit" w:hAnsi="inherit" w:cs="Calibri"/>
          <w:color w:val="242424"/>
          <w:sz w:val="22"/>
          <w:szCs w:val="22"/>
          <w:bdr w:val="none" w:sz="0" w:space="0" w:color="auto" w:frame="1"/>
        </w:rPr>
        <w:t> </w:t>
      </w:r>
      <w:hyperlink r:id="rId10" w:tgtFrame="_blank" w:tooltip="Original URL: https://redcap.link/lords-m-register. Click or tap if you trust this link." w:history="1">
        <w:r>
          <w:rPr>
            <w:rStyle w:val="Hyperlink"/>
            <w:rFonts w:ascii="inherit" w:hAnsi="inherit" w:cs="Calibri"/>
            <w:sz w:val="22"/>
            <w:szCs w:val="22"/>
            <w:bdr w:val="none" w:sz="0" w:space="0" w:color="auto" w:frame="1"/>
          </w:rPr>
          <w:t>LORDS-M project registration form</w:t>
        </w:r>
      </w:hyperlink>
      <w:r>
        <w:rPr>
          <w:rStyle w:val="apple-converted-space"/>
          <w:rFonts w:ascii="inherit" w:hAnsi="inherit" w:cs="Calibri"/>
          <w:color w:val="242424"/>
          <w:sz w:val="22"/>
          <w:szCs w:val="22"/>
          <w:bdr w:val="none" w:sz="0" w:space="0" w:color="auto" w:frame="1"/>
        </w:rPr>
        <w:t> </w:t>
      </w:r>
      <w:r>
        <w:rPr>
          <w:rFonts w:ascii="inherit" w:hAnsi="inherit" w:cs="Calibri"/>
          <w:color w:val="242424"/>
          <w:sz w:val="22"/>
          <w:szCs w:val="22"/>
          <w:bdr w:val="none" w:sz="0" w:space="0" w:color="auto" w:frame="1"/>
        </w:rPr>
        <w:t xml:space="preserve">to register your interest. Our administrators will then provide you with a </w:t>
      </w:r>
      <w:proofErr w:type="spellStart"/>
      <w:r>
        <w:rPr>
          <w:rFonts w:ascii="inherit" w:hAnsi="inherit" w:cs="Calibri"/>
          <w:color w:val="242424"/>
          <w:sz w:val="22"/>
          <w:szCs w:val="22"/>
          <w:bdr w:val="none" w:sz="0" w:space="0" w:color="auto" w:frame="1"/>
        </w:rPr>
        <w:t>REDCap</w:t>
      </w:r>
      <w:proofErr w:type="spellEnd"/>
      <w:r>
        <w:rPr>
          <w:rFonts w:ascii="inherit" w:hAnsi="inherit" w:cs="Calibri"/>
          <w:color w:val="242424"/>
          <w:sz w:val="22"/>
          <w:szCs w:val="22"/>
          <w:bdr w:val="none" w:sz="0" w:space="0" w:color="auto" w:frame="1"/>
        </w:rPr>
        <w:t xml:space="preserve"> account which can be used to submit your case files.</w:t>
      </w:r>
    </w:p>
    <w:p w14:paraId="0A83BF44" w14:textId="6B79763D" w:rsidR="00914A45" w:rsidRDefault="00914A45" w:rsidP="00914A45">
      <w:pPr>
        <w:pStyle w:val="NormalWeb"/>
        <w:spacing w:before="0" w:beforeAutospacing="0" w:after="0" w:afterAutospacing="0"/>
        <w:rPr>
          <w:rFonts w:ascii="Calibri" w:hAnsi="Calibri" w:cs="Calibri"/>
          <w:color w:val="242424"/>
          <w:sz w:val="22"/>
          <w:szCs w:val="22"/>
        </w:rPr>
      </w:pPr>
      <w:r>
        <w:rPr>
          <w:rFonts w:ascii="inherit" w:hAnsi="inherit" w:cs="Calibri"/>
          <w:color w:val="242424"/>
          <w:sz w:val="22"/>
          <w:szCs w:val="22"/>
          <w:bdr w:val="none" w:sz="0" w:space="0" w:color="auto" w:frame="1"/>
        </w:rPr>
        <w:t> </w:t>
      </w:r>
    </w:p>
    <w:p w14:paraId="7B4D39C3" w14:textId="77777777" w:rsidR="00914A45" w:rsidRPr="00495A92" w:rsidRDefault="00914A45" w:rsidP="00495A92">
      <w:r w:rsidRPr="00495A92">
        <w:t>Login to submit your case files</w:t>
      </w:r>
    </w:p>
    <w:p w14:paraId="5CADF888" w14:textId="498AB4B0" w:rsidR="00914A45" w:rsidRPr="00C74AB8" w:rsidRDefault="00914A45" w:rsidP="00C74AB8">
      <w:r>
        <w:rPr>
          <w:rFonts w:ascii="inherit" w:hAnsi="inherit" w:cs="Calibri"/>
          <w:color w:val="242424"/>
          <w:szCs w:val="22"/>
          <w:bdr w:val="none" w:sz="0" w:space="0" w:color="auto" w:frame="1"/>
        </w:rPr>
        <w:t>Pleas</w:t>
      </w:r>
      <w:r w:rsidR="00C74AB8">
        <w:rPr>
          <w:rFonts w:ascii="inherit" w:hAnsi="inherit" w:cs="Calibri"/>
          <w:color w:val="242424"/>
          <w:szCs w:val="22"/>
          <w:bdr w:val="none" w:sz="0" w:space="0" w:color="auto" w:frame="1"/>
        </w:rPr>
        <w:t>e</w:t>
      </w:r>
      <w:r>
        <w:rPr>
          <w:rFonts w:ascii="inherit" w:hAnsi="inherit" w:cs="Calibri"/>
          <w:color w:val="242424"/>
          <w:szCs w:val="22"/>
          <w:bdr w:val="none" w:sz="0" w:space="0" w:color="auto" w:frame="1"/>
        </w:rPr>
        <w:t xml:space="preserve"> login through the</w:t>
      </w:r>
      <w:r>
        <w:rPr>
          <w:rStyle w:val="apple-converted-space"/>
          <w:rFonts w:ascii="inherit" w:hAnsi="inherit" w:cs="Calibri"/>
          <w:color w:val="242424"/>
          <w:szCs w:val="22"/>
          <w:bdr w:val="none" w:sz="0" w:space="0" w:color="auto" w:frame="1"/>
        </w:rPr>
        <w:t> </w:t>
      </w:r>
      <w:hyperlink r:id="rId11" w:tgtFrame="_blank" w:tooltip="Original URL: https://redcap.abdn.ac.uk/. Click or tap if you trust this link." w:history="1">
        <w:r>
          <w:rPr>
            <w:rStyle w:val="Hyperlink"/>
            <w:rFonts w:ascii="inherit" w:hAnsi="inherit" w:cs="Calibri"/>
            <w:szCs w:val="22"/>
            <w:bdr w:val="none" w:sz="0" w:space="0" w:color="auto" w:frame="1"/>
          </w:rPr>
          <w:t>University of Aberdeen REDCap login portal</w:t>
        </w:r>
      </w:hyperlink>
      <w:r>
        <w:rPr>
          <w:rStyle w:val="apple-converted-space"/>
          <w:rFonts w:ascii="inherit" w:hAnsi="inherit" w:cs="Calibri"/>
          <w:color w:val="242424"/>
          <w:szCs w:val="22"/>
          <w:bdr w:val="none" w:sz="0" w:space="0" w:color="auto" w:frame="1"/>
        </w:rPr>
        <w:t> </w:t>
      </w:r>
      <w:r>
        <w:rPr>
          <w:rFonts w:ascii="inherit" w:hAnsi="inherit" w:cs="Calibri"/>
          <w:color w:val="242424"/>
          <w:szCs w:val="22"/>
          <w:bdr w:val="none" w:sz="0" w:space="0" w:color="auto" w:frame="1"/>
        </w:rPr>
        <w:t>to submit your case files. If you have forgotten your password, you can reset it</w:t>
      </w:r>
      <w:r>
        <w:rPr>
          <w:rStyle w:val="apple-converted-space"/>
          <w:rFonts w:ascii="inherit" w:hAnsi="inherit" w:cs="Calibri"/>
          <w:color w:val="242424"/>
          <w:szCs w:val="22"/>
          <w:bdr w:val="none" w:sz="0" w:space="0" w:color="auto" w:frame="1"/>
        </w:rPr>
        <w:t> </w:t>
      </w:r>
      <w:hyperlink r:id="rId12" w:tgtFrame="_blank" w:tooltip="Original URL: https://redcap.abdn.ac.uk/redcap_v12.0.19/Authentication/password_recovery.php. Click or tap if you trust this link." w:history="1">
        <w:r w:rsidRPr="008E2386">
          <w:rPr>
            <w:rStyle w:val="Hyperlink"/>
            <w:rFonts w:ascii="inherit" w:hAnsi="inherit" w:cs="Calibri"/>
            <w:b/>
            <w:bCs/>
            <w:szCs w:val="22"/>
            <w:bdr w:val="none" w:sz="0" w:space="0" w:color="auto" w:frame="1"/>
          </w:rPr>
          <w:t>here</w:t>
        </w:r>
      </w:hyperlink>
      <w:r w:rsidRPr="008E2386">
        <w:rPr>
          <w:rFonts w:ascii="inherit" w:hAnsi="inherit" w:cs="Calibri"/>
          <w:b/>
          <w:bCs/>
          <w:color w:val="242424"/>
          <w:szCs w:val="22"/>
          <w:bdr w:val="none" w:sz="0" w:space="0" w:color="auto" w:frame="1"/>
        </w:rPr>
        <w:t>.</w:t>
      </w:r>
      <w:r>
        <w:rPr>
          <w:rFonts w:ascii="inherit" w:hAnsi="inherit" w:cs="Calibri"/>
          <w:color w:val="242424"/>
          <w:szCs w:val="22"/>
          <w:bdr w:val="none" w:sz="0" w:space="0" w:color="auto" w:frame="1"/>
        </w:rPr>
        <w:t xml:space="preserve"> If you have forgotten your </w:t>
      </w:r>
      <w:proofErr w:type="spellStart"/>
      <w:r>
        <w:rPr>
          <w:rFonts w:ascii="inherit" w:hAnsi="inherit" w:cs="Calibri"/>
          <w:color w:val="242424"/>
          <w:szCs w:val="22"/>
          <w:bdr w:val="none" w:sz="0" w:space="0" w:color="auto" w:frame="1"/>
        </w:rPr>
        <w:t>REDCap</w:t>
      </w:r>
      <w:proofErr w:type="spellEnd"/>
      <w:r>
        <w:rPr>
          <w:rFonts w:ascii="inherit" w:hAnsi="inherit" w:cs="Calibri"/>
          <w:color w:val="242424"/>
          <w:szCs w:val="22"/>
          <w:bdr w:val="none" w:sz="0" w:space="0" w:color="auto" w:frame="1"/>
        </w:rPr>
        <w:t xml:space="preserve"> username please contact</w:t>
      </w:r>
      <w:r>
        <w:rPr>
          <w:rStyle w:val="apple-converted-space"/>
          <w:rFonts w:ascii="inherit" w:hAnsi="inherit" w:cs="Calibri"/>
          <w:color w:val="242424"/>
          <w:szCs w:val="22"/>
          <w:bdr w:val="none" w:sz="0" w:space="0" w:color="auto" w:frame="1"/>
        </w:rPr>
        <w:t> </w:t>
      </w:r>
      <w:hyperlink r:id="rId13" w:tgtFrame="_blank" w:history="1">
        <w:r>
          <w:rPr>
            <w:rStyle w:val="Hyperlink"/>
            <w:rFonts w:ascii="inherit" w:hAnsi="inherit" w:cs="Segoe UI"/>
            <w:sz w:val="21"/>
            <w:szCs w:val="21"/>
            <w:bdr w:val="none" w:sz="0" w:space="0" w:color="auto" w:frame="1"/>
            <w:shd w:val="clear" w:color="auto" w:fill="FFFFFF"/>
          </w:rPr>
          <w:t>digitalresearch@abdn.ac.uk</w:t>
        </w:r>
      </w:hyperlink>
      <w:r>
        <w:rPr>
          <w:rFonts w:ascii="Segoe UI" w:hAnsi="Segoe UI" w:cs="Segoe UI"/>
          <w:color w:val="12344D"/>
          <w:sz w:val="21"/>
          <w:szCs w:val="21"/>
          <w:bdr w:val="none" w:sz="0" w:space="0" w:color="auto" w:frame="1"/>
          <w:shd w:val="clear" w:color="auto" w:fill="FFFFFF"/>
        </w:rPr>
        <w:t> for assistance.</w:t>
      </w:r>
    </w:p>
    <w:p w14:paraId="70D16AB2" w14:textId="77777777" w:rsidR="003B1A38" w:rsidRDefault="003B1A38"/>
    <w:p w14:paraId="5236AD87" w14:textId="11AE8FDA" w:rsidR="00463FD6" w:rsidRPr="00C74AB8" w:rsidRDefault="00463FD6">
      <w:pPr>
        <w:rPr>
          <w:b/>
          <w:bCs/>
          <w:u w:val="single"/>
        </w:rPr>
      </w:pPr>
      <w:r w:rsidRPr="00C74AB8">
        <w:rPr>
          <w:b/>
          <w:bCs/>
          <w:u w:val="single"/>
        </w:rPr>
        <w:t>Your proposed team composition</w:t>
      </w:r>
    </w:p>
    <w:p w14:paraId="403E58A4" w14:textId="431A982D" w:rsidR="00754C38" w:rsidRDefault="00C74AB8" w:rsidP="00463FD6">
      <w:r>
        <w:t xml:space="preserve">Each site </w:t>
      </w:r>
      <w:r w:rsidRPr="00C74AB8">
        <w:rPr>
          <w:color w:val="FF0000"/>
        </w:rPr>
        <w:t>PI</w:t>
      </w:r>
      <w:r>
        <w:t xml:space="preserve"> is encouraged</w:t>
      </w:r>
      <w:r w:rsidR="00463FD6">
        <w:t xml:space="preserve"> </w:t>
      </w:r>
      <w:r>
        <w:t xml:space="preserve">to </w:t>
      </w:r>
      <w:r w:rsidR="00463FD6">
        <w:t xml:space="preserve">choose </w:t>
      </w:r>
      <w:r>
        <w:t>additional</w:t>
      </w:r>
      <w:r w:rsidR="00463FD6">
        <w:t xml:space="preserve"> </w:t>
      </w:r>
      <w:r w:rsidR="003F0294" w:rsidRPr="00C74AB8">
        <w:rPr>
          <w:color w:val="FF0000"/>
        </w:rPr>
        <w:t xml:space="preserve">2 </w:t>
      </w:r>
      <w:r w:rsidR="00463FD6" w:rsidRPr="00C74AB8">
        <w:rPr>
          <w:color w:val="FF0000"/>
        </w:rPr>
        <w:t>team members</w:t>
      </w:r>
      <w:r w:rsidR="00463FD6">
        <w:t xml:space="preserve">. </w:t>
      </w:r>
      <w:r>
        <w:t>Each site will have around 3 members and if more is required will be considered.</w:t>
      </w:r>
    </w:p>
    <w:p w14:paraId="771BD90F" w14:textId="45BC597E" w:rsidR="00C74AB8" w:rsidRDefault="001807EB" w:rsidP="00C74AB8">
      <w:r>
        <w:t xml:space="preserve">Although many cases would have been discussed in HPB MDT, there are many who have not gone through. </w:t>
      </w:r>
      <w:r w:rsidR="00C74AB8">
        <w:t>You may want to liaise with colleagues who may have access to relevant patients records.</w:t>
      </w:r>
    </w:p>
    <w:p w14:paraId="02630538" w14:textId="77777777" w:rsidR="00C74AB8" w:rsidRDefault="00C74AB8" w:rsidP="00C74AB8">
      <w:pPr>
        <w:pStyle w:val="ListParagraph"/>
        <w:numPr>
          <w:ilvl w:val="0"/>
          <w:numId w:val="2"/>
        </w:numPr>
      </w:pPr>
      <w:r>
        <w:t xml:space="preserve">Oncology team (e.g. oncologist, cancer nurse specialist), </w:t>
      </w:r>
    </w:p>
    <w:p w14:paraId="2BCBF70F" w14:textId="77777777" w:rsidR="00C74AB8" w:rsidRDefault="00C74AB8" w:rsidP="00C74AB8">
      <w:pPr>
        <w:pStyle w:val="ListParagraph"/>
        <w:numPr>
          <w:ilvl w:val="0"/>
          <w:numId w:val="2"/>
        </w:numPr>
      </w:pPr>
      <w:r>
        <w:t>Pathology department (e.g. MDT pathologist for either CRC or HPB)</w:t>
      </w:r>
    </w:p>
    <w:p w14:paraId="4AD1B964" w14:textId="77777777" w:rsidR="00C74AB8" w:rsidRDefault="00C74AB8" w:rsidP="00C74AB8">
      <w:pPr>
        <w:pStyle w:val="ListParagraph"/>
        <w:numPr>
          <w:ilvl w:val="0"/>
          <w:numId w:val="2"/>
        </w:numPr>
      </w:pPr>
      <w:r>
        <w:t>Radiology department (e.g. Colorectal cancer or HPB radiologist)</w:t>
      </w:r>
    </w:p>
    <w:p w14:paraId="6AC211FC" w14:textId="00C0EDE1" w:rsidR="00C74AB8" w:rsidRDefault="00C74AB8" w:rsidP="00C74AB8">
      <w:pPr>
        <w:pStyle w:val="ListParagraph"/>
        <w:numPr>
          <w:ilvl w:val="0"/>
          <w:numId w:val="2"/>
        </w:numPr>
      </w:pPr>
      <w:r>
        <w:t>Colorectal surgical team</w:t>
      </w:r>
    </w:p>
    <w:p w14:paraId="0DAF9DFD" w14:textId="3C16B661" w:rsidR="00C74AB8" w:rsidRPr="00C74AB8" w:rsidRDefault="00C74AB8" w:rsidP="00463FD6">
      <w:pPr>
        <w:rPr>
          <w:b/>
          <w:bCs/>
          <w:u w:val="single"/>
        </w:rPr>
      </w:pPr>
      <w:r w:rsidRPr="00C74AB8">
        <w:rPr>
          <w:b/>
          <w:bCs/>
          <w:u w:val="single"/>
        </w:rPr>
        <w:t>Funding:</w:t>
      </w:r>
    </w:p>
    <w:p w14:paraId="42CF280A" w14:textId="77777777" w:rsidR="00C74AB8" w:rsidRDefault="00C74AB8" w:rsidP="00463FD6">
      <w:r>
        <w:t xml:space="preserve">The study is awarded funding for study manager, data curation and analysis. </w:t>
      </w:r>
    </w:p>
    <w:p w14:paraId="0DDEEAFD" w14:textId="1F9DDD06" w:rsidR="00754C38" w:rsidRDefault="00754C38" w:rsidP="00463FD6">
      <w:r>
        <w:t xml:space="preserve">If you are contributing </w:t>
      </w:r>
      <w:r w:rsidRPr="00C74AB8">
        <w:rPr>
          <w:b/>
          <w:bCs/>
        </w:rPr>
        <w:t>from the UK</w:t>
      </w:r>
      <w:r>
        <w:t xml:space="preserve">, </w:t>
      </w:r>
      <w:r w:rsidR="00C74AB8">
        <w:t>you could claim</w:t>
      </w:r>
      <w:r w:rsidR="00AB67A2">
        <w:t xml:space="preserve"> (into your research fund) reimbursement for time</w:t>
      </w:r>
      <w:r>
        <w:t xml:space="preserve"> utilised for submission of </w:t>
      </w:r>
      <w:r w:rsidR="00AB67A2" w:rsidRPr="00AB67A2">
        <w:rPr>
          <w:b/>
          <w:bCs/>
          <w:i/>
          <w:iCs/>
          <w:u w:val="single"/>
        </w:rPr>
        <w:t>COMPLETE</w:t>
      </w:r>
      <w:r w:rsidR="00AB67A2">
        <w:t xml:space="preserve"> </w:t>
      </w:r>
      <w:r>
        <w:t>case records at £30 per hour (</w:t>
      </w:r>
      <w:r w:rsidR="001807EB">
        <w:t>up to</w:t>
      </w:r>
      <w:r>
        <w:t xml:space="preserve"> £45 per bundle [case</w:t>
      </w:r>
      <w:r w:rsidR="00326FEF">
        <w:t xml:space="preserve"> </w:t>
      </w:r>
      <w:r>
        <w:t>+</w:t>
      </w:r>
      <w:r w:rsidR="00326FEF">
        <w:t xml:space="preserve"> </w:t>
      </w:r>
      <w:r>
        <w:t>control]). There are additional reimbursement at the same rate for</w:t>
      </w:r>
      <w:r w:rsidR="005424E7">
        <w:t xml:space="preserve"> up to</w:t>
      </w:r>
      <w:r>
        <w:t xml:space="preserve"> 20% of data quality check from a </w:t>
      </w:r>
      <w:r w:rsidR="00AB67A2">
        <w:t>senior</w:t>
      </w:r>
      <w:r>
        <w:t xml:space="preserve"> team member</w:t>
      </w:r>
      <w:r w:rsidR="00AB67A2">
        <w:t xml:space="preserve"> different from the members submitting the records.</w:t>
      </w:r>
      <w:r>
        <w:t xml:space="preserve"> </w:t>
      </w:r>
    </w:p>
    <w:p w14:paraId="28AAA9A6" w14:textId="363B02D2" w:rsidR="001308BA" w:rsidRDefault="001308BA" w:rsidP="00463FD6"/>
    <w:p w14:paraId="10E81100" w14:textId="0634FF5B" w:rsidR="001308BA" w:rsidRPr="001308BA" w:rsidRDefault="001308BA" w:rsidP="00463FD6">
      <w:pPr>
        <w:rPr>
          <w:color w:val="FF0000"/>
        </w:rPr>
      </w:pPr>
      <w:r w:rsidRPr="001308BA">
        <w:rPr>
          <w:color w:val="FF0000"/>
        </w:rPr>
        <w:t xml:space="preserve">Important clause: The reimbursement will be for cases of disappeared colorectal liver metastasis </w:t>
      </w:r>
      <w:r w:rsidRPr="00BF0054">
        <w:rPr>
          <w:b/>
          <w:bCs/>
          <w:color w:val="FF0000"/>
          <w:u w:val="single"/>
        </w:rPr>
        <w:t>AND</w:t>
      </w:r>
      <w:r w:rsidRPr="001308BA">
        <w:rPr>
          <w:color w:val="FF0000"/>
        </w:rPr>
        <w:t xml:space="preserve"> the control which will be case files for patient received chemotherapy with active treatment intent but have not had disappeared lesions. </w:t>
      </w:r>
    </w:p>
    <w:p w14:paraId="47B9F919" w14:textId="7810EA33" w:rsidR="00463FD6" w:rsidRDefault="00463FD6"/>
    <w:p w14:paraId="3BF5962C" w14:textId="3E857567" w:rsidR="00BE6667" w:rsidRPr="00AB67A2" w:rsidRDefault="00BE6667">
      <w:pPr>
        <w:rPr>
          <w:b/>
          <w:bCs/>
          <w:u w:val="single"/>
        </w:rPr>
      </w:pPr>
      <w:r w:rsidRPr="00AB67A2">
        <w:rPr>
          <w:b/>
          <w:bCs/>
          <w:u w:val="single"/>
        </w:rPr>
        <w:t>The information needed</w:t>
      </w:r>
    </w:p>
    <w:p w14:paraId="20F5D918" w14:textId="6CD864E6" w:rsidR="00BE6667" w:rsidRPr="004C0FE5" w:rsidRDefault="00BE6667">
      <w:pPr>
        <w:rPr>
          <w:b/>
          <w:bCs/>
          <w:i/>
          <w:iCs/>
          <w:color w:val="385623" w:themeColor="accent6" w:themeShade="80"/>
        </w:rPr>
      </w:pPr>
      <w:r>
        <w:t xml:space="preserve">Standard information. The study collects standard information on patients </w:t>
      </w:r>
      <w:r w:rsidR="005F39FB">
        <w:t xml:space="preserve">who </w:t>
      </w:r>
      <w:r>
        <w:t xml:space="preserve">received chemotherapy for colorectal liver metastasis. </w:t>
      </w:r>
      <w:r w:rsidR="005F5618">
        <w:t xml:space="preserve">Collection will include all </w:t>
      </w:r>
      <w:r w:rsidR="005F5618" w:rsidRPr="004C0FE5">
        <w:rPr>
          <w:b/>
          <w:bCs/>
          <w:i/>
          <w:iCs/>
          <w:color w:val="385623" w:themeColor="accent6" w:themeShade="80"/>
        </w:rPr>
        <w:t>prospective and retrospective from January 201</w:t>
      </w:r>
      <w:r w:rsidR="00901549">
        <w:rPr>
          <w:b/>
          <w:bCs/>
          <w:i/>
          <w:iCs/>
          <w:color w:val="385623" w:themeColor="accent6" w:themeShade="80"/>
        </w:rPr>
        <w:t>7</w:t>
      </w:r>
      <w:r w:rsidR="005F5618" w:rsidRPr="004C0FE5">
        <w:rPr>
          <w:b/>
          <w:bCs/>
          <w:i/>
          <w:iCs/>
          <w:color w:val="385623" w:themeColor="accent6" w:themeShade="80"/>
        </w:rPr>
        <w:t>.</w:t>
      </w:r>
    </w:p>
    <w:p w14:paraId="2D678974" w14:textId="3F274E27" w:rsidR="00BE6667" w:rsidRDefault="001807EB">
      <w:r>
        <w:rPr>
          <w:noProof/>
        </w:rPr>
        <w:lastRenderedPageBreak/>
        <mc:AlternateContent>
          <mc:Choice Requires="wps">
            <w:drawing>
              <wp:anchor distT="0" distB="0" distL="114300" distR="114300" simplePos="0" relativeHeight="251662336" behindDoc="0" locked="0" layoutInCell="1" allowOverlap="1" wp14:anchorId="73134665" wp14:editId="506C42D4">
                <wp:simplePos x="0" y="0"/>
                <wp:positionH relativeFrom="column">
                  <wp:posOffset>54321</wp:posOffset>
                </wp:positionH>
                <wp:positionV relativeFrom="paragraph">
                  <wp:posOffset>-45266</wp:posOffset>
                </wp:positionV>
                <wp:extent cx="1702052" cy="398352"/>
                <wp:effectExtent l="0" t="0" r="12700" b="8255"/>
                <wp:wrapNone/>
                <wp:docPr id="4" name="Text Box 4"/>
                <wp:cNvGraphicFramePr/>
                <a:graphic xmlns:a="http://schemas.openxmlformats.org/drawingml/2006/main">
                  <a:graphicData uri="http://schemas.microsoft.com/office/word/2010/wordprocessingShape">
                    <wps:wsp>
                      <wps:cNvSpPr txBox="1"/>
                      <wps:spPr>
                        <a:xfrm>
                          <a:off x="0" y="0"/>
                          <a:ext cx="1702052" cy="398352"/>
                        </a:xfrm>
                        <a:prstGeom prst="rect">
                          <a:avLst/>
                        </a:prstGeom>
                        <a:solidFill>
                          <a:schemeClr val="lt1"/>
                        </a:solidFill>
                        <a:ln w="6350">
                          <a:solidFill>
                            <a:prstClr val="black"/>
                          </a:solidFill>
                        </a:ln>
                      </wps:spPr>
                      <wps:txbx>
                        <w:txbxContent>
                          <w:p w14:paraId="240125AA" w14:textId="06B8DC71" w:rsidR="001807EB" w:rsidRDefault="001807EB" w:rsidP="001807EB">
                            <w:pPr>
                              <w:jc w:val="center"/>
                            </w:pPr>
                            <w:r>
                              <w:t>Examples (zoom in to see)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34665" id="Text Box 4" o:spid="_x0000_s1038" type="#_x0000_t202" style="position:absolute;margin-left:4.3pt;margin-top:-3.55pt;width:134pt;height:3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" fillcolor="white [3201]" strokeweight=".5pt">
                <v:textbox>
                  <w:txbxContent>
                    <w:p w14:paraId="240125AA" w14:textId="06B8DC71" w:rsidR="001807EB" w:rsidRDefault="001807EB" w:rsidP="001807EB">
                      <w:pPr>
                        <w:jc w:val="center"/>
                      </w:pPr>
                      <w:r>
                        <w:t>Examples (zoom in to see)</w:t>
                      </w:r>
                    </w:p>
                  </w:txbxContent>
                </v:textbox>
              </v:shape>
            </w:pict>
          </mc:Fallback>
        </mc:AlternateContent>
      </w:r>
    </w:p>
    <w:p w14:paraId="678FAE85" w14:textId="3F3714D7" w:rsidR="00AB67A2" w:rsidRDefault="00AB67A2">
      <w:r>
        <w:rPr>
          <w:noProof/>
        </w:rPr>
        <w:drawing>
          <wp:inline distT="0" distB="0" distL="0" distR="0" wp14:anchorId="0E06EBEF" wp14:editId="49FF58E5">
            <wp:extent cx="6138250" cy="370828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4" cstate="print">
                      <a:extLst>
                        <a:ext uri="{28A0092B-C50C-407E-A947-70E740481C1C}">
                          <a14:useLocalDpi xmlns:a14="http://schemas.microsoft.com/office/drawing/2010/main" val="0"/>
                        </a:ext>
                      </a:extLst>
                    </a:blip>
                    <a:srcRect l="2372" t="11171" r="5793" b="10416"/>
                    <a:stretch/>
                  </pic:blipFill>
                  <pic:spPr bwMode="auto">
                    <a:xfrm>
                      <a:off x="0" y="0"/>
                      <a:ext cx="6173716" cy="3729710"/>
                    </a:xfrm>
                    <a:prstGeom prst="rect">
                      <a:avLst/>
                    </a:prstGeom>
                    <a:ln>
                      <a:noFill/>
                    </a:ln>
                    <a:extLst>
                      <a:ext uri="{53640926-AAD7-44D8-BBD7-CCE9431645EC}">
                        <a14:shadowObscured xmlns:a14="http://schemas.microsoft.com/office/drawing/2010/main"/>
                      </a:ext>
                    </a:extLst>
                  </pic:spPr>
                </pic:pic>
              </a:graphicData>
            </a:graphic>
          </wp:inline>
        </w:drawing>
      </w:r>
    </w:p>
    <w:p w14:paraId="4BFDB174" w14:textId="01C21B6B" w:rsidR="00AB67A2" w:rsidRPr="00AB67A2" w:rsidRDefault="00AB67A2">
      <w:pPr>
        <w:rPr>
          <w:b/>
          <w:bCs/>
          <w:u w:val="single"/>
        </w:rPr>
      </w:pPr>
      <w:r w:rsidRPr="00AB67A2">
        <w:rPr>
          <w:b/>
          <w:bCs/>
          <w:u w:val="single"/>
        </w:rPr>
        <w:t>Authorship</w:t>
      </w:r>
    </w:p>
    <w:p w14:paraId="41A3B054" w14:textId="1FD2D4C0" w:rsidR="00AB67A2" w:rsidRDefault="00AB67A2" w:rsidP="00DC0989">
      <w:r>
        <w:t xml:space="preserve">All site PIs will be included in named authorship (provided there are complete case records submitted by the centre). </w:t>
      </w:r>
      <w:r w:rsidR="00754C38">
        <w:t xml:space="preserve">All </w:t>
      </w:r>
      <w:r>
        <w:t xml:space="preserve">other </w:t>
      </w:r>
      <w:r w:rsidR="00754C38">
        <w:t xml:space="preserve">contributions will be acknowledged in </w:t>
      </w:r>
      <w:r w:rsidR="003F0294">
        <w:t xml:space="preserve">collaborative </w:t>
      </w:r>
      <w:r w:rsidR="00754C38">
        <w:t xml:space="preserve">authorship. </w:t>
      </w:r>
    </w:p>
    <w:p w14:paraId="14E2CCBC" w14:textId="77777777" w:rsidR="00463FD6" w:rsidRDefault="00463FD6"/>
    <w:p w14:paraId="732E01A7" w14:textId="53773902" w:rsidR="004E7741" w:rsidRPr="00AB67A2" w:rsidRDefault="00AB67A2">
      <w:pPr>
        <w:rPr>
          <w:b/>
          <w:bCs/>
          <w:u w:val="single"/>
        </w:rPr>
      </w:pPr>
      <w:r w:rsidRPr="00AB67A2">
        <w:rPr>
          <w:b/>
          <w:bCs/>
          <w:u w:val="single"/>
        </w:rPr>
        <w:t>Previous p</w:t>
      </w:r>
      <w:r w:rsidR="00C242C3" w:rsidRPr="00AB67A2">
        <w:rPr>
          <w:b/>
          <w:bCs/>
          <w:u w:val="single"/>
        </w:rPr>
        <w:t>ublications</w:t>
      </w:r>
    </w:p>
    <w:p w14:paraId="12EE4136" w14:textId="6B3597D6" w:rsidR="009C67B0" w:rsidRPr="009C67B0" w:rsidRDefault="009C67B0" w:rsidP="009C67B0">
      <w:r w:rsidRPr="009C67B0">
        <w:t xml:space="preserve">Nassar A, </w:t>
      </w:r>
      <w:proofErr w:type="spellStart"/>
      <w:r w:rsidRPr="009C67B0">
        <w:t>Cimpean</w:t>
      </w:r>
      <w:proofErr w:type="spellEnd"/>
      <w:r w:rsidRPr="009C67B0">
        <w:t xml:space="preserve"> S, Abdelhamid A, Jones RP, Wahba R, </w:t>
      </w:r>
      <w:proofErr w:type="spellStart"/>
      <w:r w:rsidRPr="009C67B0">
        <w:t>Fiorentini</w:t>
      </w:r>
      <w:proofErr w:type="spellEnd"/>
      <w:r w:rsidRPr="009C67B0">
        <w:t xml:space="preserve"> G, </w:t>
      </w:r>
      <w:proofErr w:type="spellStart"/>
      <w:r w:rsidRPr="009C67B0">
        <w:t>Aldrighetti</w:t>
      </w:r>
      <w:proofErr w:type="spellEnd"/>
      <w:r w:rsidRPr="009C67B0">
        <w:t xml:space="preserve"> L, </w:t>
      </w:r>
      <w:proofErr w:type="spellStart"/>
      <w:r w:rsidRPr="009C67B0">
        <w:t>Teh</w:t>
      </w:r>
      <w:proofErr w:type="spellEnd"/>
      <w:r w:rsidRPr="009C67B0">
        <w:t xml:space="preserve"> C, </w:t>
      </w:r>
      <w:proofErr w:type="spellStart"/>
      <w:r w:rsidRPr="009C67B0">
        <w:t>Alikhanov</w:t>
      </w:r>
      <w:proofErr w:type="spellEnd"/>
      <w:r w:rsidRPr="009C67B0">
        <w:t xml:space="preserve"> R, Hammond J, Silva M, </w:t>
      </w:r>
      <w:proofErr w:type="spellStart"/>
      <w:r w:rsidRPr="009C67B0">
        <w:t>Abdelmabod</w:t>
      </w:r>
      <w:proofErr w:type="spellEnd"/>
      <w:r w:rsidRPr="009C67B0">
        <w:t xml:space="preserve"> A, Truant S, Ferrero A, </w:t>
      </w:r>
      <w:proofErr w:type="spellStart"/>
      <w:r w:rsidRPr="009C67B0">
        <w:t>Sturesson</w:t>
      </w:r>
      <w:proofErr w:type="spellEnd"/>
      <w:r w:rsidRPr="009C67B0">
        <w:t xml:space="preserve"> C, Ahmed I, Ghazanfar M, </w:t>
      </w:r>
      <w:proofErr w:type="spellStart"/>
      <w:r w:rsidRPr="009C67B0">
        <w:t>Takemura</w:t>
      </w:r>
      <w:proofErr w:type="spellEnd"/>
      <w:r w:rsidRPr="009C67B0">
        <w:t xml:space="preserve"> N, </w:t>
      </w:r>
      <w:proofErr w:type="spellStart"/>
      <w:r w:rsidRPr="009C67B0">
        <w:t>Pawlik</w:t>
      </w:r>
      <w:proofErr w:type="spellEnd"/>
      <w:r w:rsidRPr="009C67B0">
        <w:t xml:space="preserve"> TM, Bekheit M. The dilemma of the disappeared colorectal liver metastasis: systematic review of reviews and evidence gap map. BJS Open. 2022 May 2;6(3):zrac051. </w:t>
      </w:r>
      <w:proofErr w:type="spellStart"/>
      <w:r w:rsidRPr="009C67B0">
        <w:t>doi</w:t>
      </w:r>
      <w:proofErr w:type="spellEnd"/>
      <w:r w:rsidRPr="009C67B0">
        <w:t>: 10.1093/</w:t>
      </w:r>
      <w:proofErr w:type="spellStart"/>
      <w:r w:rsidRPr="009C67B0">
        <w:t>bjsopen</w:t>
      </w:r>
      <w:proofErr w:type="spellEnd"/>
      <w:r w:rsidRPr="009C67B0">
        <w:t>/zrac051. PMID: 35598157; PMCID: PMC9124362.</w:t>
      </w:r>
    </w:p>
    <w:p w14:paraId="5D2DD336" w14:textId="594866D1" w:rsidR="00604267" w:rsidRDefault="00604267"/>
    <w:p w14:paraId="499D5497" w14:textId="5ED4C28F" w:rsidR="009C67B0" w:rsidRDefault="009C67B0">
      <w:r>
        <w:t xml:space="preserve">Ghazanfar et al . The management of </w:t>
      </w:r>
      <w:proofErr w:type="spellStart"/>
      <w:r>
        <w:t>dCRLM</w:t>
      </w:r>
      <w:proofErr w:type="spellEnd"/>
      <w:r>
        <w:t xml:space="preserve">. International survey. In revision. </w:t>
      </w:r>
    </w:p>
    <w:p w14:paraId="0A549EE6" w14:textId="77777777" w:rsidR="009C67B0" w:rsidRDefault="009C67B0"/>
    <w:p w14:paraId="7C3284C7" w14:textId="35AE57C9" w:rsidR="00604267" w:rsidRPr="00AB67A2" w:rsidRDefault="00604267">
      <w:pPr>
        <w:rPr>
          <w:b/>
          <w:bCs/>
          <w:u w:val="single"/>
        </w:rPr>
      </w:pPr>
      <w:r w:rsidRPr="00AB67A2">
        <w:rPr>
          <w:b/>
          <w:bCs/>
          <w:u w:val="single"/>
        </w:rPr>
        <w:t>References</w:t>
      </w:r>
    </w:p>
    <w:p w14:paraId="4D2C5DF0" w14:textId="39C1EFAD" w:rsidR="00604267" w:rsidRPr="00604267" w:rsidRDefault="00604267" w:rsidP="00604267">
      <w:pPr>
        <w:widowControl w:val="0"/>
        <w:autoSpaceDE w:val="0"/>
        <w:autoSpaceDN w:val="0"/>
        <w:adjustRightInd w:val="0"/>
        <w:ind w:left="640" w:hanging="640"/>
        <w:rPr>
          <w:rFonts w:ascii="Calibri" w:hAnsi="Calibri" w:cs="Calibri"/>
          <w:noProof/>
        </w:rPr>
      </w:pPr>
      <w:r>
        <w:fldChar w:fldCharType="begin" w:fldLock="1"/>
      </w:r>
      <w:r>
        <w:instrText xml:space="preserve">ADDIN Mendeley Bibliography CSL_BIBLIOGRAPHY </w:instrText>
      </w:r>
      <w:r>
        <w:fldChar w:fldCharType="separate"/>
      </w:r>
      <w:r w:rsidRPr="00604267">
        <w:rPr>
          <w:rFonts w:ascii="Calibri" w:hAnsi="Calibri" w:cs="Calibri"/>
          <w:noProof/>
        </w:rPr>
        <w:t xml:space="preserve">1. </w:t>
      </w:r>
      <w:r w:rsidRPr="00604267">
        <w:rPr>
          <w:rFonts w:ascii="Calibri" w:hAnsi="Calibri" w:cs="Calibri"/>
          <w:noProof/>
        </w:rPr>
        <w:tab/>
        <w:t xml:space="preserve">International Agency for Research on Cancer (2020). </w:t>
      </w:r>
      <w:r w:rsidRPr="00604267">
        <w:rPr>
          <w:rFonts w:ascii="Calibri" w:hAnsi="Calibri" w:cs="Calibri"/>
          <w:i/>
          <w:iCs/>
          <w:noProof/>
        </w:rPr>
        <w:t>Worldwide Incidence of Colorectal Cancer</w:t>
      </w:r>
      <w:r w:rsidRPr="00604267">
        <w:rPr>
          <w:rFonts w:ascii="Calibri" w:hAnsi="Calibri" w:cs="Calibri"/>
          <w:noProof/>
        </w:rPr>
        <w:t>.</w:t>
      </w:r>
    </w:p>
    <w:p w14:paraId="3A1CA830"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2. </w:t>
      </w:r>
      <w:r w:rsidRPr="00604267">
        <w:rPr>
          <w:rFonts w:ascii="Calibri" w:hAnsi="Calibri" w:cs="Calibri"/>
          <w:noProof/>
        </w:rPr>
        <w:tab/>
        <w:t xml:space="preserve">Research C (2017). </w:t>
      </w:r>
      <w:r w:rsidRPr="00604267">
        <w:rPr>
          <w:rFonts w:ascii="Calibri" w:hAnsi="Calibri" w:cs="Calibri"/>
          <w:i/>
          <w:iCs/>
          <w:noProof/>
        </w:rPr>
        <w:t>Leading Causes of Cancer Related Death in the UK</w:t>
      </w:r>
      <w:r w:rsidRPr="00604267">
        <w:rPr>
          <w:rFonts w:ascii="Calibri" w:hAnsi="Calibri" w:cs="Calibri"/>
          <w:noProof/>
        </w:rPr>
        <w:t>.</w:t>
      </w:r>
    </w:p>
    <w:p w14:paraId="786D17C5"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3. </w:t>
      </w:r>
      <w:r w:rsidRPr="00604267">
        <w:rPr>
          <w:rFonts w:ascii="Calibri" w:hAnsi="Calibri" w:cs="Calibri"/>
          <w:noProof/>
        </w:rPr>
        <w:tab/>
        <w:t>Cancer Research UK (2018). Available at: https://www.cancerresearchuk.org/health-professional/cancer-statistics/statistics-by-cancer-type/bowel-cancer [Accessed January 20, 2001].</w:t>
      </w:r>
    </w:p>
    <w:p w14:paraId="0C35D4B5"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4. </w:t>
      </w:r>
      <w:r w:rsidRPr="00604267">
        <w:rPr>
          <w:rFonts w:ascii="Calibri" w:hAnsi="Calibri" w:cs="Calibri"/>
          <w:noProof/>
        </w:rPr>
        <w:tab/>
        <w:t>ISD (2018). Available at: https://www.isdscotland.org/health-topics/cancer/cancer-statistics/ [Accessed January 20, 2020].</w:t>
      </w:r>
    </w:p>
    <w:p w14:paraId="082DEC37"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lastRenderedPageBreak/>
        <w:t xml:space="preserve">5. </w:t>
      </w:r>
      <w:r w:rsidRPr="00604267">
        <w:rPr>
          <w:rFonts w:ascii="Calibri" w:hAnsi="Calibri" w:cs="Calibri"/>
          <w:noProof/>
        </w:rPr>
        <w:tab/>
        <w:t xml:space="preserve">Helling TS, Martin M (2014). </w:t>
      </w:r>
      <w:r w:rsidRPr="00604267">
        <w:rPr>
          <w:rFonts w:ascii="Calibri" w:hAnsi="Calibri" w:cs="Calibri"/>
          <w:i/>
          <w:iCs/>
          <w:noProof/>
        </w:rPr>
        <w:t>Cause of Death from Liver Metastases in Colorectal Cancer</w:t>
      </w:r>
      <w:r w:rsidRPr="00604267">
        <w:rPr>
          <w:rFonts w:ascii="Calibri" w:hAnsi="Calibri" w:cs="Calibri"/>
          <w:noProof/>
        </w:rPr>
        <w:t xml:space="preserve">. </w:t>
      </w:r>
      <w:r w:rsidRPr="00604267">
        <w:rPr>
          <w:rFonts w:ascii="Calibri" w:hAnsi="Calibri" w:cs="Calibri"/>
          <w:i/>
          <w:iCs/>
          <w:noProof/>
        </w:rPr>
        <w:t>Ann Surg Oncol</w:t>
      </w:r>
      <w:r w:rsidRPr="00604267">
        <w:rPr>
          <w:rFonts w:ascii="Calibri" w:hAnsi="Calibri" w:cs="Calibri"/>
          <w:noProof/>
        </w:rPr>
        <w:t xml:space="preserve"> 21: 501–6. https://doi.org/10.1245/s10434-013-3297-7.</w:t>
      </w:r>
    </w:p>
    <w:p w14:paraId="64CB9FE4"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6. </w:t>
      </w:r>
      <w:r w:rsidRPr="00604267">
        <w:rPr>
          <w:rFonts w:ascii="Calibri" w:hAnsi="Calibri" w:cs="Calibri"/>
          <w:noProof/>
        </w:rPr>
        <w:tab/>
        <w:t xml:space="preserve">Manfredi S, Lepage C, Hatem C, Coatmeur O, Faivre J, Bouvier AM (2006). </w:t>
      </w:r>
      <w:r w:rsidRPr="00604267">
        <w:rPr>
          <w:rFonts w:ascii="Calibri" w:hAnsi="Calibri" w:cs="Calibri"/>
          <w:i/>
          <w:iCs/>
          <w:noProof/>
        </w:rPr>
        <w:t>Epidemiology and Management of Liver Metastases from Colorectal Cancer</w:t>
      </w:r>
      <w:r w:rsidRPr="00604267">
        <w:rPr>
          <w:rFonts w:ascii="Calibri" w:hAnsi="Calibri" w:cs="Calibri"/>
          <w:noProof/>
        </w:rPr>
        <w:t xml:space="preserve">. </w:t>
      </w:r>
      <w:r w:rsidRPr="00604267">
        <w:rPr>
          <w:rFonts w:ascii="Calibri" w:hAnsi="Calibri" w:cs="Calibri"/>
          <w:i/>
          <w:iCs/>
          <w:noProof/>
        </w:rPr>
        <w:t>Ann Surg</w:t>
      </w:r>
      <w:r w:rsidRPr="00604267">
        <w:rPr>
          <w:rFonts w:ascii="Calibri" w:hAnsi="Calibri" w:cs="Calibri"/>
          <w:noProof/>
        </w:rPr>
        <w:t xml:space="preserve"> 244: 254–9. https://doi.org/10.1097/01.sla.0000217629.94941.cf.</w:t>
      </w:r>
    </w:p>
    <w:p w14:paraId="72C1EA95"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7. </w:t>
      </w:r>
      <w:r w:rsidRPr="00604267">
        <w:rPr>
          <w:rFonts w:ascii="Calibri" w:hAnsi="Calibri" w:cs="Calibri"/>
          <w:noProof/>
        </w:rPr>
        <w:tab/>
        <w:t xml:space="preserve">Melstrom LG, Warner SG, Wong P, Sun V, Raoof M, Singh G, Chavin KD, Fong Y, </w:t>
      </w:r>
      <w:r w:rsidRPr="00604267">
        <w:rPr>
          <w:rFonts w:ascii="Calibri" w:hAnsi="Calibri" w:cs="Calibri"/>
          <w:i/>
          <w:iCs/>
          <w:noProof/>
        </w:rPr>
        <w:t>et al</w:t>
      </w:r>
      <w:r w:rsidRPr="00604267">
        <w:rPr>
          <w:rFonts w:ascii="Calibri" w:hAnsi="Calibri" w:cs="Calibri"/>
          <w:noProof/>
        </w:rPr>
        <w:t xml:space="preserve"> (2021). </w:t>
      </w:r>
      <w:r w:rsidRPr="00604267">
        <w:rPr>
          <w:rFonts w:ascii="Calibri" w:hAnsi="Calibri" w:cs="Calibri"/>
          <w:i/>
          <w:iCs/>
          <w:noProof/>
        </w:rPr>
        <w:t>Management of Disappearing Colorectal Liver Metastases: An International Survey</w:t>
      </w:r>
      <w:r w:rsidRPr="00604267">
        <w:rPr>
          <w:rFonts w:ascii="Calibri" w:hAnsi="Calibri" w:cs="Calibri"/>
          <w:noProof/>
        </w:rPr>
        <w:t xml:space="preserve">. </w:t>
      </w:r>
      <w:r w:rsidRPr="00604267">
        <w:rPr>
          <w:rFonts w:ascii="Calibri" w:hAnsi="Calibri" w:cs="Calibri"/>
          <w:i/>
          <w:iCs/>
          <w:noProof/>
        </w:rPr>
        <w:t>Hpb</w:t>
      </w:r>
      <w:r w:rsidRPr="00604267">
        <w:rPr>
          <w:rFonts w:ascii="Calibri" w:hAnsi="Calibri" w:cs="Calibri"/>
          <w:noProof/>
        </w:rPr>
        <w:t xml:space="preserve"> 23: 506–11. https://doi.org/10.1016/j.hpb.2020.10.005.</w:t>
      </w:r>
    </w:p>
    <w:p w14:paraId="14514088"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8. </w:t>
      </w:r>
      <w:r w:rsidRPr="00604267">
        <w:rPr>
          <w:rFonts w:ascii="Calibri" w:hAnsi="Calibri" w:cs="Calibri"/>
          <w:noProof/>
        </w:rPr>
        <w:tab/>
        <w:t xml:space="preserve">Raoof M, Haye S, Ituarte PHG, Fong Y (2019). </w:t>
      </w:r>
      <w:r w:rsidRPr="00604267">
        <w:rPr>
          <w:rFonts w:ascii="Calibri" w:hAnsi="Calibri" w:cs="Calibri"/>
          <w:i/>
          <w:iCs/>
          <w:noProof/>
        </w:rPr>
        <w:t>Liver Resection Improves Survival in Colorectal Cancer Patients: Causal-Effects From Population-Level Instrumental Variable Analysis</w:t>
      </w:r>
      <w:r w:rsidRPr="00604267">
        <w:rPr>
          <w:rFonts w:ascii="Calibri" w:hAnsi="Calibri" w:cs="Calibri"/>
          <w:noProof/>
        </w:rPr>
        <w:t xml:space="preserve">. </w:t>
      </w:r>
      <w:r w:rsidRPr="00604267">
        <w:rPr>
          <w:rFonts w:ascii="Calibri" w:hAnsi="Calibri" w:cs="Calibri"/>
          <w:i/>
          <w:iCs/>
          <w:noProof/>
        </w:rPr>
        <w:t>Ann Surg</w:t>
      </w:r>
      <w:r w:rsidRPr="00604267">
        <w:rPr>
          <w:rFonts w:ascii="Calibri" w:hAnsi="Calibri" w:cs="Calibri"/>
          <w:noProof/>
        </w:rPr>
        <w:t xml:space="preserve"> 270: 692–700. https://doi.org/10.1097/SLA.0000000000003485.</w:t>
      </w:r>
    </w:p>
    <w:p w14:paraId="0C255230"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9. </w:t>
      </w:r>
      <w:r w:rsidRPr="00604267">
        <w:rPr>
          <w:rFonts w:ascii="Calibri" w:hAnsi="Calibri" w:cs="Calibri"/>
          <w:noProof/>
        </w:rPr>
        <w:tab/>
        <w:t xml:space="preserve">Oki E, Ando K, Nakanishi R, Sugiyama M, Nakashima Y, Kubo N, Kudou K, Saeki H, </w:t>
      </w:r>
      <w:r w:rsidRPr="00604267">
        <w:rPr>
          <w:rFonts w:ascii="Calibri" w:hAnsi="Calibri" w:cs="Calibri"/>
          <w:i/>
          <w:iCs/>
          <w:noProof/>
        </w:rPr>
        <w:t>et al</w:t>
      </w:r>
      <w:r w:rsidRPr="00604267">
        <w:rPr>
          <w:rFonts w:ascii="Calibri" w:hAnsi="Calibri" w:cs="Calibri"/>
          <w:noProof/>
        </w:rPr>
        <w:t xml:space="preserve"> (2018). </w:t>
      </w:r>
      <w:r w:rsidRPr="00604267">
        <w:rPr>
          <w:rFonts w:ascii="Calibri" w:hAnsi="Calibri" w:cs="Calibri"/>
          <w:i/>
          <w:iCs/>
          <w:noProof/>
        </w:rPr>
        <w:t>Recent Advances in Treatment for Colorectal Liver Metastasis</w:t>
      </w:r>
      <w:r w:rsidRPr="00604267">
        <w:rPr>
          <w:rFonts w:ascii="Calibri" w:hAnsi="Calibri" w:cs="Calibri"/>
          <w:noProof/>
        </w:rPr>
        <w:t xml:space="preserve">. </w:t>
      </w:r>
      <w:r w:rsidRPr="00604267">
        <w:rPr>
          <w:rFonts w:ascii="Calibri" w:hAnsi="Calibri" w:cs="Calibri"/>
          <w:i/>
          <w:iCs/>
          <w:noProof/>
        </w:rPr>
        <w:t>Ann Gastroenterol Surg</w:t>
      </w:r>
      <w:r w:rsidRPr="00604267">
        <w:rPr>
          <w:rFonts w:ascii="Calibri" w:hAnsi="Calibri" w:cs="Calibri"/>
          <w:noProof/>
        </w:rPr>
        <w:t xml:space="preserve"> 2: 167–75. https://doi.org/10.1002/ags3.12071.</w:t>
      </w:r>
    </w:p>
    <w:p w14:paraId="0ECEB86F"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10. </w:t>
      </w:r>
      <w:r w:rsidRPr="00604267">
        <w:rPr>
          <w:rFonts w:ascii="Calibri" w:hAnsi="Calibri" w:cs="Calibri"/>
          <w:noProof/>
        </w:rPr>
        <w:tab/>
        <w:t xml:space="preserve">Van Cutsem E, Cervantes A, Adam R, Sobrero A, Van Krieken JH, Aderka D, Aranda Aguilar E, Bardelli A, </w:t>
      </w:r>
      <w:r w:rsidRPr="00604267">
        <w:rPr>
          <w:rFonts w:ascii="Calibri" w:hAnsi="Calibri" w:cs="Calibri"/>
          <w:i/>
          <w:iCs/>
          <w:noProof/>
        </w:rPr>
        <w:t>et al</w:t>
      </w:r>
      <w:r w:rsidRPr="00604267">
        <w:rPr>
          <w:rFonts w:ascii="Calibri" w:hAnsi="Calibri" w:cs="Calibri"/>
          <w:noProof/>
        </w:rPr>
        <w:t xml:space="preserve"> (2016). </w:t>
      </w:r>
      <w:r w:rsidRPr="00604267">
        <w:rPr>
          <w:rFonts w:ascii="Calibri" w:hAnsi="Calibri" w:cs="Calibri"/>
          <w:i/>
          <w:iCs/>
          <w:noProof/>
        </w:rPr>
        <w:t>ESMO Consensus Guidelines for the Management of Patients with Metastatic Colorectal Cancer</w:t>
      </w:r>
      <w:r w:rsidRPr="00604267">
        <w:rPr>
          <w:rFonts w:ascii="Calibri" w:hAnsi="Calibri" w:cs="Calibri"/>
          <w:noProof/>
        </w:rPr>
        <w:t xml:space="preserve">. </w:t>
      </w:r>
      <w:r w:rsidRPr="00604267">
        <w:rPr>
          <w:rFonts w:ascii="Calibri" w:hAnsi="Calibri" w:cs="Calibri"/>
          <w:i/>
          <w:iCs/>
          <w:noProof/>
        </w:rPr>
        <w:t>Ann Oncol</w:t>
      </w:r>
      <w:r w:rsidRPr="00604267">
        <w:rPr>
          <w:rFonts w:ascii="Calibri" w:hAnsi="Calibri" w:cs="Calibri"/>
          <w:noProof/>
        </w:rPr>
        <w:t xml:space="preserve"> 27: 1386–422. https://doi.org/10.1093/annonc/mdw235.</w:t>
      </w:r>
    </w:p>
    <w:p w14:paraId="2B862842"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11. </w:t>
      </w:r>
      <w:r w:rsidRPr="00604267">
        <w:rPr>
          <w:rFonts w:ascii="Calibri" w:hAnsi="Calibri" w:cs="Calibri"/>
          <w:noProof/>
        </w:rPr>
        <w:tab/>
        <w:t xml:space="preserve">Pawlik TM, Schulick RD, Choti MA (2008). </w:t>
      </w:r>
      <w:r w:rsidRPr="00604267">
        <w:rPr>
          <w:rFonts w:ascii="Calibri" w:hAnsi="Calibri" w:cs="Calibri"/>
          <w:i/>
          <w:iCs/>
          <w:noProof/>
        </w:rPr>
        <w:t>Expanding Criteria for Resectability of Colorectal Liver Metastases.</w:t>
      </w:r>
      <w:r w:rsidRPr="00604267">
        <w:rPr>
          <w:rFonts w:ascii="Calibri" w:hAnsi="Calibri" w:cs="Calibri"/>
          <w:noProof/>
        </w:rPr>
        <w:t xml:space="preserve"> </w:t>
      </w:r>
      <w:r w:rsidRPr="00604267">
        <w:rPr>
          <w:rFonts w:ascii="Calibri" w:hAnsi="Calibri" w:cs="Calibri"/>
          <w:i/>
          <w:iCs/>
          <w:noProof/>
        </w:rPr>
        <w:t>Oncologist</w:t>
      </w:r>
      <w:r w:rsidRPr="00604267">
        <w:rPr>
          <w:rFonts w:ascii="Calibri" w:hAnsi="Calibri" w:cs="Calibri"/>
          <w:noProof/>
        </w:rPr>
        <w:t xml:space="preserve"> 13: 51–64. https://doi.org/10.1634/theoncologist.2007-0142.</w:t>
      </w:r>
    </w:p>
    <w:p w14:paraId="54C32CB7"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12. </w:t>
      </w:r>
      <w:r w:rsidRPr="00604267">
        <w:rPr>
          <w:rFonts w:ascii="Calibri" w:hAnsi="Calibri" w:cs="Calibri"/>
          <w:noProof/>
        </w:rPr>
        <w:tab/>
        <w:t xml:space="preserve">Aloia TA (2006). </w:t>
      </w:r>
      <w:r w:rsidRPr="00604267">
        <w:rPr>
          <w:rFonts w:ascii="Calibri" w:hAnsi="Calibri" w:cs="Calibri"/>
          <w:i/>
          <w:iCs/>
          <w:noProof/>
        </w:rPr>
        <w:t>Solitary Colorectal Liver Metastasis</w:t>
      </w:r>
      <w:r w:rsidRPr="00604267">
        <w:rPr>
          <w:rFonts w:ascii="Calibri" w:hAnsi="Calibri" w:cs="Calibri"/>
          <w:noProof/>
        </w:rPr>
        <w:t xml:space="preserve">. </w:t>
      </w:r>
      <w:r w:rsidRPr="00604267">
        <w:rPr>
          <w:rFonts w:ascii="Calibri" w:hAnsi="Calibri" w:cs="Calibri"/>
          <w:i/>
          <w:iCs/>
          <w:noProof/>
        </w:rPr>
        <w:t>Arch Surg</w:t>
      </w:r>
      <w:r w:rsidRPr="00604267">
        <w:rPr>
          <w:rFonts w:ascii="Calibri" w:hAnsi="Calibri" w:cs="Calibri"/>
          <w:noProof/>
        </w:rPr>
        <w:t xml:space="preserve"> 141: 460. https://doi.org/10.1001/archsurg.141.5.460.</w:t>
      </w:r>
    </w:p>
    <w:p w14:paraId="5E973FEC"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13. </w:t>
      </w:r>
      <w:r w:rsidRPr="00604267">
        <w:rPr>
          <w:rFonts w:ascii="Calibri" w:hAnsi="Calibri" w:cs="Calibri"/>
          <w:noProof/>
        </w:rPr>
        <w:tab/>
        <w:t xml:space="preserve">Bischof DA, Clary BM, Maithel SK, Pawlik TM (2013). </w:t>
      </w:r>
      <w:r w:rsidRPr="00604267">
        <w:rPr>
          <w:rFonts w:ascii="Calibri" w:hAnsi="Calibri" w:cs="Calibri"/>
          <w:i/>
          <w:iCs/>
          <w:noProof/>
        </w:rPr>
        <w:t>Surgical Management of Disappearing Colorectal Liver Metastases</w:t>
      </w:r>
      <w:r w:rsidRPr="00604267">
        <w:rPr>
          <w:rFonts w:ascii="Calibri" w:hAnsi="Calibri" w:cs="Calibri"/>
          <w:noProof/>
        </w:rPr>
        <w:t xml:space="preserve">. </w:t>
      </w:r>
      <w:r w:rsidRPr="00604267">
        <w:rPr>
          <w:rFonts w:ascii="Calibri" w:hAnsi="Calibri" w:cs="Calibri"/>
          <w:i/>
          <w:iCs/>
          <w:noProof/>
        </w:rPr>
        <w:t>Br J Surg</w:t>
      </w:r>
      <w:r w:rsidRPr="00604267">
        <w:rPr>
          <w:rFonts w:ascii="Calibri" w:hAnsi="Calibri" w:cs="Calibri"/>
          <w:noProof/>
        </w:rPr>
        <w:t xml:space="preserve"> 100: 1414–20. https://doi.org/10.1002/bjs.9213.</w:t>
      </w:r>
    </w:p>
    <w:p w14:paraId="6B7C1999"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14. </w:t>
      </w:r>
      <w:r w:rsidRPr="00604267">
        <w:rPr>
          <w:rFonts w:ascii="Calibri" w:hAnsi="Calibri" w:cs="Calibri"/>
          <w:noProof/>
        </w:rPr>
        <w:tab/>
        <w:t xml:space="preserve">Kuhlmann K, van Hilst J, Fisher S, Poston G (2016). </w:t>
      </w:r>
      <w:r w:rsidRPr="00604267">
        <w:rPr>
          <w:rFonts w:ascii="Calibri" w:hAnsi="Calibri" w:cs="Calibri"/>
          <w:i/>
          <w:iCs/>
          <w:noProof/>
        </w:rPr>
        <w:t>Management of Disappearing Colorectal Liver Metastases</w:t>
      </w:r>
      <w:r w:rsidRPr="00604267">
        <w:rPr>
          <w:rFonts w:ascii="Calibri" w:hAnsi="Calibri" w:cs="Calibri"/>
          <w:noProof/>
        </w:rPr>
        <w:t xml:space="preserve">. </w:t>
      </w:r>
      <w:r w:rsidRPr="00604267">
        <w:rPr>
          <w:rFonts w:ascii="Calibri" w:hAnsi="Calibri" w:cs="Calibri"/>
          <w:i/>
          <w:iCs/>
          <w:noProof/>
        </w:rPr>
        <w:t>Eur J Surg Oncol</w:t>
      </w:r>
      <w:r w:rsidRPr="00604267">
        <w:rPr>
          <w:rFonts w:ascii="Calibri" w:hAnsi="Calibri" w:cs="Calibri"/>
          <w:noProof/>
        </w:rPr>
        <w:t xml:space="preserve"> 42: 1798–805. https://doi.org/10.1016/j.ejso.2016.05.005.</w:t>
      </w:r>
    </w:p>
    <w:p w14:paraId="12EEECC2"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15. </w:t>
      </w:r>
      <w:r w:rsidRPr="00604267">
        <w:rPr>
          <w:rFonts w:ascii="Calibri" w:hAnsi="Calibri" w:cs="Calibri"/>
          <w:noProof/>
        </w:rPr>
        <w:tab/>
        <w:t xml:space="preserve">Barimani D, Kauppila JH, Sturesson C, Sparrelid E (2020). </w:t>
      </w:r>
      <w:r w:rsidRPr="00604267">
        <w:rPr>
          <w:rFonts w:ascii="Calibri" w:hAnsi="Calibri" w:cs="Calibri"/>
          <w:i/>
          <w:iCs/>
          <w:noProof/>
        </w:rPr>
        <w:t>Imaging in Disappearing Colorectal Liver Metastases and Their Accuracy: A Systematic Review</w:t>
      </w:r>
      <w:r w:rsidRPr="00604267">
        <w:rPr>
          <w:rFonts w:ascii="Calibri" w:hAnsi="Calibri" w:cs="Calibri"/>
          <w:noProof/>
        </w:rPr>
        <w:t xml:space="preserve">. </w:t>
      </w:r>
      <w:r w:rsidRPr="00604267">
        <w:rPr>
          <w:rFonts w:ascii="Calibri" w:hAnsi="Calibri" w:cs="Calibri"/>
          <w:i/>
          <w:iCs/>
          <w:noProof/>
        </w:rPr>
        <w:t>World J Surg Oncol</w:t>
      </w:r>
      <w:r w:rsidRPr="00604267">
        <w:rPr>
          <w:rFonts w:ascii="Calibri" w:hAnsi="Calibri" w:cs="Calibri"/>
          <w:noProof/>
        </w:rPr>
        <w:t xml:space="preserve"> 18: 1–9. https://doi.org/10.1186/s12957-020-02037-w.</w:t>
      </w:r>
    </w:p>
    <w:p w14:paraId="72FD90C9"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16. </w:t>
      </w:r>
      <w:r w:rsidRPr="00604267">
        <w:rPr>
          <w:rFonts w:ascii="Calibri" w:hAnsi="Calibri" w:cs="Calibri"/>
          <w:noProof/>
        </w:rPr>
        <w:tab/>
        <w:t xml:space="preserve">Chua TC, Saxena A, Liauw W, Kokandi A, Morris DL (2010). </w:t>
      </w:r>
      <w:r w:rsidRPr="00604267">
        <w:rPr>
          <w:rFonts w:ascii="Calibri" w:hAnsi="Calibri" w:cs="Calibri"/>
          <w:i/>
          <w:iCs/>
          <w:noProof/>
        </w:rPr>
        <w:t>Systematic Review of Randomized and Nonrandomized Trials of the Clinical Response and Outcomes of Neoadjuvant Systemic Chemotherapy for Resectable Colorectal Liver Metastases</w:t>
      </w:r>
      <w:r w:rsidRPr="00604267">
        <w:rPr>
          <w:rFonts w:ascii="Calibri" w:hAnsi="Calibri" w:cs="Calibri"/>
          <w:noProof/>
        </w:rPr>
        <w:t xml:space="preserve">. </w:t>
      </w:r>
      <w:r w:rsidRPr="00604267">
        <w:rPr>
          <w:rFonts w:ascii="Calibri" w:hAnsi="Calibri" w:cs="Calibri"/>
          <w:i/>
          <w:iCs/>
          <w:noProof/>
        </w:rPr>
        <w:t>Ann Surg Oncol</w:t>
      </w:r>
      <w:r w:rsidRPr="00604267">
        <w:rPr>
          <w:rFonts w:ascii="Calibri" w:hAnsi="Calibri" w:cs="Calibri"/>
          <w:noProof/>
        </w:rPr>
        <w:t xml:space="preserve"> 17: 492–501. https://doi.org/10.1245/s10434-009-0781-1.</w:t>
      </w:r>
    </w:p>
    <w:p w14:paraId="04A865B6"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17. </w:t>
      </w:r>
      <w:r w:rsidRPr="00604267">
        <w:rPr>
          <w:rFonts w:ascii="Calibri" w:hAnsi="Calibri" w:cs="Calibri"/>
          <w:noProof/>
        </w:rPr>
        <w:tab/>
        <w:t xml:space="preserve">Vujic J, Schöllnast H, Marsoner K, Wienerroither V, Bacher H, Mischinger HJ, Kornprat P (2019). </w:t>
      </w:r>
      <w:r w:rsidRPr="00604267">
        <w:rPr>
          <w:rFonts w:ascii="Calibri" w:hAnsi="Calibri" w:cs="Calibri"/>
          <w:i/>
          <w:iCs/>
          <w:noProof/>
        </w:rPr>
        <w:t>Marking Disappearing Colorectal Liver Metastases after Complete Response to Neoadjuvant Chemotherapy via CT – A Pilot Study</w:t>
      </w:r>
      <w:r w:rsidRPr="00604267">
        <w:rPr>
          <w:rFonts w:ascii="Calibri" w:hAnsi="Calibri" w:cs="Calibri"/>
          <w:noProof/>
        </w:rPr>
        <w:t xml:space="preserve">. </w:t>
      </w:r>
      <w:r w:rsidRPr="00604267">
        <w:rPr>
          <w:rFonts w:ascii="Calibri" w:hAnsi="Calibri" w:cs="Calibri"/>
          <w:i/>
          <w:iCs/>
          <w:noProof/>
        </w:rPr>
        <w:t>Anticancer Res</w:t>
      </w:r>
      <w:r w:rsidRPr="00604267">
        <w:rPr>
          <w:rFonts w:ascii="Calibri" w:hAnsi="Calibri" w:cs="Calibri"/>
          <w:noProof/>
        </w:rPr>
        <w:t xml:space="preserve"> 39: 3847–54. https://doi.org/10.21873/anticanres.13534.</w:t>
      </w:r>
    </w:p>
    <w:p w14:paraId="4B529FCE"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18. </w:t>
      </w:r>
      <w:r w:rsidRPr="00604267">
        <w:rPr>
          <w:rFonts w:ascii="Calibri" w:hAnsi="Calibri" w:cs="Calibri"/>
          <w:noProof/>
        </w:rPr>
        <w:tab/>
        <w:t xml:space="preserve">Park MJ, Hong N, Han K, Kim MJ, Lee YJ, Park YS, Rha SE, Park S, </w:t>
      </w:r>
      <w:r w:rsidRPr="00604267">
        <w:rPr>
          <w:rFonts w:ascii="Calibri" w:hAnsi="Calibri" w:cs="Calibri"/>
          <w:i/>
          <w:iCs/>
          <w:noProof/>
        </w:rPr>
        <w:t>et al</w:t>
      </w:r>
      <w:r w:rsidRPr="00604267">
        <w:rPr>
          <w:rFonts w:ascii="Calibri" w:hAnsi="Calibri" w:cs="Calibri"/>
          <w:noProof/>
        </w:rPr>
        <w:t xml:space="preserve"> (2017). </w:t>
      </w:r>
      <w:r w:rsidRPr="00604267">
        <w:rPr>
          <w:rFonts w:ascii="Calibri" w:hAnsi="Calibri" w:cs="Calibri"/>
          <w:i/>
          <w:iCs/>
          <w:noProof/>
        </w:rPr>
        <w:t>Use of Imaging to Predict Complete Response of Colorectal Liver Metastases after Chemotherapy: MR Imaging versus CT Imaging</w:t>
      </w:r>
      <w:r w:rsidRPr="00604267">
        <w:rPr>
          <w:rFonts w:ascii="Calibri" w:hAnsi="Calibri" w:cs="Calibri"/>
          <w:noProof/>
        </w:rPr>
        <w:t xml:space="preserve">. </w:t>
      </w:r>
      <w:r w:rsidRPr="00604267">
        <w:rPr>
          <w:rFonts w:ascii="Calibri" w:hAnsi="Calibri" w:cs="Calibri"/>
          <w:i/>
          <w:iCs/>
          <w:noProof/>
        </w:rPr>
        <w:t>Radiology</w:t>
      </w:r>
      <w:r w:rsidRPr="00604267">
        <w:rPr>
          <w:rFonts w:ascii="Calibri" w:hAnsi="Calibri" w:cs="Calibri"/>
          <w:noProof/>
        </w:rPr>
        <w:t xml:space="preserve"> 284: 423–31. https://doi.org/10.1148/radiol.2017161619.</w:t>
      </w:r>
    </w:p>
    <w:p w14:paraId="3BC96D84"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19. </w:t>
      </w:r>
      <w:r w:rsidRPr="00604267">
        <w:rPr>
          <w:rFonts w:ascii="Calibri" w:hAnsi="Calibri" w:cs="Calibri"/>
          <w:noProof/>
        </w:rPr>
        <w:tab/>
        <w:t xml:space="preserve">Benoist S, Brouquet A, Penna C, Julié C, El Hajjam M, Chagnon S, Mitry E, Rougier P, Nordlinger B (2006). </w:t>
      </w:r>
      <w:r w:rsidRPr="00604267">
        <w:rPr>
          <w:rFonts w:ascii="Calibri" w:hAnsi="Calibri" w:cs="Calibri"/>
          <w:i/>
          <w:iCs/>
          <w:noProof/>
        </w:rPr>
        <w:t>Complete Response of Colorectal Liver Metastases after Chemotherapy: Does It Mean Cure?</w:t>
      </w:r>
      <w:r w:rsidRPr="00604267">
        <w:rPr>
          <w:rFonts w:ascii="Calibri" w:hAnsi="Calibri" w:cs="Calibri"/>
          <w:noProof/>
        </w:rPr>
        <w:t xml:space="preserve">. </w:t>
      </w:r>
      <w:r w:rsidRPr="00604267">
        <w:rPr>
          <w:rFonts w:ascii="Calibri" w:hAnsi="Calibri" w:cs="Calibri"/>
          <w:i/>
          <w:iCs/>
          <w:noProof/>
        </w:rPr>
        <w:t>J Clin Oncol</w:t>
      </w:r>
      <w:r w:rsidRPr="00604267">
        <w:rPr>
          <w:rFonts w:ascii="Calibri" w:hAnsi="Calibri" w:cs="Calibri"/>
          <w:noProof/>
        </w:rPr>
        <w:t xml:space="preserve"> 24: 3939–45. https://doi.org/10.1200/JCO.2006.05.8727.</w:t>
      </w:r>
    </w:p>
    <w:p w14:paraId="397B25F6"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20. </w:t>
      </w:r>
      <w:r w:rsidRPr="00604267">
        <w:rPr>
          <w:rFonts w:ascii="Calibri" w:hAnsi="Calibri" w:cs="Calibri"/>
          <w:noProof/>
        </w:rPr>
        <w:tab/>
        <w:t xml:space="preserve">Govaert KM, Jongen JMJ, Kranenburg O, Borel Rinkes IHM (2017). </w:t>
      </w:r>
      <w:r w:rsidRPr="00604267">
        <w:rPr>
          <w:rFonts w:ascii="Calibri" w:hAnsi="Calibri" w:cs="Calibri"/>
          <w:i/>
          <w:iCs/>
          <w:noProof/>
        </w:rPr>
        <w:t xml:space="preserve">Surgery-Induced Tumor </w:t>
      </w:r>
      <w:r w:rsidRPr="00604267">
        <w:rPr>
          <w:rFonts w:ascii="Calibri" w:hAnsi="Calibri" w:cs="Calibri"/>
          <w:i/>
          <w:iCs/>
          <w:noProof/>
        </w:rPr>
        <w:lastRenderedPageBreak/>
        <w:t>Growth in (Metastatic) Colorectal Cancer</w:t>
      </w:r>
      <w:r w:rsidRPr="00604267">
        <w:rPr>
          <w:rFonts w:ascii="Calibri" w:hAnsi="Calibri" w:cs="Calibri"/>
          <w:noProof/>
        </w:rPr>
        <w:t xml:space="preserve">. </w:t>
      </w:r>
      <w:r w:rsidRPr="00604267">
        <w:rPr>
          <w:rFonts w:ascii="Calibri" w:hAnsi="Calibri" w:cs="Calibri"/>
          <w:i/>
          <w:iCs/>
          <w:noProof/>
        </w:rPr>
        <w:t>Surg Oncol</w:t>
      </w:r>
      <w:r w:rsidRPr="00604267">
        <w:rPr>
          <w:rFonts w:ascii="Calibri" w:hAnsi="Calibri" w:cs="Calibri"/>
          <w:noProof/>
        </w:rPr>
        <w:t xml:space="preserve"> 26: 535–43. https://doi.org/10.1016/j.suronc.2017.10.004.</w:t>
      </w:r>
    </w:p>
    <w:p w14:paraId="446C335F"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21. </w:t>
      </w:r>
      <w:r w:rsidRPr="00604267">
        <w:rPr>
          <w:rFonts w:ascii="Calibri" w:hAnsi="Calibri" w:cs="Calibri"/>
          <w:noProof/>
        </w:rPr>
        <w:tab/>
        <w:t xml:space="preserve">Wicherts DA, Miller R, De Haas RJ, Bitsakou G, Vibert E, Veilhan LA, Azoulay D, Bismuth H, </w:t>
      </w:r>
      <w:r w:rsidRPr="00604267">
        <w:rPr>
          <w:rFonts w:ascii="Calibri" w:hAnsi="Calibri" w:cs="Calibri"/>
          <w:i/>
          <w:iCs/>
          <w:noProof/>
        </w:rPr>
        <w:t>et al</w:t>
      </w:r>
      <w:r w:rsidRPr="00604267">
        <w:rPr>
          <w:rFonts w:ascii="Calibri" w:hAnsi="Calibri" w:cs="Calibri"/>
          <w:noProof/>
        </w:rPr>
        <w:t xml:space="preserve"> (2008). </w:t>
      </w:r>
      <w:r w:rsidRPr="00604267">
        <w:rPr>
          <w:rFonts w:ascii="Calibri" w:hAnsi="Calibri" w:cs="Calibri"/>
          <w:i/>
          <w:iCs/>
          <w:noProof/>
        </w:rPr>
        <w:t>Long-Term Results of Two-Stage Hepatectomy for Irresectable Colorectal Cancer Liver Metastases</w:t>
      </w:r>
      <w:r w:rsidRPr="00604267">
        <w:rPr>
          <w:rFonts w:ascii="Calibri" w:hAnsi="Calibri" w:cs="Calibri"/>
          <w:noProof/>
        </w:rPr>
        <w:t xml:space="preserve">. </w:t>
      </w:r>
      <w:r w:rsidRPr="00604267">
        <w:rPr>
          <w:rFonts w:ascii="Calibri" w:hAnsi="Calibri" w:cs="Calibri"/>
          <w:i/>
          <w:iCs/>
          <w:noProof/>
        </w:rPr>
        <w:t>Ann Surg</w:t>
      </w:r>
      <w:r w:rsidRPr="00604267">
        <w:rPr>
          <w:rFonts w:ascii="Calibri" w:hAnsi="Calibri" w:cs="Calibri"/>
          <w:noProof/>
        </w:rPr>
        <w:t xml:space="preserve"> 248: 994–1003. https://doi.org/10.1097/SLA.0b013e3181907fd9.</w:t>
      </w:r>
    </w:p>
    <w:p w14:paraId="05FB97A9"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22. </w:t>
      </w:r>
      <w:r w:rsidRPr="00604267">
        <w:rPr>
          <w:rFonts w:ascii="Calibri" w:hAnsi="Calibri" w:cs="Calibri"/>
          <w:noProof/>
        </w:rPr>
        <w:tab/>
        <w:t xml:space="preserve">Pak LM, Gagnière J, Allen PJ, Balachandran VP, D’Angelica MI, DeMatteo RP, Jarnagin WR, Miga MI, </w:t>
      </w:r>
      <w:r w:rsidRPr="00604267">
        <w:rPr>
          <w:rFonts w:ascii="Calibri" w:hAnsi="Calibri" w:cs="Calibri"/>
          <w:i/>
          <w:iCs/>
          <w:noProof/>
        </w:rPr>
        <w:t>et al</w:t>
      </w:r>
      <w:r w:rsidRPr="00604267">
        <w:rPr>
          <w:rFonts w:ascii="Calibri" w:hAnsi="Calibri" w:cs="Calibri"/>
          <w:noProof/>
        </w:rPr>
        <w:t xml:space="preserve"> (2019). </w:t>
      </w:r>
      <w:r w:rsidRPr="00604267">
        <w:rPr>
          <w:rFonts w:ascii="Calibri" w:hAnsi="Calibri" w:cs="Calibri"/>
          <w:i/>
          <w:iCs/>
          <w:noProof/>
        </w:rPr>
        <w:t>Utility of Image Guidance in the Localization of Disappearing Colorectal Liver Metastases</w:t>
      </w:r>
      <w:r w:rsidRPr="00604267">
        <w:rPr>
          <w:rFonts w:ascii="Calibri" w:hAnsi="Calibri" w:cs="Calibri"/>
          <w:noProof/>
        </w:rPr>
        <w:t xml:space="preserve">. </w:t>
      </w:r>
      <w:r w:rsidRPr="00604267">
        <w:rPr>
          <w:rFonts w:ascii="Calibri" w:hAnsi="Calibri" w:cs="Calibri"/>
          <w:i/>
          <w:iCs/>
          <w:noProof/>
        </w:rPr>
        <w:t>J Gastrointest Surg</w:t>
      </w:r>
      <w:r w:rsidRPr="00604267">
        <w:rPr>
          <w:rFonts w:ascii="Calibri" w:hAnsi="Calibri" w:cs="Calibri"/>
          <w:noProof/>
        </w:rPr>
        <w:t xml:space="preserve"> 23: 760–7. https://doi.org/10.1007/s11605-019-04106-2.</w:t>
      </w:r>
    </w:p>
    <w:p w14:paraId="1FF5E133"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23. </w:t>
      </w:r>
      <w:r w:rsidRPr="00604267">
        <w:rPr>
          <w:rFonts w:ascii="Calibri" w:hAnsi="Calibri" w:cs="Calibri"/>
          <w:noProof/>
        </w:rPr>
        <w:tab/>
        <w:t xml:space="preserve">Truant S, Baillet C, Deshorgue AC, Leteurtre E, Hebbar M, Ernst O, Huglo D, Pruvot F-R (2016). </w:t>
      </w:r>
      <w:r w:rsidRPr="00604267">
        <w:rPr>
          <w:rFonts w:ascii="Calibri" w:hAnsi="Calibri" w:cs="Calibri"/>
          <w:i/>
          <w:iCs/>
          <w:noProof/>
        </w:rPr>
        <w:t>Drop of Total Liver Function in the Interstages of the New Associating Liver Partition and Portal Vein Ligation for Staged Hepatectomy Technique</w:t>
      </w:r>
      <w:r w:rsidRPr="00604267">
        <w:rPr>
          <w:rFonts w:ascii="Calibri" w:hAnsi="Calibri" w:cs="Calibri"/>
          <w:noProof/>
        </w:rPr>
        <w:t xml:space="preserve">. </w:t>
      </w:r>
      <w:r w:rsidRPr="00604267">
        <w:rPr>
          <w:rFonts w:ascii="Calibri" w:hAnsi="Calibri" w:cs="Calibri"/>
          <w:i/>
          <w:iCs/>
          <w:noProof/>
        </w:rPr>
        <w:t>Ann Surg</w:t>
      </w:r>
      <w:r w:rsidRPr="00604267">
        <w:rPr>
          <w:rFonts w:ascii="Calibri" w:hAnsi="Calibri" w:cs="Calibri"/>
          <w:noProof/>
        </w:rPr>
        <w:t xml:space="preserve"> 263: e33–4. https://doi.org/10.1097/SLA.0000000000001603.</w:t>
      </w:r>
    </w:p>
    <w:p w14:paraId="36CD1AD9"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24. </w:t>
      </w:r>
      <w:r w:rsidRPr="00604267">
        <w:rPr>
          <w:rFonts w:ascii="Calibri" w:hAnsi="Calibri" w:cs="Calibri"/>
          <w:noProof/>
        </w:rPr>
        <w:tab/>
        <w:t xml:space="preserve">van Vledder MG, de Jong MC, Pawlik TM, Schulick RD, Diaz LA, Choti MA (2010). </w:t>
      </w:r>
      <w:r w:rsidRPr="00604267">
        <w:rPr>
          <w:rFonts w:ascii="Calibri" w:hAnsi="Calibri" w:cs="Calibri"/>
          <w:i/>
          <w:iCs/>
          <w:noProof/>
        </w:rPr>
        <w:t>Disappearing Colorectal Liver Metastases after Chemotherapy: Should We Be Concerned?</w:t>
      </w:r>
      <w:r w:rsidRPr="00604267">
        <w:rPr>
          <w:rFonts w:ascii="Calibri" w:hAnsi="Calibri" w:cs="Calibri"/>
          <w:noProof/>
        </w:rPr>
        <w:t xml:space="preserve">. </w:t>
      </w:r>
      <w:r w:rsidRPr="00604267">
        <w:rPr>
          <w:rFonts w:ascii="Calibri" w:hAnsi="Calibri" w:cs="Calibri"/>
          <w:i/>
          <w:iCs/>
          <w:noProof/>
        </w:rPr>
        <w:t>J Gastrointest Surg</w:t>
      </w:r>
      <w:r w:rsidRPr="00604267">
        <w:rPr>
          <w:rFonts w:ascii="Calibri" w:hAnsi="Calibri" w:cs="Calibri"/>
          <w:noProof/>
        </w:rPr>
        <w:t xml:space="preserve"> 14: 1691–700. https://doi.org/10.1007/s11605-010-1348-y.</w:t>
      </w:r>
    </w:p>
    <w:p w14:paraId="758BCEF2"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25. </w:t>
      </w:r>
      <w:r w:rsidRPr="00604267">
        <w:rPr>
          <w:rFonts w:ascii="Calibri" w:hAnsi="Calibri" w:cs="Calibri"/>
          <w:noProof/>
        </w:rPr>
        <w:tab/>
        <w:t xml:space="preserve">Tanaka K, Takakura H, Takeda K, Matsuo K, Nagano Y, Endo I (2009). </w:t>
      </w:r>
      <w:r w:rsidRPr="00604267">
        <w:rPr>
          <w:rFonts w:ascii="Calibri" w:hAnsi="Calibri" w:cs="Calibri"/>
          <w:i/>
          <w:iCs/>
          <w:noProof/>
        </w:rPr>
        <w:t>Importance of Complete Pathologic Response to Prehepatectomy Chemotherapy in Treating Colorectal Cancer Metastases</w:t>
      </w:r>
      <w:r w:rsidRPr="00604267">
        <w:rPr>
          <w:rFonts w:ascii="Calibri" w:hAnsi="Calibri" w:cs="Calibri"/>
          <w:noProof/>
        </w:rPr>
        <w:t xml:space="preserve">. </w:t>
      </w:r>
      <w:r w:rsidRPr="00604267">
        <w:rPr>
          <w:rFonts w:ascii="Calibri" w:hAnsi="Calibri" w:cs="Calibri"/>
          <w:i/>
          <w:iCs/>
          <w:noProof/>
        </w:rPr>
        <w:t>Ann Surg</w:t>
      </w:r>
      <w:r w:rsidRPr="00604267">
        <w:rPr>
          <w:rFonts w:ascii="Calibri" w:hAnsi="Calibri" w:cs="Calibri"/>
          <w:noProof/>
        </w:rPr>
        <w:t xml:space="preserve"> 250: 935–42. https://doi.org/10.1097/SLA.0b013e3181b0c6e4.</w:t>
      </w:r>
    </w:p>
    <w:p w14:paraId="0F8F0B22" w14:textId="77777777" w:rsidR="00604267" w:rsidRPr="00604267" w:rsidRDefault="00604267" w:rsidP="00604267">
      <w:pPr>
        <w:widowControl w:val="0"/>
        <w:autoSpaceDE w:val="0"/>
        <w:autoSpaceDN w:val="0"/>
        <w:adjustRightInd w:val="0"/>
        <w:ind w:left="640" w:hanging="640"/>
        <w:rPr>
          <w:rFonts w:ascii="Calibri" w:hAnsi="Calibri" w:cs="Calibri"/>
          <w:noProof/>
        </w:rPr>
      </w:pPr>
      <w:r w:rsidRPr="00604267">
        <w:rPr>
          <w:rFonts w:ascii="Calibri" w:hAnsi="Calibri" w:cs="Calibri"/>
          <w:noProof/>
        </w:rPr>
        <w:t xml:space="preserve">26. </w:t>
      </w:r>
      <w:r w:rsidRPr="00604267">
        <w:rPr>
          <w:rFonts w:ascii="Calibri" w:hAnsi="Calibri" w:cs="Calibri"/>
          <w:noProof/>
        </w:rPr>
        <w:tab/>
        <w:t xml:space="preserve">Tsilimigras DI, Ntanasis-Stathopoulos I, Paredes AZ, Moris D, Gavriatopoulou M, Cloyd JM, Pawlik TM (2019). </w:t>
      </w:r>
      <w:r w:rsidRPr="00604267">
        <w:rPr>
          <w:rFonts w:ascii="Calibri" w:hAnsi="Calibri" w:cs="Calibri"/>
          <w:i/>
          <w:iCs/>
          <w:noProof/>
        </w:rPr>
        <w:t>Disappearing Liver Metastases: A Systematic Review of the Current Evidence</w:t>
      </w:r>
      <w:r w:rsidRPr="00604267">
        <w:rPr>
          <w:rFonts w:ascii="Calibri" w:hAnsi="Calibri" w:cs="Calibri"/>
          <w:noProof/>
        </w:rPr>
        <w:t xml:space="preserve">. </w:t>
      </w:r>
      <w:r w:rsidRPr="00604267">
        <w:rPr>
          <w:rFonts w:ascii="Calibri" w:hAnsi="Calibri" w:cs="Calibri"/>
          <w:i/>
          <w:iCs/>
          <w:noProof/>
        </w:rPr>
        <w:t>Surg Oncol</w:t>
      </w:r>
      <w:r w:rsidRPr="00604267">
        <w:rPr>
          <w:rFonts w:ascii="Calibri" w:hAnsi="Calibri" w:cs="Calibri"/>
          <w:noProof/>
        </w:rPr>
        <w:t xml:space="preserve"> 29: 7–13. https://doi.org/10.1016/j.suronc.2019.02.005.</w:t>
      </w:r>
    </w:p>
    <w:p w14:paraId="19D3FCB6" w14:textId="7DAADC82" w:rsidR="00604267" w:rsidRDefault="00604267">
      <w:r>
        <w:fldChar w:fldCharType="end"/>
      </w:r>
    </w:p>
    <w:sectPr w:rsidR="00604267" w:rsidSect="00422CB2">
      <w:headerReference w:type="default"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0AB4" w14:textId="77777777" w:rsidR="00004AE2" w:rsidRDefault="00004AE2" w:rsidP="001807EB">
      <w:pPr>
        <w:spacing w:before="0" w:after="0"/>
      </w:pPr>
      <w:r>
        <w:separator/>
      </w:r>
    </w:p>
  </w:endnote>
  <w:endnote w:type="continuationSeparator" w:id="0">
    <w:p w14:paraId="15026955" w14:textId="77777777" w:rsidR="00004AE2" w:rsidRDefault="00004AE2" w:rsidP="001807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inherit">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F995" w14:textId="4E48B758" w:rsidR="001807EB" w:rsidRDefault="008F5C0D">
    <w:pPr>
      <w:pStyle w:val="Footer"/>
    </w:pPr>
    <w:r>
      <w:t>V.02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EF0F" w14:textId="77777777" w:rsidR="00004AE2" w:rsidRDefault="00004AE2" w:rsidP="001807EB">
      <w:pPr>
        <w:spacing w:before="0" w:after="0"/>
      </w:pPr>
      <w:r>
        <w:separator/>
      </w:r>
    </w:p>
  </w:footnote>
  <w:footnote w:type="continuationSeparator" w:id="0">
    <w:p w14:paraId="5DD9E08F" w14:textId="77777777" w:rsidR="00004AE2" w:rsidRDefault="00004AE2" w:rsidP="001807E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E2CE" w14:textId="17773258" w:rsidR="001807EB" w:rsidRDefault="001807EB">
    <w:pPr>
      <w:pStyle w:val="Header"/>
    </w:pPr>
    <w:r>
      <w:t>LORDS-M</w:t>
    </w:r>
    <w:r>
      <w:tab/>
    </w:r>
    <w:r>
      <w:tab/>
    </w:r>
    <w:r w:rsidR="008F5C0D">
      <w:t>18-11-2022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E6285"/>
    <w:multiLevelType w:val="hybridMultilevel"/>
    <w:tmpl w:val="3A8C61FC"/>
    <w:lvl w:ilvl="0" w:tplc="40F421A6">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735198"/>
    <w:multiLevelType w:val="hybridMultilevel"/>
    <w:tmpl w:val="7FE62B6E"/>
    <w:lvl w:ilvl="0" w:tplc="FA9CE0C4">
      <w:start w:val="1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67"/>
    <w:rsid w:val="00004AE2"/>
    <w:rsid w:val="00011F87"/>
    <w:rsid w:val="000C61CD"/>
    <w:rsid w:val="000D0E53"/>
    <w:rsid w:val="001308BA"/>
    <w:rsid w:val="001807EB"/>
    <w:rsid w:val="001F52A3"/>
    <w:rsid w:val="00326FEF"/>
    <w:rsid w:val="00327799"/>
    <w:rsid w:val="0037247A"/>
    <w:rsid w:val="003B1A38"/>
    <w:rsid w:val="003F0294"/>
    <w:rsid w:val="00406385"/>
    <w:rsid w:val="00422CB2"/>
    <w:rsid w:val="00463FD6"/>
    <w:rsid w:val="00495A92"/>
    <w:rsid w:val="004C0FE5"/>
    <w:rsid w:val="004E7741"/>
    <w:rsid w:val="005424E7"/>
    <w:rsid w:val="005F39FB"/>
    <w:rsid w:val="005F5618"/>
    <w:rsid w:val="00604267"/>
    <w:rsid w:val="006B7F9E"/>
    <w:rsid w:val="00754C38"/>
    <w:rsid w:val="008E2386"/>
    <w:rsid w:val="008F5C0D"/>
    <w:rsid w:val="00901549"/>
    <w:rsid w:val="00914A45"/>
    <w:rsid w:val="009C67B0"/>
    <w:rsid w:val="009D6758"/>
    <w:rsid w:val="00A5330F"/>
    <w:rsid w:val="00AB67A2"/>
    <w:rsid w:val="00AC29F9"/>
    <w:rsid w:val="00B2262D"/>
    <w:rsid w:val="00BE6667"/>
    <w:rsid w:val="00BF0054"/>
    <w:rsid w:val="00C242C3"/>
    <w:rsid w:val="00C74AB8"/>
    <w:rsid w:val="00CF796A"/>
    <w:rsid w:val="00D760B0"/>
    <w:rsid w:val="00DC0989"/>
    <w:rsid w:val="00DE4079"/>
    <w:rsid w:val="00E10262"/>
    <w:rsid w:val="00E535AF"/>
    <w:rsid w:val="00F24E2D"/>
    <w:rsid w:val="00FD3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84BC"/>
  <w15:chartTrackingRefBased/>
  <w15:docId w15:val="{36E431EA-44B4-014C-83B1-B3C411AE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RUK"/>
    <w:qFormat/>
    <w:rsid w:val="006B7F9E"/>
    <w:pPr>
      <w:spacing w:before="120" w:after="120"/>
    </w:pPr>
    <w:rPr>
      <w:rFonts w:cs="Times New Roman (Body 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2C3"/>
    <w:rPr>
      <w:color w:val="0563C1" w:themeColor="hyperlink"/>
      <w:u w:val="single"/>
    </w:rPr>
  </w:style>
  <w:style w:type="character" w:styleId="UnresolvedMention">
    <w:name w:val="Unresolved Mention"/>
    <w:basedOn w:val="DefaultParagraphFont"/>
    <w:uiPriority w:val="99"/>
    <w:semiHidden/>
    <w:unhideWhenUsed/>
    <w:rsid w:val="00C242C3"/>
    <w:rPr>
      <w:color w:val="605E5C"/>
      <w:shd w:val="clear" w:color="auto" w:fill="E1DFDD"/>
    </w:rPr>
  </w:style>
  <w:style w:type="character" w:styleId="FollowedHyperlink">
    <w:name w:val="FollowedHyperlink"/>
    <w:basedOn w:val="DefaultParagraphFont"/>
    <w:uiPriority w:val="99"/>
    <w:semiHidden/>
    <w:unhideWhenUsed/>
    <w:rsid w:val="009C67B0"/>
    <w:rPr>
      <w:color w:val="954F72" w:themeColor="followedHyperlink"/>
      <w:u w:val="single"/>
    </w:rPr>
  </w:style>
  <w:style w:type="paragraph" w:styleId="ListParagraph">
    <w:name w:val="List Paragraph"/>
    <w:basedOn w:val="Normal"/>
    <w:uiPriority w:val="34"/>
    <w:qFormat/>
    <w:rsid w:val="00463FD6"/>
    <w:pPr>
      <w:ind w:left="720"/>
      <w:contextualSpacing/>
    </w:pPr>
  </w:style>
  <w:style w:type="paragraph" w:styleId="Revision">
    <w:name w:val="Revision"/>
    <w:hidden/>
    <w:uiPriority w:val="99"/>
    <w:semiHidden/>
    <w:rsid w:val="005F39FB"/>
    <w:rPr>
      <w:rFonts w:cs="Times New Roman (Body CS)"/>
      <w:sz w:val="22"/>
    </w:rPr>
  </w:style>
  <w:style w:type="character" w:styleId="CommentReference">
    <w:name w:val="annotation reference"/>
    <w:basedOn w:val="DefaultParagraphFont"/>
    <w:uiPriority w:val="99"/>
    <w:semiHidden/>
    <w:unhideWhenUsed/>
    <w:rsid w:val="00B2262D"/>
    <w:rPr>
      <w:sz w:val="16"/>
      <w:szCs w:val="16"/>
    </w:rPr>
  </w:style>
  <w:style w:type="paragraph" w:styleId="CommentText">
    <w:name w:val="annotation text"/>
    <w:basedOn w:val="Normal"/>
    <w:link w:val="CommentTextChar"/>
    <w:uiPriority w:val="99"/>
    <w:semiHidden/>
    <w:unhideWhenUsed/>
    <w:rsid w:val="00B2262D"/>
    <w:rPr>
      <w:sz w:val="20"/>
      <w:szCs w:val="20"/>
    </w:rPr>
  </w:style>
  <w:style w:type="character" w:customStyle="1" w:styleId="CommentTextChar">
    <w:name w:val="Comment Text Char"/>
    <w:basedOn w:val="DefaultParagraphFont"/>
    <w:link w:val="CommentText"/>
    <w:uiPriority w:val="99"/>
    <w:semiHidden/>
    <w:rsid w:val="00B2262D"/>
    <w:rPr>
      <w:rFonts w:cs="Times New Roman (Body CS)"/>
      <w:sz w:val="20"/>
      <w:szCs w:val="20"/>
    </w:rPr>
  </w:style>
  <w:style w:type="paragraph" w:styleId="CommentSubject">
    <w:name w:val="annotation subject"/>
    <w:basedOn w:val="CommentText"/>
    <w:next w:val="CommentText"/>
    <w:link w:val="CommentSubjectChar"/>
    <w:uiPriority w:val="99"/>
    <w:semiHidden/>
    <w:unhideWhenUsed/>
    <w:rsid w:val="00B2262D"/>
    <w:rPr>
      <w:b/>
      <w:bCs/>
    </w:rPr>
  </w:style>
  <w:style w:type="character" w:customStyle="1" w:styleId="CommentSubjectChar">
    <w:name w:val="Comment Subject Char"/>
    <w:basedOn w:val="CommentTextChar"/>
    <w:link w:val="CommentSubject"/>
    <w:uiPriority w:val="99"/>
    <w:semiHidden/>
    <w:rsid w:val="00B2262D"/>
    <w:rPr>
      <w:rFonts w:cs="Times New Roman (Body CS)"/>
      <w:b/>
      <w:bCs/>
      <w:sz w:val="20"/>
      <w:szCs w:val="20"/>
    </w:rPr>
  </w:style>
  <w:style w:type="paragraph" w:styleId="NormalWeb">
    <w:name w:val="Normal (Web)"/>
    <w:basedOn w:val="Normal"/>
    <w:uiPriority w:val="99"/>
    <w:semiHidden/>
    <w:unhideWhenUsed/>
    <w:rsid w:val="00914A45"/>
    <w:pPr>
      <w:spacing w:before="100" w:beforeAutospacing="1" w:after="100" w:afterAutospacing="1"/>
    </w:pPr>
    <w:rPr>
      <w:rFonts w:ascii="Times New Roman" w:eastAsia="Times New Roman" w:hAnsi="Times New Roman" w:cs="Times New Roman"/>
      <w:sz w:val="24"/>
      <w:lang w:eastAsia="en-GB"/>
    </w:rPr>
  </w:style>
  <w:style w:type="character" w:customStyle="1" w:styleId="apple-converted-space">
    <w:name w:val="apple-converted-space"/>
    <w:basedOn w:val="DefaultParagraphFont"/>
    <w:rsid w:val="00914A45"/>
  </w:style>
  <w:style w:type="paragraph" w:styleId="Header">
    <w:name w:val="header"/>
    <w:basedOn w:val="Normal"/>
    <w:link w:val="HeaderChar"/>
    <w:uiPriority w:val="99"/>
    <w:unhideWhenUsed/>
    <w:rsid w:val="001807EB"/>
    <w:pPr>
      <w:tabs>
        <w:tab w:val="center" w:pos="4680"/>
        <w:tab w:val="right" w:pos="9360"/>
      </w:tabs>
      <w:spacing w:before="0" w:after="0"/>
    </w:pPr>
  </w:style>
  <w:style w:type="character" w:customStyle="1" w:styleId="HeaderChar">
    <w:name w:val="Header Char"/>
    <w:basedOn w:val="DefaultParagraphFont"/>
    <w:link w:val="Header"/>
    <w:uiPriority w:val="99"/>
    <w:rsid w:val="001807EB"/>
    <w:rPr>
      <w:rFonts w:cs="Times New Roman (Body CS)"/>
      <w:sz w:val="22"/>
    </w:rPr>
  </w:style>
  <w:style w:type="paragraph" w:styleId="Footer">
    <w:name w:val="footer"/>
    <w:basedOn w:val="Normal"/>
    <w:link w:val="FooterChar"/>
    <w:uiPriority w:val="99"/>
    <w:unhideWhenUsed/>
    <w:rsid w:val="001807EB"/>
    <w:pPr>
      <w:tabs>
        <w:tab w:val="center" w:pos="4680"/>
        <w:tab w:val="right" w:pos="9360"/>
      </w:tabs>
      <w:spacing w:before="0" w:after="0"/>
    </w:pPr>
  </w:style>
  <w:style w:type="character" w:customStyle="1" w:styleId="FooterChar">
    <w:name w:val="Footer Char"/>
    <w:basedOn w:val="DefaultParagraphFont"/>
    <w:link w:val="Footer"/>
    <w:uiPriority w:val="99"/>
    <w:rsid w:val="001807EB"/>
    <w:rPr>
      <w:rFonts w:cs="Times New Roman (Body 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514519">
      <w:bodyDiv w:val="1"/>
      <w:marLeft w:val="0"/>
      <w:marRight w:val="0"/>
      <w:marTop w:val="0"/>
      <w:marBottom w:val="0"/>
      <w:divBdr>
        <w:top w:val="none" w:sz="0" w:space="0" w:color="auto"/>
        <w:left w:val="none" w:sz="0" w:space="0" w:color="auto"/>
        <w:bottom w:val="none" w:sz="0" w:space="0" w:color="auto"/>
        <w:right w:val="none" w:sz="0" w:space="0" w:color="auto"/>
      </w:divBdr>
    </w:div>
    <w:div w:id="203957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iahs/research/lordsmstudy-2390.php" TargetMode="External"/><Relationship Id="rId13" Type="http://schemas.openxmlformats.org/officeDocument/2006/relationships/hyperlink" Target="mailto:digitalresearch@abdn.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redcap.abdn.ac.uk%2Fredcap_v12.0.19%2FAuthentication%2Fpassword_recovery.php&amp;data=05%7C01%7Cmohamed.bekheit%40nhs.scot%7Cb7d08ec547a648e88f9008dabe748c80%7C10efe0bda0304bca809cb5e6745e499a%7C0%7C0%7C638031705028432574%7CUnknown%7CTWFpbGZsb3d8eyJWIjoiMC4wLjAwMDAiLCJQIjoiV2luMzIiLCJBTiI6Ik1haWwiLCJXVCI6Mn0%3D%7C3000%7C%7C%7C&amp;sdata=KGp13vheoXnXGmF66s1yKWne5w0YrxE2PC7T3qWDjCw%3D&amp;reserve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redcap.abdn.ac.uk%2F&amp;data=05%7C01%7Cmohamed.bekheit%40nhs.scot%7Cb7d08ec547a648e88f9008dabe748c80%7C10efe0bda0304bca809cb5e6745e499a%7C0%7C0%7C638031705028432574%7CUnknown%7CTWFpbGZsb3d8eyJWIjoiMC4wLjAwMDAiLCJQIjoiV2luMzIiLCJBTiI6Ik1haWwiLCJXVCI6Mn0%3D%7C3000%7C%7C%7C&amp;sdata=0eqwB6ZVumXaYgpzyFoeC7lRZNZPXad9FxLDqkTnZc4%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01.safelinks.protection.outlook.com/?url=https%3A%2F%2Fredcap.link%2Flords-m-register&amp;data=05%7C01%7Cmohamed.bekheit%40nhs.scot%7Cb7d08ec547a648e88f9008dabe748c80%7C10efe0bda0304bca809cb5e6745e499a%7C0%7C0%7C638031705028432574%7CUnknown%7CTWFpbGZsb3d8eyJWIjoiMC4wLjAwMDAiLCJQIjoiV2luMzIiLCJBTiI6Ik1haWwiLCJXVCI6Mn0%3D%7C3000%7C%7C%7C&amp;sdata=WgBvBzsWPQvzoEuINzy6zRVwmXx51SN0rjtmrveC9G8%3D&amp;reserved=0" TargetMode="External"/><Relationship Id="rId4" Type="http://schemas.openxmlformats.org/officeDocument/2006/relationships/settings" Target="settings.xml"/><Relationship Id="rId9" Type="http://schemas.openxmlformats.org/officeDocument/2006/relationships/hyperlink" Target="https://redcap.link/lords-m-register"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D261AE-3CD0-474B-982E-9599E41418F2}">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030424E-7FFD-384B-A9A8-4EDBDE3A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14088</Words>
  <Characters>80305</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bekheit</dc:creator>
  <cp:keywords/>
  <dc:description/>
  <cp:lastModifiedBy>mohamed bekheit</cp:lastModifiedBy>
  <cp:revision>21</cp:revision>
  <dcterms:created xsi:type="dcterms:W3CDTF">2022-11-02T09:16:00Z</dcterms:created>
  <dcterms:modified xsi:type="dcterms:W3CDTF">2022-11-18T21:31:00Z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http://csl.mendeley.com/styles/473051411/IHPBDI</vt:lpwstr>
  </property>
  <property fmtid="{D5CDD505-2E9C-101B-9397-08002B2CF9AE}" pid="5" name="Mendeley Recent Style Name 1_1">
    <vt:lpwstr>American Medical Association 11th edition - mohamed bekheit</vt:lpwstr>
  </property>
  <property fmtid="{D5CDD505-2E9C-101B-9397-08002B2CF9AE}" pid="6" name="Mendeley Recent Style Id 2_1">
    <vt:lpwstr>https://csl.mendeley.com/styles/473051411/withPMID</vt:lpwstr>
  </property>
  <property fmtid="{D5CDD505-2E9C-101B-9397-08002B2CF9AE}" pid="7" name="Mendeley Recent Style Name 2_1">
    <vt:lpwstr>American Medical Association 11th edition - mohamed bekheit</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http://www.zotero.org/styles/annals-of-surgery</vt:lpwstr>
  </property>
  <property fmtid="{D5CDD505-2E9C-101B-9397-08002B2CF9AE}" pid="11" name="Mendeley Recent Style Name 4_1">
    <vt:lpwstr>Annals of Surgery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http://www.zotero.org/styles/hpb</vt:lpwstr>
  </property>
  <property fmtid="{D5CDD505-2E9C-101B-9397-08002B2CF9AE}" pid="15" name="Mendeley Recent Style Name 6_1">
    <vt:lpwstr>HPB</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https://csl.mendeley.com/styles/473051411/Pancreas</vt:lpwstr>
  </property>
  <property fmtid="{D5CDD505-2E9C-101B-9397-08002B2CF9AE}" pid="19" name="Mendeley Recent Style Name 8_1">
    <vt:lpwstr>Pancreas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095622b1-10f4-31e0-8cdf-8e13f90dfb13</vt:lpwstr>
  </property>
  <property fmtid="{D5CDD505-2E9C-101B-9397-08002B2CF9AE}" pid="24" name="Mendeley Citation Style_1">
    <vt:lpwstr>http://www.zotero.org/styles/hpb</vt:lpwstr>
  </property>
  <property fmtid="{D5CDD505-2E9C-101B-9397-08002B2CF9AE}" pid="25" name="grammarly_documentId">
    <vt:lpwstr>documentId_1204</vt:lpwstr>
  </property>
  <property fmtid="{D5CDD505-2E9C-101B-9397-08002B2CF9AE}" pid="26" name="grammarly_documentContext">
    <vt:lpwstr>{"goals":[],"domain":"general","emotions":[],"dialect":"british"}</vt:lpwstr>
  </property>
</Properties>
</file>