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D714" w14:textId="77777777" w:rsidR="00D86A1D" w:rsidRPr="00852EF3" w:rsidRDefault="00D86A1D" w:rsidP="00D86A1D">
      <w:pPr>
        <w:ind w:hanging="993"/>
        <w:rPr>
          <w:rFonts w:asciiTheme="majorHAnsi" w:hAnsiTheme="majorHAnsi" w:cs="Times New Roman"/>
          <w:b/>
          <w:sz w:val="22"/>
          <w:szCs w:val="22"/>
        </w:rPr>
      </w:pPr>
      <w:r w:rsidRPr="00852EF3">
        <w:rPr>
          <w:rFonts w:asciiTheme="majorHAnsi" w:hAnsiTheme="majorHAnsi" w:cs="Times New Roman"/>
          <w:b/>
          <w:sz w:val="22"/>
          <w:szCs w:val="22"/>
        </w:rPr>
        <w:t>SCHOOL OF ENGINEERING</w:t>
      </w:r>
    </w:p>
    <w:p w14:paraId="1EBDDE27" w14:textId="77777777" w:rsidR="00D86A1D" w:rsidRPr="00852EF3" w:rsidRDefault="00D86A1D" w:rsidP="00D86A1D">
      <w:pPr>
        <w:ind w:hanging="993"/>
        <w:rPr>
          <w:rFonts w:asciiTheme="majorHAnsi" w:hAnsiTheme="majorHAnsi" w:cs="Times New Roman"/>
          <w:b/>
          <w:sz w:val="22"/>
          <w:szCs w:val="22"/>
          <w:u w:val="single"/>
        </w:rPr>
      </w:pPr>
    </w:p>
    <w:p w14:paraId="7500475F" w14:textId="77777777" w:rsidR="00D86A1D" w:rsidRDefault="00D86A1D" w:rsidP="00D86A1D">
      <w:pPr>
        <w:ind w:left="-992"/>
        <w:rPr>
          <w:rFonts w:asciiTheme="majorHAnsi" w:hAnsiTheme="majorHAnsi" w:cs="Times New Roman"/>
          <w:b/>
          <w:sz w:val="22"/>
          <w:szCs w:val="22"/>
        </w:rPr>
      </w:pPr>
      <w:r w:rsidRPr="00F350C4">
        <w:rPr>
          <w:rFonts w:asciiTheme="majorHAnsi" w:hAnsiTheme="majorHAnsi" w:cs="Times New Roman"/>
          <w:b/>
          <w:sz w:val="22"/>
          <w:szCs w:val="22"/>
        </w:rPr>
        <w:t xml:space="preserve">APPENDIX A for RISK ASSESSMENT FOR AN ACTIVITY INVOLVING THE USE OF HAZARDOUS CHEMICALS </w:t>
      </w:r>
    </w:p>
    <w:p w14:paraId="26BEF31C" w14:textId="619AAD27" w:rsidR="00D86A1D" w:rsidRDefault="00D86A1D" w:rsidP="00AC3FFA">
      <w:pPr>
        <w:ind w:left="-993"/>
        <w:rPr>
          <w:rFonts w:asciiTheme="majorHAnsi" w:hAnsiTheme="majorHAnsi" w:cs="Times New Roman"/>
          <w:b/>
          <w:sz w:val="22"/>
          <w:szCs w:val="22"/>
          <w:u w:val="single"/>
        </w:rPr>
      </w:pPr>
      <w:r w:rsidRPr="00852EF3">
        <w:rPr>
          <w:rFonts w:asciiTheme="majorHAnsi" w:hAnsiTheme="majorHAnsi" w:cs="Times New Roman"/>
          <w:b/>
          <w:sz w:val="22"/>
          <w:szCs w:val="22"/>
        </w:rPr>
        <w:t>as required under the Control of Substances Hazardous to Health regulations</w:t>
      </w:r>
    </w:p>
    <w:p w14:paraId="06814CB9" w14:textId="77777777" w:rsidR="00D86A1D" w:rsidRDefault="00D86A1D" w:rsidP="00D86A1D">
      <w:pPr>
        <w:ind w:left="-992"/>
        <w:rPr>
          <w:rFonts w:asciiTheme="majorHAnsi" w:hAnsiTheme="majorHAnsi" w:cs="Times New Roman"/>
          <w:b/>
          <w:sz w:val="22"/>
          <w:szCs w:val="22"/>
          <w:u w:val="single"/>
        </w:rPr>
      </w:pPr>
    </w:p>
    <w:p w14:paraId="2968F6A0" w14:textId="77777777" w:rsidR="00D86A1D" w:rsidRDefault="00D86A1D" w:rsidP="00D86A1D">
      <w:pPr>
        <w:ind w:left="-992"/>
        <w:rPr>
          <w:rFonts w:asciiTheme="majorHAnsi" w:hAnsiTheme="majorHAnsi" w:cs="Times New Roman"/>
          <w:b/>
          <w:sz w:val="22"/>
          <w:szCs w:val="22"/>
          <w:u w:val="single"/>
        </w:rPr>
      </w:pPr>
    </w:p>
    <w:tbl>
      <w:tblPr>
        <w:tblStyle w:val="TableGrid"/>
        <w:tblW w:w="9686" w:type="dxa"/>
        <w:jc w:val="right"/>
        <w:tblLook w:val="04A0" w:firstRow="1" w:lastRow="0" w:firstColumn="1" w:lastColumn="0" w:noHBand="0" w:noVBand="1"/>
      </w:tblPr>
      <w:tblGrid>
        <w:gridCol w:w="3507"/>
        <w:gridCol w:w="3480"/>
        <w:gridCol w:w="1740"/>
        <w:gridCol w:w="959"/>
      </w:tblGrid>
      <w:tr w:rsidR="00D86A1D" w:rsidRPr="00852EF3" w14:paraId="68BCB4C7" w14:textId="77777777" w:rsidTr="0046445A">
        <w:trPr>
          <w:trHeight w:val="129"/>
          <w:jc w:val="right"/>
        </w:trPr>
        <w:tc>
          <w:tcPr>
            <w:tcW w:w="3507" w:type="dxa"/>
          </w:tcPr>
          <w:p w14:paraId="3ACA326A"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(A)</w:t>
            </w:r>
          </w:p>
          <w:p w14:paraId="79FCE1A0"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Health Hazard</w:t>
            </w:r>
          </w:p>
        </w:tc>
        <w:tc>
          <w:tcPr>
            <w:tcW w:w="3480" w:type="dxa"/>
          </w:tcPr>
          <w:p w14:paraId="75689E26"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(B)</w:t>
            </w:r>
          </w:p>
          <w:p w14:paraId="49880EB7" w14:textId="77777777" w:rsidR="00D86A1D" w:rsidRPr="00852EF3" w:rsidRDefault="00D86A1D" w:rsidP="0046445A">
            <w:pPr>
              <w:jc w:val="center"/>
              <w:rPr>
                <w:rFonts w:asciiTheme="majorHAnsi" w:hAnsiTheme="majorHAnsi" w:cs="Times New Roman"/>
                <w:b/>
                <w:sz w:val="22"/>
                <w:szCs w:val="22"/>
              </w:rPr>
            </w:pPr>
            <w:r>
              <w:rPr>
                <w:rFonts w:asciiTheme="majorHAnsi" w:hAnsiTheme="majorHAnsi" w:cs="Times New Roman"/>
                <w:b/>
                <w:sz w:val="22"/>
                <w:szCs w:val="22"/>
              </w:rPr>
              <w:t xml:space="preserve">Dustiness or </w:t>
            </w:r>
            <w:r w:rsidRPr="00852EF3">
              <w:rPr>
                <w:rFonts w:asciiTheme="majorHAnsi" w:hAnsiTheme="majorHAnsi" w:cs="Times New Roman"/>
                <w:b/>
                <w:sz w:val="22"/>
                <w:szCs w:val="22"/>
              </w:rPr>
              <w:t>Volatility</w:t>
            </w:r>
          </w:p>
        </w:tc>
        <w:tc>
          <w:tcPr>
            <w:tcW w:w="1740" w:type="dxa"/>
          </w:tcPr>
          <w:p w14:paraId="03A96684"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(C)</w:t>
            </w:r>
          </w:p>
          <w:p w14:paraId="14CE75E0"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Quantity</w:t>
            </w:r>
            <w:r>
              <w:rPr>
                <w:rFonts w:asciiTheme="majorHAnsi" w:hAnsiTheme="majorHAnsi" w:cs="Times New Roman"/>
                <w:b/>
                <w:sz w:val="22"/>
                <w:szCs w:val="22"/>
              </w:rPr>
              <w:t>*</w:t>
            </w:r>
          </w:p>
        </w:tc>
        <w:tc>
          <w:tcPr>
            <w:tcW w:w="959" w:type="dxa"/>
            <w:shd w:val="clear" w:color="auto" w:fill="D9D9D9" w:themeFill="background1" w:themeFillShade="D9"/>
          </w:tcPr>
          <w:p w14:paraId="4F8CD463"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Score</w:t>
            </w:r>
          </w:p>
        </w:tc>
      </w:tr>
      <w:tr w:rsidR="00D86A1D" w:rsidRPr="00852EF3" w14:paraId="4748B274" w14:textId="77777777" w:rsidTr="0046445A">
        <w:trPr>
          <w:trHeight w:val="129"/>
          <w:jc w:val="right"/>
        </w:trPr>
        <w:tc>
          <w:tcPr>
            <w:tcW w:w="3507" w:type="dxa"/>
          </w:tcPr>
          <w:p w14:paraId="2A7015D4"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Low</w:t>
            </w:r>
          </w:p>
          <w:p w14:paraId="29023032" w14:textId="004FA65B" w:rsidR="00D86A1D" w:rsidRPr="00852EF3" w:rsidRDefault="00C47183" w:rsidP="0046445A">
            <w:pPr>
              <w:rPr>
                <w:rFonts w:asciiTheme="majorHAnsi" w:hAnsiTheme="majorHAnsi" w:cs="Times New Roman"/>
                <w:sz w:val="22"/>
                <w:szCs w:val="22"/>
              </w:rPr>
            </w:pPr>
            <w:r>
              <w:rPr>
                <w:rFonts w:asciiTheme="majorHAnsi" w:hAnsiTheme="majorHAnsi" w:cs="Times New Roman"/>
                <w:b/>
                <w:i/>
                <w:sz w:val="22"/>
                <w:szCs w:val="22"/>
              </w:rPr>
              <w:t xml:space="preserve">Hazard </w:t>
            </w:r>
            <w:r w:rsidR="009108BE">
              <w:rPr>
                <w:rFonts w:asciiTheme="majorHAnsi" w:hAnsiTheme="majorHAnsi" w:cs="Times New Roman"/>
                <w:b/>
                <w:i/>
                <w:sz w:val="22"/>
                <w:szCs w:val="22"/>
              </w:rPr>
              <w:t>statements</w:t>
            </w:r>
            <w:r>
              <w:rPr>
                <w:rFonts w:asciiTheme="majorHAnsi" w:hAnsiTheme="majorHAnsi" w:cs="Times New Roman"/>
                <w:b/>
                <w:i/>
                <w:sz w:val="22"/>
                <w:szCs w:val="22"/>
              </w:rPr>
              <w:t xml:space="preserve"> (</w:t>
            </w:r>
            <w:r w:rsidR="00D86A1D" w:rsidRPr="00852EF3">
              <w:rPr>
                <w:rFonts w:asciiTheme="majorHAnsi" w:hAnsiTheme="majorHAnsi" w:cs="Times New Roman"/>
                <w:b/>
                <w:i/>
                <w:sz w:val="22"/>
                <w:szCs w:val="22"/>
              </w:rPr>
              <w:t xml:space="preserve">Risk </w:t>
            </w:r>
            <w:r w:rsidR="00BB5AAF">
              <w:rPr>
                <w:rFonts w:asciiTheme="majorHAnsi" w:hAnsiTheme="majorHAnsi" w:cs="Times New Roman"/>
                <w:b/>
                <w:i/>
                <w:sz w:val="22"/>
                <w:szCs w:val="22"/>
              </w:rPr>
              <w:t>phrases</w:t>
            </w:r>
            <w:r>
              <w:rPr>
                <w:rFonts w:asciiTheme="majorHAnsi" w:hAnsiTheme="majorHAnsi" w:cs="Times New Roman"/>
                <w:b/>
                <w:i/>
                <w:sz w:val="22"/>
                <w:szCs w:val="22"/>
              </w:rPr>
              <w:t>)</w:t>
            </w:r>
            <w:r w:rsidR="00D86A1D" w:rsidRPr="00852EF3">
              <w:rPr>
                <w:rFonts w:asciiTheme="majorHAnsi" w:hAnsiTheme="majorHAnsi" w:cs="Times New Roman"/>
                <w:i/>
                <w:sz w:val="22"/>
                <w:szCs w:val="22"/>
              </w:rPr>
              <w:t>:</w:t>
            </w:r>
          </w:p>
          <w:p w14:paraId="6E53F13A" w14:textId="77777777" w:rsidR="00B224BE" w:rsidRDefault="00357E8F" w:rsidP="0046445A">
            <w:pPr>
              <w:rPr>
                <w:rFonts w:asciiTheme="majorHAnsi" w:hAnsiTheme="majorHAnsi" w:cs="Times New Roman"/>
                <w:sz w:val="22"/>
                <w:szCs w:val="22"/>
              </w:rPr>
            </w:pPr>
            <w:r w:rsidRPr="00A45183">
              <w:rPr>
                <w:rFonts w:asciiTheme="majorHAnsi" w:hAnsiTheme="majorHAnsi" w:cs="Times New Roman"/>
                <w:sz w:val="22"/>
                <w:szCs w:val="22"/>
              </w:rPr>
              <w:t>H319 (</w:t>
            </w:r>
            <w:r w:rsidR="00D86A1D" w:rsidRPr="00A45183">
              <w:rPr>
                <w:rFonts w:asciiTheme="majorHAnsi" w:hAnsiTheme="majorHAnsi" w:cs="Times New Roman"/>
                <w:sz w:val="22"/>
                <w:szCs w:val="22"/>
              </w:rPr>
              <w:t>R36</w:t>
            </w:r>
            <w:r w:rsidRPr="00A45183">
              <w:rPr>
                <w:rFonts w:asciiTheme="majorHAnsi" w:hAnsiTheme="majorHAnsi" w:cs="Times New Roman"/>
                <w:sz w:val="22"/>
                <w:szCs w:val="22"/>
              </w:rPr>
              <w:t>)</w:t>
            </w:r>
            <w:r w:rsidR="00D86A1D" w:rsidRPr="00A45183">
              <w:rPr>
                <w:rFonts w:asciiTheme="majorHAnsi" w:hAnsiTheme="majorHAnsi" w:cs="Times New Roman"/>
                <w:sz w:val="22"/>
                <w:szCs w:val="22"/>
              </w:rPr>
              <w:t>;</w:t>
            </w:r>
            <w:r w:rsidR="00D86A1D" w:rsidRPr="00852EF3">
              <w:rPr>
                <w:rFonts w:asciiTheme="majorHAnsi" w:hAnsiTheme="majorHAnsi" w:cs="Times New Roman"/>
                <w:sz w:val="22"/>
                <w:szCs w:val="22"/>
              </w:rPr>
              <w:t xml:space="preserve"> </w:t>
            </w:r>
          </w:p>
          <w:p w14:paraId="6C4601D9" w14:textId="255A3C40" w:rsidR="001374B4" w:rsidRDefault="00B224BE" w:rsidP="0046445A">
            <w:pPr>
              <w:rPr>
                <w:rFonts w:asciiTheme="majorHAnsi" w:hAnsiTheme="majorHAnsi" w:cs="Times New Roman"/>
                <w:sz w:val="22"/>
                <w:szCs w:val="22"/>
              </w:rPr>
            </w:pPr>
            <w:r>
              <w:rPr>
                <w:rFonts w:asciiTheme="majorHAnsi" w:hAnsiTheme="majorHAnsi" w:cs="Times New Roman"/>
                <w:sz w:val="22"/>
                <w:szCs w:val="22"/>
              </w:rPr>
              <w:t>R</w:t>
            </w:r>
            <w:r w:rsidR="00D86A1D" w:rsidRPr="00852EF3">
              <w:rPr>
                <w:rFonts w:asciiTheme="majorHAnsi" w:hAnsiTheme="majorHAnsi" w:cs="Times New Roman"/>
                <w:sz w:val="22"/>
                <w:szCs w:val="22"/>
              </w:rPr>
              <w:t xml:space="preserve">36/38; </w:t>
            </w:r>
          </w:p>
          <w:p w14:paraId="53FFC142" w14:textId="54C1DE70" w:rsidR="00D86A1D" w:rsidRPr="00852EF3" w:rsidRDefault="00933BB0" w:rsidP="0046445A">
            <w:pPr>
              <w:rPr>
                <w:rFonts w:asciiTheme="majorHAnsi" w:hAnsiTheme="majorHAnsi" w:cs="Times New Roman"/>
                <w:sz w:val="22"/>
                <w:szCs w:val="22"/>
              </w:rPr>
            </w:pPr>
            <w:r>
              <w:rPr>
                <w:rFonts w:asciiTheme="majorHAnsi" w:hAnsiTheme="majorHAnsi" w:cs="Times New Roman"/>
                <w:sz w:val="22"/>
                <w:szCs w:val="22"/>
              </w:rPr>
              <w:t>H315 (R</w:t>
            </w:r>
            <w:r w:rsidR="00D86A1D" w:rsidRPr="00852EF3">
              <w:rPr>
                <w:rFonts w:asciiTheme="majorHAnsi" w:hAnsiTheme="majorHAnsi" w:cs="Times New Roman"/>
                <w:sz w:val="22"/>
                <w:szCs w:val="22"/>
              </w:rPr>
              <w:t>38</w:t>
            </w:r>
            <w:r>
              <w:rPr>
                <w:rFonts w:asciiTheme="majorHAnsi" w:hAnsiTheme="majorHAnsi" w:cs="Times New Roman"/>
                <w:sz w:val="22"/>
                <w:szCs w:val="22"/>
              </w:rPr>
              <w:t>)</w:t>
            </w:r>
            <w:r w:rsidR="00D86A1D" w:rsidRPr="00852EF3">
              <w:rPr>
                <w:rFonts w:asciiTheme="majorHAnsi" w:hAnsiTheme="majorHAnsi" w:cs="Times New Roman"/>
                <w:sz w:val="22"/>
                <w:szCs w:val="22"/>
              </w:rPr>
              <w:t>.</w:t>
            </w:r>
          </w:p>
          <w:p w14:paraId="0E03DA35" w14:textId="387CE0D4" w:rsidR="00E443ED" w:rsidRDefault="006A4998" w:rsidP="006A4998">
            <w:pPr>
              <w:rPr>
                <w:rFonts w:asciiTheme="majorHAnsi" w:hAnsiTheme="majorHAnsi" w:cs="Times New Roman"/>
                <w:sz w:val="22"/>
                <w:szCs w:val="22"/>
              </w:rPr>
            </w:pPr>
            <w:r>
              <w:rPr>
                <w:rFonts w:asciiTheme="majorHAnsi" w:hAnsiTheme="majorHAnsi" w:cs="Times New Roman"/>
                <w:sz w:val="22"/>
                <w:szCs w:val="22"/>
              </w:rPr>
              <w:t>EUH066 (</w:t>
            </w:r>
            <w:r w:rsidR="00D86A1D" w:rsidRPr="00852EF3">
              <w:rPr>
                <w:rFonts w:asciiTheme="majorHAnsi" w:hAnsiTheme="majorHAnsi" w:cs="Times New Roman"/>
                <w:sz w:val="22"/>
                <w:szCs w:val="22"/>
              </w:rPr>
              <w:t>R66</w:t>
            </w:r>
            <w:r>
              <w:rPr>
                <w:rFonts w:asciiTheme="majorHAnsi" w:hAnsiTheme="majorHAnsi" w:cs="Times New Roman"/>
                <w:sz w:val="22"/>
                <w:szCs w:val="22"/>
              </w:rPr>
              <w:t>)</w:t>
            </w:r>
            <w:r w:rsidR="00ED7EAD">
              <w:rPr>
                <w:rFonts w:asciiTheme="majorHAnsi" w:hAnsiTheme="majorHAnsi" w:cs="Times New Roman"/>
                <w:sz w:val="22"/>
                <w:szCs w:val="22"/>
              </w:rPr>
              <w:t>.</w:t>
            </w:r>
          </w:p>
          <w:p w14:paraId="15A5EBAD" w14:textId="4289F6C2" w:rsidR="00D86A1D" w:rsidRPr="00852EF3" w:rsidRDefault="002F6CCE" w:rsidP="006A4998">
            <w:pPr>
              <w:rPr>
                <w:rFonts w:asciiTheme="majorHAnsi" w:hAnsiTheme="majorHAnsi" w:cs="Times New Roman"/>
                <w:sz w:val="22"/>
                <w:szCs w:val="22"/>
              </w:rPr>
            </w:pPr>
            <w:r>
              <w:rPr>
                <w:rFonts w:asciiTheme="majorHAnsi" w:hAnsiTheme="majorHAnsi" w:cs="Times New Roman"/>
                <w:sz w:val="22"/>
                <w:szCs w:val="22"/>
              </w:rPr>
              <w:t>H336 (R</w:t>
            </w:r>
            <w:r w:rsidR="00D86A1D" w:rsidRPr="00852EF3">
              <w:rPr>
                <w:rFonts w:asciiTheme="majorHAnsi" w:hAnsiTheme="majorHAnsi" w:cs="Times New Roman"/>
                <w:sz w:val="22"/>
                <w:szCs w:val="22"/>
              </w:rPr>
              <w:t>67</w:t>
            </w:r>
            <w:r>
              <w:rPr>
                <w:rFonts w:asciiTheme="majorHAnsi" w:hAnsiTheme="majorHAnsi" w:cs="Times New Roman"/>
                <w:sz w:val="22"/>
                <w:szCs w:val="22"/>
              </w:rPr>
              <w:t>)</w:t>
            </w:r>
            <w:r w:rsidR="00D86A1D" w:rsidRPr="00852EF3">
              <w:rPr>
                <w:rFonts w:asciiTheme="majorHAnsi" w:hAnsiTheme="majorHAnsi" w:cs="Times New Roman"/>
                <w:sz w:val="22"/>
                <w:szCs w:val="22"/>
              </w:rPr>
              <w:t>.</w:t>
            </w:r>
          </w:p>
        </w:tc>
        <w:tc>
          <w:tcPr>
            <w:tcW w:w="3480" w:type="dxa"/>
          </w:tcPr>
          <w:p w14:paraId="194F1881"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Low</w:t>
            </w:r>
          </w:p>
          <w:p w14:paraId="0A6BB960" w14:textId="77777777" w:rsidR="00D86A1D" w:rsidRDefault="00D86A1D" w:rsidP="0046445A">
            <w:pPr>
              <w:rPr>
                <w:rFonts w:asciiTheme="majorHAnsi" w:hAnsiTheme="majorHAnsi" w:cs="Times New Roman"/>
                <w:sz w:val="22"/>
                <w:szCs w:val="22"/>
              </w:rPr>
            </w:pPr>
            <w:r w:rsidRPr="00852EF3">
              <w:rPr>
                <w:rFonts w:asciiTheme="majorHAnsi" w:hAnsiTheme="majorHAnsi" w:cs="Times New Roman"/>
                <w:b/>
                <w:i/>
                <w:sz w:val="22"/>
                <w:szCs w:val="22"/>
              </w:rPr>
              <w:t>Solids:</w:t>
            </w:r>
            <w:r w:rsidRPr="00852EF3">
              <w:rPr>
                <w:rFonts w:asciiTheme="majorHAnsi" w:hAnsiTheme="majorHAnsi" w:cs="Times New Roman"/>
                <w:i/>
                <w:sz w:val="22"/>
                <w:szCs w:val="22"/>
              </w:rPr>
              <w:t xml:space="preserve"> </w:t>
            </w:r>
            <w:r w:rsidRPr="00852EF3">
              <w:rPr>
                <w:rFonts w:asciiTheme="majorHAnsi" w:hAnsiTheme="majorHAnsi" w:cs="Times New Roman"/>
                <w:sz w:val="22"/>
                <w:szCs w:val="22"/>
              </w:rPr>
              <w:t>Pellet-like solids that do not break up. Little or no dust observed during use. Solids forming large crystals</w:t>
            </w:r>
            <w:r>
              <w:rPr>
                <w:rFonts w:asciiTheme="majorHAnsi" w:hAnsiTheme="majorHAnsi" w:cs="Times New Roman"/>
                <w:sz w:val="22"/>
                <w:szCs w:val="22"/>
              </w:rPr>
              <w:t>.</w:t>
            </w:r>
          </w:p>
          <w:p w14:paraId="61B3474E" w14:textId="77777777" w:rsidR="00D86A1D" w:rsidRPr="00852EF3" w:rsidRDefault="00D86A1D" w:rsidP="0046445A">
            <w:pPr>
              <w:rPr>
                <w:rFonts w:asciiTheme="majorHAnsi" w:hAnsiTheme="majorHAnsi" w:cs="Times New Roman"/>
                <w:sz w:val="22"/>
                <w:szCs w:val="22"/>
              </w:rPr>
            </w:pPr>
          </w:p>
          <w:p w14:paraId="35C3545A" w14:textId="77777777" w:rsidR="00D86A1D" w:rsidRPr="00852EF3" w:rsidRDefault="00D86A1D" w:rsidP="0046445A">
            <w:pPr>
              <w:rPr>
                <w:rFonts w:asciiTheme="majorHAnsi" w:hAnsiTheme="majorHAnsi" w:cs="Times New Roman"/>
                <w:sz w:val="22"/>
                <w:szCs w:val="22"/>
              </w:rPr>
            </w:pPr>
            <w:r w:rsidRPr="00852EF3">
              <w:rPr>
                <w:rFonts w:asciiTheme="majorHAnsi" w:hAnsiTheme="majorHAnsi" w:cs="Times New Roman"/>
                <w:b/>
                <w:i/>
                <w:sz w:val="22"/>
                <w:szCs w:val="22"/>
              </w:rPr>
              <w:t>Liquids:</w:t>
            </w:r>
            <w:r w:rsidRPr="00852EF3">
              <w:rPr>
                <w:rFonts w:asciiTheme="majorHAnsi" w:hAnsiTheme="majorHAnsi" w:cs="Times New Roman"/>
                <w:sz w:val="22"/>
                <w:szCs w:val="22"/>
              </w:rPr>
              <w:t xml:space="preserve"> Boiling point &gt;150°C</w:t>
            </w:r>
          </w:p>
        </w:tc>
        <w:tc>
          <w:tcPr>
            <w:tcW w:w="1740" w:type="dxa"/>
          </w:tcPr>
          <w:p w14:paraId="2187D272"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Small</w:t>
            </w:r>
          </w:p>
          <w:p w14:paraId="72A11968" w14:textId="77777777" w:rsidR="00D86A1D" w:rsidRPr="00852EF3" w:rsidRDefault="00D86A1D" w:rsidP="0046445A">
            <w:pPr>
              <w:jc w:val="center"/>
              <w:rPr>
                <w:rFonts w:asciiTheme="majorHAnsi" w:hAnsiTheme="majorHAnsi" w:cs="Times New Roman"/>
                <w:sz w:val="22"/>
                <w:szCs w:val="22"/>
              </w:rPr>
            </w:pPr>
            <w:r w:rsidRPr="00852EF3">
              <w:rPr>
                <w:rFonts w:asciiTheme="majorHAnsi" w:hAnsiTheme="majorHAnsi" w:cs="Times New Roman"/>
                <w:sz w:val="22"/>
                <w:szCs w:val="22"/>
              </w:rPr>
              <w:t>&lt;1g (m</w:t>
            </w:r>
            <w:r>
              <w:rPr>
                <w:rFonts w:asciiTheme="majorHAnsi" w:hAnsiTheme="majorHAnsi" w:cs="Times New Roman"/>
                <w:sz w:val="22"/>
                <w:szCs w:val="22"/>
              </w:rPr>
              <w:t>L</w:t>
            </w:r>
            <w:r w:rsidRPr="00852EF3">
              <w:rPr>
                <w:rFonts w:asciiTheme="majorHAnsi" w:hAnsiTheme="majorHAnsi" w:cs="Times New Roman"/>
                <w:sz w:val="22"/>
                <w:szCs w:val="22"/>
              </w:rPr>
              <w:t>)</w:t>
            </w:r>
          </w:p>
        </w:tc>
        <w:tc>
          <w:tcPr>
            <w:tcW w:w="959" w:type="dxa"/>
            <w:shd w:val="clear" w:color="auto" w:fill="D9D9D9" w:themeFill="background1" w:themeFillShade="D9"/>
          </w:tcPr>
          <w:p w14:paraId="29589B40"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1</w:t>
            </w:r>
          </w:p>
        </w:tc>
      </w:tr>
      <w:tr w:rsidR="00D86A1D" w:rsidRPr="00852EF3" w14:paraId="0521930A" w14:textId="77777777" w:rsidTr="0046445A">
        <w:trPr>
          <w:trHeight w:val="129"/>
          <w:jc w:val="right"/>
        </w:trPr>
        <w:tc>
          <w:tcPr>
            <w:tcW w:w="3507" w:type="dxa"/>
          </w:tcPr>
          <w:p w14:paraId="4AF2DB90"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Medium</w:t>
            </w:r>
          </w:p>
          <w:p w14:paraId="7465A043" w14:textId="5CB29E98" w:rsidR="00C47183" w:rsidRPr="00852EF3" w:rsidRDefault="00C47183" w:rsidP="00C47183">
            <w:pPr>
              <w:rPr>
                <w:rFonts w:asciiTheme="majorHAnsi" w:hAnsiTheme="majorHAnsi" w:cs="Times New Roman"/>
                <w:sz w:val="22"/>
                <w:szCs w:val="22"/>
              </w:rPr>
            </w:pPr>
            <w:r>
              <w:rPr>
                <w:rFonts w:asciiTheme="majorHAnsi" w:hAnsiTheme="majorHAnsi" w:cs="Times New Roman"/>
                <w:b/>
                <w:i/>
                <w:sz w:val="22"/>
                <w:szCs w:val="22"/>
              </w:rPr>
              <w:t xml:space="preserve">Hazard </w:t>
            </w:r>
            <w:r w:rsidR="009108BE">
              <w:rPr>
                <w:rFonts w:asciiTheme="majorHAnsi" w:hAnsiTheme="majorHAnsi" w:cs="Times New Roman"/>
                <w:b/>
                <w:i/>
                <w:sz w:val="22"/>
                <w:szCs w:val="22"/>
              </w:rPr>
              <w:t xml:space="preserve">statements </w:t>
            </w:r>
            <w:r>
              <w:rPr>
                <w:rFonts w:asciiTheme="majorHAnsi" w:hAnsiTheme="majorHAnsi" w:cs="Times New Roman"/>
                <w:b/>
                <w:i/>
                <w:sz w:val="22"/>
                <w:szCs w:val="22"/>
              </w:rPr>
              <w:t>(</w:t>
            </w:r>
            <w:r w:rsidRPr="00852EF3">
              <w:rPr>
                <w:rFonts w:asciiTheme="majorHAnsi" w:hAnsiTheme="majorHAnsi" w:cs="Times New Roman"/>
                <w:b/>
                <w:i/>
                <w:sz w:val="22"/>
                <w:szCs w:val="22"/>
              </w:rPr>
              <w:t xml:space="preserve">Risk </w:t>
            </w:r>
            <w:r w:rsidR="00BB5AAF">
              <w:rPr>
                <w:rFonts w:asciiTheme="majorHAnsi" w:hAnsiTheme="majorHAnsi" w:cs="Times New Roman"/>
                <w:b/>
                <w:i/>
                <w:sz w:val="22"/>
                <w:szCs w:val="22"/>
              </w:rPr>
              <w:t>phrases</w:t>
            </w:r>
            <w:r>
              <w:rPr>
                <w:rFonts w:asciiTheme="majorHAnsi" w:hAnsiTheme="majorHAnsi" w:cs="Times New Roman"/>
                <w:b/>
                <w:i/>
                <w:sz w:val="22"/>
                <w:szCs w:val="22"/>
              </w:rPr>
              <w:t>)</w:t>
            </w:r>
            <w:r w:rsidRPr="00852EF3">
              <w:rPr>
                <w:rFonts w:asciiTheme="majorHAnsi" w:hAnsiTheme="majorHAnsi" w:cs="Times New Roman"/>
                <w:i/>
                <w:sz w:val="22"/>
                <w:szCs w:val="22"/>
              </w:rPr>
              <w:t>:</w:t>
            </w:r>
          </w:p>
          <w:p w14:paraId="6042BDE1" w14:textId="770C366D" w:rsidR="00591543" w:rsidRDefault="00591543" w:rsidP="0046445A">
            <w:pPr>
              <w:rPr>
                <w:rFonts w:asciiTheme="majorHAnsi" w:hAnsiTheme="majorHAnsi" w:cs="Times New Roman"/>
                <w:sz w:val="22"/>
                <w:szCs w:val="22"/>
              </w:rPr>
            </w:pPr>
            <w:r>
              <w:rPr>
                <w:rFonts w:asciiTheme="majorHAnsi" w:hAnsiTheme="majorHAnsi" w:cs="Times New Roman"/>
                <w:sz w:val="22"/>
                <w:szCs w:val="22"/>
              </w:rPr>
              <w:t>H332 (R20); H312 (R21); H302 (R22</w:t>
            </w:r>
            <w:proofErr w:type="gramStart"/>
            <w:r>
              <w:rPr>
                <w:rFonts w:asciiTheme="majorHAnsi" w:hAnsiTheme="majorHAnsi" w:cs="Times New Roman"/>
                <w:sz w:val="22"/>
                <w:szCs w:val="22"/>
              </w:rPr>
              <w:t>);</w:t>
            </w:r>
            <w:proofErr w:type="gramEnd"/>
          </w:p>
          <w:p w14:paraId="7CB7F27F" w14:textId="77777777" w:rsidR="000E62DB" w:rsidRDefault="000E62DB" w:rsidP="000E62DB">
            <w:pPr>
              <w:rPr>
                <w:rFonts w:asciiTheme="majorHAnsi" w:hAnsiTheme="majorHAnsi" w:cs="Times New Roman"/>
                <w:sz w:val="22"/>
                <w:szCs w:val="22"/>
              </w:rPr>
            </w:pPr>
            <w:r>
              <w:rPr>
                <w:rFonts w:asciiTheme="majorHAnsi" w:hAnsiTheme="majorHAnsi" w:cs="Times New Roman"/>
                <w:sz w:val="22"/>
                <w:szCs w:val="22"/>
              </w:rPr>
              <w:t xml:space="preserve">H301 (R25); </w:t>
            </w:r>
          </w:p>
          <w:p w14:paraId="045E9161" w14:textId="77777777" w:rsidR="008B3832" w:rsidRDefault="00591543" w:rsidP="005E255E">
            <w:pPr>
              <w:rPr>
                <w:rFonts w:asciiTheme="majorHAnsi" w:hAnsiTheme="majorHAnsi" w:cs="Times New Roman"/>
                <w:sz w:val="22"/>
                <w:szCs w:val="22"/>
              </w:rPr>
            </w:pPr>
            <w:r>
              <w:rPr>
                <w:rFonts w:asciiTheme="majorHAnsi" w:hAnsiTheme="majorHAnsi" w:cs="Times New Roman"/>
                <w:sz w:val="22"/>
                <w:szCs w:val="22"/>
              </w:rPr>
              <w:t>H314 (R34/35);</w:t>
            </w:r>
            <w:r w:rsidR="00FA1F42">
              <w:rPr>
                <w:rFonts w:asciiTheme="majorHAnsi" w:hAnsiTheme="majorHAnsi" w:cs="Times New Roman"/>
                <w:sz w:val="22"/>
                <w:szCs w:val="22"/>
              </w:rPr>
              <w:t xml:space="preserve"> </w:t>
            </w:r>
            <w:r>
              <w:rPr>
                <w:rFonts w:asciiTheme="majorHAnsi" w:hAnsiTheme="majorHAnsi" w:cs="Times New Roman"/>
                <w:sz w:val="22"/>
                <w:szCs w:val="22"/>
              </w:rPr>
              <w:t>H319 (R36); H335 (R37);</w:t>
            </w:r>
            <w:r w:rsidR="00CF7AA3">
              <w:rPr>
                <w:rFonts w:asciiTheme="majorHAnsi" w:hAnsiTheme="majorHAnsi" w:cs="Times New Roman"/>
                <w:sz w:val="22"/>
                <w:szCs w:val="22"/>
              </w:rPr>
              <w:t xml:space="preserve"> H315 (R38);</w:t>
            </w:r>
            <w:r w:rsidR="007D5C25">
              <w:rPr>
                <w:rFonts w:asciiTheme="majorHAnsi" w:hAnsiTheme="majorHAnsi" w:cs="Times New Roman"/>
                <w:sz w:val="22"/>
                <w:szCs w:val="22"/>
              </w:rPr>
              <w:t xml:space="preserve"> </w:t>
            </w:r>
            <w:r w:rsidR="00CF7AA3">
              <w:rPr>
                <w:rFonts w:asciiTheme="majorHAnsi" w:hAnsiTheme="majorHAnsi" w:cs="Times New Roman"/>
                <w:sz w:val="22"/>
                <w:szCs w:val="22"/>
              </w:rPr>
              <w:t xml:space="preserve">H318 (R41); H373 (R48); </w:t>
            </w:r>
          </w:p>
          <w:p w14:paraId="038A184B" w14:textId="459DB92B" w:rsidR="00D86A1D" w:rsidRPr="00852EF3" w:rsidRDefault="00CF7AA3" w:rsidP="005E255E">
            <w:pPr>
              <w:rPr>
                <w:rFonts w:asciiTheme="majorHAnsi" w:hAnsiTheme="majorHAnsi" w:cs="Times New Roman"/>
                <w:sz w:val="22"/>
                <w:szCs w:val="22"/>
              </w:rPr>
            </w:pPr>
            <w:r>
              <w:rPr>
                <w:rFonts w:asciiTheme="majorHAnsi" w:hAnsiTheme="majorHAnsi" w:cs="Times New Roman"/>
                <w:sz w:val="22"/>
                <w:szCs w:val="22"/>
              </w:rPr>
              <w:t>H304 (</w:t>
            </w:r>
            <w:r w:rsidR="00D86A1D" w:rsidRPr="00852EF3">
              <w:rPr>
                <w:rFonts w:asciiTheme="majorHAnsi" w:hAnsiTheme="majorHAnsi" w:cs="Times New Roman"/>
                <w:sz w:val="22"/>
                <w:szCs w:val="22"/>
              </w:rPr>
              <w:t>R65</w:t>
            </w:r>
            <w:r>
              <w:rPr>
                <w:rFonts w:asciiTheme="majorHAnsi" w:hAnsiTheme="majorHAnsi" w:cs="Times New Roman"/>
                <w:sz w:val="22"/>
                <w:szCs w:val="22"/>
              </w:rPr>
              <w:t>).</w:t>
            </w:r>
          </w:p>
        </w:tc>
        <w:tc>
          <w:tcPr>
            <w:tcW w:w="3480" w:type="dxa"/>
          </w:tcPr>
          <w:p w14:paraId="63D29BAF"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Medium</w:t>
            </w:r>
          </w:p>
          <w:p w14:paraId="21AB6962" w14:textId="77777777" w:rsidR="00D86A1D" w:rsidRDefault="00D86A1D" w:rsidP="0046445A">
            <w:pPr>
              <w:rPr>
                <w:rFonts w:asciiTheme="majorHAnsi" w:hAnsiTheme="majorHAnsi" w:cs="Times New Roman"/>
                <w:sz w:val="22"/>
                <w:szCs w:val="22"/>
              </w:rPr>
            </w:pPr>
            <w:r w:rsidRPr="00852EF3">
              <w:rPr>
                <w:rFonts w:asciiTheme="majorHAnsi" w:hAnsiTheme="majorHAnsi" w:cs="Times New Roman"/>
                <w:b/>
                <w:i/>
                <w:sz w:val="22"/>
                <w:szCs w:val="22"/>
              </w:rPr>
              <w:t>Solids:</w:t>
            </w:r>
            <w:r w:rsidRPr="00852EF3">
              <w:rPr>
                <w:rFonts w:asciiTheme="majorHAnsi" w:hAnsiTheme="majorHAnsi" w:cs="Times New Roman"/>
                <w:b/>
                <w:sz w:val="22"/>
                <w:szCs w:val="22"/>
              </w:rPr>
              <w:t xml:space="preserve"> </w:t>
            </w:r>
            <w:r w:rsidRPr="00852EF3">
              <w:rPr>
                <w:rFonts w:asciiTheme="majorHAnsi" w:hAnsiTheme="majorHAnsi" w:cs="Times New Roman"/>
                <w:sz w:val="22"/>
                <w:szCs w:val="22"/>
              </w:rPr>
              <w:t>Smaller crystalline or granular solids. Minimal dust, or if any dust is seen it settles out quickly</w:t>
            </w:r>
            <w:r>
              <w:rPr>
                <w:rFonts w:asciiTheme="majorHAnsi" w:hAnsiTheme="majorHAnsi" w:cs="Times New Roman"/>
                <w:sz w:val="22"/>
                <w:szCs w:val="22"/>
              </w:rPr>
              <w:t>.</w:t>
            </w:r>
          </w:p>
          <w:p w14:paraId="47F6A227" w14:textId="77777777" w:rsidR="00D86A1D" w:rsidRPr="00852EF3" w:rsidRDefault="00D86A1D" w:rsidP="0046445A">
            <w:pPr>
              <w:rPr>
                <w:rFonts w:asciiTheme="majorHAnsi" w:hAnsiTheme="majorHAnsi" w:cs="Times New Roman"/>
                <w:sz w:val="22"/>
                <w:szCs w:val="22"/>
              </w:rPr>
            </w:pPr>
          </w:p>
          <w:p w14:paraId="5BB78BEE" w14:textId="249DFEE7" w:rsidR="00D86A1D" w:rsidRPr="00852EF3" w:rsidRDefault="00D86A1D" w:rsidP="0046445A">
            <w:pPr>
              <w:rPr>
                <w:rFonts w:asciiTheme="majorHAnsi" w:hAnsiTheme="majorHAnsi" w:cs="Times New Roman"/>
                <w:sz w:val="22"/>
                <w:szCs w:val="22"/>
              </w:rPr>
            </w:pPr>
            <w:r w:rsidRPr="00852EF3">
              <w:rPr>
                <w:rFonts w:asciiTheme="majorHAnsi" w:hAnsiTheme="majorHAnsi" w:cs="Times New Roman"/>
                <w:b/>
                <w:i/>
                <w:sz w:val="22"/>
                <w:szCs w:val="22"/>
              </w:rPr>
              <w:t xml:space="preserve">Liquids: </w:t>
            </w:r>
            <w:r w:rsidRPr="00852EF3">
              <w:rPr>
                <w:rFonts w:asciiTheme="majorHAnsi" w:hAnsiTheme="majorHAnsi" w:cs="Times New Roman"/>
                <w:sz w:val="22"/>
                <w:szCs w:val="22"/>
              </w:rPr>
              <w:t>Boiling point between 50 and 150°C</w:t>
            </w:r>
            <w:r w:rsidR="00E133FD">
              <w:rPr>
                <w:rFonts w:asciiTheme="majorHAnsi" w:hAnsiTheme="majorHAnsi" w:cs="Times New Roman"/>
                <w:sz w:val="22"/>
                <w:szCs w:val="22"/>
              </w:rPr>
              <w:t>.</w:t>
            </w:r>
          </w:p>
        </w:tc>
        <w:tc>
          <w:tcPr>
            <w:tcW w:w="1740" w:type="dxa"/>
          </w:tcPr>
          <w:p w14:paraId="2B801A88"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Medium</w:t>
            </w:r>
          </w:p>
          <w:p w14:paraId="6C868A8D" w14:textId="77777777" w:rsidR="00D86A1D" w:rsidRPr="00852EF3" w:rsidRDefault="00D86A1D" w:rsidP="0046445A">
            <w:pPr>
              <w:jc w:val="center"/>
              <w:rPr>
                <w:rFonts w:asciiTheme="majorHAnsi" w:hAnsiTheme="majorHAnsi" w:cs="Times New Roman"/>
                <w:sz w:val="22"/>
                <w:szCs w:val="22"/>
              </w:rPr>
            </w:pPr>
            <w:r w:rsidRPr="00852EF3">
              <w:rPr>
                <w:rFonts w:asciiTheme="majorHAnsi" w:hAnsiTheme="majorHAnsi" w:cs="Times New Roman"/>
                <w:sz w:val="22"/>
                <w:szCs w:val="22"/>
              </w:rPr>
              <w:t>1 to 100g (m</w:t>
            </w:r>
            <w:r>
              <w:rPr>
                <w:rFonts w:asciiTheme="majorHAnsi" w:hAnsiTheme="majorHAnsi" w:cs="Times New Roman"/>
                <w:sz w:val="22"/>
                <w:szCs w:val="22"/>
              </w:rPr>
              <w:t>L</w:t>
            </w:r>
            <w:r w:rsidRPr="00852EF3">
              <w:rPr>
                <w:rFonts w:asciiTheme="majorHAnsi" w:hAnsiTheme="majorHAnsi" w:cs="Times New Roman"/>
                <w:sz w:val="22"/>
                <w:szCs w:val="22"/>
              </w:rPr>
              <w:t>)</w:t>
            </w:r>
          </w:p>
        </w:tc>
        <w:tc>
          <w:tcPr>
            <w:tcW w:w="959" w:type="dxa"/>
            <w:shd w:val="clear" w:color="auto" w:fill="D9D9D9" w:themeFill="background1" w:themeFillShade="D9"/>
          </w:tcPr>
          <w:p w14:paraId="007E3771"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2</w:t>
            </w:r>
          </w:p>
        </w:tc>
      </w:tr>
      <w:tr w:rsidR="00D86A1D" w:rsidRPr="00852EF3" w14:paraId="3626091B" w14:textId="77777777" w:rsidTr="0046445A">
        <w:trPr>
          <w:trHeight w:val="2573"/>
          <w:jc w:val="right"/>
        </w:trPr>
        <w:tc>
          <w:tcPr>
            <w:tcW w:w="3507" w:type="dxa"/>
          </w:tcPr>
          <w:p w14:paraId="7412A7D2"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High</w:t>
            </w:r>
          </w:p>
          <w:p w14:paraId="79C22119" w14:textId="4B9F270A" w:rsidR="00C47183" w:rsidRPr="00852EF3" w:rsidRDefault="00C47183" w:rsidP="00C47183">
            <w:pPr>
              <w:rPr>
                <w:rFonts w:asciiTheme="majorHAnsi" w:hAnsiTheme="majorHAnsi" w:cs="Times New Roman"/>
                <w:sz w:val="22"/>
                <w:szCs w:val="22"/>
              </w:rPr>
            </w:pPr>
            <w:r>
              <w:rPr>
                <w:rFonts w:asciiTheme="majorHAnsi" w:hAnsiTheme="majorHAnsi" w:cs="Times New Roman"/>
                <w:b/>
                <w:i/>
                <w:sz w:val="22"/>
                <w:szCs w:val="22"/>
              </w:rPr>
              <w:t xml:space="preserve">Hazard </w:t>
            </w:r>
            <w:r w:rsidR="009108BE">
              <w:rPr>
                <w:rFonts w:asciiTheme="majorHAnsi" w:hAnsiTheme="majorHAnsi" w:cs="Times New Roman"/>
                <w:b/>
                <w:i/>
                <w:sz w:val="22"/>
                <w:szCs w:val="22"/>
              </w:rPr>
              <w:t xml:space="preserve">statements </w:t>
            </w:r>
            <w:r>
              <w:rPr>
                <w:rFonts w:asciiTheme="majorHAnsi" w:hAnsiTheme="majorHAnsi" w:cs="Times New Roman"/>
                <w:b/>
                <w:i/>
                <w:sz w:val="22"/>
                <w:szCs w:val="22"/>
              </w:rPr>
              <w:t>(</w:t>
            </w:r>
            <w:r w:rsidRPr="00852EF3">
              <w:rPr>
                <w:rFonts w:asciiTheme="majorHAnsi" w:hAnsiTheme="majorHAnsi" w:cs="Times New Roman"/>
                <w:b/>
                <w:i/>
                <w:sz w:val="22"/>
                <w:szCs w:val="22"/>
              </w:rPr>
              <w:t xml:space="preserve">Risk </w:t>
            </w:r>
            <w:r w:rsidR="00BB5AAF">
              <w:rPr>
                <w:rFonts w:asciiTheme="majorHAnsi" w:hAnsiTheme="majorHAnsi" w:cs="Times New Roman"/>
                <w:b/>
                <w:i/>
                <w:sz w:val="22"/>
                <w:szCs w:val="22"/>
              </w:rPr>
              <w:t>phrases</w:t>
            </w:r>
            <w:r>
              <w:rPr>
                <w:rFonts w:asciiTheme="majorHAnsi" w:hAnsiTheme="majorHAnsi" w:cs="Times New Roman"/>
                <w:b/>
                <w:i/>
                <w:sz w:val="22"/>
                <w:szCs w:val="22"/>
              </w:rPr>
              <w:t>)</w:t>
            </w:r>
            <w:r w:rsidRPr="00852EF3">
              <w:rPr>
                <w:rFonts w:asciiTheme="majorHAnsi" w:hAnsiTheme="majorHAnsi" w:cs="Times New Roman"/>
                <w:i/>
                <w:sz w:val="22"/>
                <w:szCs w:val="22"/>
              </w:rPr>
              <w:t>:</w:t>
            </w:r>
          </w:p>
          <w:p w14:paraId="65C5F92F" w14:textId="31E3129E" w:rsidR="00CF7AA3" w:rsidRDefault="00CF7AA3" w:rsidP="0046445A">
            <w:pPr>
              <w:rPr>
                <w:rFonts w:asciiTheme="majorHAnsi" w:hAnsiTheme="majorHAnsi" w:cs="Times New Roman"/>
                <w:sz w:val="22"/>
                <w:szCs w:val="22"/>
              </w:rPr>
            </w:pPr>
            <w:r>
              <w:rPr>
                <w:rFonts w:asciiTheme="majorHAnsi" w:hAnsiTheme="majorHAnsi" w:cs="Times New Roman"/>
                <w:sz w:val="22"/>
                <w:szCs w:val="22"/>
              </w:rPr>
              <w:t>H331 (R23); H311 (R24); H301 (R25);</w:t>
            </w:r>
          </w:p>
          <w:p w14:paraId="6F4DFBBB" w14:textId="5EE72F77" w:rsidR="00CF7AA3" w:rsidRDefault="00CF7AA3" w:rsidP="0046445A">
            <w:pPr>
              <w:rPr>
                <w:rFonts w:asciiTheme="majorHAnsi" w:hAnsiTheme="majorHAnsi" w:cs="Times New Roman"/>
                <w:sz w:val="22"/>
                <w:szCs w:val="22"/>
              </w:rPr>
            </w:pPr>
            <w:r>
              <w:rPr>
                <w:rFonts w:asciiTheme="majorHAnsi" w:hAnsiTheme="majorHAnsi" w:cs="Times New Roman"/>
                <w:sz w:val="22"/>
                <w:szCs w:val="22"/>
              </w:rPr>
              <w:t>H330 (R26); H310 (R27); H300 (R28)</w:t>
            </w:r>
          </w:p>
          <w:p w14:paraId="6614E37C" w14:textId="4A680488" w:rsidR="00CF7AA3" w:rsidRDefault="00CF7AA3" w:rsidP="0046445A">
            <w:pPr>
              <w:rPr>
                <w:rFonts w:asciiTheme="majorHAnsi" w:hAnsiTheme="majorHAnsi" w:cs="Times New Roman"/>
                <w:sz w:val="22"/>
                <w:szCs w:val="22"/>
              </w:rPr>
            </w:pPr>
            <w:r>
              <w:rPr>
                <w:rFonts w:asciiTheme="majorHAnsi" w:hAnsiTheme="majorHAnsi" w:cs="Times New Roman"/>
                <w:sz w:val="22"/>
                <w:szCs w:val="22"/>
              </w:rPr>
              <w:t>H370 (R39);</w:t>
            </w:r>
          </w:p>
          <w:p w14:paraId="1382B23F" w14:textId="397D67F1" w:rsidR="00CF7AA3" w:rsidRDefault="00CF7AA3" w:rsidP="0046445A">
            <w:pPr>
              <w:rPr>
                <w:rFonts w:asciiTheme="majorHAnsi" w:hAnsiTheme="majorHAnsi" w:cs="Times New Roman"/>
                <w:sz w:val="22"/>
                <w:szCs w:val="22"/>
              </w:rPr>
            </w:pPr>
            <w:r>
              <w:rPr>
                <w:rFonts w:asciiTheme="majorHAnsi" w:hAnsiTheme="majorHAnsi" w:cs="Times New Roman"/>
                <w:sz w:val="22"/>
                <w:szCs w:val="22"/>
              </w:rPr>
              <w:t>H334 (R42); H317 (R43); H350 (R45);</w:t>
            </w:r>
          </w:p>
          <w:p w14:paraId="1B0960E5" w14:textId="45D2C591" w:rsidR="00CF7AA3" w:rsidRDefault="00CF7AA3" w:rsidP="0046445A">
            <w:pPr>
              <w:rPr>
                <w:rFonts w:asciiTheme="majorHAnsi" w:hAnsiTheme="majorHAnsi" w:cs="Times New Roman"/>
                <w:sz w:val="22"/>
                <w:szCs w:val="22"/>
              </w:rPr>
            </w:pPr>
            <w:r>
              <w:rPr>
                <w:rFonts w:asciiTheme="majorHAnsi" w:hAnsiTheme="majorHAnsi" w:cs="Times New Roman"/>
                <w:sz w:val="22"/>
                <w:szCs w:val="22"/>
              </w:rPr>
              <w:t xml:space="preserve">H340 (R46); </w:t>
            </w:r>
            <w:r w:rsidR="007F6ADD">
              <w:rPr>
                <w:rFonts w:asciiTheme="majorHAnsi" w:hAnsiTheme="majorHAnsi" w:cs="Times New Roman"/>
                <w:sz w:val="22"/>
                <w:szCs w:val="22"/>
              </w:rPr>
              <w:t xml:space="preserve"> H372 (R48); H350i (R49); </w:t>
            </w:r>
          </w:p>
          <w:p w14:paraId="70C9152D" w14:textId="36DF152D" w:rsidR="00D86A1D" w:rsidRDefault="004D0F15" w:rsidP="0046445A">
            <w:pPr>
              <w:rPr>
                <w:rFonts w:asciiTheme="majorHAnsi" w:hAnsiTheme="majorHAnsi" w:cs="Times New Roman"/>
                <w:sz w:val="22"/>
                <w:szCs w:val="22"/>
              </w:rPr>
            </w:pPr>
            <w:r>
              <w:rPr>
                <w:rFonts w:asciiTheme="majorHAnsi" w:hAnsiTheme="majorHAnsi" w:cs="Times New Roman"/>
                <w:sz w:val="22"/>
                <w:szCs w:val="22"/>
              </w:rPr>
              <w:t>R</w:t>
            </w:r>
            <w:r w:rsidR="00D86A1D" w:rsidRPr="00852EF3">
              <w:rPr>
                <w:rFonts w:asciiTheme="majorHAnsi" w:hAnsiTheme="majorHAnsi" w:cs="Times New Roman"/>
                <w:sz w:val="22"/>
                <w:szCs w:val="22"/>
              </w:rPr>
              <w:t xml:space="preserve">42/43; </w:t>
            </w:r>
            <w:r w:rsidR="008E0404" w:rsidRPr="00585C2D">
              <w:rPr>
                <w:rFonts w:asciiTheme="majorHAnsi" w:hAnsiTheme="majorHAnsi" w:cs="Times New Roman"/>
                <w:color w:val="FF0000"/>
                <w:sz w:val="22"/>
                <w:szCs w:val="22"/>
              </w:rPr>
              <w:t>R</w:t>
            </w:r>
            <w:r w:rsidR="00D86A1D" w:rsidRPr="00585C2D">
              <w:rPr>
                <w:rFonts w:asciiTheme="majorHAnsi" w:hAnsiTheme="majorHAnsi" w:cs="Times New Roman"/>
                <w:color w:val="FF0000"/>
                <w:sz w:val="22"/>
                <w:szCs w:val="22"/>
              </w:rPr>
              <w:t>47</w:t>
            </w:r>
            <w:r w:rsidR="00D86A1D" w:rsidRPr="00E21DCF">
              <w:rPr>
                <w:rFonts w:asciiTheme="majorHAnsi" w:hAnsiTheme="majorHAnsi" w:cs="Times New Roman"/>
                <w:sz w:val="22"/>
                <w:szCs w:val="22"/>
              </w:rPr>
              <w:t>;</w:t>
            </w:r>
            <w:r w:rsidR="00071964" w:rsidRPr="00E21DCF">
              <w:rPr>
                <w:rFonts w:asciiTheme="majorHAnsi" w:hAnsiTheme="majorHAnsi" w:cs="Times New Roman"/>
                <w:sz w:val="22"/>
                <w:szCs w:val="22"/>
              </w:rPr>
              <w:t xml:space="preserve"> </w:t>
            </w:r>
            <w:r w:rsidR="00071964">
              <w:rPr>
                <w:rFonts w:asciiTheme="majorHAnsi" w:hAnsiTheme="majorHAnsi" w:cs="Times New Roman"/>
                <w:sz w:val="22"/>
                <w:szCs w:val="22"/>
              </w:rPr>
              <w:t xml:space="preserve">48/23; </w:t>
            </w:r>
            <w:r w:rsidR="00D86A1D" w:rsidRPr="00852EF3">
              <w:rPr>
                <w:rFonts w:asciiTheme="majorHAnsi" w:hAnsiTheme="majorHAnsi" w:cs="Times New Roman"/>
                <w:sz w:val="22"/>
                <w:szCs w:val="22"/>
              </w:rPr>
              <w:t>48/23/24;</w:t>
            </w:r>
            <w:r w:rsidR="00B4314C">
              <w:rPr>
                <w:rFonts w:asciiTheme="majorHAnsi" w:hAnsiTheme="majorHAnsi" w:cs="Times New Roman"/>
                <w:sz w:val="22"/>
                <w:szCs w:val="22"/>
              </w:rPr>
              <w:t xml:space="preserve"> </w:t>
            </w:r>
            <w:r w:rsidR="00D86A1D" w:rsidRPr="00852EF3">
              <w:rPr>
                <w:rFonts w:asciiTheme="majorHAnsi" w:hAnsiTheme="majorHAnsi" w:cs="Times New Roman"/>
                <w:sz w:val="22"/>
                <w:szCs w:val="22"/>
              </w:rPr>
              <w:t>48/23/25;</w:t>
            </w:r>
          </w:p>
          <w:p w14:paraId="76406DA4" w14:textId="77777777" w:rsidR="007F6ADD" w:rsidRDefault="007F6ADD" w:rsidP="0046445A">
            <w:pPr>
              <w:rPr>
                <w:rFonts w:asciiTheme="majorHAnsi" w:hAnsiTheme="majorHAnsi" w:cs="Times New Roman"/>
                <w:sz w:val="22"/>
                <w:szCs w:val="22"/>
              </w:rPr>
            </w:pPr>
            <w:r w:rsidRPr="007F6ADD">
              <w:rPr>
                <w:rFonts w:asciiTheme="majorHAnsi" w:hAnsiTheme="majorHAnsi" w:cs="Times New Roman"/>
                <w:sz w:val="22"/>
                <w:szCs w:val="22"/>
              </w:rPr>
              <w:t xml:space="preserve">H360F (R60); H360Fd (R61);  </w:t>
            </w:r>
          </w:p>
          <w:p w14:paraId="47E2A421" w14:textId="77777777" w:rsidR="007F6ADD" w:rsidRDefault="007F6ADD" w:rsidP="0046445A">
            <w:pPr>
              <w:rPr>
                <w:rFonts w:asciiTheme="majorHAnsi" w:hAnsiTheme="majorHAnsi" w:cs="Times New Roman"/>
                <w:sz w:val="22"/>
                <w:szCs w:val="22"/>
              </w:rPr>
            </w:pPr>
            <w:r w:rsidRPr="007F6ADD">
              <w:rPr>
                <w:rFonts w:asciiTheme="majorHAnsi" w:hAnsiTheme="majorHAnsi" w:cs="Times New Roman"/>
                <w:sz w:val="22"/>
                <w:szCs w:val="22"/>
              </w:rPr>
              <w:t xml:space="preserve">H361f (R62);  H360d (R63);  </w:t>
            </w:r>
          </w:p>
          <w:p w14:paraId="6D3E43D3" w14:textId="5CBF660C" w:rsidR="00D86A1D" w:rsidRPr="00852EF3" w:rsidRDefault="007F6ADD" w:rsidP="0046445A">
            <w:pPr>
              <w:rPr>
                <w:rFonts w:asciiTheme="majorHAnsi" w:hAnsiTheme="majorHAnsi" w:cs="Times New Roman"/>
                <w:sz w:val="22"/>
                <w:szCs w:val="22"/>
              </w:rPr>
            </w:pPr>
            <w:r w:rsidRPr="007F6ADD">
              <w:rPr>
                <w:rFonts w:asciiTheme="majorHAnsi" w:hAnsiTheme="majorHAnsi" w:cs="Times New Roman"/>
                <w:sz w:val="22"/>
                <w:szCs w:val="22"/>
              </w:rPr>
              <w:t>H362 (R64);</w:t>
            </w:r>
            <w:r>
              <w:rPr>
                <w:rFonts w:asciiTheme="majorHAnsi" w:hAnsiTheme="majorHAnsi" w:cs="Times New Roman"/>
                <w:sz w:val="22"/>
                <w:szCs w:val="22"/>
              </w:rPr>
              <w:t xml:space="preserve"> H341 (R68).</w:t>
            </w:r>
          </w:p>
        </w:tc>
        <w:tc>
          <w:tcPr>
            <w:tcW w:w="3480" w:type="dxa"/>
          </w:tcPr>
          <w:p w14:paraId="08BCE5D3"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High</w:t>
            </w:r>
          </w:p>
          <w:p w14:paraId="51C97FFB" w14:textId="77777777" w:rsidR="00D86A1D" w:rsidRDefault="00D86A1D" w:rsidP="0046445A">
            <w:pPr>
              <w:rPr>
                <w:rFonts w:asciiTheme="majorHAnsi" w:hAnsiTheme="majorHAnsi" w:cs="Times New Roman"/>
                <w:sz w:val="22"/>
                <w:szCs w:val="22"/>
              </w:rPr>
            </w:pPr>
            <w:r w:rsidRPr="00852EF3">
              <w:rPr>
                <w:rFonts w:asciiTheme="majorHAnsi" w:hAnsiTheme="majorHAnsi" w:cs="Times New Roman"/>
                <w:b/>
                <w:i/>
                <w:sz w:val="22"/>
                <w:szCs w:val="22"/>
              </w:rPr>
              <w:t xml:space="preserve">Solids: </w:t>
            </w:r>
            <w:r w:rsidRPr="00852EF3">
              <w:rPr>
                <w:rFonts w:asciiTheme="majorHAnsi" w:hAnsiTheme="majorHAnsi" w:cs="Times New Roman"/>
                <w:sz w:val="22"/>
                <w:szCs w:val="22"/>
              </w:rPr>
              <w:t>Fine, light powders. Dust can be seen during use and possibly remains airborne for several minutes</w:t>
            </w:r>
            <w:r>
              <w:rPr>
                <w:rFonts w:asciiTheme="majorHAnsi" w:hAnsiTheme="majorHAnsi" w:cs="Times New Roman"/>
                <w:sz w:val="22"/>
                <w:szCs w:val="22"/>
              </w:rPr>
              <w:t>.</w:t>
            </w:r>
          </w:p>
          <w:p w14:paraId="3A3FA018" w14:textId="77777777" w:rsidR="00D86A1D" w:rsidRPr="00852EF3" w:rsidRDefault="00D86A1D" w:rsidP="0046445A">
            <w:pPr>
              <w:rPr>
                <w:rFonts w:asciiTheme="majorHAnsi" w:hAnsiTheme="majorHAnsi" w:cs="Times New Roman"/>
                <w:sz w:val="22"/>
                <w:szCs w:val="22"/>
              </w:rPr>
            </w:pPr>
          </w:p>
          <w:p w14:paraId="35ED7F61" w14:textId="4B05FFAA" w:rsidR="00D86A1D" w:rsidRDefault="00D86A1D" w:rsidP="0046445A">
            <w:pPr>
              <w:rPr>
                <w:rFonts w:asciiTheme="majorHAnsi" w:hAnsiTheme="majorHAnsi" w:cs="Times New Roman"/>
                <w:sz w:val="22"/>
                <w:szCs w:val="22"/>
              </w:rPr>
            </w:pPr>
            <w:r w:rsidRPr="00852EF3">
              <w:rPr>
                <w:rFonts w:asciiTheme="majorHAnsi" w:hAnsiTheme="majorHAnsi" w:cs="Times New Roman"/>
                <w:b/>
                <w:i/>
                <w:sz w:val="22"/>
                <w:szCs w:val="22"/>
              </w:rPr>
              <w:t xml:space="preserve">Liquids: </w:t>
            </w:r>
            <w:r w:rsidRPr="00852EF3">
              <w:rPr>
                <w:rFonts w:asciiTheme="majorHAnsi" w:hAnsiTheme="majorHAnsi" w:cs="Times New Roman"/>
                <w:sz w:val="22"/>
                <w:szCs w:val="22"/>
              </w:rPr>
              <w:t xml:space="preserve"> Boiling point &lt;50°C</w:t>
            </w:r>
            <w:r w:rsidR="00E133FD">
              <w:rPr>
                <w:rFonts w:asciiTheme="majorHAnsi" w:hAnsiTheme="majorHAnsi" w:cs="Times New Roman"/>
                <w:sz w:val="22"/>
                <w:szCs w:val="22"/>
              </w:rPr>
              <w:t>.</w:t>
            </w:r>
          </w:p>
          <w:p w14:paraId="402DF9AB" w14:textId="087C3386" w:rsidR="00C15788" w:rsidRDefault="00C15788" w:rsidP="0046445A">
            <w:pPr>
              <w:rPr>
                <w:rFonts w:asciiTheme="majorHAnsi" w:hAnsiTheme="majorHAnsi" w:cs="Times New Roman"/>
                <w:sz w:val="22"/>
                <w:szCs w:val="22"/>
              </w:rPr>
            </w:pPr>
          </w:p>
          <w:p w14:paraId="1FD150CE" w14:textId="4A3ED047" w:rsidR="00C15788" w:rsidRDefault="00C15788" w:rsidP="0046445A">
            <w:pPr>
              <w:rPr>
                <w:rFonts w:asciiTheme="majorHAnsi" w:hAnsiTheme="majorHAnsi" w:cs="Times New Roman"/>
                <w:sz w:val="22"/>
                <w:szCs w:val="22"/>
              </w:rPr>
            </w:pPr>
            <w:r w:rsidRPr="00695077">
              <w:rPr>
                <w:rFonts w:asciiTheme="majorHAnsi" w:hAnsiTheme="majorHAnsi" w:cs="Times New Roman"/>
                <w:b/>
                <w:bCs/>
                <w:i/>
                <w:iCs/>
                <w:sz w:val="22"/>
                <w:szCs w:val="22"/>
              </w:rPr>
              <w:t>Gases</w:t>
            </w:r>
            <w:r>
              <w:rPr>
                <w:rFonts w:asciiTheme="majorHAnsi" w:hAnsiTheme="majorHAnsi" w:cs="Times New Roman"/>
                <w:sz w:val="22"/>
                <w:szCs w:val="22"/>
              </w:rPr>
              <w:t>.</w:t>
            </w:r>
          </w:p>
          <w:p w14:paraId="66C920D0" w14:textId="77777777" w:rsidR="00A657CB" w:rsidRDefault="00A657CB" w:rsidP="0046445A">
            <w:pPr>
              <w:rPr>
                <w:rFonts w:asciiTheme="majorHAnsi" w:hAnsiTheme="majorHAnsi" w:cs="Times New Roman"/>
                <w:sz w:val="22"/>
                <w:szCs w:val="22"/>
              </w:rPr>
            </w:pPr>
          </w:p>
          <w:p w14:paraId="550A0616" w14:textId="4E5EEE86" w:rsidR="00C15788" w:rsidRPr="00852EF3" w:rsidRDefault="00C15788" w:rsidP="0046445A">
            <w:pPr>
              <w:rPr>
                <w:rFonts w:asciiTheme="majorHAnsi" w:hAnsiTheme="majorHAnsi" w:cs="Times New Roman"/>
                <w:sz w:val="22"/>
                <w:szCs w:val="22"/>
              </w:rPr>
            </w:pPr>
            <w:r w:rsidRPr="00BF6079">
              <w:rPr>
                <w:rFonts w:asciiTheme="majorHAnsi" w:hAnsiTheme="majorHAnsi" w:cs="Times New Roman"/>
                <w:b/>
                <w:bCs/>
                <w:i/>
                <w:iCs/>
                <w:sz w:val="22"/>
                <w:szCs w:val="22"/>
              </w:rPr>
              <w:t>Aerosols</w:t>
            </w:r>
            <w:r>
              <w:rPr>
                <w:rFonts w:asciiTheme="majorHAnsi" w:hAnsiTheme="majorHAnsi" w:cs="Times New Roman"/>
                <w:sz w:val="22"/>
                <w:szCs w:val="22"/>
              </w:rPr>
              <w:t>.</w:t>
            </w:r>
          </w:p>
          <w:p w14:paraId="733C6ABA" w14:textId="77777777" w:rsidR="00D86A1D" w:rsidRPr="00852EF3" w:rsidRDefault="00D86A1D" w:rsidP="0046445A">
            <w:pPr>
              <w:rPr>
                <w:rFonts w:asciiTheme="majorHAnsi" w:hAnsiTheme="majorHAnsi" w:cs="Times New Roman"/>
                <w:i/>
                <w:sz w:val="22"/>
                <w:szCs w:val="22"/>
              </w:rPr>
            </w:pPr>
            <w:r w:rsidRPr="00852EF3">
              <w:rPr>
                <w:rFonts w:asciiTheme="majorHAnsi" w:hAnsiTheme="majorHAnsi" w:cs="Times New Roman"/>
                <w:b/>
                <w:i/>
                <w:sz w:val="22"/>
                <w:szCs w:val="22"/>
              </w:rPr>
              <w:t xml:space="preserve"> </w:t>
            </w:r>
          </w:p>
        </w:tc>
        <w:tc>
          <w:tcPr>
            <w:tcW w:w="1740" w:type="dxa"/>
          </w:tcPr>
          <w:p w14:paraId="6FD74E24"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Large</w:t>
            </w:r>
          </w:p>
          <w:p w14:paraId="31DD9C90" w14:textId="77777777" w:rsidR="00D86A1D" w:rsidRPr="00852EF3" w:rsidRDefault="00D86A1D" w:rsidP="0046445A">
            <w:pPr>
              <w:jc w:val="center"/>
              <w:rPr>
                <w:rFonts w:asciiTheme="majorHAnsi" w:hAnsiTheme="majorHAnsi" w:cs="Times New Roman"/>
                <w:sz w:val="22"/>
                <w:szCs w:val="22"/>
              </w:rPr>
            </w:pPr>
            <w:r w:rsidRPr="00852EF3">
              <w:rPr>
                <w:rFonts w:asciiTheme="majorHAnsi" w:hAnsiTheme="majorHAnsi" w:cs="Times New Roman"/>
                <w:sz w:val="22"/>
                <w:szCs w:val="22"/>
              </w:rPr>
              <w:t>&gt;100g (m</w:t>
            </w:r>
            <w:r>
              <w:rPr>
                <w:rFonts w:asciiTheme="majorHAnsi" w:hAnsiTheme="majorHAnsi" w:cs="Times New Roman"/>
                <w:sz w:val="22"/>
                <w:szCs w:val="22"/>
              </w:rPr>
              <w:t>L</w:t>
            </w:r>
            <w:r w:rsidRPr="00852EF3">
              <w:rPr>
                <w:rFonts w:asciiTheme="majorHAnsi" w:hAnsiTheme="majorHAnsi" w:cs="Times New Roman"/>
                <w:sz w:val="22"/>
                <w:szCs w:val="22"/>
              </w:rPr>
              <w:t>)</w:t>
            </w:r>
          </w:p>
        </w:tc>
        <w:tc>
          <w:tcPr>
            <w:tcW w:w="959" w:type="dxa"/>
            <w:shd w:val="clear" w:color="auto" w:fill="D9D9D9" w:themeFill="background1" w:themeFillShade="D9"/>
          </w:tcPr>
          <w:p w14:paraId="1DCBFFEE" w14:textId="77777777" w:rsidR="00D86A1D" w:rsidRPr="00852EF3" w:rsidRDefault="00D86A1D" w:rsidP="0046445A">
            <w:pPr>
              <w:jc w:val="center"/>
              <w:rPr>
                <w:rFonts w:asciiTheme="majorHAnsi" w:hAnsiTheme="majorHAnsi" w:cs="Times New Roman"/>
                <w:b/>
                <w:sz w:val="22"/>
                <w:szCs w:val="22"/>
              </w:rPr>
            </w:pPr>
            <w:r w:rsidRPr="00852EF3">
              <w:rPr>
                <w:rFonts w:asciiTheme="majorHAnsi" w:hAnsiTheme="majorHAnsi" w:cs="Times New Roman"/>
                <w:b/>
                <w:sz w:val="22"/>
                <w:szCs w:val="22"/>
              </w:rPr>
              <w:t>3</w:t>
            </w:r>
          </w:p>
        </w:tc>
      </w:tr>
    </w:tbl>
    <w:p w14:paraId="6C381AC3" w14:textId="77777777" w:rsidR="00D86A1D" w:rsidRDefault="00D86A1D" w:rsidP="00D86A1D">
      <w:pPr>
        <w:ind w:left="-992"/>
        <w:rPr>
          <w:rFonts w:asciiTheme="majorHAnsi" w:hAnsiTheme="majorHAnsi" w:cs="Times New Roman"/>
          <w:b/>
          <w:sz w:val="22"/>
          <w:szCs w:val="22"/>
          <w:u w:val="single"/>
        </w:rPr>
      </w:pPr>
    </w:p>
    <w:p w14:paraId="3F678F65" w14:textId="54CF5DD6" w:rsidR="00D86A1D" w:rsidRPr="00A3713B" w:rsidRDefault="00D86A1D" w:rsidP="00D86A1D">
      <w:pPr>
        <w:ind w:left="-992"/>
        <w:rPr>
          <w:rFonts w:asciiTheme="majorHAnsi" w:hAnsiTheme="majorHAnsi" w:cs="Times New Roman"/>
          <w:sz w:val="22"/>
          <w:szCs w:val="22"/>
          <w:u w:val="single"/>
        </w:rPr>
      </w:pPr>
      <w:r w:rsidRPr="00A3713B">
        <w:rPr>
          <w:rFonts w:asciiTheme="majorHAnsi" w:hAnsiTheme="majorHAnsi" w:cs="Times New Roman"/>
          <w:sz w:val="22"/>
          <w:szCs w:val="22"/>
        </w:rPr>
        <w:t>Multiply (A) × (B) × (C) to estima</w:t>
      </w:r>
      <w:r w:rsidR="003F0D99">
        <w:rPr>
          <w:rFonts w:asciiTheme="majorHAnsi" w:hAnsiTheme="majorHAnsi" w:cs="Times New Roman"/>
          <w:sz w:val="22"/>
          <w:szCs w:val="22"/>
        </w:rPr>
        <w:t>te overall risk level: ≤ 8 Low;</w:t>
      </w:r>
      <w:r w:rsidRPr="00A3713B">
        <w:rPr>
          <w:rFonts w:asciiTheme="majorHAnsi" w:hAnsiTheme="majorHAnsi" w:cs="Times New Roman"/>
          <w:sz w:val="22"/>
          <w:szCs w:val="22"/>
        </w:rPr>
        <w:t xml:space="preserve"> 9-12 Medium; ≥ 13 High</w:t>
      </w:r>
    </w:p>
    <w:p w14:paraId="02F4E68B" w14:textId="77777777" w:rsidR="00D86A1D" w:rsidRDefault="00D86A1D" w:rsidP="00D86A1D">
      <w:pPr>
        <w:rPr>
          <w:rFonts w:asciiTheme="majorHAnsi" w:hAnsiTheme="majorHAnsi" w:cs="Times New Roman"/>
          <w:sz w:val="22"/>
          <w:szCs w:val="22"/>
        </w:rPr>
      </w:pPr>
    </w:p>
    <w:p w14:paraId="4A2E5707" w14:textId="64391637" w:rsidR="00D66610" w:rsidRPr="00A66C4B" w:rsidRDefault="00D86A1D" w:rsidP="00A66C4B">
      <w:pPr>
        <w:ind w:left="-992"/>
        <w:rPr>
          <w:rFonts w:asciiTheme="majorHAnsi" w:hAnsiTheme="majorHAnsi" w:cs="Times New Roman"/>
          <w:sz w:val="22"/>
          <w:szCs w:val="22"/>
        </w:rPr>
      </w:pPr>
      <w:r>
        <w:rPr>
          <w:rFonts w:asciiTheme="majorHAnsi" w:hAnsiTheme="majorHAnsi" w:cs="Times New Roman"/>
          <w:sz w:val="22"/>
          <w:szCs w:val="22"/>
        </w:rPr>
        <w:t>*</w:t>
      </w:r>
      <w:r w:rsidRPr="00852EF3">
        <w:rPr>
          <w:rFonts w:asciiTheme="majorHAnsi" w:hAnsiTheme="majorHAnsi" w:cs="Times New Roman"/>
          <w:sz w:val="22"/>
          <w:szCs w:val="22"/>
        </w:rPr>
        <w:t>When stating quantity, this should consider the quantity in the stock bottle as well as the quantity of the aliquots, since loss of containment from the entire stock bottle whilst removing aliquots may represent the greatest risk.</w:t>
      </w:r>
    </w:p>
    <w:sectPr w:rsidR="00D66610" w:rsidRPr="00A66C4B" w:rsidSect="0000729D">
      <w:headerReference w:type="default" r:id="rId7"/>
      <w:footerReference w:type="default" r:id="rId8"/>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9423" w14:textId="77777777" w:rsidR="00AE1468" w:rsidRDefault="00AE1468">
      <w:r>
        <w:separator/>
      </w:r>
    </w:p>
  </w:endnote>
  <w:endnote w:type="continuationSeparator" w:id="0">
    <w:p w14:paraId="7B24D169" w14:textId="77777777" w:rsidR="00AE1468" w:rsidRDefault="00AE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202346"/>
      <w:docPartObj>
        <w:docPartGallery w:val="Page Numbers (Bottom of Page)"/>
        <w:docPartUnique/>
      </w:docPartObj>
    </w:sdtPr>
    <w:sdtEndPr>
      <w:rPr>
        <w:rFonts w:cs="Times New Roman"/>
        <w:noProof/>
        <w:sz w:val="20"/>
        <w:szCs w:val="20"/>
      </w:rPr>
    </w:sdtEndPr>
    <w:sdtContent>
      <w:p w14:paraId="14C74A8D" w14:textId="11A0ECA2" w:rsidR="00197A94" w:rsidRPr="00DA5EB0" w:rsidRDefault="00D86A1D" w:rsidP="00376809">
        <w:pPr>
          <w:pStyle w:val="Footer"/>
          <w:jc w:val="center"/>
          <w:rPr>
            <w:rFonts w:cs="Times New Roman"/>
            <w:sz w:val="20"/>
            <w:szCs w:val="20"/>
          </w:rPr>
        </w:pPr>
        <w:r w:rsidRPr="00DA5EB0">
          <w:rPr>
            <w:rFonts w:cs="Times New Roman"/>
            <w:sz w:val="20"/>
            <w:szCs w:val="20"/>
          </w:rPr>
          <w:fldChar w:fldCharType="begin"/>
        </w:r>
        <w:r w:rsidRPr="00DA5EB0">
          <w:rPr>
            <w:rFonts w:cs="Times New Roman"/>
            <w:sz w:val="20"/>
            <w:szCs w:val="20"/>
          </w:rPr>
          <w:instrText xml:space="preserve"> PAGE   \* MERGEFORMAT </w:instrText>
        </w:r>
        <w:r w:rsidRPr="00DA5EB0">
          <w:rPr>
            <w:rFonts w:cs="Times New Roman"/>
            <w:sz w:val="20"/>
            <w:szCs w:val="20"/>
          </w:rPr>
          <w:fldChar w:fldCharType="separate"/>
        </w:r>
        <w:r w:rsidR="00C139AE">
          <w:rPr>
            <w:rFonts w:cs="Times New Roman"/>
            <w:noProof/>
            <w:sz w:val="20"/>
            <w:szCs w:val="20"/>
          </w:rPr>
          <w:t>1</w:t>
        </w:r>
        <w:r w:rsidRPr="00DA5EB0">
          <w:rPr>
            <w:rFonts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4FB6" w14:textId="77777777" w:rsidR="00AE1468" w:rsidRDefault="00AE1468">
      <w:r>
        <w:separator/>
      </w:r>
    </w:p>
  </w:footnote>
  <w:footnote w:type="continuationSeparator" w:id="0">
    <w:p w14:paraId="10FA5A62" w14:textId="77777777" w:rsidR="00AE1468" w:rsidRDefault="00AE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BF62" w14:textId="73F7675C" w:rsidR="009978A8" w:rsidRPr="009978A8" w:rsidRDefault="00C139AE" w:rsidP="009978A8">
    <w:pPr>
      <w:pStyle w:val="Header"/>
      <w:jc w:val="right"/>
      <w:rPr>
        <w:sz w:val="20"/>
        <w:szCs w:val="20"/>
      </w:rPr>
    </w:pPr>
    <w:r>
      <w:rPr>
        <w:sz w:val="20"/>
        <w:szCs w:val="20"/>
      </w:rPr>
      <w:t>i</w:t>
    </w:r>
    <w:r w:rsidR="009978A8" w:rsidRPr="009978A8">
      <w:rPr>
        <w:sz w:val="20"/>
        <w:szCs w:val="20"/>
      </w:rPr>
      <w:t xml:space="preserve">ssue </w:t>
    </w:r>
    <w:r w:rsidR="00B94D31">
      <w:rPr>
        <w:sz w:val="20"/>
        <w:szCs w:val="20"/>
      </w:rPr>
      <w:t>3</w:t>
    </w:r>
    <w:r>
      <w:rPr>
        <w:sz w:val="20"/>
        <w:szCs w:val="20"/>
      </w:rPr>
      <w:t>,</w:t>
    </w:r>
    <w:r w:rsidR="00341193">
      <w:rPr>
        <w:sz w:val="20"/>
        <w:szCs w:val="20"/>
      </w:rPr>
      <w:t xml:space="preserve"> </w:t>
    </w:r>
    <w:r w:rsidR="00B94D31">
      <w:rPr>
        <w:sz w:val="20"/>
        <w:szCs w:val="20"/>
      </w:rPr>
      <w:t>April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A1D"/>
    <w:rsid w:val="000170EE"/>
    <w:rsid w:val="0004676F"/>
    <w:rsid w:val="00071964"/>
    <w:rsid w:val="000E62DB"/>
    <w:rsid w:val="001374B4"/>
    <w:rsid w:val="002F6CCE"/>
    <w:rsid w:val="00332581"/>
    <w:rsid w:val="00341193"/>
    <w:rsid w:val="00357E8F"/>
    <w:rsid w:val="00386F46"/>
    <w:rsid w:val="00390584"/>
    <w:rsid w:val="003B279C"/>
    <w:rsid w:val="003C36D8"/>
    <w:rsid w:val="003F0D99"/>
    <w:rsid w:val="00482184"/>
    <w:rsid w:val="00484233"/>
    <w:rsid w:val="004B1E0D"/>
    <w:rsid w:val="004D0F15"/>
    <w:rsid w:val="00585C2D"/>
    <w:rsid w:val="00591543"/>
    <w:rsid w:val="005E255E"/>
    <w:rsid w:val="005F2510"/>
    <w:rsid w:val="006115D4"/>
    <w:rsid w:val="00642A9E"/>
    <w:rsid w:val="00644BBE"/>
    <w:rsid w:val="00695077"/>
    <w:rsid w:val="006A4998"/>
    <w:rsid w:val="007039AF"/>
    <w:rsid w:val="00721D5C"/>
    <w:rsid w:val="00766D6C"/>
    <w:rsid w:val="007D5C25"/>
    <w:rsid w:val="007E743E"/>
    <w:rsid w:val="007F6ADD"/>
    <w:rsid w:val="00816560"/>
    <w:rsid w:val="00836186"/>
    <w:rsid w:val="00852982"/>
    <w:rsid w:val="008B3832"/>
    <w:rsid w:val="008D1FBA"/>
    <w:rsid w:val="008E0404"/>
    <w:rsid w:val="009108BE"/>
    <w:rsid w:val="00933BB0"/>
    <w:rsid w:val="00993E07"/>
    <w:rsid w:val="009978A8"/>
    <w:rsid w:val="009B31CB"/>
    <w:rsid w:val="00A06EBB"/>
    <w:rsid w:val="00A45183"/>
    <w:rsid w:val="00A657CB"/>
    <w:rsid w:val="00A66C4B"/>
    <w:rsid w:val="00AC3FFA"/>
    <w:rsid w:val="00AC7BBE"/>
    <w:rsid w:val="00AE1468"/>
    <w:rsid w:val="00B061C0"/>
    <w:rsid w:val="00B2210A"/>
    <w:rsid w:val="00B224BE"/>
    <w:rsid w:val="00B4314C"/>
    <w:rsid w:val="00B7487B"/>
    <w:rsid w:val="00B90A1C"/>
    <w:rsid w:val="00B94D31"/>
    <w:rsid w:val="00BB5AAF"/>
    <w:rsid w:val="00BF6079"/>
    <w:rsid w:val="00C061C5"/>
    <w:rsid w:val="00C139AE"/>
    <w:rsid w:val="00C15788"/>
    <w:rsid w:val="00C2557C"/>
    <w:rsid w:val="00C47183"/>
    <w:rsid w:val="00C65FAB"/>
    <w:rsid w:val="00CF7AA3"/>
    <w:rsid w:val="00D51821"/>
    <w:rsid w:val="00D66610"/>
    <w:rsid w:val="00D86A1D"/>
    <w:rsid w:val="00DE70B3"/>
    <w:rsid w:val="00E133FD"/>
    <w:rsid w:val="00E21DCF"/>
    <w:rsid w:val="00E22A7B"/>
    <w:rsid w:val="00E443ED"/>
    <w:rsid w:val="00E73F47"/>
    <w:rsid w:val="00ED7EAD"/>
    <w:rsid w:val="00EE0E3E"/>
    <w:rsid w:val="00EF3752"/>
    <w:rsid w:val="00FA1F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CC61DF"/>
  <w15:chartTrackingRefBased/>
  <w15:docId w15:val="{6C947D8E-44B7-4539-83C9-6B9CB0ED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A1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A1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A1D"/>
    <w:pPr>
      <w:tabs>
        <w:tab w:val="center" w:pos="4513"/>
        <w:tab w:val="right" w:pos="9026"/>
      </w:tabs>
    </w:pPr>
  </w:style>
  <w:style w:type="character" w:customStyle="1" w:styleId="FooterChar">
    <w:name w:val="Footer Char"/>
    <w:basedOn w:val="DefaultParagraphFont"/>
    <w:link w:val="Footer"/>
    <w:uiPriority w:val="99"/>
    <w:rsid w:val="00D86A1D"/>
    <w:rPr>
      <w:rFonts w:eastAsiaTheme="minorEastAsia"/>
      <w:sz w:val="24"/>
      <w:szCs w:val="24"/>
      <w:lang w:val="en-US"/>
    </w:rPr>
  </w:style>
  <w:style w:type="character" w:styleId="CommentReference">
    <w:name w:val="annotation reference"/>
    <w:basedOn w:val="DefaultParagraphFont"/>
    <w:uiPriority w:val="99"/>
    <w:semiHidden/>
    <w:unhideWhenUsed/>
    <w:rsid w:val="00721D5C"/>
    <w:rPr>
      <w:sz w:val="16"/>
      <w:szCs w:val="16"/>
    </w:rPr>
  </w:style>
  <w:style w:type="paragraph" w:styleId="CommentText">
    <w:name w:val="annotation text"/>
    <w:basedOn w:val="Normal"/>
    <w:link w:val="CommentTextChar"/>
    <w:uiPriority w:val="99"/>
    <w:semiHidden/>
    <w:unhideWhenUsed/>
    <w:rsid w:val="00721D5C"/>
    <w:rPr>
      <w:sz w:val="20"/>
      <w:szCs w:val="20"/>
    </w:rPr>
  </w:style>
  <w:style w:type="character" w:customStyle="1" w:styleId="CommentTextChar">
    <w:name w:val="Comment Text Char"/>
    <w:basedOn w:val="DefaultParagraphFont"/>
    <w:link w:val="CommentText"/>
    <w:uiPriority w:val="99"/>
    <w:semiHidden/>
    <w:rsid w:val="00721D5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21D5C"/>
    <w:rPr>
      <w:b/>
      <w:bCs/>
    </w:rPr>
  </w:style>
  <w:style w:type="character" w:customStyle="1" w:styleId="CommentSubjectChar">
    <w:name w:val="Comment Subject Char"/>
    <w:basedOn w:val="CommentTextChar"/>
    <w:link w:val="CommentSubject"/>
    <w:uiPriority w:val="99"/>
    <w:semiHidden/>
    <w:rsid w:val="00721D5C"/>
    <w:rPr>
      <w:rFonts w:eastAsiaTheme="minorEastAsia"/>
      <w:b/>
      <w:bCs/>
      <w:sz w:val="20"/>
      <w:szCs w:val="20"/>
      <w:lang w:val="en-US"/>
    </w:rPr>
  </w:style>
  <w:style w:type="paragraph" w:styleId="BalloonText">
    <w:name w:val="Balloon Text"/>
    <w:basedOn w:val="Normal"/>
    <w:link w:val="BalloonTextChar"/>
    <w:uiPriority w:val="99"/>
    <w:semiHidden/>
    <w:unhideWhenUsed/>
    <w:rsid w:val="00721D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D5C"/>
    <w:rPr>
      <w:rFonts w:ascii="Segoe UI" w:eastAsiaTheme="minorEastAsia" w:hAnsi="Segoe UI" w:cs="Segoe UI"/>
      <w:sz w:val="18"/>
      <w:szCs w:val="18"/>
      <w:lang w:val="en-US"/>
    </w:rPr>
  </w:style>
  <w:style w:type="paragraph" w:styleId="FootnoteText">
    <w:name w:val="footnote text"/>
    <w:basedOn w:val="Normal"/>
    <w:link w:val="FootnoteTextChar"/>
    <w:uiPriority w:val="99"/>
    <w:semiHidden/>
    <w:unhideWhenUsed/>
    <w:rsid w:val="00EE0E3E"/>
    <w:rPr>
      <w:sz w:val="20"/>
      <w:szCs w:val="20"/>
    </w:rPr>
  </w:style>
  <w:style w:type="character" w:customStyle="1" w:styleId="FootnoteTextChar">
    <w:name w:val="Footnote Text Char"/>
    <w:basedOn w:val="DefaultParagraphFont"/>
    <w:link w:val="FootnoteText"/>
    <w:uiPriority w:val="99"/>
    <w:semiHidden/>
    <w:rsid w:val="00EE0E3E"/>
    <w:rPr>
      <w:rFonts w:eastAsiaTheme="minorEastAsia"/>
      <w:sz w:val="20"/>
      <w:szCs w:val="20"/>
      <w:lang w:val="en-US"/>
    </w:rPr>
  </w:style>
  <w:style w:type="character" w:styleId="FootnoteReference">
    <w:name w:val="footnote reference"/>
    <w:basedOn w:val="DefaultParagraphFont"/>
    <w:uiPriority w:val="99"/>
    <w:semiHidden/>
    <w:unhideWhenUsed/>
    <w:rsid w:val="00EE0E3E"/>
    <w:rPr>
      <w:vertAlign w:val="superscript"/>
    </w:rPr>
  </w:style>
  <w:style w:type="paragraph" w:styleId="Header">
    <w:name w:val="header"/>
    <w:basedOn w:val="Normal"/>
    <w:link w:val="HeaderChar"/>
    <w:uiPriority w:val="99"/>
    <w:unhideWhenUsed/>
    <w:rsid w:val="009978A8"/>
    <w:pPr>
      <w:tabs>
        <w:tab w:val="center" w:pos="4513"/>
        <w:tab w:val="right" w:pos="9026"/>
      </w:tabs>
    </w:pPr>
  </w:style>
  <w:style w:type="character" w:customStyle="1" w:styleId="HeaderChar">
    <w:name w:val="Header Char"/>
    <w:basedOn w:val="DefaultParagraphFont"/>
    <w:link w:val="Header"/>
    <w:uiPriority w:val="99"/>
    <w:rsid w:val="009978A8"/>
    <w:rPr>
      <w:rFonts w:eastAsiaTheme="minorEastAsia"/>
      <w:sz w:val="24"/>
      <w:szCs w:val="24"/>
      <w:lang w:val="en-US"/>
    </w:rPr>
  </w:style>
  <w:style w:type="paragraph" w:styleId="Revision">
    <w:name w:val="Revision"/>
    <w:hidden/>
    <w:uiPriority w:val="99"/>
    <w:semiHidden/>
    <w:rsid w:val="00C15788"/>
    <w:pPr>
      <w:spacing w:after="0" w:line="240" w:lineRule="auto"/>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132-9A1B-4BA6-864B-AAAF0BA1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Tanino, Yukie</dc:creator>
  <cp:keywords/>
  <dc:description/>
  <cp:lastModifiedBy>Stephen, Edward</cp:lastModifiedBy>
  <cp:revision>82</cp:revision>
  <dcterms:created xsi:type="dcterms:W3CDTF">2017-02-23T08:39:00Z</dcterms:created>
  <dcterms:modified xsi:type="dcterms:W3CDTF">2023-05-30T12:04:00Z</dcterms:modified>
</cp:coreProperties>
</file>