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67054" w14:textId="1BCD9E07" w:rsidR="00EC1889" w:rsidRPr="00F51B77" w:rsidRDefault="00000000" w:rsidP="00C667B7">
      <w:pPr>
        <w:spacing w:before="120" w:after="120" w:line="276" w:lineRule="auto"/>
        <w:jc w:val="center"/>
        <w:rPr>
          <w:rFonts w:ascii="Arial" w:hAnsi="Arial" w:cs="Arial"/>
          <w:b/>
          <w:bCs/>
          <w:color w:val="000000" w:themeColor="text1"/>
          <w:sz w:val="36"/>
          <w:szCs w:val="36"/>
        </w:rPr>
      </w:pPr>
      <w:r w:rsidRPr="00F51B77">
        <w:rPr>
          <w:rFonts w:ascii="Arial" w:hAnsi="Arial" w:cs="Arial"/>
          <w:b/>
          <w:bCs/>
          <w:color w:val="000000" w:themeColor="text1"/>
          <w:sz w:val="36"/>
          <w:szCs w:val="36"/>
        </w:rPr>
        <w:t>University of Aberdeen</w:t>
      </w:r>
    </w:p>
    <w:p w14:paraId="3A343588" w14:textId="77777777" w:rsidR="00C667B7" w:rsidRPr="00F51B77" w:rsidRDefault="00C667B7" w:rsidP="00C667B7">
      <w:pPr>
        <w:spacing w:before="120" w:after="120" w:line="276" w:lineRule="auto"/>
        <w:jc w:val="center"/>
        <w:rPr>
          <w:rFonts w:ascii="Arial" w:hAnsi="Arial" w:cs="Arial"/>
          <w:b/>
          <w:bCs/>
          <w:color w:val="000000" w:themeColor="text1"/>
          <w:sz w:val="36"/>
          <w:szCs w:val="36"/>
        </w:rPr>
      </w:pPr>
    </w:p>
    <w:p w14:paraId="15502275" w14:textId="7FF664B7" w:rsidR="00EC1889" w:rsidRPr="00F51B77" w:rsidRDefault="00000000" w:rsidP="00C667B7">
      <w:pPr>
        <w:spacing w:before="120" w:after="120" w:line="276" w:lineRule="auto"/>
        <w:jc w:val="center"/>
        <w:rPr>
          <w:rFonts w:ascii="Arial" w:hAnsi="Arial" w:cs="Arial"/>
          <w:b/>
          <w:bCs/>
          <w:color w:val="000000" w:themeColor="text1"/>
          <w:sz w:val="36"/>
          <w:szCs w:val="36"/>
        </w:rPr>
      </w:pPr>
      <w:r w:rsidRPr="00F51B77">
        <w:rPr>
          <w:rFonts w:ascii="Arial" w:hAnsi="Arial" w:cs="Arial"/>
          <w:b/>
          <w:bCs/>
          <w:color w:val="000000" w:themeColor="text1"/>
          <w:sz w:val="36"/>
          <w:szCs w:val="36"/>
        </w:rPr>
        <w:t>Disability Equality</w:t>
      </w:r>
    </w:p>
    <w:p w14:paraId="2A82B72B" w14:textId="77777777" w:rsidR="00C667B7" w:rsidRPr="00F51B77" w:rsidRDefault="00C667B7" w:rsidP="00C667B7">
      <w:pPr>
        <w:spacing w:before="120" w:after="120" w:line="276" w:lineRule="auto"/>
        <w:jc w:val="center"/>
        <w:rPr>
          <w:rFonts w:ascii="Arial" w:hAnsi="Arial" w:cs="Arial"/>
          <w:b/>
          <w:bCs/>
          <w:color w:val="000000" w:themeColor="text1"/>
          <w:sz w:val="36"/>
          <w:szCs w:val="36"/>
        </w:rPr>
      </w:pPr>
    </w:p>
    <w:p w14:paraId="3E46911C" w14:textId="03BF5CEC" w:rsidR="00EC1889" w:rsidRPr="00F51B77" w:rsidRDefault="00000000" w:rsidP="00C667B7">
      <w:pPr>
        <w:spacing w:before="120" w:after="120" w:line="276" w:lineRule="auto"/>
        <w:jc w:val="center"/>
        <w:rPr>
          <w:rFonts w:ascii="Arial" w:hAnsi="Arial" w:cs="Arial"/>
          <w:b/>
          <w:bCs/>
          <w:color w:val="000000" w:themeColor="text1"/>
          <w:sz w:val="36"/>
          <w:szCs w:val="36"/>
        </w:rPr>
      </w:pPr>
      <w:r w:rsidRPr="00F51B77">
        <w:rPr>
          <w:rFonts w:ascii="Arial" w:hAnsi="Arial" w:cs="Arial"/>
          <w:b/>
          <w:bCs/>
          <w:color w:val="000000" w:themeColor="text1"/>
          <w:sz w:val="36"/>
          <w:szCs w:val="36"/>
        </w:rPr>
        <w:t xml:space="preserve">A Guide to Reasonable Adjustments for </w:t>
      </w:r>
      <w:r w:rsidR="008C72E5" w:rsidRPr="00F51B77">
        <w:rPr>
          <w:rFonts w:ascii="Arial" w:hAnsi="Arial" w:cs="Arial"/>
          <w:b/>
          <w:bCs/>
          <w:color w:val="000000" w:themeColor="text1"/>
          <w:sz w:val="36"/>
          <w:szCs w:val="36"/>
        </w:rPr>
        <w:t xml:space="preserve">Disabled </w:t>
      </w:r>
      <w:r w:rsidRPr="00F51B77">
        <w:rPr>
          <w:rFonts w:ascii="Arial" w:hAnsi="Arial" w:cs="Arial"/>
          <w:b/>
          <w:bCs/>
          <w:color w:val="000000" w:themeColor="text1"/>
          <w:sz w:val="36"/>
          <w:szCs w:val="36"/>
        </w:rPr>
        <w:t xml:space="preserve">Staff and their Line Manager </w:t>
      </w:r>
    </w:p>
    <w:p w14:paraId="6B14DBAE" w14:textId="1A3C917B" w:rsidR="00EC1889" w:rsidRDefault="00000000" w:rsidP="00D5009E">
      <w:pPr>
        <w:spacing w:after="0" w:line="276" w:lineRule="auto"/>
        <w:jc w:val="center"/>
        <w:rPr>
          <w:rFonts w:ascii="Arial" w:hAnsi="Arial" w:cs="Arial"/>
          <w:b/>
          <w:bCs/>
          <w:color w:val="000000" w:themeColor="text1"/>
          <w:sz w:val="24"/>
          <w:szCs w:val="24"/>
        </w:rPr>
      </w:pPr>
    </w:p>
    <w:p w14:paraId="20A5EB7C" w14:textId="1847B8AF" w:rsidR="00EC1889" w:rsidRDefault="00000000" w:rsidP="00D5009E">
      <w:pPr>
        <w:spacing w:after="0" w:line="276" w:lineRule="auto"/>
        <w:jc w:val="center"/>
        <w:rPr>
          <w:rFonts w:ascii="Arial" w:hAnsi="Arial" w:cs="Arial"/>
          <w:b/>
          <w:bCs/>
          <w:color w:val="000000" w:themeColor="text1"/>
          <w:sz w:val="24"/>
          <w:szCs w:val="24"/>
        </w:rPr>
      </w:pPr>
    </w:p>
    <w:p w14:paraId="1284D3BD" w14:textId="0CBBBC0D" w:rsidR="00EC1889" w:rsidRDefault="00000000" w:rsidP="00D5009E">
      <w:pPr>
        <w:spacing w:after="0" w:line="276" w:lineRule="auto"/>
        <w:jc w:val="center"/>
        <w:rPr>
          <w:rFonts w:ascii="Arial" w:hAnsi="Arial" w:cs="Arial"/>
          <w:b/>
          <w:bCs/>
          <w:color w:val="000000" w:themeColor="text1"/>
          <w:sz w:val="24"/>
          <w:szCs w:val="24"/>
        </w:rPr>
      </w:pPr>
    </w:p>
    <w:p w14:paraId="1929EFA7" w14:textId="78DBA498" w:rsidR="00EC1889" w:rsidRDefault="00000000" w:rsidP="00D5009E">
      <w:pPr>
        <w:spacing w:after="0" w:line="276" w:lineRule="auto"/>
        <w:jc w:val="center"/>
        <w:rPr>
          <w:rFonts w:ascii="Arial" w:hAnsi="Arial" w:cs="Arial"/>
          <w:b/>
          <w:bCs/>
          <w:color w:val="000000" w:themeColor="text1"/>
          <w:sz w:val="24"/>
          <w:szCs w:val="24"/>
        </w:rPr>
      </w:pPr>
    </w:p>
    <w:p w14:paraId="1D464DA3" w14:textId="2D1D27C7" w:rsidR="00EC1889" w:rsidRDefault="00000000" w:rsidP="00D5009E">
      <w:pPr>
        <w:spacing w:after="0" w:line="276" w:lineRule="auto"/>
        <w:jc w:val="center"/>
        <w:rPr>
          <w:rFonts w:ascii="Arial" w:hAnsi="Arial" w:cs="Arial"/>
          <w:b/>
          <w:bCs/>
          <w:color w:val="000000" w:themeColor="text1"/>
          <w:sz w:val="24"/>
          <w:szCs w:val="24"/>
        </w:rPr>
      </w:pPr>
    </w:p>
    <w:p w14:paraId="528BD4A9" w14:textId="596A294A" w:rsidR="00EC1889" w:rsidRDefault="00000000" w:rsidP="00D5009E">
      <w:pPr>
        <w:spacing w:after="0" w:line="276" w:lineRule="auto"/>
        <w:jc w:val="center"/>
        <w:rPr>
          <w:rFonts w:ascii="Arial" w:hAnsi="Arial" w:cs="Arial"/>
          <w:b/>
          <w:bCs/>
          <w:color w:val="000000" w:themeColor="text1"/>
          <w:sz w:val="24"/>
          <w:szCs w:val="24"/>
        </w:rPr>
      </w:pPr>
    </w:p>
    <w:p w14:paraId="58BEEA2D" w14:textId="2F2AA893" w:rsidR="00EC1889" w:rsidRDefault="00000000" w:rsidP="00D5009E">
      <w:pPr>
        <w:spacing w:after="0" w:line="276" w:lineRule="auto"/>
        <w:jc w:val="center"/>
        <w:rPr>
          <w:rFonts w:ascii="Arial" w:hAnsi="Arial" w:cs="Arial"/>
          <w:b/>
          <w:bCs/>
          <w:color w:val="000000" w:themeColor="text1"/>
          <w:sz w:val="24"/>
          <w:szCs w:val="24"/>
        </w:rPr>
      </w:pPr>
    </w:p>
    <w:p w14:paraId="1291DC48" w14:textId="00BC7793" w:rsidR="00EC1889" w:rsidRDefault="00000000" w:rsidP="00D5009E">
      <w:pPr>
        <w:spacing w:after="0" w:line="276" w:lineRule="auto"/>
        <w:jc w:val="center"/>
        <w:rPr>
          <w:rFonts w:ascii="Arial" w:hAnsi="Arial" w:cs="Arial"/>
          <w:b/>
          <w:bCs/>
          <w:color w:val="000000" w:themeColor="text1"/>
          <w:sz w:val="24"/>
          <w:szCs w:val="24"/>
        </w:rPr>
      </w:pPr>
    </w:p>
    <w:p w14:paraId="5943E578" w14:textId="1CC706BC" w:rsidR="00EC1889" w:rsidRDefault="00000000" w:rsidP="00D5009E">
      <w:pPr>
        <w:spacing w:after="0" w:line="276" w:lineRule="auto"/>
        <w:jc w:val="center"/>
        <w:rPr>
          <w:rFonts w:ascii="Arial" w:hAnsi="Arial" w:cs="Arial"/>
          <w:b/>
          <w:bCs/>
          <w:color w:val="000000" w:themeColor="text1"/>
          <w:sz w:val="24"/>
          <w:szCs w:val="24"/>
        </w:rPr>
      </w:pPr>
    </w:p>
    <w:p w14:paraId="1A5A2CF2" w14:textId="107B00CE" w:rsidR="00EC1889" w:rsidRDefault="00000000" w:rsidP="00D5009E">
      <w:pPr>
        <w:spacing w:after="0" w:line="276" w:lineRule="auto"/>
        <w:jc w:val="center"/>
        <w:rPr>
          <w:rFonts w:ascii="Arial" w:hAnsi="Arial" w:cs="Arial"/>
          <w:b/>
          <w:bCs/>
          <w:color w:val="000000" w:themeColor="text1"/>
          <w:sz w:val="24"/>
          <w:szCs w:val="24"/>
        </w:rPr>
      </w:pPr>
    </w:p>
    <w:p w14:paraId="59DA9DD9" w14:textId="32E684D2" w:rsidR="00EC1889" w:rsidRDefault="00000000" w:rsidP="00D5009E">
      <w:pPr>
        <w:spacing w:after="0" w:line="276" w:lineRule="auto"/>
        <w:jc w:val="center"/>
        <w:rPr>
          <w:rFonts w:ascii="Arial" w:hAnsi="Arial" w:cs="Arial"/>
          <w:b/>
          <w:bCs/>
          <w:color w:val="000000" w:themeColor="text1"/>
          <w:sz w:val="24"/>
          <w:szCs w:val="24"/>
        </w:rPr>
      </w:pPr>
    </w:p>
    <w:p w14:paraId="508230D9" w14:textId="2D98D664" w:rsidR="00EC1889" w:rsidRDefault="00000000" w:rsidP="00D5009E">
      <w:pPr>
        <w:spacing w:after="0" w:line="276" w:lineRule="auto"/>
        <w:jc w:val="center"/>
        <w:rPr>
          <w:rFonts w:ascii="Arial" w:hAnsi="Arial" w:cs="Arial"/>
          <w:b/>
          <w:bCs/>
          <w:color w:val="000000" w:themeColor="text1"/>
          <w:sz w:val="24"/>
          <w:szCs w:val="24"/>
        </w:rPr>
      </w:pPr>
    </w:p>
    <w:p w14:paraId="5B6580D6" w14:textId="600C68A8" w:rsidR="00EC1889" w:rsidRDefault="00000000" w:rsidP="00D5009E">
      <w:pPr>
        <w:spacing w:after="0" w:line="276" w:lineRule="auto"/>
        <w:jc w:val="center"/>
        <w:rPr>
          <w:rFonts w:ascii="Arial" w:hAnsi="Arial" w:cs="Arial"/>
          <w:b/>
          <w:bCs/>
          <w:color w:val="000000" w:themeColor="text1"/>
          <w:sz w:val="24"/>
          <w:szCs w:val="24"/>
        </w:rPr>
      </w:pPr>
    </w:p>
    <w:p w14:paraId="5717E9D8" w14:textId="4B72E420" w:rsidR="00EC1889" w:rsidRDefault="00000000" w:rsidP="00D5009E">
      <w:pPr>
        <w:spacing w:after="0" w:line="276" w:lineRule="auto"/>
        <w:jc w:val="center"/>
        <w:rPr>
          <w:rFonts w:ascii="Arial" w:hAnsi="Arial" w:cs="Arial"/>
          <w:b/>
          <w:bCs/>
          <w:color w:val="000000" w:themeColor="text1"/>
          <w:sz w:val="24"/>
          <w:szCs w:val="24"/>
        </w:rPr>
      </w:pPr>
    </w:p>
    <w:p w14:paraId="11A6859B" w14:textId="3C6046F4" w:rsidR="00EC1889" w:rsidRDefault="00000000" w:rsidP="00D5009E">
      <w:pPr>
        <w:spacing w:after="0" w:line="276" w:lineRule="auto"/>
        <w:jc w:val="center"/>
        <w:rPr>
          <w:rFonts w:ascii="Arial" w:hAnsi="Arial" w:cs="Arial"/>
          <w:b/>
          <w:bCs/>
          <w:color w:val="000000" w:themeColor="text1"/>
          <w:sz w:val="24"/>
          <w:szCs w:val="24"/>
        </w:rPr>
      </w:pPr>
    </w:p>
    <w:p w14:paraId="548EC898" w14:textId="04B253C7" w:rsidR="00EC1889" w:rsidRDefault="00000000" w:rsidP="00D5009E">
      <w:pPr>
        <w:spacing w:after="0" w:line="276" w:lineRule="auto"/>
        <w:jc w:val="center"/>
        <w:rPr>
          <w:rFonts w:ascii="Arial" w:hAnsi="Arial" w:cs="Arial"/>
          <w:b/>
          <w:bCs/>
          <w:color w:val="000000" w:themeColor="text1"/>
          <w:sz w:val="24"/>
          <w:szCs w:val="24"/>
        </w:rPr>
      </w:pPr>
    </w:p>
    <w:p w14:paraId="4844A3A1" w14:textId="0C462305" w:rsidR="00EC1889" w:rsidRDefault="00000000" w:rsidP="00D5009E">
      <w:pPr>
        <w:spacing w:after="0" w:line="276" w:lineRule="auto"/>
        <w:jc w:val="center"/>
        <w:rPr>
          <w:rFonts w:ascii="Arial" w:hAnsi="Arial" w:cs="Arial"/>
          <w:b/>
          <w:bCs/>
          <w:color w:val="000000" w:themeColor="text1"/>
          <w:sz w:val="24"/>
          <w:szCs w:val="24"/>
        </w:rPr>
      </w:pPr>
    </w:p>
    <w:p w14:paraId="79BA2DE3" w14:textId="767F4AB5" w:rsidR="00EC1889" w:rsidRDefault="00000000" w:rsidP="00D5009E">
      <w:pPr>
        <w:spacing w:after="0" w:line="276" w:lineRule="auto"/>
        <w:jc w:val="center"/>
        <w:rPr>
          <w:rFonts w:ascii="Arial" w:hAnsi="Arial" w:cs="Arial"/>
          <w:b/>
          <w:bCs/>
          <w:color w:val="000000" w:themeColor="text1"/>
          <w:sz w:val="24"/>
          <w:szCs w:val="24"/>
        </w:rPr>
      </w:pPr>
    </w:p>
    <w:p w14:paraId="0C61FBAA" w14:textId="2600709E" w:rsidR="00EC1889" w:rsidRDefault="00000000" w:rsidP="00D5009E">
      <w:pPr>
        <w:spacing w:after="0" w:line="276" w:lineRule="auto"/>
        <w:jc w:val="center"/>
        <w:rPr>
          <w:rFonts w:ascii="Arial" w:hAnsi="Arial" w:cs="Arial"/>
          <w:b/>
          <w:bCs/>
          <w:color w:val="000000" w:themeColor="text1"/>
          <w:sz w:val="24"/>
          <w:szCs w:val="24"/>
        </w:rPr>
      </w:pPr>
    </w:p>
    <w:p w14:paraId="62CB4217" w14:textId="22760CF8" w:rsidR="00EC1889" w:rsidRDefault="00000000" w:rsidP="00D5009E">
      <w:pPr>
        <w:spacing w:after="0" w:line="276" w:lineRule="auto"/>
        <w:rPr>
          <w:rFonts w:ascii="Arial" w:hAnsi="Arial" w:cs="Arial"/>
          <w:b/>
          <w:bCs/>
          <w:color w:val="000000" w:themeColor="text1"/>
          <w:sz w:val="24"/>
          <w:szCs w:val="24"/>
        </w:rPr>
      </w:pPr>
    </w:p>
    <w:p w14:paraId="25DC51A0" w14:textId="53EF17B6" w:rsidR="00C94A33" w:rsidRDefault="00C94A33" w:rsidP="00D5009E">
      <w:pPr>
        <w:spacing w:after="0" w:line="276" w:lineRule="auto"/>
        <w:rPr>
          <w:rFonts w:ascii="Arial" w:hAnsi="Arial" w:cs="Arial"/>
          <w:b/>
          <w:bCs/>
          <w:color w:val="000000" w:themeColor="text1"/>
          <w:sz w:val="24"/>
          <w:szCs w:val="24"/>
        </w:rPr>
      </w:pPr>
    </w:p>
    <w:p w14:paraId="166D946F" w14:textId="04E42EB5" w:rsidR="00C94A33" w:rsidRDefault="00C94A33" w:rsidP="00D5009E">
      <w:pPr>
        <w:spacing w:after="0" w:line="276" w:lineRule="auto"/>
        <w:rPr>
          <w:rFonts w:ascii="Arial" w:hAnsi="Arial" w:cs="Arial"/>
          <w:b/>
          <w:bCs/>
          <w:color w:val="000000" w:themeColor="text1"/>
          <w:sz w:val="24"/>
          <w:szCs w:val="24"/>
        </w:rPr>
      </w:pPr>
    </w:p>
    <w:p w14:paraId="40E09B10" w14:textId="03A98F54" w:rsidR="00C94A33" w:rsidRDefault="00C94A33" w:rsidP="00D5009E">
      <w:pPr>
        <w:spacing w:after="0" w:line="276" w:lineRule="auto"/>
        <w:rPr>
          <w:rFonts w:ascii="Arial" w:hAnsi="Arial" w:cs="Arial"/>
          <w:b/>
          <w:bCs/>
          <w:color w:val="000000" w:themeColor="text1"/>
          <w:sz w:val="24"/>
          <w:szCs w:val="24"/>
        </w:rPr>
      </w:pPr>
    </w:p>
    <w:p w14:paraId="1AEC4D2E" w14:textId="76599202" w:rsidR="00C94A33" w:rsidRDefault="00C94A33" w:rsidP="00D5009E">
      <w:pPr>
        <w:spacing w:after="0" w:line="276" w:lineRule="auto"/>
        <w:rPr>
          <w:rFonts w:ascii="Arial" w:hAnsi="Arial" w:cs="Arial"/>
          <w:b/>
          <w:bCs/>
          <w:color w:val="000000" w:themeColor="text1"/>
          <w:sz w:val="24"/>
          <w:szCs w:val="24"/>
        </w:rPr>
      </w:pPr>
    </w:p>
    <w:p w14:paraId="65434EAF" w14:textId="622E886F" w:rsidR="00C94A33" w:rsidRDefault="00C94A33" w:rsidP="00D5009E">
      <w:pPr>
        <w:spacing w:after="0" w:line="276" w:lineRule="auto"/>
        <w:rPr>
          <w:rFonts w:ascii="Arial" w:hAnsi="Arial" w:cs="Arial"/>
          <w:b/>
          <w:bCs/>
          <w:color w:val="000000" w:themeColor="text1"/>
          <w:sz w:val="24"/>
          <w:szCs w:val="24"/>
        </w:rPr>
      </w:pPr>
    </w:p>
    <w:p w14:paraId="2E34E3A4" w14:textId="3E0DD1D6" w:rsidR="00C94A33" w:rsidRDefault="00C94A33" w:rsidP="00D5009E">
      <w:pPr>
        <w:spacing w:after="0" w:line="276" w:lineRule="auto"/>
        <w:rPr>
          <w:rFonts w:ascii="Arial" w:hAnsi="Arial" w:cs="Arial"/>
          <w:b/>
          <w:bCs/>
          <w:color w:val="000000" w:themeColor="text1"/>
          <w:sz w:val="24"/>
          <w:szCs w:val="24"/>
        </w:rPr>
      </w:pPr>
    </w:p>
    <w:p w14:paraId="3337CE9E" w14:textId="7EFE4EFF" w:rsidR="00C94A33" w:rsidRDefault="00C94A33" w:rsidP="00D5009E">
      <w:pPr>
        <w:spacing w:after="0" w:line="276" w:lineRule="auto"/>
        <w:rPr>
          <w:rFonts w:ascii="Arial" w:hAnsi="Arial" w:cs="Arial"/>
          <w:b/>
          <w:bCs/>
          <w:color w:val="000000" w:themeColor="text1"/>
          <w:sz w:val="24"/>
          <w:szCs w:val="24"/>
        </w:rPr>
      </w:pPr>
    </w:p>
    <w:p w14:paraId="2CEFEA35" w14:textId="32E25DDE" w:rsidR="008C72E5" w:rsidRDefault="008C72E5" w:rsidP="00D5009E">
      <w:pPr>
        <w:spacing w:after="0" w:line="276" w:lineRule="auto"/>
        <w:rPr>
          <w:rFonts w:ascii="Arial" w:hAnsi="Arial" w:cs="Arial"/>
          <w:b/>
          <w:bCs/>
          <w:color w:val="000000" w:themeColor="text1"/>
          <w:sz w:val="24"/>
          <w:szCs w:val="24"/>
        </w:rPr>
      </w:pPr>
    </w:p>
    <w:p w14:paraId="3137E072" w14:textId="77777777" w:rsidR="00C667B7" w:rsidRDefault="00C667B7" w:rsidP="00D5009E">
      <w:pPr>
        <w:spacing w:after="0" w:line="276" w:lineRule="auto"/>
        <w:rPr>
          <w:rFonts w:ascii="Arial" w:hAnsi="Arial" w:cs="Arial"/>
          <w:b/>
          <w:bCs/>
          <w:color w:val="000000" w:themeColor="text1"/>
          <w:sz w:val="24"/>
          <w:szCs w:val="24"/>
        </w:rPr>
      </w:pPr>
    </w:p>
    <w:p w14:paraId="04E10EE8" w14:textId="77777777" w:rsidR="008C72E5" w:rsidRDefault="008C72E5" w:rsidP="00D5009E">
      <w:pPr>
        <w:spacing w:after="0" w:line="276" w:lineRule="auto"/>
        <w:rPr>
          <w:rFonts w:ascii="Arial" w:hAnsi="Arial" w:cs="Arial"/>
          <w:b/>
          <w:bCs/>
          <w:color w:val="000000" w:themeColor="text1"/>
          <w:sz w:val="24"/>
          <w:szCs w:val="24"/>
        </w:rPr>
      </w:pPr>
    </w:p>
    <w:p w14:paraId="3E759159" w14:textId="77777777" w:rsidR="00EC1889" w:rsidRDefault="00000000" w:rsidP="00D5009E">
      <w:pPr>
        <w:spacing w:after="0" w:line="276" w:lineRule="auto"/>
        <w:rPr>
          <w:rFonts w:ascii="Arial" w:hAnsi="Arial" w:cs="Arial"/>
          <w:b/>
          <w:bCs/>
          <w:color w:val="000000" w:themeColor="text1"/>
          <w:sz w:val="24"/>
          <w:szCs w:val="24"/>
        </w:rPr>
      </w:pPr>
    </w:p>
    <w:sdt>
      <w:sdtPr>
        <w:rPr>
          <w:rFonts w:asciiTheme="minorHAnsi" w:eastAsiaTheme="minorEastAsia" w:hAnsiTheme="minorHAnsi" w:cs="Times New Roman"/>
          <w:color w:val="auto"/>
          <w:sz w:val="22"/>
          <w:szCs w:val="22"/>
        </w:rPr>
        <w:id w:val="-1658837560"/>
        <w:docPartObj>
          <w:docPartGallery w:val="Table of Contents"/>
          <w:docPartUnique/>
        </w:docPartObj>
      </w:sdtPr>
      <w:sdtContent>
        <w:p w14:paraId="341857D2" w14:textId="60DA37CE" w:rsidR="00F51B77" w:rsidRPr="005F507F" w:rsidRDefault="000877DE" w:rsidP="005F507F">
          <w:pPr>
            <w:pStyle w:val="TOCHeading"/>
            <w:spacing w:before="120" w:after="120"/>
            <w:jc w:val="center"/>
            <w:rPr>
              <w:rFonts w:ascii="Arial" w:hAnsi="Arial" w:cs="Arial"/>
              <w:b/>
              <w:bCs/>
              <w:color w:val="auto"/>
              <w:sz w:val="36"/>
              <w:szCs w:val="36"/>
            </w:rPr>
          </w:pPr>
          <w:r w:rsidRPr="005F507F">
            <w:rPr>
              <w:rFonts w:ascii="Arial" w:hAnsi="Arial" w:cs="Arial"/>
              <w:b/>
              <w:bCs/>
              <w:color w:val="auto"/>
              <w:sz w:val="36"/>
              <w:szCs w:val="36"/>
            </w:rPr>
            <w:t>Table of Contents</w:t>
          </w:r>
        </w:p>
        <w:p w14:paraId="5D8677E5" w14:textId="0C776FDC" w:rsidR="000877DE" w:rsidRPr="005F507F" w:rsidRDefault="00D53EC3" w:rsidP="005F507F">
          <w:pPr>
            <w:pStyle w:val="TOC1"/>
            <w:spacing w:before="120" w:after="120" w:line="276" w:lineRule="auto"/>
            <w:rPr>
              <w:rFonts w:ascii="Arial" w:hAnsi="Arial" w:cs="Arial"/>
              <w:sz w:val="24"/>
              <w:szCs w:val="24"/>
            </w:rPr>
          </w:pPr>
          <w:r w:rsidRPr="005F507F">
            <w:rPr>
              <w:rFonts w:ascii="Arial" w:hAnsi="Arial" w:cs="Arial"/>
              <w:sz w:val="24"/>
              <w:szCs w:val="24"/>
            </w:rPr>
            <w:t>Introduction</w:t>
          </w:r>
          <w:r w:rsidR="000877DE" w:rsidRPr="005F507F">
            <w:rPr>
              <w:rFonts w:ascii="Arial" w:hAnsi="Arial" w:cs="Arial"/>
              <w:sz w:val="24"/>
              <w:szCs w:val="24"/>
            </w:rPr>
            <w:ptab w:relativeTo="margin" w:alignment="right" w:leader="dot"/>
          </w:r>
          <w:r w:rsidR="005F507F">
            <w:rPr>
              <w:rFonts w:ascii="Arial" w:hAnsi="Arial" w:cs="Arial"/>
              <w:sz w:val="24"/>
              <w:szCs w:val="24"/>
            </w:rPr>
            <w:t>3</w:t>
          </w:r>
        </w:p>
        <w:p w14:paraId="17C5661C" w14:textId="07D1979F" w:rsidR="000877DE" w:rsidRPr="005F507F" w:rsidRDefault="0058326E" w:rsidP="005F507F">
          <w:pPr>
            <w:pStyle w:val="TOC1"/>
            <w:spacing w:before="120" w:after="120" w:line="276" w:lineRule="auto"/>
            <w:rPr>
              <w:rFonts w:ascii="Arial" w:hAnsi="Arial" w:cs="Arial"/>
              <w:sz w:val="24"/>
              <w:szCs w:val="24"/>
            </w:rPr>
          </w:pPr>
          <w:r w:rsidRPr="005F507F">
            <w:rPr>
              <w:rFonts w:ascii="Arial" w:hAnsi="Arial" w:cs="Arial"/>
              <w:sz w:val="24"/>
              <w:szCs w:val="24"/>
            </w:rPr>
            <w:t>Scope of Guidance</w:t>
          </w:r>
          <w:r w:rsidR="000877DE" w:rsidRPr="005F507F">
            <w:rPr>
              <w:rFonts w:ascii="Arial" w:hAnsi="Arial" w:cs="Arial"/>
              <w:sz w:val="24"/>
              <w:szCs w:val="24"/>
            </w:rPr>
            <w:ptab w:relativeTo="margin" w:alignment="right" w:leader="dot"/>
          </w:r>
          <w:r w:rsidR="005F507F">
            <w:rPr>
              <w:rFonts w:ascii="Arial" w:hAnsi="Arial" w:cs="Arial"/>
              <w:sz w:val="24"/>
              <w:szCs w:val="24"/>
            </w:rPr>
            <w:t>3</w:t>
          </w:r>
        </w:p>
        <w:p w14:paraId="1ADC60E4" w14:textId="28F358C4" w:rsidR="000877DE" w:rsidRPr="005F507F" w:rsidRDefault="0058326E" w:rsidP="005F507F">
          <w:pPr>
            <w:pStyle w:val="TOC1"/>
            <w:spacing w:before="120" w:after="120" w:line="276" w:lineRule="auto"/>
            <w:rPr>
              <w:rFonts w:ascii="Arial" w:hAnsi="Arial" w:cs="Arial"/>
              <w:sz w:val="24"/>
              <w:szCs w:val="24"/>
            </w:rPr>
          </w:pPr>
          <w:r w:rsidRPr="005F507F">
            <w:rPr>
              <w:rFonts w:ascii="Arial" w:hAnsi="Arial" w:cs="Arial"/>
              <w:sz w:val="24"/>
              <w:szCs w:val="24"/>
            </w:rPr>
            <w:t>Background</w:t>
          </w:r>
          <w:r w:rsidR="000877DE" w:rsidRPr="005F507F">
            <w:rPr>
              <w:rFonts w:ascii="Arial" w:hAnsi="Arial" w:cs="Arial"/>
              <w:sz w:val="24"/>
              <w:szCs w:val="24"/>
            </w:rPr>
            <w:ptab w:relativeTo="margin" w:alignment="right" w:leader="dot"/>
          </w:r>
          <w:r w:rsidR="000877DE" w:rsidRPr="005F507F">
            <w:rPr>
              <w:rFonts w:ascii="Arial" w:hAnsi="Arial" w:cs="Arial"/>
              <w:sz w:val="24"/>
              <w:szCs w:val="24"/>
            </w:rPr>
            <w:t>4</w:t>
          </w:r>
        </w:p>
        <w:p w14:paraId="56C23C94" w14:textId="6AA89DE6" w:rsidR="000877DE" w:rsidRPr="005F507F" w:rsidRDefault="0058326E" w:rsidP="005F507F">
          <w:pPr>
            <w:pStyle w:val="TOC1"/>
            <w:spacing w:before="120" w:after="120" w:line="276" w:lineRule="auto"/>
            <w:rPr>
              <w:rFonts w:ascii="Arial" w:hAnsi="Arial" w:cs="Arial"/>
              <w:sz w:val="24"/>
              <w:szCs w:val="24"/>
            </w:rPr>
          </w:pPr>
          <w:r w:rsidRPr="005F507F">
            <w:rPr>
              <w:rFonts w:ascii="Arial" w:hAnsi="Arial" w:cs="Arial"/>
              <w:sz w:val="24"/>
              <w:szCs w:val="24"/>
            </w:rPr>
            <w:t>Legal Requirements</w:t>
          </w:r>
          <w:r w:rsidR="000877DE" w:rsidRPr="005F507F">
            <w:rPr>
              <w:rFonts w:ascii="Arial" w:hAnsi="Arial" w:cs="Arial"/>
              <w:sz w:val="24"/>
              <w:szCs w:val="24"/>
            </w:rPr>
            <w:ptab w:relativeTo="margin" w:alignment="right" w:leader="dot"/>
          </w:r>
          <w:r w:rsidR="000877DE" w:rsidRPr="005F507F">
            <w:rPr>
              <w:rFonts w:ascii="Arial" w:hAnsi="Arial" w:cs="Arial"/>
              <w:sz w:val="24"/>
              <w:szCs w:val="24"/>
            </w:rPr>
            <w:t>4</w:t>
          </w:r>
        </w:p>
        <w:p w14:paraId="74101457" w14:textId="4788969C" w:rsidR="000877DE" w:rsidRPr="005F507F" w:rsidRDefault="0058326E" w:rsidP="005F507F">
          <w:pPr>
            <w:pStyle w:val="TOC1"/>
            <w:spacing w:before="120" w:after="120" w:line="276" w:lineRule="auto"/>
            <w:rPr>
              <w:rFonts w:ascii="Arial" w:hAnsi="Arial" w:cs="Arial"/>
              <w:sz w:val="24"/>
              <w:szCs w:val="24"/>
            </w:rPr>
          </w:pPr>
          <w:r w:rsidRPr="005F507F">
            <w:rPr>
              <w:rFonts w:ascii="Arial" w:hAnsi="Arial" w:cs="Arial"/>
              <w:sz w:val="24"/>
              <w:szCs w:val="24"/>
            </w:rPr>
            <w:t>What is a Reasonable Adjustment?</w:t>
          </w:r>
          <w:r w:rsidR="000877DE" w:rsidRPr="005F507F">
            <w:rPr>
              <w:rFonts w:ascii="Arial" w:hAnsi="Arial" w:cs="Arial"/>
              <w:sz w:val="24"/>
              <w:szCs w:val="24"/>
            </w:rPr>
            <w:ptab w:relativeTo="margin" w:alignment="right" w:leader="dot"/>
          </w:r>
          <w:proofErr w:type="gramStart"/>
          <w:r w:rsidR="000877DE" w:rsidRPr="005F507F">
            <w:rPr>
              <w:rFonts w:ascii="Arial" w:hAnsi="Arial" w:cs="Arial"/>
              <w:sz w:val="24"/>
              <w:szCs w:val="24"/>
            </w:rPr>
            <w:t>4</w:t>
          </w:r>
          <w:proofErr w:type="gramEnd"/>
        </w:p>
        <w:p w14:paraId="715286B2" w14:textId="53FC1F25" w:rsidR="000877DE" w:rsidRPr="005F507F" w:rsidRDefault="0058326E" w:rsidP="005F507F">
          <w:pPr>
            <w:pStyle w:val="TOC1"/>
            <w:spacing w:before="120" w:after="120" w:line="276" w:lineRule="auto"/>
            <w:rPr>
              <w:rFonts w:ascii="Arial" w:hAnsi="Arial" w:cs="Arial"/>
              <w:sz w:val="24"/>
              <w:szCs w:val="24"/>
            </w:rPr>
          </w:pPr>
          <w:r w:rsidRPr="005F507F">
            <w:rPr>
              <w:rFonts w:ascii="Arial" w:hAnsi="Arial" w:cs="Arial"/>
              <w:sz w:val="24"/>
              <w:szCs w:val="24"/>
            </w:rPr>
            <w:t>Becoming Aware of the Need for Reasonable Adjustments</w:t>
          </w:r>
          <w:r w:rsidR="000877DE" w:rsidRPr="005F507F">
            <w:rPr>
              <w:rFonts w:ascii="Arial" w:hAnsi="Arial" w:cs="Arial"/>
              <w:sz w:val="24"/>
              <w:szCs w:val="24"/>
            </w:rPr>
            <w:ptab w:relativeTo="margin" w:alignment="right" w:leader="dot"/>
          </w:r>
          <w:r w:rsidR="005F507F">
            <w:rPr>
              <w:rFonts w:ascii="Arial" w:hAnsi="Arial" w:cs="Arial"/>
              <w:sz w:val="24"/>
              <w:szCs w:val="24"/>
            </w:rPr>
            <w:t>5</w:t>
          </w:r>
        </w:p>
        <w:p w14:paraId="397F72FE" w14:textId="6C726FB3" w:rsidR="000877DE" w:rsidRPr="005F507F" w:rsidRDefault="0058326E" w:rsidP="005F507F">
          <w:pPr>
            <w:pStyle w:val="TOC1"/>
            <w:spacing w:before="120" w:after="120" w:line="276" w:lineRule="auto"/>
            <w:rPr>
              <w:rFonts w:ascii="Arial" w:hAnsi="Arial" w:cs="Arial"/>
              <w:sz w:val="24"/>
              <w:szCs w:val="24"/>
            </w:rPr>
          </w:pPr>
          <w:r w:rsidRPr="005F507F">
            <w:rPr>
              <w:rFonts w:ascii="Arial" w:hAnsi="Arial" w:cs="Arial"/>
              <w:sz w:val="24"/>
              <w:szCs w:val="24"/>
            </w:rPr>
            <w:t xml:space="preserve">How Reasonable Adjustments </w:t>
          </w:r>
          <w:r w:rsidR="0005027E" w:rsidRPr="005F507F">
            <w:rPr>
              <w:rFonts w:ascii="Arial" w:hAnsi="Arial" w:cs="Arial"/>
              <w:sz w:val="24"/>
              <w:szCs w:val="24"/>
            </w:rPr>
            <w:t>C</w:t>
          </w:r>
          <w:r w:rsidRPr="005F507F">
            <w:rPr>
              <w:rFonts w:ascii="Arial" w:hAnsi="Arial" w:cs="Arial"/>
              <w:sz w:val="24"/>
              <w:szCs w:val="24"/>
            </w:rPr>
            <w:t xml:space="preserve">an </w:t>
          </w:r>
          <w:r w:rsidR="0005027E" w:rsidRPr="005F507F">
            <w:rPr>
              <w:rFonts w:ascii="Arial" w:hAnsi="Arial" w:cs="Arial"/>
              <w:sz w:val="24"/>
              <w:szCs w:val="24"/>
            </w:rPr>
            <w:t>B</w:t>
          </w:r>
          <w:r w:rsidRPr="005F507F">
            <w:rPr>
              <w:rFonts w:ascii="Arial" w:hAnsi="Arial" w:cs="Arial"/>
              <w:sz w:val="24"/>
              <w:szCs w:val="24"/>
            </w:rPr>
            <w:t>e Implemented</w:t>
          </w:r>
          <w:r w:rsidR="000877DE" w:rsidRPr="005F507F">
            <w:rPr>
              <w:rFonts w:ascii="Arial" w:hAnsi="Arial" w:cs="Arial"/>
              <w:sz w:val="24"/>
              <w:szCs w:val="24"/>
            </w:rPr>
            <w:ptab w:relativeTo="margin" w:alignment="right" w:leader="dot"/>
          </w:r>
          <w:proofErr w:type="gramStart"/>
          <w:r w:rsidR="005F507F">
            <w:rPr>
              <w:rFonts w:ascii="Arial" w:hAnsi="Arial" w:cs="Arial"/>
              <w:sz w:val="24"/>
              <w:szCs w:val="24"/>
            </w:rPr>
            <w:t>5</w:t>
          </w:r>
          <w:proofErr w:type="gramEnd"/>
        </w:p>
        <w:p w14:paraId="5189D2AE" w14:textId="6011AA09" w:rsidR="000877DE" w:rsidRPr="005F507F" w:rsidRDefault="00ED31E6" w:rsidP="005F507F">
          <w:pPr>
            <w:pStyle w:val="TOC1"/>
            <w:spacing w:before="120" w:after="120" w:line="276" w:lineRule="auto"/>
            <w:rPr>
              <w:rFonts w:ascii="Arial" w:hAnsi="Arial" w:cs="Arial"/>
              <w:sz w:val="24"/>
              <w:szCs w:val="24"/>
            </w:rPr>
          </w:pPr>
          <w:r w:rsidRPr="005F507F">
            <w:rPr>
              <w:rFonts w:ascii="Arial" w:hAnsi="Arial" w:cs="Arial"/>
              <w:sz w:val="24"/>
              <w:szCs w:val="24"/>
            </w:rPr>
            <w:t>Who Pays for Reasonable Adjustments?</w:t>
          </w:r>
          <w:r w:rsidR="000877DE" w:rsidRPr="005F507F">
            <w:rPr>
              <w:rFonts w:ascii="Arial" w:hAnsi="Arial" w:cs="Arial"/>
              <w:sz w:val="24"/>
              <w:szCs w:val="24"/>
            </w:rPr>
            <w:ptab w:relativeTo="margin" w:alignment="right" w:leader="dot"/>
          </w:r>
          <w:proofErr w:type="gramStart"/>
          <w:r w:rsidR="005F507F">
            <w:rPr>
              <w:rFonts w:ascii="Arial" w:hAnsi="Arial" w:cs="Arial"/>
              <w:sz w:val="24"/>
              <w:szCs w:val="24"/>
            </w:rPr>
            <w:t>6</w:t>
          </w:r>
          <w:proofErr w:type="gramEnd"/>
        </w:p>
        <w:p w14:paraId="25B7D84B" w14:textId="5A00BB46" w:rsidR="0005027E" w:rsidRPr="005F507F" w:rsidRDefault="00ED31E6" w:rsidP="005F507F">
          <w:pPr>
            <w:pStyle w:val="TOC1"/>
            <w:spacing w:before="120" w:after="120" w:line="276" w:lineRule="auto"/>
            <w:rPr>
              <w:rFonts w:ascii="Arial" w:hAnsi="Arial" w:cs="Arial"/>
              <w:sz w:val="24"/>
              <w:szCs w:val="24"/>
            </w:rPr>
          </w:pPr>
          <w:r w:rsidRPr="005F507F">
            <w:rPr>
              <w:rFonts w:ascii="Arial" w:hAnsi="Arial" w:cs="Arial"/>
              <w:sz w:val="24"/>
              <w:szCs w:val="24"/>
            </w:rPr>
            <w:t>Examples of Reasonable Adjustments</w:t>
          </w:r>
          <w:r w:rsidR="0005027E" w:rsidRPr="005F507F">
            <w:rPr>
              <w:rFonts w:ascii="Arial" w:hAnsi="Arial" w:cs="Arial"/>
              <w:sz w:val="24"/>
              <w:szCs w:val="24"/>
            </w:rPr>
            <w:ptab w:relativeTo="margin" w:alignment="right" w:leader="dot"/>
          </w:r>
          <w:r w:rsidR="005F507F">
            <w:rPr>
              <w:rFonts w:ascii="Arial" w:hAnsi="Arial" w:cs="Arial"/>
              <w:sz w:val="24"/>
              <w:szCs w:val="24"/>
            </w:rPr>
            <w:t>6</w:t>
          </w:r>
        </w:p>
        <w:p w14:paraId="0DB2C6EB" w14:textId="27126396" w:rsidR="0005027E" w:rsidRPr="005F507F" w:rsidRDefault="00E95FE2" w:rsidP="005F507F">
          <w:pPr>
            <w:pStyle w:val="TOC1"/>
            <w:spacing w:before="120" w:after="120" w:line="276" w:lineRule="auto"/>
            <w:rPr>
              <w:rFonts w:ascii="Arial" w:hAnsi="Arial" w:cs="Arial"/>
              <w:sz w:val="24"/>
              <w:szCs w:val="24"/>
            </w:rPr>
          </w:pPr>
          <w:r w:rsidRPr="005F507F">
            <w:rPr>
              <w:rFonts w:ascii="Arial" w:hAnsi="Arial" w:cs="Arial"/>
              <w:sz w:val="24"/>
              <w:szCs w:val="24"/>
            </w:rPr>
            <w:t>Related Policies</w:t>
          </w:r>
          <w:r w:rsidR="0005027E" w:rsidRPr="005F507F">
            <w:rPr>
              <w:rFonts w:ascii="Arial" w:hAnsi="Arial" w:cs="Arial"/>
              <w:sz w:val="24"/>
              <w:szCs w:val="24"/>
            </w:rPr>
            <w:ptab w:relativeTo="margin" w:alignment="right" w:leader="dot"/>
          </w:r>
          <w:r w:rsidR="00F035B4">
            <w:rPr>
              <w:rFonts w:ascii="Arial" w:hAnsi="Arial" w:cs="Arial"/>
              <w:sz w:val="24"/>
              <w:szCs w:val="24"/>
            </w:rPr>
            <w:t>7</w:t>
          </w:r>
        </w:p>
        <w:p w14:paraId="22F2C8AC" w14:textId="58C2188C" w:rsidR="0005027E" w:rsidRPr="005F507F" w:rsidRDefault="00E95FE2" w:rsidP="005F507F">
          <w:pPr>
            <w:pStyle w:val="TOC1"/>
            <w:spacing w:before="120" w:after="120" w:line="276" w:lineRule="auto"/>
            <w:rPr>
              <w:rFonts w:ascii="Arial" w:hAnsi="Arial" w:cs="Arial"/>
              <w:sz w:val="24"/>
              <w:szCs w:val="24"/>
            </w:rPr>
          </w:pPr>
          <w:r w:rsidRPr="005F507F">
            <w:rPr>
              <w:rFonts w:ascii="Arial" w:hAnsi="Arial" w:cs="Arial"/>
              <w:sz w:val="24"/>
              <w:szCs w:val="24"/>
            </w:rPr>
            <w:t>Appendix A: Sources of Advice within the University</w:t>
          </w:r>
          <w:r w:rsidR="0005027E" w:rsidRPr="005F507F">
            <w:rPr>
              <w:rFonts w:ascii="Arial" w:hAnsi="Arial" w:cs="Arial"/>
              <w:sz w:val="24"/>
              <w:szCs w:val="24"/>
            </w:rPr>
            <w:ptab w:relativeTo="margin" w:alignment="right" w:leader="dot"/>
          </w:r>
          <w:r w:rsidR="00F51B77" w:rsidRPr="005F507F">
            <w:rPr>
              <w:rFonts w:ascii="Arial" w:hAnsi="Arial" w:cs="Arial"/>
              <w:sz w:val="24"/>
              <w:szCs w:val="24"/>
            </w:rPr>
            <w:t>8</w:t>
          </w:r>
        </w:p>
        <w:p w14:paraId="3F113621" w14:textId="76C8A037" w:rsidR="0005027E" w:rsidRPr="005F507F" w:rsidRDefault="00F51B77" w:rsidP="005F507F">
          <w:pPr>
            <w:pStyle w:val="TOC1"/>
            <w:spacing w:before="120" w:after="120" w:line="276" w:lineRule="auto"/>
            <w:rPr>
              <w:rFonts w:ascii="Arial" w:hAnsi="Arial" w:cs="Arial"/>
              <w:sz w:val="24"/>
              <w:szCs w:val="24"/>
            </w:rPr>
          </w:pPr>
          <w:r w:rsidRPr="005F507F">
            <w:rPr>
              <w:rFonts w:ascii="Arial" w:hAnsi="Arial" w:cs="Arial"/>
              <w:sz w:val="24"/>
              <w:szCs w:val="24"/>
            </w:rPr>
            <w:t>Appendix B: Sources of Pastoral Support within the University</w:t>
          </w:r>
          <w:r w:rsidR="0005027E" w:rsidRPr="005F507F">
            <w:rPr>
              <w:rFonts w:ascii="Arial" w:hAnsi="Arial" w:cs="Arial"/>
              <w:sz w:val="24"/>
              <w:szCs w:val="24"/>
            </w:rPr>
            <w:ptab w:relativeTo="margin" w:alignment="right" w:leader="dot"/>
          </w:r>
          <w:r w:rsidRPr="005F507F">
            <w:rPr>
              <w:rFonts w:ascii="Arial" w:hAnsi="Arial" w:cs="Arial"/>
              <w:sz w:val="24"/>
              <w:szCs w:val="24"/>
            </w:rPr>
            <w:t>10</w:t>
          </w:r>
        </w:p>
        <w:p w14:paraId="7515DC01" w14:textId="4242FB53" w:rsidR="000877DE" w:rsidRPr="00F51B77" w:rsidRDefault="00F51B77" w:rsidP="005F507F">
          <w:pPr>
            <w:pStyle w:val="TOC1"/>
            <w:spacing w:before="120" w:after="120" w:line="276" w:lineRule="auto"/>
          </w:pPr>
          <w:r w:rsidRPr="005F507F">
            <w:rPr>
              <w:rFonts w:ascii="Arial" w:hAnsi="Arial" w:cs="Arial"/>
              <w:sz w:val="24"/>
              <w:szCs w:val="24"/>
            </w:rPr>
            <w:t>Appendix C: External Sources of Guidance</w:t>
          </w:r>
          <w:r w:rsidRPr="005F507F">
            <w:rPr>
              <w:rFonts w:ascii="Arial" w:hAnsi="Arial" w:cs="Arial"/>
              <w:sz w:val="24"/>
              <w:szCs w:val="24"/>
            </w:rPr>
            <w:ptab w:relativeTo="margin" w:alignment="right" w:leader="dot"/>
          </w:r>
          <w:r w:rsidRPr="005F507F">
            <w:rPr>
              <w:rFonts w:ascii="Arial" w:hAnsi="Arial" w:cs="Arial"/>
              <w:sz w:val="24"/>
              <w:szCs w:val="24"/>
            </w:rPr>
            <w:t>11</w:t>
          </w:r>
        </w:p>
      </w:sdtContent>
    </w:sdt>
    <w:p w14:paraId="4B73ABD8" w14:textId="24EDE051" w:rsidR="00DC7DAE" w:rsidRDefault="00DC7DAE" w:rsidP="00DC7DAE">
      <w:pPr>
        <w:pStyle w:val="ListParagraph"/>
        <w:ind w:left="851"/>
        <w:rPr>
          <w:rFonts w:ascii="Arial" w:hAnsi="Arial" w:cs="Arial"/>
          <w:b/>
          <w:bCs/>
          <w:sz w:val="24"/>
          <w:szCs w:val="24"/>
        </w:rPr>
      </w:pPr>
    </w:p>
    <w:p w14:paraId="54C352C6" w14:textId="644B5D7B" w:rsidR="00F51B77" w:rsidRDefault="00F51B77" w:rsidP="00DC7DAE">
      <w:pPr>
        <w:pStyle w:val="ListParagraph"/>
        <w:ind w:left="851"/>
        <w:rPr>
          <w:rFonts w:ascii="Arial" w:hAnsi="Arial" w:cs="Arial"/>
          <w:b/>
          <w:bCs/>
          <w:sz w:val="24"/>
          <w:szCs w:val="24"/>
        </w:rPr>
      </w:pPr>
    </w:p>
    <w:p w14:paraId="3A4E1293" w14:textId="602B518A" w:rsidR="00F51B77" w:rsidRDefault="00F51B77" w:rsidP="00DC7DAE">
      <w:pPr>
        <w:pStyle w:val="ListParagraph"/>
        <w:ind w:left="851"/>
        <w:rPr>
          <w:rFonts w:ascii="Arial" w:hAnsi="Arial" w:cs="Arial"/>
          <w:b/>
          <w:bCs/>
          <w:sz w:val="24"/>
          <w:szCs w:val="24"/>
        </w:rPr>
      </w:pPr>
    </w:p>
    <w:p w14:paraId="78E4078D" w14:textId="69232669" w:rsidR="00F51B77" w:rsidRDefault="00F51B77" w:rsidP="00DC7DAE">
      <w:pPr>
        <w:pStyle w:val="ListParagraph"/>
        <w:ind w:left="851"/>
        <w:rPr>
          <w:rFonts w:ascii="Arial" w:hAnsi="Arial" w:cs="Arial"/>
          <w:b/>
          <w:bCs/>
          <w:sz w:val="24"/>
          <w:szCs w:val="24"/>
        </w:rPr>
      </w:pPr>
    </w:p>
    <w:p w14:paraId="04856EED" w14:textId="3D1ECD20" w:rsidR="00F51B77" w:rsidRDefault="00F51B77" w:rsidP="00DC7DAE">
      <w:pPr>
        <w:pStyle w:val="ListParagraph"/>
        <w:ind w:left="851"/>
        <w:rPr>
          <w:rFonts w:ascii="Arial" w:hAnsi="Arial" w:cs="Arial"/>
          <w:b/>
          <w:bCs/>
          <w:sz w:val="24"/>
          <w:szCs w:val="24"/>
        </w:rPr>
      </w:pPr>
    </w:p>
    <w:p w14:paraId="61B0274E" w14:textId="3DE0BDA4" w:rsidR="00F51B77" w:rsidRDefault="00F51B77" w:rsidP="00DC7DAE">
      <w:pPr>
        <w:pStyle w:val="ListParagraph"/>
        <w:ind w:left="851"/>
        <w:rPr>
          <w:rFonts w:ascii="Arial" w:hAnsi="Arial" w:cs="Arial"/>
          <w:b/>
          <w:bCs/>
          <w:sz w:val="24"/>
          <w:szCs w:val="24"/>
        </w:rPr>
      </w:pPr>
    </w:p>
    <w:p w14:paraId="71D82267" w14:textId="0BACC3DB" w:rsidR="00F51B77" w:rsidRDefault="00F51B77" w:rsidP="00DC7DAE">
      <w:pPr>
        <w:pStyle w:val="ListParagraph"/>
        <w:ind w:left="851"/>
        <w:rPr>
          <w:rFonts w:ascii="Arial" w:hAnsi="Arial" w:cs="Arial"/>
          <w:b/>
          <w:bCs/>
          <w:sz w:val="24"/>
          <w:szCs w:val="24"/>
        </w:rPr>
      </w:pPr>
    </w:p>
    <w:p w14:paraId="7DE2548A" w14:textId="6ED223DF" w:rsidR="00F51B77" w:rsidRDefault="00F51B77" w:rsidP="00DC7DAE">
      <w:pPr>
        <w:pStyle w:val="ListParagraph"/>
        <w:ind w:left="851"/>
        <w:rPr>
          <w:rFonts w:ascii="Arial" w:hAnsi="Arial" w:cs="Arial"/>
          <w:b/>
          <w:bCs/>
          <w:sz w:val="24"/>
          <w:szCs w:val="24"/>
        </w:rPr>
      </w:pPr>
    </w:p>
    <w:p w14:paraId="0EB71807" w14:textId="21217B51" w:rsidR="00F51B77" w:rsidRDefault="00F51B77" w:rsidP="00DC7DAE">
      <w:pPr>
        <w:pStyle w:val="ListParagraph"/>
        <w:ind w:left="851"/>
        <w:rPr>
          <w:rFonts w:ascii="Arial" w:hAnsi="Arial" w:cs="Arial"/>
          <w:b/>
          <w:bCs/>
          <w:sz w:val="24"/>
          <w:szCs w:val="24"/>
        </w:rPr>
      </w:pPr>
    </w:p>
    <w:p w14:paraId="1C84A3CD" w14:textId="278CACFE" w:rsidR="00F51B77" w:rsidRDefault="00F51B77" w:rsidP="00DC7DAE">
      <w:pPr>
        <w:pStyle w:val="ListParagraph"/>
        <w:ind w:left="851"/>
        <w:rPr>
          <w:rFonts w:ascii="Arial" w:hAnsi="Arial" w:cs="Arial"/>
          <w:b/>
          <w:bCs/>
          <w:sz w:val="24"/>
          <w:szCs w:val="24"/>
        </w:rPr>
      </w:pPr>
    </w:p>
    <w:p w14:paraId="5AD5449E" w14:textId="42B65204" w:rsidR="00F51B77" w:rsidRDefault="00F51B77" w:rsidP="00DC7DAE">
      <w:pPr>
        <w:pStyle w:val="ListParagraph"/>
        <w:ind w:left="851"/>
        <w:rPr>
          <w:rFonts w:ascii="Arial" w:hAnsi="Arial" w:cs="Arial"/>
          <w:b/>
          <w:bCs/>
          <w:sz w:val="24"/>
          <w:szCs w:val="24"/>
        </w:rPr>
      </w:pPr>
    </w:p>
    <w:p w14:paraId="67753D84" w14:textId="17C5D788" w:rsidR="00F51B77" w:rsidRDefault="00F51B77" w:rsidP="00DC7DAE">
      <w:pPr>
        <w:pStyle w:val="ListParagraph"/>
        <w:ind w:left="851"/>
        <w:rPr>
          <w:rFonts w:ascii="Arial" w:hAnsi="Arial" w:cs="Arial"/>
          <w:b/>
          <w:bCs/>
          <w:sz w:val="24"/>
          <w:szCs w:val="24"/>
        </w:rPr>
      </w:pPr>
    </w:p>
    <w:p w14:paraId="1BEA496F" w14:textId="060FF6AD" w:rsidR="00F51B77" w:rsidRDefault="00F51B77" w:rsidP="00DC7DAE">
      <w:pPr>
        <w:pStyle w:val="ListParagraph"/>
        <w:ind w:left="851"/>
        <w:rPr>
          <w:rFonts w:ascii="Arial" w:hAnsi="Arial" w:cs="Arial"/>
          <w:b/>
          <w:bCs/>
          <w:sz w:val="24"/>
          <w:szCs w:val="24"/>
        </w:rPr>
      </w:pPr>
    </w:p>
    <w:p w14:paraId="2D770C09" w14:textId="4B159028" w:rsidR="00F51B77" w:rsidRDefault="00F51B77" w:rsidP="00DC7DAE">
      <w:pPr>
        <w:pStyle w:val="ListParagraph"/>
        <w:ind w:left="851"/>
        <w:rPr>
          <w:rFonts w:ascii="Arial" w:hAnsi="Arial" w:cs="Arial"/>
          <w:b/>
          <w:bCs/>
          <w:sz w:val="24"/>
          <w:szCs w:val="24"/>
        </w:rPr>
      </w:pPr>
    </w:p>
    <w:p w14:paraId="15483509" w14:textId="0E276055" w:rsidR="00F51B77" w:rsidRDefault="00F51B77" w:rsidP="00DC7DAE">
      <w:pPr>
        <w:pStyle w:val="ListParagraph"/>
        <w:ind w:left="851"/>
        <w:rPr>
          <w:rFonts w:ascii="Arial" w:hAnsi="Arial" w:cs="Arial"/>
          <w:b/>
          <w:bCs/>
          <w:sz w:val="24"/>
          <w:szCs w:val="24"/>
        </w:rPr>
      </w:pPr>
    </w:p>
    <w:p w14:paraId="17A749FD" w14:textId="07CE2FBA" w:rsidR="00F51B77" w:rsidRDefault="00F51B77" w:rsidP="00DC7DAE">
      <w:pPr>
        <w:pStyle w:val="ListParagraph"/>
        <w:ind w:left="851"/>
        <w:rPr>
          <w:rFonts w:ascii="Arial" w:hAnsi="Arial" w:cs="Arial"/>
          <w:b/>
          <w:bCs/>
          <w:sz w:val="24"/>
          <w:szCs w:val="24"/>
        </w:rPr>
      </w:pPr>
    </w:p>
    <w:p w14:paraId="0C09AA9F" w14:textId="69E34424" w:rsidR="00F51B77" w:rsidRDefault="00F51B77" w:rsidP="00DC7DAE">
      <w:pPr>
        <w:pStyle w:val="ListParagraph"/>
        <w:ind w:left="851"/>
        <w:rPr>
          <w:rFonts w:ascii="Arial" w:hAnsi="Arial" w:cs="Arial"/>
          <w:b/>
          <w:bCs/>
          <w:sz w:val="24"/>
          <w:szCs w:val="24"/>
        </w:rPr>
      </w:pPr>
    </w:p>
    <w:p w14:paraId="4EBA03A0" w14:textId="5129F634" w:rsidR="00F51B77" w:rsidRDefault="00F51B77" w:rsidP="00DC7DAE">
      <w:pPr>
        <w:pStyle w:val="ListParagraph"/>
        <w:ind w:left="851"/>
        <w:rPr>
          <w:rFonts w:ascii="Arial" w:hAnsi="Arial" w:cs="Arial"/>
          <w:b/>
          <w:bCs/>
          <w:sz w:val="24"/>
          <w:szCs w:val="24"/>
        </w:rPr>
      </w:pPr>
    </w:p>
    <w:p w14:paraId="51D70401" w14:textId="40C16F68" w:rsidR="00F51B77" w:rsidRDefault="00F51B77" w:rsidP="00DC7DAE">
      <w:pPr>
        <w:pStyle w:val="ListParagraph"/>
        <w:ind w:left="851"/>
        <w:rPr>
          <w:rFonts w:ascii="Arial" w:hAnsi="Arial" w:cs="Arial"/>
          <w:b/>
          <w:bCs/>
          <w:sz w:val="24"/>
          <w:szCs w:val="24"/>
        </w:rPr>
      </w:pPr>
    </w:p>
    <w:p w14:paraId="57DBC8D7" w14:textId="25B4B4B4" w:rsidR="00F51B77" w:rsidRDefault="00F51B77" w:rsidP="00DC7DAE">
      <w:pPr>
        <w:pStyle w:val="ListParagraph"/>
        <w:ind w:left="851"/>
        <w:rPr>
          <w:rFonts w:ascii="Arial" w:hAnsi="Arial" w:cs="Arial"/>
          <w:b/>
          <w:bCs/>
          <w:sz w:val="24"/>
          <w:szCs w:val="24"/>
        </w:rPr>
      </w:pPr>
    </w:p>
    <w:p w14:paraId="208513A4" w14:textId="2C4F4189" w:rsidR="00F51B77" w:rsidRDefault="00F51B77" w:rsidP="00DC7DAE">
      <w:pPr>
        <w:pStyle w:val="ListParagraph"/>
        <w:ind w:left="851"/>
        <w:rPr>
          <w:rFonts w:ascii="Arial" w:hAnsi="Arial" w:cs="Arial"/>
          <w:b/>
          <w:bCs/>
          <w:sz w:val="24"/>
          <w:szCs w:val="24"/>
        </w:rPr>
      </w:pPr>
    </w:p>
    <w:p w14:paraId="7791FF21" w14:textId="36F59770" w:rsidR="00F51B77" w:rsidRDefault="00F51B77" w:rsidP="00DC7DAE">
      <w:pPr>
        <w:pStyle w:val="ListParagraph"/>
        <w:ind w:left="851"/>
        <w:rPr>
          <w:rFonts w:ascii="Arial" w:hAnsi="Arial" w:cs="Arial"/>
          <w:b/>
          <w:bCs/>
          <w:sz w:val="24"/>
          <w:szCs w:val="24"/>
        </w:rPr>
      </w:pPr>
    </w:p>
    <w:p w14:paraId="06BF86AC" w14:textId="77777777" w:rsidR="00F51B77" w:rsidRDefault="00F51B77" w:rsidP="00DC7DAE">
      <w:pPr>
        <w:pStyle w:val="ListParagraph"/>
        <w:ind w:left="851"/>
        <w:rPr>
          <w:rFonts w:ascii="Arial" w:hAnsi="Arial" w:cs="Arial"/>
          <w:b/>
          <w:bCs/>
          <w:sz w:val="24"/>
          <w:szCs w:val="24"/>
        </w:rPr>
      </w:pPr>
    </w:p>
    <w:p w14:paraId="4FAD6BF6" w14:textId="1E76B7BE" w:rsidR="008336DE" w:rsidRPr="00461628" w:rsidRDefault="00000000" w:rsidP="00F51B77">
      <w:pPr>
        <w:pStyle w:val="Heading1"/>
        <w:numPr>
          <w:ilvl w:val="0"/>
          <w:numId w:val="26"/>
        </w:numPr>
        <w:spacing w:before="0" w:line="276" w:lineRule="auto"/>
        <w:rPr>
          <w:rFonts w:ascii="Arial" w:hAnsi="Arial" w:cs="Arial"/>
          <w:b/>
          <w:bCs/>
          <w:color w:val="auto"/>
          <w:sz w:val="24"/>
          <w:szCs w:val="24"/>
        </w:rPr>
      </w:pPr>
      <w:r w:rsidRPr="00461628">
        <w:rPr>
          <w:rFonts w:ascii="Arial" w:hAnsi="Arial" w:cs="Arial"/>
          <w:b/>
          <w:bCs/>
          <w:color w:val="auto"/>
          <w:sz w:val="24"/>
          <w:szCs w:val="24"/>
        </w:rPr>
        <w:lastRenderedPageBreak/>
        <w:t>I</w:t>
      </w:r>
      <w:r w:rsidR="00C667B7" w:rsidRPr="00461628">
        <w:rPr>
          <w:rFonts w:ascii="Arial" w:hAnsi="Arial" w:cs="Arial"/>
          <w:b/>
          <w:bCs/>
          <w:color w:val="auto"/>
          <w:sz w:val="24"/>
          <w:szCs w:val="24"/>
        </w:rPr>
        <w:t>ntroduction</w:t>
      </w:r>
    </w:p>
    <w:p w14:paraId="3609C2F4" w14:textId="16FD5EC5" w:rsidR="00A97F88" w:rsidRPr="005667E8" w:rsidRDefault="00000000" w:rsidP="00F51B77">
      <w:pPr>
        <w:pStyle w:val="ListParagraph"/>
        <w:numPr>
          <w:ilvl w:val="0"/>
          <w:numId w:val="3"/>
        </w:numPr>
        <w:spacing w:after="0" w:line="276" w:lineRule="auto"/>
        <w:rPr>
          <w:rFonts w:ascii="Arial" w:hAnsi="Arial" w:cs="Arial"/>
          <w:sz w:val="24"/>
          <w:szCs w:val="24"/>
        </w:rPr>
      </w:pPr>
      <w:r w:rsidRPr="005667E8">
        <w:rPr>
          <w:rFonts w:ascii="Arial" w:hAnsi="Arial" w:cs="Arial"/>
          <w:color w:val="000000" w:themeColor="text1"/>
          <w:sz w:val="24"/>
          <w:szCs w:val="24"/>
        </w:rPr>
        <w:t xml:space="preserve">The University of Aberdeen celebrates and values the diversity of its community. In line with its strategic plan, Aberdeen 2040, the University is committed to treating all staff, students, visitors, and partners with dignity and respect, and seeks to provide a positive working environment free from discrimination, harassment, or victimisation. The </w:t>
      </w:r>
      <w:r w:rsidRPr="005667E8">
        <w:rPr>
          <w:rFonts w:ascii="Arial" w:hAnsi="Arial" w:cs="Arial"/>
          <w:sz w:val="24"/>
          <w:szCs w:val="24"/>
        </w:rPr>
        <w:t>University is dedicated to securing the highest standards of equality, diversity, and inclusion.</w:t>
      </w:r>
    </w:p>
    <w:p w14:paraId="636D7327" w14:textId="77777777" w:rsidR="00A97F88" w:rsidRPr="00BB1139" w:rsidRDefault="00000000" w:rsidP="00F51B77">
      <w:pPr>
        <w:spacing w:after="0" w:line="276" w:lineRule="auto"/>
        <w:rPr>
          <w:rFonts w:ascii="Arial" w:hAnsi="Arial" w:cs="Arial"/>
          <w:color w:val="000000" w:themeColor="text1"/>
          <w:sz w:val="24"/>
          <w:szCs w:val="24"/>
        </w:rPr>
      </w:pPr>
    </w:p>
    <w:p w14:paraId="1BA0B5E8" w14:textId="10953BB2" w:rsidR="007A1578" w:rsidRPr="005667E8" w:rsidRDefault="00000000" w:rsidP="00F51B77">
      <w:pPr>
        <w:pStyle w:val="ListParagraph"/>
        <w:numPr>
          <w:ilvl w:val="0"/>
          <w:numId w:val="3"/>
        </w:numPr>
        <w:spacing w:after="0" w:line="276" w:lineRule="auto"/>
        <w:rPr>
          <w:rFonts w:ascii="Arial" w:hAnsi="Arial" w:cs="Arial"/>
          <w:color w:val="000000" w:themeColor="text1"/>
          <w:sz w:val="24"/>
          <w:szCs w:val="24"/>
        </w:rPr>
      </w:pPr>
      <w:r w:rsidRPr="005667E8">
        <w:rPr>
          <w:rFonts w:ascii="Arial" w:hAnsi="Arial" w:cs="Arial"/>
          <w:color w:val="000000" w:themeColor="text1"/>
          <w:sz w:val="24"/>
          <w:szCs w:val="24"/>
        </w:rPr>
        <w:t xml:space="preserve">It is understood that fear of stigma and discrimination may prevent individuals from seeking reasonable adjustments to their work environment. The University is committed to creating an environment where </w:t>
      </w:r>
      <w:r w:rsidR="005A00DE">
        <w:rPr>
          <w:rFonts w:ascii="Arial" w:hAnsi="Arial" w:cs="Arial"/>
          <w:color w:val="000000" w:themeColor="text1"/>
          <w:sz w:val="24"/>
          <w:szCs w:val="24"/>
        </w:rPr>
        <w:t xml:space="preserve">disabled </w:t>
      </w:r>
      <w:r w:rsidRPr="005667E8">
        <w:rPr>
          <w:rFonts w:ascii="Arial" w:hAnsi="Arial" w:cs="Arial"/>
          <w:color w:val="000000" w:themeColor="text1"/>
          <w:sz w:val="24"/>
          <w:szCs w:val="24"/>
        </w:rPr>
        <w:t xml:space="preserve">staff feel comfortable sharing information about their disabilities and requesting reasonable adjustments. An inclusive environment supports </w:t>
      </w:r>
      <w:r w:rsidR="00E90A3D">
        <w:rPr>
          <w:rFonts w:ascii="Arial" w:hAnsi="Arial" w:cs="Arial"/>
          <w:color w:val="000000" w:themeColor="text1"/>
          <w:sz w:val="24"/>
          <w:szCs w:val="24"/>
        </w:rPr>
        <w:t xml:space="preserve">disabled staff </w:t>
      </w:r>
      <w:r w:rsidRPr="005667E8">
        <w:rPr>
          <w:rFonts w:ascii="Arial" w:hAnsi="Arial" w:cs="Arial"/>
          <w:color w:val="000000" w:themeColor="text1"/>
          <w:sz w:val="24"/>
          <w:szCs w:val="24"/>
        </w:rPr>
        <w:t xml:space="preserve">to </w:t>
      </w:r>
      <w:r w:rsidR="004B6E89" w:rsidRPr="005667E8">
        <w:rPr>
          <w:rFonts w:ascii="Arial" w:hAnsi="Arial" w:cs="Arial"/>
          <w:color w:val="000000" w:themeColor="text1"/>
          <w:sz w:val="24"/>
          <w:szCs w:val="24"/>
        </w:rPr>
        <w:t>fulfil</w:t>
      </w:r>
      <w:r w:rsidRPr="005667E8">
        <w:rPr>
          <w:rFonts w:ascii="Arial" w:hAnsi="Arial" w:cs="Arial"/>
          <w:color w:val="000000" w:themeColor="text1"/>
          <w:sz w:val="24"/>
          <w:szCs w:val="24"/>
        </w:rPr>
        <w:t xml:space="preserve"> their potential and succeed in their role. </w:t>
      </w:r>
    </w:p>
    <w:p w14:paraId="6BF1F8D7" w14:textId="77777777" w:rsidR="007A1578" w:rsidRPr="00BB1139" w:rsidRDefault="00000000" w:rsidP="00F51B77">
      <w:pPr>
        <w:spacing w:after="0" w:line="276" w:lineRule="auto"/>
        <w:rPr>
          <w:rFonts w:ascii="Arial" w:hAnsi="Arial" w:cs="Arial"/>
          <w:color w:val="000000" w:themeColor="text1"/>
          <w:sz w:val="24"/>
          <w:szCs w:val="24"/>
        </w:rPr>
      </w:pPr>
    </w:p>
    <w:p w14:paraId="1870C525" w14:textId="1611D02F" w:rsidR="003363FF" w:rsidRPr="005667E8" w:rsidRDefault="00000000" w:rsidP="00F51B77">
      <w:pPr>
        <w:pStyle w:val="ListParagraph"/>
        <w:numPr>
          <w:ilvl w:val="0"/>
          <w:numId w:val="3"/>
        </w:numPr>
        <w:spacing w:after="0" w:line="276" w:lineRule="auto"/>
        <w:rPr>
          <w:rFonts w:ascii="Arial" w:hAnsi="Arial" w:cs="Arial"/>
          <w:color w:val="000000" w:themeColor="text1"/>
          <w:sz w:val="24"/>
          <w:szCs w:val="24"/>
        </w:rPr>
      </w:pPr>
      <w:r w:rsidRPr="005667E8">
        <w:rPr>
          <w:rFonts w:ascii="Arial" w:hAnsi="Arial" w:cs="Arial"/>
          <w:color w:val="000000" w:themeColor="text1"/>
          <w:sz w:val="24"/>
          <w:szCs w:val="24"/>
        </w:rPr>
        <w:t xml:space="preserve">An inclusive environment is more likely to encourage individuals to seek reasonable adjustments, leading to enhanced </w:t>
      </w:r>
      <w:r w:rsidR="004B6E89">
        <w:rPr>
          <w:rFonts w:ascii="Arial" w:hAnsi="Arial" w:cs="Arial"/>
          <w:color w:val="000000" w:themeColor="text1"/>
          <w:sz w:val="24"/>
          <w:szCs w:val="24"/>
        </w:rPr>
        <w:t>well-being</w:t>
      </w:r>
      <w:r w:rsidR="00A42813">
        <w:rPr>
          <w:rFonts w:ascii="Arial" w:hAnsi="Arial" w:cs="Arial"/>
          <w:color w:val="000000" w:themeColor="text1"/>
          <w:sz w:val="24"/>
          <w:szCs w:val="24"/>
        </w:rPr>
        <w:t>.</w:t>
      </w:r>
      <w:r w:rsidRPr="005667E8">
        <w:rPr>
          <w:rFonts w:ascii="Arial" w:hAnsi="Arial" w:cs="Arial"/>
          <w:color w:val="000000" w:themeColor="text1"/>
          <w:sz w:val="24"/>
          <w:szCs w:val="24"/>
        </w:rPr>
        <w:t xml:space="preserve"> Most adjustments are low-cost and easy to implement</w:t>
      </w:r>
      <w:r w:rsidR="005E5CB7">
        <w:rPr>
          <w:rFonts w:ascii="Arial" w:hAnsi="Arial" w:cs="Arial"/>
          <w:color w:val="000000" w:themeColor="text1"/>
          <w:sz w:val="24"/>
          <w:szCs w:val="24"/>
        </w:rPr>
        <w:t>.</w:t>
      </w:r>
    </w:p>
    <w:p w14:paraId="01290353" w14:textId="77777777" w:rsidR="00DC2135" w:rsidRPr="00BB1139" w:rsidRDefault="00000000" w:rsidP="00F51B77">
      <w:pPr>
        <w:spacing w:after="0" w:line="276" w:lineRule="auto"/>
        <w:rPr>
          <w:rFonts w:ascii="Arial" w:hAnsi="Arial" w:cs="Arial"/>
          <w:color w:val="000000" w:themeColor="text1"/>
          <w:sz w:val="24"/>
          <w:szCs w:val="24"/>
        </w:rPr>
      </w:pPr>
    </w:p>
    <w:p w14:paraId="2FA67C65" w14:textId="4C6E8A68" w:rsidR="00E46F97" w:rsidRPr="005667E8" w:rsidRDefault="00000000" w:rsidP="00F51B77">
      <w:pPr>
        <w:pStyle w:val="ListParagraph"/>
        <w:numPr>
          <w:ilvl w:val="0"/>
          <w:numId w:val="3"/>
        </w:numPr>
        <w:spacing w:after="0" w:line="276" w:lineRule="auto"/>
        <w:rPr>
          <w:rFonts w:ascii="Arial" w:hAnsi="Arial" w:cs="Arial"/>
          <w:b/>
          <w:bCs/>
          <w:color w:val="000000" w:themeColor="text1"/>
          <w:sz w:val="24"/>
          <w:szCs w:val="24"/>
        </w:rPr>
      </w:pPr>
      <w:r w:rsidRPr="005667E8">
        <w:rPr>
          <w:rFonts w:ascii="Arial" w:hAnsi="Arial" w:cs="Arial"/>
          <w:color w:val="000000" w:themeColor="text1"/>
          <w:sz w:val="24"/>
          <w:szCs w:val="24"/>
        </w:rPr>
        <w:t xml:space="preserve">It is </w:t>
      </w:r>
      <w:r w:rsidRPr="005667E8">
        <w:rPr>
          <w:rFonts w:ascii="Arial" w:hAnsi="Arial" w:cs="Arial"/>
          <w:bCs/>
          <w:color w:val="000000" w:themeColor="text1"/>
          <w:sz w:val="24"/>
          <w:szCs w:val="24"/>
        </w:rPr>
        <w:t xml:space="preserve">understood that there is a wide range of disabilities </w:t>
      </w:r>
      <w:r w:rsidR="004B6E89">
        <w:rPr>
          <w:rFonts w:ascii="Arial" w:hAnsi="Arial" w:cs="Arial"/>
          <w:bCs/>
          <w:color w:val="000000" w:themeColor="text1"/>
          <w:sz w:val="24"/>
          <w:szCs w:val="24"/>
        </w:rPr>
        <w:t>that</w:t>
      </w:r>
      <w:r w:rsidR="007F2C6B">
        <w:rPr>
          <w:rFonts w:ascii="Arial" w:hAnsi="Arial" w:cs="Arial"/>
          <w:bCs/>
          <w:color w:val="000000" w:themeColor="text1"/>
          <w:sz w:val="24"/>
          <w:szCs w:val="24"/>
        </w:rPr>
        <w:t xml:space="preserve"> can</w:t>
      </w:r>
      <w:r w:rsidRPr="005667E8">
        <w:rPr>
          <w:rFonts w:ascii="Arial" w:hAnsi="Arial" w:cs="Arial"/>
          <w:bCs/>
          <w:color w:val="000000" w:themeColor="text1"/>
          <w:sz w:val="24"/>
          <w:szCs w:val="24"/>
        </w:rPr>
        <w:t xml:space="preserve"> be hidden or visible. With 80% of disabilities being invisible it is important that line managers create environments that encourage staff to share a disability, particularly where a reasonable adjustment would be of benefit to the member of staff and support them to undertake their role effectively. Hidden disabilities may include dyslexia, depression, chronic pain, diabetes, or </w:t>
      </w:r>
      <w:r w:rsidR="00AB2E2F">
        <w:rPr>
          <w:rFonts w:ascii="Arial" w:hAnsi="Arial" w:cs="Arial"/>
          <w:bCs/>
          <w:color w:val="000000" w:themeColor="text1"/>
          <w:sz w:val="24"/>
          <w:szCs w:val="24"/>
        </w:rPr>
        <w:t>hearing imp</w:t>
      </w:r>
      <w:r w:rsidR="00257CAE">
        <w:rPr>
          <w:rFonts w:ascii="Arial" w:hAnsi="Arial" w:cs="Arial"/>
          <w:bCs/>
          <w:color w:val="000000" w:themeColor="text1"/>
          <w:sz w:val="24"/>
          <w:szCs w:val="24"/>
        </w:rPr>
        <w:t>airments</w:t>
      </w:r>
      <w:r w:rsidRPr="005667E8">
        <w:rPr>
          <w:rFonts w:ascii="Arial" w:hAnsi="Arial" w:cs="Arial"/>
          <w:bCs/>
          <w:color w:val="000000" w:themeColor="text1"/>
          <w:sz w:val="24"/>
          <w:szCs w:val="24"/>
        </w:rPr>
        <w:t xml:space="preserve">. Visible disabilities can include cerebral palsy, </w:t>
      </w:r>
      <w:r w:rsidRPr="005667E8">
        <w:rPr>
          <w:rFonts w:ascii="Arial" w:eastAsia="Times New Roman" w:hAnsi="Arial" w:cs="Arial"/>
          <w:bCs/>
          <w:sz w:val="24"/>
          <w:szCs w:val="24"/>
        </w:rPr>
        <w:t xml:space="preserve">Multiple Sclerosis (MS), </w:t>
      </w:r>
      <w:r w:rsidRPr="005667E8">
        <w:rPr>
          <w:rFonts w:ascii="Arial" w:hAnsi="Arial" w:cs="Arial"/>
          <w:bCs/>
          <w:color w:val="000000" w:themeColor="text1"/>
          <w:sz w:val="24"/>
          <w:szCs w:val="24"/>
        </w:rPr>
        <w:t>Tourette’s syndrome, or amputations. Consequently, the needs and</w:t>
      </w:r>
      <w:r w:rsidR="00257CAE">
        <w:rPr>
          <w:rFonts w:ascii="Arial" w:hAnsi="Arial" w:cs="Arial"/>
          <w:bCs/>
          <w:color w:val="000000" w:themeColor="text1"/>
          <w:sz w:val="24"/>
          <w:szCs w:val="24"/>
        </w:rPr>
        <w:t xml:space="preserve"> </w:t>
      </w:r>
      <w:r w:rsidRPr="005667E8">
        <w:rPr>
          <w:rFonts w:ascii="Arial" w:hAnsi="Arial" w:cs="Arial"/>
          <w:bCs/>
          <w:color w:val="000000" w:themeColor="text1"/>
          <w:sz w:val="24"/>
          <w:szCs w:val="24"/>
        </w:rPr>
        <w:t xml:space="preserve">adjustments </w:t>
      </w:r>
      <w:r w:rsidR="00257CAE">
        <w:rPr>
          <w:rFonts w:ascii="Arial" w:hAnsi="Arial" w:cs="Arial"/>
          <w:bCs/>
          <w:color w:val="000000" w:themeColor="text1"/>
          <w:sz w:val="24"/>
          <w:szCs w:val="24"/>
        </w:rPr>
        <w:t xml:space="preserve">required </w:t>
      </w:r>
      <w:r w:rsidRPr="005667E8">
        <w:rPr>
          <w:rFonts w:ascii="Arial" w:hAnsi="Arial" w:cs="Arial"/>
          <w:bCs/>
          <w:color w:val="000000" w:themeColor="text1"/>
          <w:sz w:val="24"/>
          <w:szCs w:val="24"/>
        </w:rPr>
        <w:t xml:space="preserve">will vary from person to person, and requests for reasonable adjustments should be explored on a case-by-case basis. </w:t>
      </w:r>
    </w:p>
    <w:p w14:paraId="71980909" w14:textId="77777777" w:rsidR="00A41F1A" w:rsidRPr="00A41F1A" w:rsidRDefault="00000000" w:rsidP="00F51B77">
      <w:pPr>
        <w:spacing w:after="0" w:line="276" w:lineRule="auto"/>
        <w:rPr>
          <w:rFonts w:ascii="Arial" w:hAnsi="Arial" w:cs="Arial"/>
          <w:b/>
          <w:bCs/>
          <w:color w:val="000000" w:themeColor="text1"/>
          <w:sz w:val="24"/>
          <w:szCs w:val="24"/>
        </w:rPr>
      </w:pPr>
    </w:p>
    <w:p w14:paraId="76281478" w14:textId="3573A28C" w:rsidR="00A41F1A" w:rsidRPr="00244462" w:rsidRDefault="00000000" w:rsidP="00F51B77">
      <w:pPr>
        <w:pStyle w:val="ListParagraph"/>
        <w:numPr>
          <w:ilvl w:val="0"/>
          <w:numId w:val="3"/>
        </w:numPr>
        <w:spacing w:after="0" w:line="276" w:lineRule="auto"/>
        <w:rPr>
          <w:rFonts w:ascii="Arial" w:hAnsi="Arial" w:cs="Arial"/>
          <w:b/>
          <w:bCs/>
          <w:sz w:val="24"/>
          <w:szCs w:val="24"/>
        </w:rPr>
      </w:pPr>
      <w:r w:rsidRPr="005667E8">
        <w:rPr>
          <w:rFonts w:ascii="Arial" w:hAnsi="Arial" w:cs="Arial"/>
          <w:color w:val="000000"/>
          <w:sz w:val="24"/>
          <w:szCs w:val="24"/>
        </w:rPr>
        <w:t>The University also recognises that some people with disabilities might not need or want adjustments, although this might change over time.</w:t>
      </w:r>
    </w:p>
    <w:p w14:paraId="311CD164" w14:textId="77777777" w:rsidR="00244462" w:rsidRPr="00244462" w:rsidRDefault="00244462" w:rsidP="00F51B77">
      <w:pPr>
        <w:pStyle w:val="ListParagraph"/>
        <w:spacing w:after="0" w:line="276" w:lineRule="auto"/>
        <w:rPr>
          <w:rFonts w:ascii="Arial" w:hAnsi="Arial" w:cs="Arial"/>
          <w:b/>
          <w:bCs/>
          <w:sz w:val="24"/>
          <w:szCs w:val="24"/>
        </w:rPr>
      </w:pPr>
    </w:p>
    <w:p w14:paraId="302FB418" w14:textId="7185C03E" w:rsidR="00244462" w:rsidRPr="005667E8" w:rsidRDefault="00912AA8" w:rsidP="00F51B77">
      <w:pPr>
        <w:pStyle w:val="ListParagraph"/>
        <w:numPr>
          <w:ilvl w:val="0"/>
          <w:numId w:val="3"/>
        </w:numPr>
        <w:spacing w:after="0" w:line="276" w:lineRule="auto"/>
        <w:rPr>
          <w:rFonts w:ascii="Arial" w:hAnsi="Arial" w:cs="Arial"/>
          <w:b/>
          <w:bCs/>
          <w:sz w:val="24"/>
          <w:szCs w:val="24"/>
        </w:rPr>
      </w:pPr>
      <w:r>
        <w:rPr>
          <w:rFonts w:ascii="Arial" w:hAnsi="Arial" w:cs="Arial"/>
          <w:sz w:val="24"/>
          <w:szCs w:val="24"/>
        </w:rPr>
        <w:t xml:space="preserve">The social model of disability </w:t>
      </w:r>
      <w:r w:rsidR="00C7720A">
        <w:rPr>
          <w:rFonts w:ascii="Arial" w:hAnsi="Arial" w:cs="Arial"/>
          <w:sz w:val="24"/>
          <w:szCs w:val="24"/>
        </w:rPr>
        <w:t xml:space="preserve">is </w:t>
      </w:r>
      <w:r w:rsidR="002D18E2">
        <w:rPr>
          <w:rFonts w:ascii="Arial" w:hAnsi="Arial" w:cs="Arial"/>
          <w:sz w:val="24"/>
          <w:szCs w:val="24"/>
        </w:rPr>
        <w:t>used</w:t>
      </w:r>
      <w:r w:rsidR="00C7720A">
        <w:rPr>
          <w:rFonts w:ascii="Arial" w:hAnsi="Arial" w:cs="Arial"/>
          <w:sz w:val="24"/>
          <w:szCs w:val="24"/>
        </w:rPr>
        <w:t xml:space="preserve"> by the </w:t>
      </w:r>
      <w:r w:rsidR="00813A02">
        <w:rPr>
          <w:rFonts w:ascii="Arial" w:hAnsi="Arial" w:cs="Arial"/>
          <w:sz w:val="24"/>
          <w:szCs w:val="24"/>
        </w:rPr>
        <w:t xml:space="preserve">University </w:t>
      </w:r>
      <w:r w:rsidR="00DC4D62">
        <w:rPr>
          <w:rFonts w:ascii="Arial" w:hAnsi="Arial" w:cs="Arial"/>
          <w:sz w:val="24"/>
          <w:szCs w:val="24"/>
        </w:rPr>
        <w:t>and so the term “disabled staff”</w:t>
      </w:r>
      <w:r w:rsidR="00F04D27">
        <w:rPr>
          <w:rFonts w:ascii="Arial" w:hAnsi="Arial" w:cs="Arial"/>
          <w:sz w:val="24"/>
          <w:szCs w:val="24"/>
        </w:rPr>
        <w:t xml:space="preserve"> </w:t>
      </w:r>
      <w:r w:rsidR="00A5611A">
        <w:rPr>
          <w:rFonts w:ascii="Arial" w:hAnsi="Arial" w:cs="Arial"/>
          <w:sz w:val="24"/>
          <w:szCs w:val="24"/>
        </w:rPr>
        <w:t>is used in this Guidance. Th</w:t>
      </w:r>
      <w:r w:rsidR="00390A6F">
        <w:rPr>
          <w:rFonts w:ascii="Arial" w:hAnsi="Arial" w:cs="Arial"/>
          <w:sz w:val="24"/>
          <w:szCs w:val="24"/>
        </w:rPr>
        <w:t>is model</w:t>
      </w:r>
      <w:r w:rsidR="000D547F">
        <w:rPr>
          <w:rFonts w:ascii="Arial" w:hAnsi="Arial" w:cs="Arial"/>
          <w:sz w:val="24"/>
          <w:szCs w:val="24"/>
        </w:rPr>
        <w:t xml:space="preserve"> </w:t>
      </w:r>
      <w:r w:rsidR="00DA2ADF">
        <w:rPr>
          <w:rFonts w:ascii="Arial" w:hAnsi="Arial" w:cs="Arial"/>
          <w:sz w:val="24"/>
          <w:szCs w:val="24"/>
        </w:rPr>
        <w:t>acknowle</w:t>
      </w:r>
      <w:r w:rsidR="00FB1E09">
        <w:rPr>
          <w:rFonts w:ascii="Arial" w:hAnsi="Arial" w:cs="Arial"/>
          <w:sz w:val="24"/>
          <w:szCs w:val="24"/>
        </w:rPr>
        <w:t xml:space="preserve">dges that </w:t>
      </w:r>
      <w:r w:rsidR="003B4884">
        <w:rPr>
          <w:rFonts w:ascii="Arial" w:hAnsi="Arial" w:cs="Arial"/>
          <w:sz w:val="24"/>
          <w:szCs w:val="24"/>
        </w:rPr>
        <w:t>a disability arises</w:t>
      </w:r>
      <w:r w:rsidR="00AB58F6">
        <w:rPr>
          <w:rFonts w:ascii="Arial" w:hAnsi="Arial" w:cs="Arial"/>
          <w:sz w:val="24"/>
          <w:szCs w:val="24"/>
        </w:rPr>
        <w:t xml:space="preserve"> from disabling environmental, </w:t>
      </w:r>
      <w:proofErr w:type="gramStart"/>
      <w:r w:rsidR="00AB58F6">
        <w:rPr>
          <w:rFonts w:ascii="Arial" w:hAnsi="Arial" w:cs="Arial"/>
          <w:sz w:val="24"/>
          <w:szCs w:val="24"/>
        </w:rPr>
        <w:t>attitudinal</w:t>
      </w:r>
      <w:proofErr w:type="gramEnd"/>
      <w:r w:rsidR="00AB58F6">
        <w:rPr>
          <w:rFonts w:ascii="Arial" w:hAnsi="Arial" w:cs="Arial"/>
          <w:sz w:val="24"/>
          <w:szCs w:val="24"/>
        </w:rPr>
        <w:t xml:space="preserve"> or cultural factors</w:t>
      </w:r>
      <w:r w:rsidR="00FB1E09">
        <w:rPr>
          <w:rFonts w:ascii="Arial" w:hAnsi="Arial" w:cs="Arial"/>
          <w:sz w:val="24"/>
          <w:szCs w:val="24"/>
        </w:rPr>
        <w:t>.</w:t>
      </w:r>
      <w:r w:rsidR="00EC4B6B">
        <w:rPr>
          <w:rFonts w:ascii="Arial" w:hAnsi="Arial" w:cs="Arial"/>
          <w:sz w:val="24"/>
          <w:szCs w:val="24"/>
        </w:rPr>
        <w:t xml:space="preserve"> </w:t>
      </w:r>
      <w:r w:rsidR="00813A02">
        <w:rPr>
          <w:rFonts w:ascii="Arial" w:hAnsi="Arial" w:cs="Arial"/>
          <w:sz w:val="24"/>
          <w:szCs w:val="24"/>
        </w:rPr>
        <w:t xml:space="preserve">The University </w:t>
      </w:r>
      <w:r w:rsidR="0028787D">
        <w:rPr>
          <w:rFonts w:ascii="Arial" w:hAnsi="Arial" w:cs="Arial"/>
          <w:sz w:val="24"/>
          <w:szCs w:val="24"/>
        </w:rPr>
        <w:t xml:space="preserve">acknowledges that identity is multi-faceted and </w:t>
      </w:r>
      <w:r w:rsidR="00CC1BE8">
        <w:rPr>
          <w:rFonts w:ascii="Arial" w:hAnsi="Arial" w:cs="Arial"/>
          <w:sz w:val="24"/>
          <w:szCs w:val="24"/>
        </w:rPr>
        <w:t>th</w:t>
      </w:r>
      <w:r w:rsidR="00ED7E59">
        <w:rPr>
          <w:rFonts w:ascii="Arial" w:hAnsi="Arial" w:cs="Arial"/>
          <w:sz w:val="24"/>
          <w:szCs w:val="24"/>
        </w:rPr>
        <w:t>us individual preferences</w:t>
      </w:r>
      <w:r w:rsidR="009F3FDB">
        <w:rPr>
          <w:rFonts w:ascii="Arial" w:hAnsi="Arial" w:cs="Arial"/>
          <w:sz w:val="24"/>
          <w:szCs w:val="24"/>
        </w:rPr>
        <w:t xml:space="preserve"> with respect to terminology may differ.</w:t>
      </w:r>
    </w:p>
    <w:p w14:paraId="4BB48DC3" w14:textId="4BB01E1D" w:rsidR="006A1659" w:rsidRDefault="006A1659" w:rsidP="00F51B77">
      <w:pPr>
        <w:spacing w:after="0" w:line="276" w:lineRule="auto"/>
        <w:rPr>
          <w:rFonts w:ascii="Arial" w:hAnsi="Arial" w:cs="Arial"/>
          <w:i/>
          <w:iCs/>
          <w:color w:val="000000" w:themeColor="text1"/>
          <w:sz w:val="24"/>
          <w:szCs w:val="24"/>
        </w:rPr>
      </w:pPr>
    </w:p>
    <w:p w14:paraId="4E4EEA8C" w14:textId="3FA7EB53" w:rsidR="00A34E84" w:rsidRPr="00461628" w:rsidRDefault="00000000" w:rsidP="00F51B77">
      <w:pPr>
        <w:pStyle w:val="Heading1"/>
        <w:numPr>
          <w:ilvl w:val="0"/>
          <w:numId w:val="26"/>
        </w:numPr>
        <w:spacing w:before="0" w:line="276" w:lineRule="auto"/>
        <w:rPr>
          <w:rFonts w:ascii="Arial" w:hAnsi="Arial" w:cs="Arial"/>
          <w:b/>
          <w:bCs/>
          <w:color w:val="auto"/>
          <w:sz w:val="24"/>
          <w:szCs w:val="24"/>
          <w:shd w:val="clear" w:color="auto" w:fill="FFFFFF"/>
        </w:rPr>
      </w:pPr>
      <w:r w:rsidRPr="00461628">
        <w:rPr>
          <w:rFonts w:ascii="Arial" w:hAnsi="Arial" w:cs="Arial"/>
          <w:b/>
          <w:bCs/>
          <w:color w:val="auto"/>
          <w:sz w:val="24"/>
          <w:szCs w:val="24"/>
          <w:shd w:val="clear" w:color="auto" w:fill="FFFFFF"/>
        </w:rPr>
        <w:t>S</w:t>
      </w:r>
      <w:r w:rsidR="00C667B7" w:rsidRPr="00461628">
        <w:rPr>
          <w:rFonts w:ascii="Arial" w:hAnsi="Arial" w:cs="Arial"/>
          <w:b/>
          <w:bCs/>
          <w:color w:val="auto"/>
          <w:sz w:val="24"/>
          <w:szCs w:val="24"/>
          <w:shd w:val="clear" w:color="auto" w:fill="FFFFFF"/>
        </w:rPr>
        <w:t>cope of Guidance</w:t>
      </w:r>
    </w:p>
    <w:p w14:paraId="005DD53B" w14:textId="79A8EA3B" w:rsidR="00A44579" w:rsidRPr="00C16D4D" w:rsidRDefault="00000000" w:rsidP="00F51B77">
      <w:pPr>
        <w:pStyle w:val="ListParagraph"/>
        <w:spacing w:after="0" w:line="276" w:lineRule="auto"/>
        <w:ind w:left="851"/>
        <w:rPr>
          <w:rFonts w:ascii="Arial" w:hAnsi="Arial" w:cs="Arial"/>
          <w:b/>
          <w:bCs/>
          <w:color w:val="000000" w:themeColor="text1"/>
          <w:sz w:val="24"/>
          <w:szCs w:val="24"/>
          <w:shd w:val="clear" w:color="auto" w:fill="FFFFFF"/>
        </w:rPr>
      </w:pPr>
      <w:r w:rsidRPr="00C16D4D">
        <w:rPr>
          <w:rFonts w:ascii="Arial" w:hAnsi="Arial" w:cs="Arial"/>
          <w:color w:val="000000" w:themeColor="text1"/>
          <w:sz w:val="24"/>
          <w:szCs w:val="24"/>
          <w:shd w:val="clear" w:color="auto" w:fill="FFFFFF"/>
        </w:rPr>
        <w:t xml:space="preserve">This guidance is relevant to staff, including honorary staff, wishing to seek reasonable adjustments and to </w:t>
      </w:r>
      <w:r w:rsidR="007002AC">
        <w:rPr>
          <w:rFonts w:ascii="Arial" w:hAnsi="Arial" w:cs="Arial"/>
          <w:color w:val="000000" w:themeColor="text1"/>
          <w:sz w:val="24"/>
          <w:szCs w:val="24"/>
          <w:shd w:val="clear" w:color="auto" w:fill="FFFFFF"/>
        </w:rPr>
        <w:t>l</w:t>
      </w:r>
      <w:r w:rsidR="00C16D4D">
        <w:rPr>
          <w:rFonts w:ascii="Arial" w:hAnsi="Arial" w:cs="Arial"/>
          <w:color w:val="000000" w:themeColor="text1"/>
          <w:sz w:val="24"/>
          <w:szCs w:val="24"/>
          <w:shd w:val="clear" w:color="auto" w:fill="FFFFFF"/>
        </w:rPr>
        <w:t>i</w:t>
      </w:r>
      <w:r w:rsidRPr="00C16D4D">
        <w:rPr>
          <w:rFonts w:ascii="Arial" w:hAnsi="Arial" w:cs="Arial"/>
          <w:color w:val="000000" w:themeColor="text1"/>
          <w:sz w:val="24"/>
          <w:szCs w:val="24"/>
          <w:shd w:val="clear" w:color="auto" w:fill="FFFFFF"/>
        </w:rPr>
        <w:t xml:space="preserve">ne managers within the University. </w:t>
      </w:r>
    </w:p>
    <w:p w14:paraId="0CE56A8D" w14:textId="77777777" w:rsidR="000D2760" w:rsidRPr="000D2760" w:rsidRDefault="00000000" w:rsidP="00F51B77">
      <w:pPr>
        <w:spacing w:after="0" w:line="276" w:lineRule="auto"/>
        <w:rPr>
          <w:rFonts w:ascii="Arial" w:hAnsi="Arial" w:cs="Arial"/>
          <w:color w:val="000000" w:themeColor="text1"/>
          <w:sz w:val="24"/>
          <w:szCs w:val="24"/>
          <w:shd w:val="clear" w:color="auto" w:fill="FFFFFF"/>
        </w:rPr>
      </w:pPr>
    </w:p>
    <w:p w14:paraId="3083CE81" w14:textId="7B8395F8" w:rsidR="000A35DD" w:rsidRPr="00461628" w:rsidRDefault="00000000" w:rsidP="00F51B77">
      <w:pPr>
        <w:pStyle w:val="Heading1"/>
        <w:numPr>
          <w:ilvl w:val="0"/>
          <w:numId w:val="26"/>
        </w:numPr>
        <w:spacing w:before="0" w:line="276" w:lineRule="auto"/>
        <w:rPr>
          <w:rFonts w:ascii="Arial" w:hAnsi="Arial" w:cs="Arial"/>
          <w:b/>
          <w:bCs/>
          <w:color w:val="auto"/>
          <w:sz w:val="24"/>
          <w:szCs w:val="24"/>
          <w:shd w:val="clear" w:color="auto" w:fill="FFFFFF"/>
        </w:rPr>
      </w:pPr>
      <w:r w:rsidRPr="00461628">
        <w:rPr>
          <w:rFonts w:ascii="Arial" w:hAnsi="Arial" w:cs="Arial"/>
          <w:b/>
          <w:bCs/>
          <w:color w:val="auto"/>
          <w:sz w:val="24"/>
          <w:szCs w:val="24"/>
          <w:shd w:val="clear" w:color="auto" w:fill="FFFFFF"/>
        </w:rPr>
        <w:lastRenderedPageBreak/>
        <w:t>B</w:t>
      </w:r>
      <w:r w:rsidR="00C667B7" w:rsidRPr="00461628">
        <w:rPr>
          <w:rFonts w:ascii="Arial" w:hAnsi="Arial" w:cs="Arial"/>
          <w:b/>
          <w:bCs/>
          <w:color w:val="auto"/>
          <w:sz w:val="24"/>
          <w:szCs w:val="24"/>
          <w:shd w:val="clear" w:color="auto" w:fill="FFFFFF"/>
        </w:rPr>
        <w:t>ackground</w:t>
      </w:r>
    </w:p>
    <w:p w14:paraId="7A3EAD86" w14:textId="0A133E3B" w:rsidR="00422CB9" w:rsidRPr="000A35DD" w:rsidRDefault="00000000" w:rsidP="00F51B77">
      <w:pPr>
        <w:pStyle w:val="ListParagraph"/>
        <w:spacing w:after="0" w:line="276" w:lineRule="auto"/>
        <w:ind w:left="851"/>
        <w:rPr>
          <w:rFonts w:ascii="Arial" w:hAnsi="Arial" w:cs="Arial"/>
          <w:b/>
          <w:bCs/>
          <w:color w:val="000000" w:themeColor="text1"/>
          <w:sz w:val="24"/>
          <w:szCs w:val="24"/>
          <w:shd w:val="clear" w:color="auto" w:fill="FFFFFF"/>
        </w:rPr>
      </w:pPr>
      <w:r w:rsidRPr="000A35DD">
        <w:rPr>
          <w:rFonts w:ascii="Arial" w:hAnsi="Arial" w:cs="Arial"/>
          <w:color w:val="000000" w:themeColor="text1"/>
          <w:sz w:val="24"/>
          <w:szCs w:val="24"/>
          <w:shd w:val="clear" w:color="auto" w:fill="FFFFFF"/>
        </w:rPr>
        <w:t xml:space="preserve">This document outlines guidance on reasonable adjustments to support both line managers and staff who are seeking reasonable adjustments. The guidance serves to reassure that the University will explore each request for reasonable adjustments fully and on a case-by-case basis. More detailed information can be sought from the </w:t>
      </w:r>
      <w:hyperlink r:id="rId8" w:anchor="panel3613" w:history="1">
        <w:r w:rsidRPr="000A35DD">
          <w:rPr>
            <w:rFonts w:ascii="Arial" w:hAnsi="Arial" w:cs="Arial"/>
            <w:sz w:val="24"/>
            <w:szCs w:val="24"/>
            <w:shd w:val="clear" w:color="auto" w:fill="FFFFFF"/>
          </w:rPr>
          <w:t xml:space="preserve">Human Resources </w:t>
        </w:r>
        <w:r w:rsidR="00983288">
          <w:rPr>
            <w:rFonts w:ascii="Arial" w:hAnsi="Arial" w:cs="Arial"/>
            <w:sz w:val="24"/>
            <w:szCs w:val="24"/>
            <w:shd w:val="clear" w:color="auto" w:fill="FFFFFF"/>
          </w:rPr>
          <w:t xml:space="preserve">Business </w:t>
        </w:r>
        <w:r w:rsidRPr="000A35DD">
          <w:rPr>
            <w:rFonts w:ascii="Arial" w:hAnsi="Arial" w:cs="Arial"/>
            <w:sz w:val="24"/>
            <w:szCs w:val="24"/>
            <w:shd w:val="clear" w:color="auto" w:fill="FFFFFF"/>
          </w:rPr>
          <w:t>Partner</w:t>
        </w:r>
        <w:r w:rsidR="00983288">
          <w:rPr>
            <w:rFonts w:ascii="Arial" w:hAnsi="Arial" w:cs="Arial"/>
            <w:sz w:val="24"/>
            <w:szCs w:val="24"/>
            <w:shd w:val="clear" w:color="auto" w:fill="FFFFFF"/>
          </w:rPr>
          <w:t>ing</w:t>
        </w:r>
        <w:r w:rsidRPr="000A35DD">
          <w:rPr>
            <w:rFonts w:ascii="Arial" w:hAnsi="Arial" w:cs="Arial"/>
            <w:sz w:val="24"/>
            <w:szCs w:val="24"/>
            <w:shd w:val="clear" w:color="auto" w:fill="FFFFFF"/>
          </w:rPr>
          <w:t xml:space="preserve"> team</w:t>
        </w:r>
      </w:hyperlink>
      <w:r w:rsidRPr="000A35DD">
        <w:rPr>
          <w:rFonts w:ascii="Arial" w:hAnsi="Arial" w:cs="Arial"/>
          <w:color w:val="000000" w:themeColor="text1"/>
          <w:sz w:val="24"/>
          <w:szCs w:val="24"/>
          <w:shd w:val="clear" w:color="auto" w:fill="FFFFFF"/>
        </w:rPr>
        <w:t xml:space="preserve"> or from the </w:t>
      </w:r>
      <w:hyperlink r:id="rId9" w:anchor="panel1243" w:history="1">
        <w:r w:rsidRPr="000A35DD">
          <w:rPr>
            <w:rFonts w:ascii="Arial" w:hAnsi="Arial" w:cs="Arial"/>
            <w:sz w:val="24"/>
            <w:szCs w:val="24"/>
            <w:shd w:val="clear" w:color="auto" w:fill="FFFFFF"/>
          </w:rPr>
          <w:t>University’s Occupational Health Service</w:t>
        </w:r>
      </w:hyperlink>
      <w:r w:rsidRPr="000A35DD">
        <w:rPr>
          <w:rFonts w:ascii="Arial" w:hAnsi="Arial" w:cs="Arial"/>
          <w:color w:val="000000" w:themeColor="text1"/>
          <w:sz w:val="24"/>
          <w:szCs w:val="24"/>
          <w:shd w:val="clear" w:color="auto" w:fill="FFFFFF"/>
        </w:rPr>
        <w:t xml:space="preserve"> to ensure that appropriate and valuable adjustments are implemented.</w:t>
      </w:r>
    </w:p>
    <w:p w14:paraId="01A4AFF1" w14:textId="77777777" w:rsidR="00BB1139" w:rsidRPr="00BB1139" w:rsidRDefault="00000000" w:rsidP="00F51B77">
      <w:pPr>
        <w:spacing w:after="0" w:line="276" w:lineRule="auto"/>
        <w:rPr>
          <w:rFonts w:ascii="Arial" w:hAnsi="Arial" w:cs="Arial"/>
          <w:color w:val="000000" w:themeColor="text1"/>
          <w:sz w:val="24"/>
          <w:szCs w:val="24"/>
          <w:shd w:val="clear" w:color="auto" w:fill="FFFFFF"/>
        </w:rPr>
      </w:pPr>
    </w:p>
    <w:p w14:paraId="16D76C57" w14:textId="1BC9A6D8" w:rsidR="00C3214C" w:rsidRPr="00461628" w:rsidRDefault="00C667B7" w:rsidP="00F51B77">
      <w:pPr>
        <w:pStyle w:val="Heading1"/>
        <w:numPr>
          <w:ilvl w:val="0"/>
          <w:numId w:val="26"/>
        </w:numPr>
        <w:spacing w:before="0" w:line="276" w:lineRule="auto"/>
        <w:rPr>
          <w:rFonts w:ascii="Arial" w:hAnsi="Arial" w:cs="Arial"/>
          <w:b/>
          <w:bCs/>
          <w:color w:val="auto"/>
          <w:sz w:val="24"/>
          <w:szCs w:val="24"/>
          <w:shd w:val="clear" w:color="auto" w:fill="FFFFFF"/>
        </w:rPr>
      </w:pPr>
      <w:r w:rsidRPr="00461628">
        <w:rPr>
          <w:rFonts w:ascii="Arial" w:hAnsi="Arial" w:cs="Arial"/>
          <w:b/>
          <w:bCs/>
          <w:color w:val="auto"/>
          <w:sz w:val="24"/>
          <w:szCs w:val="24"/>
          <w:shd w:val="clear" w:color="auto" w:fill="FFFFFF"/>
        </w:rPr>
        <w:t>Legal Requirements</w:t>
      </w:r>
    </w:p>
    <w:p w14:paraId="0024331D" w14:textId="405EE116" w:rsidR="007924F1" w:rsidRPr="00C3214C" w:rsidRDefault="00000000" w:rsidP="00F51B77">
      <w:pPr>
        <w:pStyle w:val="ListParagraph"/>
        <w:numPr>
          <w:ilvl w:val="0"/>
          <w:numId w:val="7"/>
        </w:numPr>
        <w:spacing w:after="0" w:line="276" w:lineRule="auto"/>
        <w:rPr>
          <w:rFonts w:ascii="Arial" w:hAnsi="Arial" w:cs="Arial"/>
          <w:b/>
          <w:bCs/>
          <w:color w:val="000000" w:themeColor="text1"/>
          <w:sz w:val="24"/>
          <w:szCs w:val="24"/>
          <w:shd w:val="clear" w:color="auto" w:fill="FFFFFF"/>
        </w:rPr>
      </w:pPr>
      <w:r w:rsidRPr="00C3214C">
        <w:rPr>
          <w:rFonts w:ascii="Arial" w:hAnsi="Arial" w:cs="Arial"/>
          <w:sz w:val="24"/>
          <w:szCs w:val="24"/>
          <w:shd w:val="clear" w:color="auto" w:fill="FFFFFF"/>
        </w:rPr>
        <w:t>Under the Equality Act 2010, you are disabled if you have a physical or mental impairment that has a ‘substantial’ and ‘long-term’ negative effect on your ability to carry out normal day-to-day activities. “Substantial” is defined as more than minor or trivial. For example, taking longer to complete a daily task such as getting dressed. “Normal day-to-day activities” could include</w:t>
      </w:r>
      <w:r w:rsidR="00C3214C">
        <w:rPr>
          <w:rFonts w:ascii="Arial" w:hAnsi="Arial" w:cs="Arial"/>
          <w:sz w:val="24"/>
          <w:szCs w:val="24"/>
          <w:shd w:val="clear" w:color="auto" w:fill="FFFFFF"/>
        </w:rPr>
        <w:t xml:space="preserve"> </w:t>
      </w:r>
      <w:r w:rsidRPr="00C3214C">
        <w:rPr>
          <w:rFonts w:ascii="Arial" w:hAnsi="Arial" w:cs="Arial"/>
          <w:sz w:val="24"/>
          <w:szCs w:val="24"/>
          <w:shd w:val="clear" w:color="auto" w:fill="FFFFFF"/>
        </w:rPr>
        <w:t xml:space="preserve">communicating with other people, driving, sitting </w:t>
      </w:r>
      <w:proofErr w:type="gramStart"/>
      <w:r w:rsidRPr="00C3214C">
        <w:rPr>
          <w:rFonts w:ascii="Arial" w:hAnsi="Arial" w:cs="Arial"/>
          <w:sz w:val="24"/>
          <w:szCs w:val="24"/>
          <w:shd w:val="clear" w:color="auto" w:fill="FFFFFF"/>
        </w:rPr>
        <w:t>down</w:t>
      </w:r>
      <w:proofErr w:type="gramEnd"/>
      <w:r w:rsidRPr="00C3214C">
        <w:rPr>
          <w:rFonts w:ascii="Arial" w:hAnsi="Arial" w:cs="Arial"/>
          <w:sz w:val="24"/>
          <w:szCs w:val="24"/>
          <w:shd w:val="clear" w:color="auto" w:fill="FFFFFF"/>
        </w:rPr>
        <w:t xml:space="preserve"> or standing up, or using a computer. A “</w:t>
      </w:r>
      <w:r w:rsidR="00C3214C">
        <w:rPr>
          <w:rFonts w:ascii="Arial" w:hAnsi="Arial" w:cs="Arial"/>
          <w:sz w:val="24"/>
          <w:szCs w:val="24"/>
          <w:shd w:val="clear" w:color="auto" w:fill="FFFFFF"/>
        </w:rPr>
        <w:t>l</w:t>
      </w:r>
      <w:r w:rsidRPr="00C3214C">
        <w:rPr>
          <w:rFonts w:ascii="Arial" w:hAnsi="Arial" w:cs="Arial"/>
          <w:sz w:val="24"/>
          <w:szCs w:val="24"/>
          <w:shd w:val="clear" w:color="auto" w:fill="FFFFFF"/>
        </w:rPr>
        <w:t xml:space="preserve">ong-term” impact means that the disability lasts 12 months or more. </w:t>
      </w:r>
      <w:r w:rsidRPr="00C3214C">
        <w:rPr>
          <w:rFonts w:ascii="Arial" w:hAnsi="Arial" w:cs="Arial"/>
          <w:sz w:val="24"/>
          <w:szCs w:val="24"/>
        </w:rPr>
        <w:t xml:space="preserve">It can still be considered long-term if the effects are likely to come and go, for </w:t>
      </w:r>
      <w:r w:rsidR="00262BBC" w:rsidRPr="00C3214C">
        <w:rPr>
          <w:rFonts w:ascii="Arial" w:hAnsi="Arial" w:cs="Arial"/>
          <w:sz w:val="24"/>
          <w:szCs w:val="24"/>
        </w:rPr>
        <w:t>example, a</w:t>
      </w:r>
      <w:r w:rsidRPr="00C3214C">
        <w:rPr>
          <w:rFonts w:ascii="Arial" w:hAnsi="Arial" w:cs="Arial"/>
          <w:sz w:val="24"/>
          <w:szCs w:val="24"/>
        </w:rPr>
        <w:t xml:space="preserve"> fluctuating condition that impacts for a few months at a time with periods of time with little or no impact.</w:t>
      </w:r>
    </w:p>
    <w:p w14:paraId="3B58D93F" w14:textId="677083DC" w:rsidR="004527C1" w:rsidRPr="00BB1139" w:rsidRDefault="00000000" w:rsidP="00F51B77">
      <w:pPr>
        <w:spacing w:after="0" w:line="276" w:lineRule="auto"/>
        <w:rPr>
          <w:rFonts w:ascii="Arial" w:hAnsi="Arial" w:cs="Arial"/>
          <w:color w:val="000000" w:themeColor="text1"/>
          <w:sz w:val="24"/>
          <w:szCs w:val="24"/>
          <w:shd w:val="clear" w:color="auto" w:fill="FFFFFF"/>
        </w:rPr>
      </w:pPr>
    </w:p>
    <w:p w14:paraId="5D1F5D9A" w14:textId="7513D2F6" w:rsidR="00753107" w:rsidRPr="00262BBC" w:rsidRDefault="00000000" w:rsidP="00F51B77">
      <w:pPr>
        <w:pStyle w:val="ListParagraph"/>
        <w:numPr>
          <w:ilvl w:val="0"/>
          <w:numId w:val="7"/>
        </w:numPr>
        <w:spacing w:after="0" w:line="276" w:lineRule="auto"/>
        <w:rPr>
          <w:rFonts w:ascii="Arial" w:hAnsi="Arial" w:cs="Arial"/>
          <w:sz w:val="24"/>
          <w:szCs w:val="24"/>
          <w:shd w:val="clear" w:color="auto" w:fill="FFFFFF"/>
        </w:rPr>
      </w:pPr>
      <w:r w:rsidRPr="00262BBC">
        <w:rPr>
          <w:rFonts w:ascii="Arial" w:hAnsi="Arial" w:cs="Arial"/>
          <w:sz w:val="24"/>
          <w:szCs w:val="24"/>
          <w:shd w:val="clear" w:color="auto" w:fill="FFFFFF"/>
        </w:rPr>
        <w:t>Under the Equality Act 2010, the University must consider reasonable adjustments when:</w:t>
      </w:r>
    </w:p>
    <w:p w14:paraId="7B1541AE" w14:textId="17E2CDA8" w:rsidR="00150095" w:rsidRPr="00F71C5B" w:rsidRDefault="00000000" w:rsidP="00F51B77">
      <w:pPr>
        <w:pStyle w:val="ListParagraph"/>
        <w:numPr>
          <w:ilvl w:val="0"/>
          <w:numId w:val="1"/>
        </w:numPr>
        <w:spacing w:after="0" w:line="276" w:lineRule="auto"/>
        <w:rPr>
          <w:rFonts w:ascii="Arial" w:hAnsi="Arial" w:cs="Arial"/>
          <w:sz w:val="24"/>
          <w:szCs w:val="24"/>
          <w:shd w:val="clear" w:color="auto" w:fill="FFFFFF"/>
        </w:rPr>
      </w:pPr>
      <w:r w:rsidRPr="00F71C5B">
        <w:rPr>
          <w:rFonts w:ascii="Arial" w:hAnsi="Arial" w:cs="Arial"/>
          <w:sz w:val="24"/>
          <w:szCs w:val="24"/>
          <w:shd w:val="clear" w:color="auto" w:fill="FFFFFF"/>
        </w:rPr>
        <w:t>It knows or could be expected to know, an employee or job applicant</w:t>
      </w:r>
      <w:r w:rsidR="00DB4622">
        <w:rPr>
          <w:rFonts w:ascii="Arial" w:hAnsi="Arial" w:cs="Arial"/>
          <w:sz w:val="24"/>
          <w:szCs w:val="24"/>
          <w:shd w:val="clear" w:color="auto" w:fill="FFFFFF"/>
        </w:rPr>
        <w:t xml:space="preserve"> is disabled</w:t>
      </w:r>
      <w:r w:rsidRPr="00F71C5B">
        <w:rPr>
          <w:rFonts w:ascii="Arial" w:hAnsi="Arial" w:cs="Arial"/>
          <w:sz w:val="24"/>
          <w:szCs w:val="24"/>
          <w:shd w:val="clear" w:color="auto" w:fill="FFFFFF"/>
        </w:rPr>
        <w:t>.</w:t>
      </w:r>
    </w:p>
    <w:p w14:paraId="20BBBCFC" w14:textId="1F4A5D23" w:rsidR="00150095" w:rsidRPr="00F71C5B" w:rsidRDefault="00000000" w:rsidP="00F51B77">
      <w:pPr>
        <w:pStyle w:val="ListParagraph"/>
        <w:numPr>
          <w:ilvl w:val="0"/>
          <w:numId w:val="1"/>
        </w:numPr>
        <w:spacing w:after="0" w:line="276" w:lineRule="auto"/>
        <w:rPr>
          <w:rFonts w:ascii="Arial" w:hAnsi="Arial" w:cs="Arial"/>
          <w:sz w:val="24"/>
          <w:szCs w:val="24"/>
          <w:shd w:val="clear" w:color="auto" w:fill="FFFFFF"/>
        </w:rPr>
      </w:pPr>
      <w:r w:rsidRPr="00F71C5B">
        <w:rPr>
          <w:rFonts w:ascii="Arial" w:hAnsi="Arial" w:cs="Arial"/>
          <w:sz w:val="24"/>
          <w:szCs w:val="24"/>
          <w:shd w:val="clear" w:color="auto" w:fill="FFFFFF"/>
        </w:rPr>
        <w:t>A</w:t>
      </w:r>
      <w:r w:rsidR="00DB4622">
        <w:rPr>
          <w:rFonts w:ascii="Arial" w:hAnsi="Arial" w:cs="Arial"/>
          <w:sz w:val="24"/>
          <w:szCs w:val="24"/>
          <w:shd w:val="clear" w:color="auto" w:fill="FFFFFF"/>
        </w:rPr>
        <w:t xml:space="preserve"> disabled </w:t>
      </w:r>
      <w:r w:rsidRPr="00F71C5B">
        <w:rPr>
          <w:rFonts w:ascii="Arial" w:hAnsi="Arial" w:cs="Arial"/>
          <w:sz w:val="24"/>
          <w:szCs w:val="24"/>
          <w:shd w:val="clear" w:color="auto" w:fill="FFFFFF"/>
        </w:rPr>
        <w:t>employee or job applicant asks for adjustments.</w:t>
      </w:r>
    </w:p>
    <w:p w14:paraId="72CB83C8" w14:textId="0D15E505" w:rsidR="00150095" w:rsidRPr="00F71C5B" w:rsidRDefault="00000000" w:rsidP="00F51B77">
      <w:pPr>
        <w:pStyle w:val="ListParagraph"/>
        <w:numPr>
          <w:ilvl w:val="0"/>
          <w:numId w:val="1"/>
        </w:numPr>
        <w:spacing w:after="0" w:line="276" w:lineRule="auto"/>
        <w:rPr>
          <w:rFonts w:ascii="Arial" w:hAnsi="Arial" w:cs="Arial"/>
          <w:sz w:val="24"/>
          <w:szCs w:val="24"/>
          <w:shd w:val="clear" w:color="auto" w:fill="FFFFFF"/>
        </w:rPr>
      </w:pPr>
      <w:r w:rsidRPr="00F71C5B">
        <w:rPr>
          <w:rFonts w:ascii="Arial" w:hAnsi="Arial" w:cs="Arial"/>
          <w:sz w:val="24"/>
          <w:szCs w:val="24"/>
          <w:shd w:val="clear" w:color="auto" w:fill="FFFFFF"/>
        </w:rPr>
        <w:t>A</w:t>
      </w:r>
      <w:r w:rsidR="00DB4622">
        <w:rPr>
          <w:rFonts w:ascii="Arial" w:hAnsi="Arial" w:cs="Arial"/>
          <w:sz w:val="24"/>
          <w:szCs w:val="24"/>
          <w:shd w:val="clear" w:color="auto" w:fill="FFFFFF"/>
        </w:rPr>
        <w:t xml:space="preserve"> disabled</w:t>
      </w:r>
      <w:r w:rsidRPr="00F71C5B">
        <w:rPr>
          <w:rFonts w:ascii="Arial" w:hAnsi="Arial" w:cs="Arial"/>
          <w:sz w:val="24"/>
          <w:szCs w:val="24"/>
          <w:shd w:val="clear" w:color="auto" w:fill="FFFFFF"/>
        </w:rPr>
        <w:t xml:space="preserve"> employee is </w:t>
      </w:r>
      <w:proofErr w:type="gramStart"/>
      <w:r w:rsidRPr="00F71C5B">
        <w:rPr>
          <w:rFonts w:ascii="Arial" w:hAnsi="Arial" w:cs="Arial"/>
          <w:sz w:val="24"/>
          <w:szCs w:val="24"/>
          <w:shd w:val="clear" w:color="auto" w:fill="FFFFFF"/>
        </w:rPr>
        <w:t>experiencing difficulty</w:t>
      </w:r>
      <w:proofErr w:type="gramEnd"/>
      <w:r w:rsidRPr="00F71C5B">
        <w:rPr>
          <w:rFonts w:ascii="Arial" w:hAnsi="Arial" w:cs="Arial"/>
          <w:sz w:val="24"/>
          <w:szCs w:val="24"/>
          <w:shd w:val="clear" w:color="auto" w:fill="FFFFFF"/>
        </w:rPr>
        <w:t xml:space="preserve"> with any part of their job.</w:t>
      </w:r>
    </w:p>
    <w:p w14:paraId="742C7E7A" w14:textId="7FDE79D6" w:rsidR="00AE2FDB" w:rsidRPr="00F71C5B" w:rsidRDefault="00000000" w:rsidP="00F51B77">
      <w:pPr>
        <w:pStyle w:val="ListParagraph"/>
        <w:numPr>
          <w:ilvl w:val="0"/>
          <w:numId w:val="1"/>
        </w:numPr>
        <w:spacing w:after="0" w:line="276" w:lineRule="auto"/>
        <w:rPr>
          <w:rFonts w:ascii="Arial" w:hAnsi="Arial" w:cs="Arial"/>
          <w:sz w:val="24"/>
          <w:szCs w:val="24"/>
          <w:shd w:val="clear" w:color="auto" w:fill="FFFFFF"/>
        </w:rPr>
      </w:pPr>
      <w:r w:rsidRPr="00F71C5B">
        <w:rPr>
          <w:rFonts w:ascii="Arial" w:hAnsi="Arial" w:cs="Arial"/>
          <w:sz w:val="24"/>
          <w:szCs w:val="24"/>
          <w:shd w:val="clear" w:color="auto" w:fill="FFFFFF"/>
        </w:rPr>
        <w:t>An employee’s absence record, sickness record, or delay in returning to work is because of or linked to their disability.</w:t>
      </w:r>
    </w:p>
    <w:p w14:paraId="14F50E37" w14:textId="77777777" w:rsidR="001F1FE2" w:rsidRPr="001F1FE2" w:rsidRDefault="00000000" w:rsidP="00F51B77">
      <w:pPr>
        <w:spacing w:after="0" w:line="276" w:lineRule="auto"/>
        <w:ind w:left="1440"/>
        <w:rPr>
          <w:rFonts w:ascii="Arial" w:hAnsi="Arial" w:cs="Arial"/>
          <w:sz w:val="24"/>
          <w:szCs w:val="24"/>
          <w:shd w:val="clear" w:color="auto" w:fill="FFFFFF"/>
        </w:rPr>
      </w:pPr>
    </w:p>
    <w:p w14:paraId="638DB610" w14:textId="411E315F" w:rsidR="00AE2FDB" w:rsidRPr="00FF649B" w:rsidRDefault="00000000" w:rsidP="00F51B77">
      <w:pPr>
        <w:pStyle w:val="ListParagraph"/>
        <w:numPr>
          <w:ilvl w:val="0"/>
          <w:numId w:val="7"/>
        </w:numPr>
        <w:spacing w:after="0" w:line="276" w:lineRule="auto"/>
        <w:rPr>
          <w:rFonts w:ascii="Arial" w:hAnsi="Arial" w:cs="Arial"/>
          <w:sz w:val="24"/>
          <w:szCs w:val="24"/>
          <w:shd w:val="clear" w:color="auto" w:fill="FFFFFF"/>
        </w:rPr>
      </w:pPr>
      <w:r w:rsidRPr="00FF649B">
        <w:rPr>
          <w:rFonts w:ascii="Arial" w:hAnsi="Arial" w:cs="Arial"/>
          <w:sz w:val="24"/>
          <w:szCs w:val="24"/>
          <w:shd w:val="clear" w:color="auto" w:fill="FFFFFF"/>
        </w:rPr>
        <w:t xml:space="preserve">However, the University recognises that some individuals may not meet the legal definition of a disability but </w:t>
      </w:r>
      <w:r w:rsidR="00F71C5B" w:rsidRPr="00FF649B">
        <w:rPr>
          <w:rFonts w:ascii="Arial" w:hAnsi="Arial" w:cs="Arial"/>
          <w:sz w:val="24"/>
          <w:szCs w:val="24"/>
          <w:shd w:val="clear" w:color="auto" w:fill="FFFFFF"/>
        </w:rPr>
        <w:t xml:space="preserve">may require </w:t>
      </w:r>
      <w:r w:rsidRPr="00FF649B">
        <w:rPr>
          <w:rFonts w:ascii="Arial" w:hAnsi="Arial" w:cs="Arial"/>
          <w:sz w:val="24"/>
          <w:szCs w:val="24"/>
          <w:shd w:val="clear" w:color="auto" w:fill="FFFFFF"/>
        </w:rPr>
        <w:t>reas</w:t>
      </w:r>
      <w:r w:rsidR="00F71C5B" w:rsidRPr="00FF649B">
        <w:rPr>
          <w:rFonts w:ascii="Arial" w:hAnsi="Arial" w:cs="Arial"/>
          <w:sz w:val="24"/>
          <w:szCs w:val="24"/>
          <w:shd w:val="clear" w:color="auto" w:fill="FFFFFF"/>
        </w:rPr>
        <w:t>on</w:t>
      </w:r>
      <w:r w:rsidRPr="00FF649B">
        <w:rPr>
          <w:rFonts w:ascii="Arial" w:hAnsi="Arial" w:cs="Arial"/>
          <w:sz w:val="24"/>
          <w:szCs w:val="24"/>
          <w:shd w:val="clear" w:color="auto" w:fill="FFFFFF"/>
        </w:rPr>
        <w:t>able adjustments. For example, individuals who</w:t>
      </w:r>
      <w:r w:rsidR="00A46ED8">
        <w:rPr>
          <w:rFonts w:ascii="Arial" w:hAnsi="Arial" w:cs="Arial"/>
          <w:sz w:val="24"/>
          <w:szCs w:val="24"/>
          <w:shd w:val="clear" w:color="auto" w:fill="FFFFFF"/>
        </w:rPr>
        <w:t xml:space="preserve"> </w:t>
      </w:r>
      <w:r w:rsidR="00A46ED8" w:rsidRPr="00FF649B">
        <w:rPr>
          <w:rFonts w:ascii="Arial" w:hAnsi="Arial" w:cs="Arial"/>
          <w:sz w:val="24"/>
          <w:szCs w:val="24"/>
          <w:shd w:val="clear" w:color="auto" w:fill="FFFFFF"/>
        </w:rPr>
        <w:t>are experiencing moderate to severe menopause symptoms</w:t>
      </w:r>
      <w:r w:rsidR="00B7556A">
        <w:rPr>
          <w:rFonts w:ascii="Arial" w:hAnsi="Arial" w:cs="Arial"/>
          <w:sz w:val="24"/>
          <w:szCs w:val="24"/>
          <w:shd w:val="clear" w:color="auto" w:fill="FFFFFF"/>
        </w:rPr>
        <w:t>,</w:t>
      </w:r>
      <w:r w:rsidR="00A46ED8" w:rsidRPr="00FF649B">
        <w:rPr>
          <w:rFonts w:ascii="Arial" w:hAnsi="Arial" w:cs="Arial"/>
          <w:sz w:val="24"/>
          <w:szCs w:val="24"/>
          <w:shd w:val="clear" w:color="auto" w:fill="FFFFFF"/>
        </w:rPr>
        <w:t xml:space="preserve"> </w:t>
      </w:r>
      <w:r w:rsidRPr="00FF649B">
        <w:rPr>
          <w:rFonts w:ascii="Arial" w:hAnsi="Arial" w:cs="Arial"/>
          <w:sz w:val="24"/>
          <w:szCs w:val="24"/>
          <w:shd w:val="clear" w:color="auto" w:fill="FFFFFF"/>
        </w:rPr>
        <w:t xml:space="preserve">have broken a bone </w:t>
      </w:r>
      <w:r w:rsidR="00F71C5B" w:rsidRPr="00FF649B">
        <w:rPr>
          <w:rFonts w:ascii="Arial" w:hAnsi="Arial" w:cs="Arial"/>
          <w:sz w:val="24"/>
          <w:szCs w:val="24"/>
          <w:shd w:val="clear" w:color="auto" w:fill="FFFFFF"/>
        </w:rPr>
        <w:t xml:space="preserve">that will </w:t>
      </w:r>
      <w:r w:rsidRPr="00FF649B">
        <w:rPr>
          <w:rFonts w:ascii="Arial" w:hAnsi="Arial" w:cs="Arial"/>
          <w:sz w:val="24"/>
          <w:szCs w:val="24"/>
          <w:shd w:val="clear" w:color="auto" w:fill="FFFFFF"/>
        </w:rPr>
        <w:t>heal in due course</w:t>
      </w:r>
      <w:r w:rsidR="00927BFE">
        <w:rPr>
          <w:rFonts w:ascii="Arial" w:hAnsi="Arial" w:cs="Arial"/>
          <w:sz w:val="24"/>
          <w:szCs w:val="24"/>
          <w:shd w:val="clear" w:color="auto" w:fill="FFFFFF"/>
        </w:rPr>
        <w:t xml:space="preserve">, </w:t>
      </w:r>
      <w:r w:rsidR="00B7556A">
        <w:rPr>
          <w:rFonts w:ascii="Arial" w:hAnsi="Arial" w:cs="Arial"/>
          <w:sz w:val="24"/>
          <w:szCs w:val="24"/>
          <w:shd w:val="clear" w:color="auto" w:fill="FFFFFF"/>
        </w:rPr>
        <w:t xml:space="preserve">or </w:t>
      </w:r>
      <w:r w:rsidR="00927BFE" w:rsidRPr="008A4198">
        <w:rPr>
          <w:rFonts w:ascii="Arial" w:hAnsi="Arial" w:cs="Arial"/>
          <w:sz w:val="24"/>
          <w:szCs w:val="24"/>
          <w:shd w:val="clear" w:color="auto" w:fill="FFFFFF"/>
        </w:rPr>
        <w:t>are recovering from an operation</w:t>
      </w:r>
      <w:r w:rsidRPr="008A4198">
        <w:rPr>
          <w:rFonts w:ascii="Arial" w:hAnsi="Arial" w:cs="Arial"/>
          <w:sz w:val="24"/>
          <w:szCs w:val="24"/>
          <w:shd w:val="clear" w:color="auto" w:fill="FFFFFF"/>
        </w:rPr>
        <w:t>.</w:t>
      </w:r>
      <w:r w:rsidR="00285C9B">
        <w:rPr>
          <w:rFonts w:ascii="Arial" w:hAnsi="Arial" w:cs="Arial"/>
          <w:sz w:val="24"/>
          <w:szCs w:val="24"/>
          <w:shd w:val="clear" w:color="auto" w:fill="FFFFFF"/>
        </w:rPr>
        <w:t xml:space="preserve"> Thus, </w:t>
      </w:r>
      <w:r w:rsidR="008B6E19">
        <w:rPr>
          <w:rFonts w:ascii="Arial" w:hAnsi="Arial" w:cs="Arial"/>
          <w:sz w:val="24"/>
          <w:szCs w:val="24"/>
          <w:shd w:val="clear" w:color="auto" w:fill="FFFFFF"/>
        </w:rPr>
        <w:t>the University will com</w:t>
      </w:r>
      <w:r w:rsidR="00A46ED8">
        <w:rPr>
          <w:rFonts w:ascii="Arial" w:hAnsi="Arial" w:cs="Arial"/>
          <w:sz w:val="24"/>
          <w:szCs w:val="24"/>
          <w:shd w:val="clear" w:color="auto" w:fill="FFFFFF"/>
        </w:rPr>
        <w:t xml:space="preserve">ply with a duty of care towards individuals who may be at greater risk under health and safety or fire legislation. </w:t>
      </w:r>
    </w:p>
    <w:p w14:paraId="672078C9" w14:textId="77777777" w:rsidR="00CB3B67" w:rsidRPr="00CB3B67" w:rsidRDefault="00CB3B67" w:rsidP="00F51B77">
      <w:pPr>
        <w:spacing w:after="0" w:line="276" w:lineRule="auto"/>
        <w:rPr>
          <w:rFonts w:ascii="Arial" w:hAnsi="Arial" w:cs="Arial"/>
          <w:b/>
          <w:bCs/>
          <w:color w:val="000000"/>
          <w:sz w:val="24"/>
          <w:szCs w:val="24"/>
        </w:rPr>
      </w:pPr>
    </w:p>
    <w:p w14:paraId="73E1722F" w14:textId="3DA5FAE2" w:rsidR="00B125C5" w:rsidRPr="004E4CAF" w:rsidRDefault="00C667B7" w:rsidP="00F51B77">
      <w:pPr>
        <w:pStyle w:val="Heading1"/>
        <w:numPr>
          <w:ilvl w:val="0"/>
          <w:numId w:val="26"/>
        </w:numPr>
        <w:spacing w:before="0" w:line="276" w:lineRule="auto"/>
        <w:rPr>
          <w:rFonts w:ascii="Arial" w:hAnsi="Arial" w:cs="Arial"/>
          <w:b/>
          <w:bCs/>
          <w:color w:val="auto"/>
          <w:sz w:val="24"/>
          <w:szCs w:val="24"/>
        </w:rPr>
      </w:pPr>
      <w:r w:rsidRPr="004E4CAF">
        <w:rPr>
          <w:rFonts w:ascii="Arial" w:hAnsi="Arial" w:cs="Arial"/>
          <w:b/>
          <w:bCs/>
          <w:color w:val="auto"/>
          <w:sz w:val="24"/>
          <w:szCs w:val="24"/>
        </w:rPr>
        <w:t>What is a Reasonable Adjustment?</w:t>
      </w:r>
    </w:p>
    <w:p w14:paraId="7EC5C704" w14:textId="5A14257F" w:rsidR="00484D0A" w:rsidRPr="00F75B62" w:rsidRDefault="00000000" w:rsidP="00F51B77">
      <w:pPr>
        <w:pStyle w:val="ListParagraph"/>
        <w:numPr>
          <w:ilvl w:val="0"/>
          <w:numId w:val="8"/>
        </w:numPr>
        <w:spacing w:after="0" w:line="276" w:lineRule="auto"/>
        <w:rPr>
          <w:rFonts w:ascii="Arial" w:hAnsi="Arial" w:cs="Arial"/>
          <w:b/>
          <w:bCs/>
          <w:color w:val="000000"/>
          <w:sz w:val="24"/>
          <w:szCs w:val="24"/>
        </w:rPr>
      </w:pPr>
      <w:r w:rsidRPr="00F75B62">
        <w:rPr>
          <w:rFonts w:ascii="Arial" w:hAnsi="Arial" w:cs="Arial"/>
          <w:sz w:val="24"/>
          <w:szCs w:val="24"/>
        </w:rPr>
        <w:t xml:space="preserve">Reasonable adjustment is a legal term introduced under the Equality Act 2010. It is a change to working patterns or the environment to remove or reduce the effect of an employee’s disability so they can do their job, or a change to remove or reduce the effect of a job applicant’s disability when </w:t>
      </w:r>
      <w:r w:rsidRPr="00F75B62">
        <w:rPr>
          <w:rFonts w:ascii="Arial" w:hAnsi="Arial" w:cs="Arial"/>
          <w:sz w:val="24"/>
          <w:szCs w:val="24"/>
        </w:rPr>
        <w:lastRenderedPageBreak/>
        <w:t xml:space="preserve">applying for a job. A reasonable adjustment could be a change to the workplace environment, a change to how work is undertaken, the provision of assistive technology, or additional equipment. </w:t>
      </w:r>
    </w:p>
    <w:p w14:paraId="46973EF7" w14:textId="77777777" w:rsidR="00416BAD" w:rsidRDefault="00416BAD" w:rsidP="00F51B77">
      <w:pPr>
        <w:spacing w:after="0" w:line="276" w:lineRule="auto"/>
        <w:rPr>
          <w:rFonts w:ascii="Arial" w:hAnsi="Arial" w:cs="Arial"/>
          <w:b/>
          <w:bCs/>
          <w:color w:val="000000"/>
          <w:sz w:val="24"/>
          <w:szCs w:val="24"/>
        </w:rPr>
      </w:pPr>
    </w:p>
    <w:p w14:paraId="754C1DCB" w14:textId="7ED182E3" w:rsidR="0069188C" w:rsidRPr="00416BAD" w:rsidRDefault="00000000" w:rsidP="00F51B77">
      <w:pPr>
        <w:pStyle w:val="ListParagraph"/>
        <w:numPr>
          <w:ilvl w:val="0"/>
          <w:numId w:val="8"/>
        </w:numPr>
        <w:spacing w:after="0" w:line="276" w:lineRule="auto"/>
        <w:rPr>
          <w:rFonts w:ascii="Arial" w:hAnsi="Arial" w:cs="Arial"/>
          <w:color w:val="000000"/>
          <w:sz w:val="24"/>
          <w:szCs w:val="24"/>
        </w:rPr>
      </w:pPr>
      <w:r w:rsidRPr="00416BAD">
        <w:rPr>
          <w:rFonts w:ascii="Arial" w:hAnsi="Arial" w:cs="Arial"/>
          <w:color w:val="000000"/>
          <w:sz w:val="24"/>
          <w:szCs w:val="24"/>
        </w:rPr>
        <w:t>What is “reasonable” will depend on each situation. When looking at reasonableness the following may be considered:</w:t>
      </w:r>
    </w:p>
    <w:p w14:paraId="496147BC" w14:textId="4A21820F" w:rsidR="002A7840" w:rsidRPr="00416BAD" w:rsidRDefault="00000000" w:rsidP="00F51B77">
      <w:pPr>
        <w:pStyle w:val="ListParagraph"/>
        <w:numPr>
          <w:ilvl w:val="0"/>
          <w:numId w:val="9"/>
        </w:numPr>
        <w:spacing w:after="0" w:line="276" w:lineRule="auto"/>
        <w:rPr>
          <w:rFonts w:ascii="Arial" w:hAnsi="Arial" w:cs="Arial"/>
          <w:color w:val="000000"/>
          <w:sz w:val="24"/>
          <w:szCs w:val="24"/>
        </w:rPr>
      </w:pPr>
      <w:r w:rsidRPr="00416BAD">
        <w:rPr>
          <w:rFonts w:ascii="Arial" w:eastAsia="Times New Roman" w:hAnsi="Arial" w:cs="Arial"/>
          <w:color w:val="000000"/>
          <w:sz w:val="24"/>
          <w:szCs w:val="24"/>
        </w:rPr>
        <w:t xml:space="preserve">Will the adjustment remove or reduce the disadvantage for the </w:t>
      </w:r>
      <w:r w:rsidR="00045759">
        <w:rPr>
          <w:rFonts w:ascii="Arial" w:eastAsia="Times New Roman" w:hAnsi="Arial" w:cs="Arial"/>
          <w:color w:val="000000"/>
          <w:sz w:val="24"/>
          <w:szCs w:val="24"/>
        </w:rPr>
        <w:t xml:space="preserve">disabled </w:t>
      </w:r>
      <w:r w:rsidRPr="00416BAD">
        <w:rPr>
          <w:rFonts w:ascii="Arial" w:eastAsia="Times New Roman" w:hAnsi="Arial" w:cs="Arial"/>
          <w:color w:val="000000"/>
          <w:sz w:val="24"/>
          <w:szCs w:val="24"/>
        </w:rPr>
        <w:t>person?</w:t>
      </w:r>
    </w:p>
    <w:p w14:paraId="583D9A15" w14:textId="77777777" w:rsidR="002A7840" w:rsidRPr="00416BAD" w:rsidRDefault="00000000" w:rsidP="00F51B77">
      <w:pPr>
        <w:pStyle w:val="ListParagraph"/>
        <w:numPr>
          <w:ilvl w:val="0"/>
          <w:numId w:val="9"/>
        </w:numPr>
        <w:spacing w:after="0" w:line="276" w:lineRule="auto"/>
        <w:rPr>
          <w:rFonts w:ascii="Arial" w:hAnsi="Arial" w:cs="Arial"/>
          <w:color w:val="000000"/>
          <w:sz w:val="24"/>
          <w:szCs w:val="24"/>
        </w:rPr>
      </w:pPr>
      <w:r w:rsidRPr="00416BAD">
        <w:rPr>
          <w:rFonts w:ascii="Arial" w:eastAsia="Times New Roman" w:hAnsi="Arial" w:cs="Arial"/>
          <w:color w:val="000000"/>
          <w:sz w:val="24"/>
          <w:szCs w:val="24"/>
        </w:rPr>
        <w:t>Is the adjustment practical to make?</w:t>
      </w:r>
    </w:p>
    <w:p w14:paraId="34AB4A3A" w14:textId="424E7DD1" w:rsidR="0069188C" w:rsidRPr="00416BAD" w:rsidRDefault="00000000" w:rsidP="00F51B77">
      <w:pPr>
        <w:pStyle w:val="ListParagraph"/>
        <w:numPr>
          <w:ilvl w:val="0"/>
          <w:numId w:val="9"/>
        </w:numPr>
        <w:spacing w:after="0" w:line="276" w:lineRule="auto"/>
        <w:rPr>
          <w:rFonts w:ascii="Arial" w:hAnsi="Arial" w:cs="Arial"/>
          <w:color w:val="000000"/>
          <w:sz w:val="24"/>
          <w:szCs w:val="24"/>
        </w:rPr>
      </w:pPr>
      <w:r w:rsidRPr="00416BAD">
        <w:rPr>
          <w:rFonts w:ascii="Arial" w:eastAsia="Times New Roman" w:hAnsi="Arial" w:cs="Arial"/>
          <w:color w:val="000000"/>
          <w:sz w:val="24"/>
          <w:szCs w:val="24"/>
        </w:rPr>
        <w:t>Could the adjustment harm the health and safety of others?</w:t>
      </w:r>
    </w:p>
    <w:p w14:paraId="2975B73A" w14:textId="6B99E7AD" w:rsidR="0035661D" w:rsidRPr="00BB1139" w:rsidRDefault="00000000" w:rsidP="00F51B77">
      <w:pPr>
        <w:spacing w:after="0" w:line="276" w:lineRule="auto"/>
        <w:rPr>
          <w:rFonts w:ascii="Arial" w:hAnsi="Arial" w:cs="Arial"/>
          <w:color w:val="000000"/>
          <w:sz w:val="24"/>
          <w:szCs w:val="24"/>
        </w:rPr>
      </w:pPr>
    </w:p>
    <w:p w14:paraId="4EB70153" w14:textId="15EA2E57" w:rsidR="00484D0A" w:rsidRPr="00416BAD" w:rsidRDefault="00000000" w:rsidP="00F51B77">
      <w:pPr>
        <w:pStyle w:val="ListParagraph"/>
        <w:numPr>
          <w:ilvl w:val="0"/>
          <w:numId w:val="8"/>
        </w:numPr>
        <w:spacing w:after="0" w:line="276" w:lineRule="auto"/>
        <w:rPr>
          <w:rFonts w:ascii="Arial" w:hAnsi="Arial" w:cs="Arial"/>
          <w:color w:val="000000"/>
          <w:sz w:val="24"/>
          <w:szCs w:val="24"/>
        </w:rPr>
      </w:pPr>
      <w:r w:rsidRPr="00416BAD">
        <w:rPr>
          <w:rFonts w:ascii="Arial" w:hAnsi="Arial" w:cs="Arial"/>
          <w:sz w:val="24"/>
          <w:szCs w:val="24"/>
          <w:shd w:val="clear" w:color="auto" w:fill="FFFFFF"/>
        </w:rPr>
        <w:t>The University must make the changes if they are reasonable and should</w:t>
      </w:r>
      <w:r w:rsidRPr="00416BAD">
        <w:rPr>
          <w:rFonts w:ascii="Arial" w:hAnsi="Arial" w:cs="Arial"/>
          <w:color w:val="000000"/>
          <w:sz w:val="24"/>
          <w:szCs w:val="24"/>
        </w:rPr>
        <w:t xml:space="preserve"> also consider reasonable adjustments for impacts </w:t>
      </w:r>
      <w:r w:rsidR="00CB3B67">
        <w:rPr>
          <w:rFonts w:ascii="Arial" w:hAnsi="Arial" w:cs="Arial"/>
          <w:color w:val="000000"/>
          <w:sz w:val="24"/>
          <w:szCs w:val="24"/>
        </w:rPr>
        <w:t>that</w:t>
      </w:r>
      <w:r w:rsidRPr="00416BAD">
        <w:rPr>
          <w:rFonts w:ascii="Arial" w:hAnsi="Arial" w:cs="Arial"/>
          <w:color w:val="000000"/>
          <w:sz w:val="24"/>
          <w:szCs w:val="24"/>
        </w:rPr>
        <w:t xml:space="preserve"> flow indirectly from an employee's disability.</w:t>
      </w:r>
    </w:p>
    <w:p w14:paraId="7EB337E9" w14:textId="77777777" w:rsidR="003431F2" w:rsidRPr="00876194" w:rsidRDefault="00000000" w:rsidP="00F51B77">
      <w:pPr>
        <w:spacing w:after="0" w:line="276" w:lineRule="auto"/>
        <w:rPr>
          <w:rFonts w:ascii="Arial" w:hAnsi="Arial" w:cs="Arial"/>
          <w:b/>
          <w:bCs/>
          <w:sz w:val="24"/>
          <w:szCs w:val="24"/>
        </w:rPr>
      </w:pPr>
    </w:p>
    <w:p w14:paraId="15718B0B" w14:textId="0E160CBA" w:rsidR="008B1DD2" w:rsidRPr="004E4CAF" w:rsidRDefault="009D0E26" w:rsidP="00F51B77">
      <w:pPr>
        <w:pStyle w:val="Heading1"/>
        <w:numPr>
          <w:ilvl w:val="0"/>
          <w:numId w:val="26"/>
        </w:numPr>
        <w:spacing w:before="0" w:line="276" w:lineRule="auto"/>
        <w:rPr>
          <w:rFonts w:ascii="Arial" w:hAnsi="Arial" w:cs="Arial"/>
          <w:b/>
          <w:bCs/>
          <w:color w:val="auto"/>
          <w:sz w:val="24"/>
          <w:szCs w:val="24"/>
        </w:rPr>
      </w:pPr>
      <w:r w:rsidRPr="004E4CAF">
        <w:rPr>
          <w:rFonts w:ascii="Arial" w:hAnsi="Arial" w:cs="Arial"/>
          <w:b/>
          <w:bCs/>
          <w:color w:val="auto"/>
          <w:sz w:val="24"/>
          <w:szCs w:val="24"/>
        </w:rPr>
        <w:t>Becoming Aware of the Need for Reasonable Adjustments</w:t>
      </w:r>
    </w:p>
    <w:p w14:paraId="6377E954" w14:textId="5128E2E0" w:rsidR="00E400D4" w:rsidRPr="008B0791" w:rsidRDefault="00000000" w:rsidP="00F51B77">
      <w:pPr>
        <w:pStyle w:val="ListParagraph"/>
        <w:numPr>
          <w:ilvl w:val="0"/>
          <w:numId w:val="12"/>
        </w:numPr>
        <w:spacing w:after="0" w:line="276" w:lineRule="auto"/>
        <w:rPr>
          <w:rFonts w:ascii="Arial" w:hAnsi="Arial" w:cs="Arial"/>
          <w:sz w:val="24"/>
          <w:szCs w:val="24"/>
        </w:rPr>
      </w:pPr>
      <w:r w:rsidRPr="008B0791">
        <w:rPr>
          <w:rFonts w:ascii="Arial" w:hAnsi="Arial" w:cs="Arial"/>
          <w:sz w:val="24"/>
          <w:szCs w:val="24"/>
        </w:rPr>
        <w:t xml:space="preserve">Line managers may become aware that an employee </w:t>
      </w:r>
      <w:r w:rsidR="004701E2">
        <w:rPr>
          <w:rFonts w:ascii="Arial" w:hAnsi="Arial" w:cs="Arial"/>
          <w:sz w:val="24"/>
          <w:szCs w:val="24"/>
        </w:rPr>
        <w:t xml:space="preserve">is disabled </w:t>
      </w:r>
      <w:r w:rsidRPr="008B0791">
        <w:rPr>
          <w:rFonts w:ascii="Arial" w:hAnsi="Arial" w:cs="Arial"/>
          <w:sz w:val="24"/>
          <w:szCs w:val="24"/>
        </w:rPr>
        <w:t xml:space="preserve">or </w:t>
      </w:r>
      <w:r w:rsidR="004701E2">
        <w:rPr>
          <w:rFonts w:ascii="Arial" w:hAnsi="Arial" w:cs="Arial"/>
          <w:sz w:val="24"/>
          <w:szCs w:val="24"/>
        </w:rPr>
        <w:t xml:space="preserve">has a </w:t>
      </w:r>
      <w:r w:rsidRPr="008B0791">
        <w:rPr>
          <w:rFonts w:ascii="Arial" w:hAnsi="Arial" w:cs="Arial"/>
          <w:sz w:val="24"/>
          <w:szCs w:val="24"/>
        </w:rPr>
        <w:t xml:space="preserve">medical condition and the need for a reasonable adjustment through several different routes. For example, an employee may share, either through the recruitment process or through notifying their manager through day-to-day contact, that they have a disability. </w:t>
      </w:r>
      <w:r w:rsidR="000D6829">
        <w:rPr>
          <w:rFonts w:ascii="Arial" w:hAnsi="Arial" w:cs="Arial"/>
          <w:sz w:val="24"/>
          <w:szCs w:val="24"/>
        </w:rPr>
        <w:t>A</w:t>
      </w:r>
      <w:r w:rsidRPr="008B0791">
        <w:rPr>
          <w:rFonts w:ascii="Arial" w:hAnsi="Arial" w:cs="Arial"/>
          <w:sz w:val="24"/>
          <w:szCs w:val="24"/>
        </w:rPr>
        <w:t xml:space="preserve"> disability or medical condition may be identified following a period of absence and, for example, be confirmed by Occupational Health. </w:t>
      </w:r>
    </w:p>
    <w:p w14:paraId="05CCF001" w14:textId="03C8615E" w:rsidR="00750F1B" w:rsidRPr="00BB1139" w:rsidRDefault="00000000" w:rsidP="00F51B77">
      <w:pPr>
        <w:spacing w:after="0" w:line="276" w:lineRule="auto"/>
        <w:rPr>
          <w:rFonts w:ascii="Arial" w:hAnsi="Arial" w:cs="Arial"/>
          <w:sz w:val="24"/>
          <w:szCs w:val="24"/>
        </w:rPr>
      </w:pPr>
    </w:p>
    <w:p w14:paraId="3D3693A4" w14:textId="3BBD1957" w:rsidR="008C5AFA" w:rsidRPr="00F51B77" w:rsidRDefault="00000000" w:rsidP="00F51B77">
      <w:pPr>
        <w:pStyle w:val="ListParagraph"/>
        <w:numPr>
          <w:ilvl w:val="0"/>
          <w:numId w:val="12"/>
        </w:numPr>
        <w:spacing w:after="0" w:line="276" w:lineRule="auto"/>
        <w:rPr>
          <w:rFonts w:ascii="Arial" w:hAnsi="Arial" w:cs="Arial"/>
          <w:sz w:val="24"/>
          <w:szCs w:val="24"/>
        </w:rPr>
      </w:pPr>
      <w:r w:rsidRPr="008B0791">
        <w:rPr>
          <w:rFonts w:ascii="Arial" w:hAnsi="Arial" w:cs="Arial"/>
          <w:sz w:val="24"/>
          <w:szCs w:val="24"/>
        </w:rPr>
        <w:t>However, some employees may not wish to share th</w:t>
      </w:r>
      <w:r w:rsidR="006142FF">
        <w:rPr>
          <w:rFonts w:ascii="Arial" w:hAnsi="Arial" w:cs="Arial"/>
          <w:sz w:val="24"/>
          <w:szCs w:val="24"/>
        </w:rPr>
        <w:t xml:space="preserve">at they are </w:t>
      </w:r>
      <w:r w:rsidRPr="008B0791">
        <w:rPr>
          <w:rFonts w:ascii="Arial" w:hAnsi="Arial" w:cs="Arial"/>
          <w:sz w:val="24"/>
          <w:szCs w:val="24"/>
        </w:rPr>
        <w:t>disab</w:t>
      </w:r>
      <w:r w:rsidR="006142FF">
        <w:rPr>
          <w:rFonts w:ascii="Arial" w:hAnsi="Arial" w:cs="Arial"/>
          <w:sz w:val="24"/>
          <w:szCs w:val="24"/>
        </w:rPr>
        <w:t>led</w:t>
      </w:r>
      <w:r w:rsidRPr="008B0791">
        <w:rPr>
          <w:rFonts w:ascii="Arial" w:hAnsi="Arial" w:cs="Arial"/>
          <w:sz w:val="24"/>
          <w:szCs w:val="24"/>
        </w:rPr>
        <w:t xml:space="preserve"> for a range of reasons such as fear of social stigma and discrimination. Line managers should endeavour to create an environment where individuals feel comfortable sharing their condition or conditions. Staff should be reassured </w:t>
      </w:r>
      <w:r w:rsidRPr="00F51B77">
        <w:rPr>
          <w:rFonts w:ascii="Arial" w:hAnsi="Arial" w:cs="Arial"/>
          <w:sz w:val="24"/>
          <w:szCs w:val="24"/>
        </w:rPr>
        <w:t xml:space="preserve">that conversations regarding reasonable adjustments will be kept confidential.  </w:t>
      </w:r>
    </w:p>
    <w:p w14:paraId="27BB5D89" w14:textId="77777777" w:rsidR="00F95D7D" w:rsidRPr="00F51B77" w:rsidRDefault="00000000" w:rsidP="00F51B77">
      <w:pPr>
        <w:pStyle w:val="Heading1"/>
        <w:spacing w:before="0" w:line="276" w:lineRule="auto"/>
        <w:rPr>
          <w:rFonts w:ascii="Arial" w:hAnsi="Arial" w:cs="Arial"/>
          <w:sz w:val="24"/>
          <w:szCs w:val="24"/>
        </w:rPr>
      </w:pPr>
    </w:p>
    <w:p w14:paraId="451FFD80" w14:textId="23B816B8" w:rsidR="0005113D" w:rsidRPr="00F51B77" w:rsidRDefault="009D0E26" w:rsidP="00F51B77">
      <w:pPr>
        <w:pStyle w:val="Heading1"/>
        <w:numPr>
          <w:ilvl w:val="0"/>
          <w:numId w:val="26"/>
        </w:numPr>
        <w:spacing w:before="0" w:line="276" w:lineRule="auto"/>
        <w:rPr>
          <w:rFonts w:ascii="Arial" w:hAnsi="Arial" w:cs="Arial"/>
          <w:b/>
          <w:bCs/>
          <w:color w:val="auto"/>
          <w:sz w:val="24"/>
          <w:szCs w:val="24"/>
        </w:rPr>
      </w:pPr>
      <w:r w:rsidRPr="00F51B77">
        <w:rPr>
          <w:rFonts w:ascii="Arial" w:hAnsi="Arial" w:cs="Arial"/>
          <w:b/>
          <w:bCs/>
          <w:color w:val="auto"/>
          <w:sz w:val="24"/>
          <w:szCs w:val="24"/>
        </w:rPr>
        <w:t xml:space="preserve">How Reasonable Adjustments </w:t>
      </w:r>
      <w:r w:rsidR="0005027E" w:rsidRPr="00F51B77">
        <w:rPr>
          <w:rFonts w:ascii="Arial" w:hAnsi="Arial" w:cs="Arial"/>
          <w:b/>
          <w:bCs/>
          <w:color w:val="auto"/>
          <w:sz w:val="24"/>
          <w:szCs w:val="24"/>
        </w:rPr>
        <w:t>C</w:t>
      </w:r>
      <w:r w:rsidRPr="00F51B77">
        <w:rPr>
          <w:rFonts w:ascii="Arial" w:hAnsi="Arial" w:cs="Arial"/>
          <w:b/>
          <w:bCs/>
          <w:color w:val="auto"/>
          <w:sz w:val="24"/>
          <w:szCs w:val="24"/>
        </w:rPr>
        <w:t xml:space="preserve">an </w:t>
      </w:r>
      <w:r w:rsidR="0005027E" w:rsidRPr="00F51B77">
        <w:rPr>
          <w:rFonts w:ascii="Arial" w:hAnsi="Arial" w:cs="Arial"/>
          <w:b/>
          <w:bCs/>
          <w:color w:val="auto"/>
          <w:sz w:val="24"/>
          <w:szCs w:val="24"/>
        </w:rPr>
        <w:t>B</w:t>
      </w:r>
      <w:r w:rsidRPr="00F51B77">
        <w:rPr>
          <w:rFonts w:ascii="Arial" w:hAnsi="Arial" w:cs="Arial"/>
          <w:b/>
          <w:bCs/>
          <w:color w:val="auto"/>
          <w:sz w:val="24"/>
          <w:szCs w:val="24"/>
        </w:rPr>
        <w:t>e Implemented</w:t>
      </w:r>
    </w:p>
    <w:p w14:paraId="118F565E" w14:textId="0A6C2A64" w:rsidR="00637F39" w:rsidRPr="00130E9B" w:rsidRDefault="00000000" w:rsidP="00F51B77">
      <w:pPr>
        <w:pStyle w:val="ListParagraph"/>
        <w:numPr>
          <w:ilvl w:val="0"/>
          <w:numId w:val="14"/>
        </w:numPr>
        <w:spacing w:after="0" w:line="276" w:lineRule="auto"/>
        <w:rPr>
          <w:rFonts w:ascii="Arial" w:hAnsi="Arial" w:cs="Arial"/>
          <w:b/>
          <w:bCs/>
          <w:sz w:val="24"/>
          <w:szCs w:val="24"/>
        </w:rPr>
      </w:pPr>
      <w:r w:rsidRPr="00130E9B">
        <w:rPr>
          <w:rFonts w:ascii="Arial" w:hAnsi="Arial" w:cs="Arial"/>
          <w:sz w:val="24"/>
          <w:szCs w:val="24"/>
        </w:rPr>
        <w:t xml:space="preserve">Employees are advised to inform their line manager of the need for a reasonable adjustment as soon as possible but may wish to contact their </w:t>
      </w:r>
      <w:hyperlink r:id="rId10" w:anchor="panel3613" w:history="1">
        <w:r w:rsidRPr="00130E9B">
          <w:rPr>
            <w:rFonts w:ascii="Arial" w:hAnsi="Arial" w:cs="Arial"/>
            <w:sz w:val="24"/>
            <w:szCs w:val="24"/>
          </w:rPr>
          <w:t>Human Resources Partner or Adviser</w:t>
        </w:r>
      </w:hyperlink>
      <w:r w:rsidRPr="00130E9B">
        <w:rPr>
          <w:rFonts w:ascii="Arial" w:hAnsi="Arial" w:cs="Arial"/>
          <w:sz w:val="24"/>
          <w:szCs w:val="24"/>
        </w:rPr>
        <w:t xml:space="preserve"> for an initial discussion. There is no obligation on the employee to share private or medical information.</w:t>
      </w:r>
    </w:p>
    <w:p w14:paraId="33F4F457" w14:textId="77777777" w:rsidR="00637F39" w:rsidRDefault="00000000" w:rsidP="00F51B77">
      <w:pPr>
        <w:spacing w:after="0" w:line="276" w:lineRule="auto"/>
        <w:rPr>
          <w:rFonts w:ascii="Arial" w:hAnsi="Arial" w:cs="Arial"/>
          <w:sz w:val="24"/>
          <w:szCs w:val="24"/>
        </w:rPr>
      </w:pPr>
    </w:p>
    <w:p w14:paraId="0716B65C" w14:textId="4F0E77C2" w:rsidR="000F0157" w:rsidRPr="00130E9B" w:rsidRDefault="00000000" w:rsidP="00F51B77">
      <w:pPr>
        <w:pStyle w:val="ListParagraph"/>
        <w:numPr>
          <w:ilvl w:val="0"/>
          <w:numId w:val="14"/>
        </w:numPr>
        <w:spacing w:after="0" w:line="276" w:lineRule="auto"/>
        <w:rPr>
          <w:rFonts w:ascii="Arial" w:hAnsi="Arial" w:cs="Arial"/>
          <w:sz w:val="24"/>
          <w:szCs w:val="24"/>
        </w:rPr>
      </w:pPr>
      <w:r w:rsidRPr="00130E9B">
        <w:rPr>
          <w:rFonts w:ascii="Arial" w:hAnsi="Arial" w:cs="Arial"/>
          <w:sz w:val="24"/>
          <w:szCs w:val="24"/>
        </w:rPr>
        <w:t>In s</w:t>
      </w:r>
      <w:r w:rsidR="00193F49">
        <w:rPr>
          <w:rFonts w:ascii="Arial" w:hAnsi="Arial" w:cs="Arial"/>
          <w:sz w:val="24"/>
          <w:szCs w:val="24"/>
        </w:rPr>
        <w:t>ome</w:t>
      </w:r>
      <w:r w:rsidRPr="00130E9B">
        <w:rPr>
          <w:rFonts w:ascii="Arial" w:hAnsi="Arial" w:cs="Arial"/>
          <w:sz w:val="24"/>
          <w:szCs w:val="24"/>
        </w:rPr>
        <w:t xml:space="preserve"> cases, the Human Resources Partner, line manager, and employee can discuss the most suitable options to implement. The member of staff is encouraged to provide suggestions about potential solutions.</w:t>
      </w:r>
    </w:p>
    <w:p w14:paraId="0468B8B3" w14:textId="77777777" w:rsidR="000F0157" w:rsidRPr="00BB1139" w:rsidRDefault="00000000" w:rsidP="00F51B77">
      <w:pPr>
        <w:spacing w:after="0" w:line="276" w:lineRule="auto"/>
        <w:rPr>
          <w:rFonts w:ascii="Arial" w:hAnsi="Arial" w:cs="Arial"/>
          <w:sz w:val="24"/>
          <w:szCs w:val="24"/>
        </w:rPr>
      </w:pPr>
    </w:p>
    <w:p w14:paraId="3B267213" w14:textId="29BBCAB2" w:rsidR="00281D91" w:rsidRPr="00594515" w:rsidRDefault="00000000" w:rsidP="00F51B77">
      <w:pPr>
        <w:pStyle w:val="ListParagraph"/>
        <w:numPr>
          <w:ilvl w:val="0"/>
          <w:numId w:val="14"/>
        </w:numPr>
        <w:spacing w:after="0" w:line="276" w:lineRule="auto"/>
        <w:rPr>
          <w:rFonts w:ascii="Arial" w:hAnsi="Arial" w:cs="Arial"/>
          <w:sz w:val="24"/>
          <w:szCs w:val="24"/>
        </w:rPr>
      </w:pPr>
      <w:r w:rsidRPr="00594515">
        <w:rPr>
          <w:rFonts w:ascii="Arial" w:hAnsi="Arial" w:cs="Arial"/>
          <w:sz w:val="24"/>
          <w:szCs w:val="24"/>
        </w:rPr>
        <w:t xml:space="preserve">In </w:t>
      </w:r>
      <w:r w:rsidR="00193F49">
        <w:rPr>
          <w:rFonts w:ascii="Arial" w:hAnsi="Arial" w:cs="Arial"/>
          <w:sz w:val="24"/>
          <w:szCs w:val="24"/>
        </w:rPr>
        <w:t xml:space="preserve">other </w:t>
      </w:r>
      <w:r w:rsidRPr="00594515">
        <w:rPr>
          <w:rFonts w:ascii="Arial" w:hAnsi="Arial" w:cs="Arial"/>
          <w:sz w:val="24"/>
          <w:szCs w:val="24"/>
        </w:rPr>
        <w:t xml:space="preserve">cases, the employee will be referred to Occupational Health to pinpoint which reasonable adjustments will be most effective for them. An </w:t>
      </w:r>
      <w:r w:rsidRPr="00594515">
        <w:rPr>
          <w:rFonts w:ascii="Arial" w:hAnsi="Arial" w:cs="Arial"/>
          <w:sz w:val="24"/>
          <w:szCs w:val="24"/>
        </w:rPr>
        <w:lastRenderedPageBreak/>
        <w:t>external assessor may also assess the individual and examine their workstation. Following this, the external assessor will recommend the most appropriate action and/or equipment for the individual. In some cases, a risk assessment of an employee’s duties will be carried out.</w:t>
      </w:r>
    </w:p>
    <w:p w14:paraId="4CF3091C" w14:textId="77777777" w:rsidR="00281D91" w:rsidRPr="00281D91" w:rsidRDefault="00000000" w:rsidP="00F51B77">
      <w:pPr>
        <w:spacing w:after="0" w:line="276" w:lineRule="auto"/>
        <w:rPr>
          <w:rFonts w:ascii="Arial" w:hAnsi="Arial" w:cs="Arial"/>
          <w:sz w:val="24"/>
          <w:szCs w:val="24"/>
        </w:rPr>
      </w:pPr>
    </w:p>
    <w:p w14:paraId="25934F17" w14:textId="69B7A888" w:rsidR="00641EC4" w:rsidRPr="00594515" w:rsidRDefault="00000000" w:rsidP="00F51B77">
      <w:pPr>
        <w:pStyle w:val="ListParagraph"/>
        <w:numPr>
          <w:ilvl w:val="0"/>
          <w:numId w:val="14"/>
        </w:numPr>
        <w:spacing w:after="0" w:line="276" w:lineRule="auto"/>
        <w:jc w:val="both"/>
        <w:rPr>
          <w:rFonts w:ascii="Arial" w:hAnsi="Arial" w:cs="Arial"/>
          <w:sz w:val="24"/>
          <w:szCs w:val="24"/>
        </w:rPr>
      </w:pPr>
      <w:r w:rsidRPr="00594515">
        <w:rPr>
          <w:rFonts w:ascii="Arial" w:hAnsi="Arial" w:cs="Arial"/>
          <w:sz w:val="24"/>
          <w:szCs w:val="24"/>
        </w:rPr>
        <w:t xml:space="preserve">Staff should notify their line manager and/or their HR Partner of mobility impairments that may inhibit their ability to </w:t>
      </w:r>
      <w:r w:rsidR="004A7822">
        <w:rPr>
          <w:rFonts w:ascii="Arial" w:hAnsi="Arial" w:cs="Arial"/>
          <w:sz w:val="24"/>
          <w:szCs w:val="24"/>
        </w:rPr>
        <w:t xml:space="preserve">self-evacuate </w:t>
      </w:r>
      <w:r w:rsidRPr="00594515">
        <w:rPr>
          <w:rFonts w:ascii="Arial" w:hAnsi="Arial" w:cs="Arial"/>
          <w:sz w:val="24"/>
          <w:szCs w:val="24"/>
        </w:rPr>
        <w:t xml:space="preserve">from a building in </w:t>
      </w:r>
      <w:r w:rsidR="00A36363">
        <w:rPr>
          <w:rFonts w:ascii="Arial" w:hAnsi="Arial" w:cs="Arial"/>
          <w:sz w:val="24"/>
          <w:szCs w:val="24"/>
        </w:rPr>
        <w:t xml:space="preserve">the </w:t>
      </w:r>
      <w:r w:rsidRPr="00594515">
        <w:rPr>
          <w:rFonts w:ascii="Arial" w:hAnsi="Arial" w:cs="Arial"/>
          <w:sz w:val="24"/>
          <w:szCs w:val="24"/>
        </w:rPr>
        <w:t>event of a fire. The University Fire Safety Adviser coordinates the preparation of individual written personal emergency evacuation plans (PEEPs). Each plan will outline the evacuation arrangements specific to the individual and their work location/s. Plans will be prepared in consultation with the individual concerned.</w:t>
      </w:r>
    </w:p>
    <w:p w14:paraId="00793F1F" w14:textId="77777777" w:rsidR="00BB1139" w:rsidRPr="00BB1139" w:rsidRDefault="00000000" w:rsidP="00F51B77">
      <w:pPr>
        <w:spacing w:after="0" w:line="276" w:lineRule="auto"/>
        <w:rPr>
          <w:rFonts w:ascii="Arial" w:hAnsi="Arial" w:cs="Arial"/>
          <w:sz w:val="24"/>
          <w:szCs w:val="24"/>
        </w:rPr>
      </w:pPr>
    </w:p>
    <w:p w14:paraId="3AF2564F" w14:textId="1E9B776F" w:rsidR="00BB1139" w:rsidRPr="0089033C" w:rsidRDefault="00000000" w:rsidP="00F51B77">
      <w:pPr>
        <w:pStyle w:val="ListParagraph"/>
        <w:numPr>
          <w:ilvl w:val="0"/>
          <w:numId w:val="14"/>
        </w:numPr>
        <w:shd w:val="clear" w:color="auto" w:fill="FFFFFF"/>
        <w:spacing w:after="0" w:line="276" w:lineRule="auto"/>
        <w:rPr>
          <w:rFonts w:ascii="Arial" w:hAnsi="Arial" w:cs="Arial"/>
          <w:sz w:val="24"/>
          <w:szCs w:val="24"/>
        </w:rPr>
      </w:pPr>
      <w:r w:rsidRPr="0089033C">
        <w:rPr>
          <w:rFonts w:ascii="Arial" w:hAnsi="Arial" w:cs="Arial"/>
          <w:sz w:val="24"/>
          <w:szCs w:val="24"/>
        </w:rPr>
        <w:t xml:space="preserve">A Human Resources Partner or Adviser may also encourage members of </w:t>
      </w:r>
      <w:r w:rsidR="00E90A3D">
        <w:rPr>
          <w:rFonts w:ascii="Arial" w:hAnsi="Arial" w:cs="Arial"/>
          <w:sz w:val="24"/>
          <w:szCs w:val="24"/>
        </w:rPr>
        <w:t xml:space="preserve">disabled </w:t>
      </w:r>
      <w:r w:rsidRPr="0089033C">
        <w:rPr>
          <w:rFonts w:ascii="Arial" w:hAnsi="Arial" w:cs="Arial"/>
          <w:sz w:val="24"/>
          <w:szCs w:val="24"/>
        </w:rPr>
        <w:t xml:space="preserve">staff to apply to the Access to Work Scheme in anticipation of costly adjustments being required. The </w:t>
      </w:r>
      <w:hyperlink r:id="rId11" w:history="1">
        <w:r w:rsidRPr="0089033C">
          <w:rPr>
            <w:rFonts w:ascii="Arial" w:hAnsi="Arial" w:cs="Arial"/>
            <w:sz w:val="24"/>
            <w:szCs w:val="24"/>
          </w:rPr>
          <w:t>Access to Work Scheme</w:t>
        </w:r>
      </w:hyperlink>
      <w:r w:rsidRPr="0089033C">
        <w:rPr>
          <w:rFonts w:ascii="Arial" w:hAnsi="Arial" w:cs="Arial"/>
          <w:sz w:val="24"/>
          <w:szCs w:val="24"/>
        </w:rPr>
        <w:t xml:space="preserve"> will contribute to the cost of the adjustment, but the University will be required to pay the first £1000.</w:t>
      </w:r>
      <w:r w:rsidRPr="0089033C">
        <w:rPr>
          <w:rFonts w:ascii="Arial" w:eastAsia="Times New Roman" w:hAnsi="Arial" w:cs="Arial"/>
          <w:sz w:val="24"/>
          <w:szCs w:val="24"/>
        </w:rPr>
        <w:t xml:space="preserve"> </w:t>
      </w:r>
      <w:r w:rsidRPr="0089033C">
        <w:rPr>
          <w:rFonts w:ascii="Arial" w:hAnsi="Arial" w:cs="Arial"/>
          <w:sz w:val="24"/>
          <w:szCs w:val="24"/>
        </w:rPr>
        <w:t>After an application is made, an adviser from the Scheme will contact the member of staff and their Human Resources Partner or Adviser to discuss the support available. A workplace assessment may be required to progress the Access to Work application. If the employee knows what support is needed, an assessment may not be required.</w:t>
      </w:r>
    </w:p>
    <w:p w14:paraId="557048A9" w14:textId="77777777" w:rsidR="00BB1139" w:rsidRPr="00BB1139" w:rsidRDefault="00000000" w:rsidP="00F51B77">
      <w:pPr>
        <w:shd w:val="clear" w:color="auto" w:fill="FFFFFF"/>
        <w:spacing w:after="0" w:line="276" w:lineRule="auto"/>
        <w:rPr>
          <w:rFonts w:ascii="Arial" w:hAnsi="Arial" w:cs="Arial"/>
          <w:sz w:val="24"/>
          <w:szCs w:val="24"/>
        </w:rPr>
      </w:pPr>
    </w:p>
    <w:p w14:paraId="75D73293" w14:textId="216382BC" w:rsidR="00820071" w:rsidRPr="001C4185" w:rsidRDefault="00000000" w:rsidP="00F51B77">
      <w:pPr>
        <w:pStyle w:val="ListParagraph"/>
        <w:numPr>
          <w:ilvl w:val="0"/>
          <w:numId w:val="14"/>
        </w:numPr>
        <w:spacing w:after="0" w:line="276" w:lineRule="auto"/>
        <w:rPr>
          <w:rFonts w:ascii="Arial" w:hAnsi="Arial" w:cs="Arial"/>
          <w:sz w:val="24"/>
          <w:szCs w:val="24"/>
        </w:rPr>
      </w:pPr>
      <w:r w:rsidRPr="00BB621D">
        <w:rPr>
          <w:rFonts w:ascii="Arial" w:hAnsi="Arial" w:cs="Arial"/>
          <w:sz w:val="24"/>
          <w:szCs w:val="24"/>
        </w:rPr>
        <w:t>Identified adjustments should be implemented as quickly as possible. Managers should adopt a flexible approach and recognise that further adjustments may be required in the future. It can be</w:t>
      </w:r>
      <w:r w:rsidR="00820071" w:rsidRPr="00BB621D">
        <w:rPr>
          <w:rFonts w:ascii="Arial" w:hAnsi="Arial" w:cs="Arial"/>
          <w:sz w:val="24"/>
          <w:szCs w:val="24"/>
        </w:rPr>
        <w:t xml:space="preserve"> </w:t>
      </w:r>
      <w:r w:rsidRPr="00BB621D">
        <w:rPr>
          <w:rFonts w:ascii="Arial" w:hAnsi="Arial" w:cs="Arial"/>
          <w:sz w:val="24"/>
          <w:szCs w:val="24"/>
        </w:rPr>
        <w:t>noted that adjustments will be implemented where reasonable. This may involve further consideration in some cases, taking a range of factors into account.</w:t>
      </w:r>
    </w:p>
    <w:p w14:paraId="6622FD7F" w14:textId="57D8AEAB" w:rsidR="00AD3B98" w:rsidRPr="00C82278" w:rsidRDefault="00000000" w:rsidP="00F51B77">
      <w:pPr>
        <w:spacing w:after="0" w:line="276" w:lineRule="auto"/>
        <w:ind w:left="720"/>
        <w:rPr>
          <w:rFonts w:ascii="Arial" w:hAnsi="Arial" w:cs="Arial"/>
          <w:sz w:val="24"/>
          <w:szCs w:val="24"/>
        </w:rPr>
      </w:pPr>
      <w:r w:rsidRPr="00C82278">
        <w:rPr>
          <w:rFonts w:ascii="Arial" w:hAnsi="Arial" w:cs="Arial"/>
          <w:sz w:val="24"/>
          <w:szCs w:val="24"/>
        </w:rPr>
        <w:t xml:space="preserve">    </w:t>
      </w:r>
    </w:p>
    <w:p w14:paraId="31AE73E6" w14:textId="3DF9904E" w:rsidR="009D0E26" w:rsidRPr="004E4CAF" w:rsidRDefault="009D0E26" w:rsidP="00F51B77">
      <w:pPr>
        <w:pStyle w:val="Heading1"/>
        <w:numPr>
          <w:ilvl w:val="0"/>
          <w:numId w:val="26"/>
        </w:numPr>
        <w:spacing w:before="0" w:line="276" w:lineRule="auto"/>
        <w:rPr>
          <w:rFonts w:ascii="Arial" w:hAnsi="Arial" w:cs="Arial"/>
          <w:b/>
          <w:bCs/>
          <w:color w:val="auto"/>
          <w:sz w:val="24"/>
          <w:szCs w:val="24"/>
        </w:rPr>
      </w:pPr>
      <w:r w:rsidRPr="004E4CAF">
        <w:rPr>
          <w:rFonts w:ascii="Arial" w:hAnsi="Arial" w:cs="Arial"/>
          <w:b/>
          <w:bCs/>
          <w:color w:val="auto"/>
          <w:sz w:val="24"/>
          <w:szCs w:val="24"/>
        </w:rPr>
        <w:t>Who Pays for Reasonable Adjustments?</w:t>
      </w:r>
    </w:p>
    <w:p w14:paraId="66CE272A" w14:textId="4D419931" w:rsidR="00A749F0" w:rsidRPr="009D0E26" w:rsidRDefault="00000000" w:rsidP="00F51B77">
      <w:pPr>
        <w:pStyle w:val="ListParagraph"/>
        <w:spacing w:after="0" w:line="276" w:lineRule="auto"/>
        <w:ind w:left="851"/>
        <w:rPr>
          <w:rFonts w:ascii="Arial" w:hAnsi="Arial" w:cs="Arial"/>
          <w:b/>
          <w:bCs/>
          <w:sz w:val="24"/>
          <w:szCs w:val="24"/>
        </w:rPr>
      </w:pPr>
      <w:r w:rsidRPr="009D0E26">
        <w:rPr>
          <w:rFonts w:ascii="Arial" w:hAnsi="Arial" w:cs="Arial"/>
          <w:sz w:val="24"/>
          <w:szCs w:val="24"/>
        </w:rPr>
        <w:t xml:space="preserve">The School or Directorate of the individual requesting a reasonable adjustment will be responsible for costs. </w:t>
      </w:r>
      <w:r w:rsidRPr="009D0E26">
        <w:rPr>
          <w:rFonts w:ascii="Arial" w:hAnsi="Arial" w:cs="Arial"/>
          <w:sz w:val="24"/>
          <w:szCs w:val="24"/>
          <w:shd w:val="clear" w:color="auto" w:fill="FFFFFF"/>
        </w:rPr>
        <w:t>Most reasonable adjustments have minimal or no cost and have a significant positive effect on staff wellbeing. Additional benefits of implementing reasonable adjustments in a fair, consistent</w:t>
      </w:r>
      <w:r w:rsidR="007F5773">
        <w:rPr>
          <w:rFonts w:ascii="Arial" w:hAnsi="Arial" w:cs="Arial"/>
          <w:sz w:val="24"/>
          <w:szCs w:val="24"/>
          <w:shd w:val="clear" w:color="auto" w:fill="FFFFFF"/>
        </w:rPr>
        <w:t>,</w:t>
      </w:r>
      <w:r w:rsidRPr="009D0E26">
        <w:rPr>
          <w:rFonts w:ascii="Arial" w:hAnsi="Arial" w:cs="Arial"/>
          <w:sz w:val="24"/>
          <w:szCs w:val="24"/>
          <w:shd w:val="clear" w:color="auto" w:fill="FFFFFF"/>
        </w:rPr>
        <w:t xml:space="preserve"> and appropriate manner include higher retention rates and may also attract a diverse candidate pool.  </w:t>
      </w:r>
    </w:p>
    <w:p w14:paraId="3ACAB45E" w14:textId="77777777" w:rsidR="00BB1139" w:rsidRDefault="00000000" w:rsidP="00F51B77">
      <w:pPr>
        <w:spacing w:after="0" w:line="276" w:lineRule="auto"/>
        <w:rPr>
          <w:rFonts w:ascii="Arial" w:hAnsi="Arial" w:cs="Arial"/>
          <w:b/>
          <w:bCs/>
          <w:sz w:val="24"/>
          <w:szCs w:val="24"/>
        </w:rPr>
      </w:pPr>
    </w:p>
    <w:p w14:paraId="09301B93" w14:textId="6AE7F3B6" w:rsidR="003431F2" w:rsidRPr="004E4CAF" w:rsidRDefault="009D0E26" w:rsidP="00F51B77">
      <w:pPr>
        <w:pStyle w:val="Heading1"/>
        <w:numPr>
          <w:ilvl w:val="0"/>
          <w:numId w:val="26"/>
        </w:numPr>
        <w:spacing w:before="0" w:line="276" w:lineRule="auto"/>
        <w:rPr>
          <w:rFonts w:ascii="Arial" w:hAnsi="Arial" w:cs="Arial"/>
          <w:b/>
          <w:bCs/>
          <w:color w:val="auto"/>
          <w:sz w:val="24"/>
          <w:szCs w:val="24"/>
        </w:rPr>
      </w:pPr>
      <w:r w:rsidRPr="004E4CAF">
        <w:rPr>
          <w:rFonts w:ascii="Arial" w:hAnsi="Arial" w:cs="Arial"/>
          <w:b/>
          <w:bCs/>
          <w:color w:val="auto"/>
          <w:sz w:val="24"/>
          <w:szCs w:val="24"/>
        </w:rPr>
        <w:t>Examples of Reasonable Adjustments</w:t>
      </w:r>
    </w:p>
    <w:p w14:paraId="159E98CB" w14:textId="33A3854A" w:rsidR="003431F2" w:rsidRPr="00DC2CAB" w:rsidRDefault="00000000" w:rsidP="00F51B77">
      <w:pPr>
        <w:pStyle w:val="ListParagraph"/>
        <w:numPr>
          <w:ilvl w:val="0"/>
          <w:numId w:val="16"/>
        </w:numPr>
        <w:spacing w:after="0" w:line="276" w:lineRule="auto"/>
        <w:rPr>
          <w:rFonts w:ascii="Arial" w:hAnsi="Arial" w:cs="Arial"/>
          <w:sz w:val="24"/>
          <w:szCs w:val="24"/>
        </w:rPr>
      </w:pPr>
      <w:r w:rsidRPr="00DC2CAB">
        <w:rPr>
          <w:rFonts w:ascii="Arial" w:hAnsi="Arial" w:cs="Arial"/>
          <w:sz w:val="24"/>
          <w:szCs w:val="24"/>
        </w:rPr>
        <w:t>It is not possible to provide an exhaustive list of reasonable adjustments since an adjustment is</w:t>
      </w:r>
      <w:r w:rsidR="00F62911">
        <w:rPr>
          <w:rFonts w:ascii="Arial" w:hAnsi="Arial" w:cs="Arial"/>
          <w:sz w:val="24"/>
          <w:szCs w:val="24"/>
        </w:rPr>
        <w:t xml:space="preserve"> </w:t>
      </w:r>
      <w:r w:rsidRPr="00DC2CAB">
        <w:rPr>
          <w:rFonts w:ascii="Arial" w:hAnsi="Arial" w:cs="Arial"/>
          <w:sz w:val="24"/>
          <w:szCs w:val="24"/>
        </w:rPr>
        <w:t>determined as reasonable within the context of each case. However, some examples may include:</w:t>
      </w:r>
    </w:p>
    <w:p w14:paraId="005854AE" w14:textId="77777777" w:rsidR="003431F2" w:rsidRPr="00BB1139" w:rsidRDefault="00000000" w:rsidP="00F51B77">
      <w:pPr>
        <w:spacing w:after="0" w:line="276" w:lineRule="auto"/>
        <w:rPr>
          <w:rFonts w:ascii="Arial" w:hAnsi="Arial" w:cs="Arial"/>
          <w:b/>
          <w:bCs/>
          <w:sz w:val="24"/>
          <w:szCs w:val="24"/>
        </w:rPr>
      </w:pPr>
    </w:p>
    <w:p w14:paraId="57B53BC6" w14:textId="5BC111F0" w:rsidR="003431F2" w:rsidRPr="00DC2CAB" w:rsidRDefault="00000000" w:rsidP="00F51B77">
      <w:pPr>
        <w:pStyle w:val="ListParagraph"/>
        <w:numPr>
          <w:ilvl w:val="0"/>
          <w:numId w:val="17"/>
        </w:numPr>
        <w:spacing w:after="0" w:line="276" w:lineRule="auto"/>
        <w:rPr>
          <w:rFonts w:ascii="Arial" w:hAnsi="Arial" w:cs="Arial"/>
          <w:b/>
          <w:bCs/>
          <w:sz w:val="24"/>
          <w:szCs w:val="24"/>
        </w:rPr>
      </w:pPr>
      <w:r w:rsidRPr="00DC2CAB">
        <w:rPr>
          <w:rFonts w:ascii="Arial" w:eastAsia="Times New Roman" w:hAnsi="Arial" w:cs="Arial"/>
          <w:color w:val="252A2F"/>
          <w:sz w:val="24"/>
          <w:szCs w:val="24"/>
        </w:rPr>
        <w:t>Providing equipment such as an adapted keyboard, supportive chairs, or height-adjustable or standing desks.</w:t>
      </w:r>
    </w:p>
    <w:p w14:paraId="5EC30D58" w14:textId="1B18191D" w:rsidR="003431F2" w:rsidRPr="00DC2CAB" w:rsidRDefault="00000000" w:rsidP="00F51B77">
      <w:pPr>
        <w:pStyle w:val="ListParagraph"/>
        <w:numPr>
          <w:ilvl w:val="0"/>
          <w:numId w:val="17"/>
        </w:numPr>
        <w:spacing w:after="0" w:line="276" w:lineRule="auto"/>
        <w:rPr>
          <w:rFonts w:ascii="Arial" w:hAnsi="Arial" w:cs="Arial"/>
          <w:b/>
          <w:bCs/>
          <w:sz w:val="24"/>
          <w:szCs w:val="24"/>
        </w:rPr>
      </w:pPr>
      <w:r w:rsidRPr="00DC2CAB">
        <w:rPr>
          <w:rFonts w:ascii="Arial" w:eastAsia="Times New Roman" w:hAnsi="Arial" w:cs="Arial"/>
          <w:color w:val="252A2F"/>
          <w:sz w:val="24"/>
          <w:szCs w:val="24"/>
        </w:rPr>
        <w:lastRenderedPageBreak/>
        <w:t>A phased return to work after a period of absence. This involves gradual re-entry to work to develop stamina, rebuild confidence and review the effectiveness of additional adjustments</w:t>
      </w:r>
      <w:r w:rsidR="00B706EB">
        <w:rPr>
          <w:rFonts w:ascii="Arial" w:eastAsia="Times New Roman" w:hAnsi="Arial" w:cs="Arial"/>
          <w:color w:val="252A2F"/>
          <w:sz w:val="24"/>
          <w:szCs w:val="24"/>
        </w:rPr>
        <w:t>.</w:t>
      </w:r>
    </w:p>
    <w:p w14:paraId="2EF4F561" w14:textId="77EF4E50" w:rsidR="00295A74" w:rsidRPr="00DC2CAB" w:rsidRDefault="00000000" w:rsidP="00F51B77">
      <w:pPr>
        <w:pStyle w:val="ListParagraph"/>
        <w:numPr>
          <w:ilvl w:val="0"/>
          <w:numId w:val="17"/>
        </w:numPr>
        <w:spacing w:after="0" w:line="276" w:lineRule="auto"/>
        <w:rPr>
          <w:rFonts w:ascii="Arial" w:hAnsi="Arial" w:cs="Arial"/>
          <w:b/>
          <w:bCs/>
          <w:sz w:val="24"/>
          <w:szCs w:val="24"/>
        </w:rPr>
      </w:pPr>
      <w:r w:rsidRPr="00DC2CAB">
        <w:rPr>
          <w:rFonts w:ascii="Arial" w:eastAsia="Times New Roman" w:hAnsi="Arial" w:cs="Arial"/>
          <w:color w:val="252A2F"/>
          <w:sz w:val="24"/>
          <w:szCs w:val="24"/>
        </w:rPr>
        <w:t xml:space="preserve">Altering premises such as inputting automated doors, </w:t>
      </w:r>
      <w:r w:rsidR="007F5773" w:rsidRPr="00DC2CAB">
        <w:rPr>
          <w:rFonts w:ascii="Arial" w:eastAsia="Times New Roman" w:hAnsi="Arial" w:cs="Arial"/>
          <w:color w:val="252A2F"/>
          <w:sz w:val="24"/>
          <w:szCs w:val="24"/>
        </w:rPr>
        <w:t>ramps,</w:t>
      </w:r>
      <w:r w:rsidRPr="00DC2CAB">
        <w:rPr>
          <w:rFonts w:ascii="Arial" w:eastAsia="Times New Roman" w:hAnsi="Arial" w:cs="Arial"/>
          <w:color w:val="252A2F"/>
          <w:sz w:val="24"/>
          <w:szCs w:val="24"/>
        </w:rPr>
        <w:t xml:space="preserve"> or quiet spaces.</w:t>
      </w:r>
    </w:p>
    <w:p w14:paraId="0392271C" w14:textId="0E266837" w:rsidR="005C61DD" w:rsidRPr="00DC2CAB" w:rsidRDefault="00000000" w:rsidP="00F51B77">
      <w:pPr>
        <w:pStyle w:val="ListParagraph"/>
        <w:numPr>
          <w:ilvl w:val="0"/>
          <w:numId w:val="17"/>
        </w:numPr>
        <w:spacing w:after="0" w:line="276" w:lineRule="auto"/>
        <w:rPr>
          <w:rFonts w:ascii="Arial" w:hAnsi="Arial" w:cs="Arial"/>
          <w:b/>
          <w:bCs/>
          <w:sz w:val="24"/>
          <w:szCs w:val="24"/>
        </w:rPr>
      </w:pPr>
      <w:r w:rsidRPr="00DC2CAB">
        <w:rPr>
          <w:rFonts w:ascii="Arial" w:eastAsia="Times New Roman" w:hAnsi="Arial" w:cs="Arial"/>
          <w:color w:val="252A2F"/>
          <w:sz w:val="24"/>
          <w:szCs w:val="24"/>
        </w:rPr>
        <w:t xml:space="preserve">Holding meetings in venues that are accessible for staff with physical impairments. For example, providing accessible toilets and ensuring meeting rooms are in </w:t>
      </w:r>
      <w:proofErr w:type="gramStart"/>
      <w:r w:rsidRPr="00DC2CAB">
        <w:rPr>
          <w:rFonts w:ascii="Arial" w:eastAsia="Times New Roman" w:hAnsi="Arial" w:cs="Arial"/>
          <w:color w:val="252A2F"/>
          <w:sz w:val="24"/>
          <w:szCs w:val="24"/>
        </w:rPr>
        <w:t>close proximity</w:t>
      </w:r>
      <w:proofErr w:type="gramEnd"/>
      <w:r w:rsidRPr="00DC2CAB">
        <w:rPr>
          <w:rFonts w:ascii="Arial" w:eastAsia="Times New Roman" w:hAnsi="Arial" w:cs="Arial"/>
          <w:color w:val="252A2F"/>
          <w:sz w:val="24"/>
          <w:szCs w:val="24"/>
        </w:rPr>
        <w:t xml:space="preserve"> so that attendees do not have to travel far.</w:t>
      </w:r>
    </w:p>
    <w:p w14:paraId="6AA1B63D" w14:textId="2123883B" w:rsidR="00DF2611" w:rsidRPr="00D17C7F" w:rsidRDefault="00000000" w:rsidP="00F51B77">
      <w:pPr>
        <w:pStyle w:val="ListParagraph"/>
        <w:numPr>
          <w:ilvl w:val="0"/>
          <w:numId w:val="17"/>
        </w:numPr>
        <w:spacing w:after="0" w:line="276" w:lineRule="auto"/>
        <w:rPr>
          <w:rFonts w:ascii="Arial" w:hAnsi="Arial" w:cs="Arial"/>
          <w:b/>
          <w:bCs/>
          <w:sz w:val="24"/>
          <w:szCs w:val="24"/>
        </w:rPr>
      </w:pPr>
      <w:r w:rsidRPr="00D17C7F">
        <w:rPr>
          <w:rFonts w:ascii="Arial" w:eastAsia="Times New Roman" w:hAnsi="Arial" w:cs="Arial"/>
          <w:color w:val="252A2F"/>
          <w:sz w:val="24"/>
          <w:szCs w:val="24"/>
        </w:rPr>
        <w:t>Providing an outside space, such as a garden or grassed area, for staff with service dogs to use.</w:t>
      </w:r>
    </w:p>
    <w:p w14:paraId="7BE3DF34" w14:textId="41DD6D72" w:rsidR="003431F2" w:rsidRPr="00D17C7F" w:rsidRDefault="00000000" w:rsidP="00F51B77">
      <w:pPr>
        <w:pStyle w:val="ListParagraph"/>
        <w:numPr>
          <w:ilvl w:val="0"/>
          <w:numId w:val="17"/>
        </w:numPr>
        <w:spacing w:after="0" w:line="276" w:lineRule="auto"/>
        <w:rPr>
          <w:rFonts w:ascii="Arial" w:hAnsi="Arial" w:cs="Arial"/>
          <w:b/>
          <w:bCs/>
          <w:sz w:val="24"/>
          <w:szCs w:val="24"/>
        </w:rPr>
      </w:pPr>
      <w:r w:rsidRPr="00D17C7F">
        <w:rPr>
          <w:rFonts w:ascii="Arial" w:eastAsia="Times New Roman" w:hAnsi="Arial" w:cs="Arial"/>
          <w:color w:val="252A2F"/>
          <w:sz w:val="24"/>
          <w:szCs w:val="24"/>
        </w:rPr>
        <w:t>The provision of support assistants such as a</w:t>
      </w:r>
      <w:r w:rsidR="004A7822">
        <w:rPr>
          <w:rFonts w:ascii="Arial" w:eastAsia="Times New Roman" w:hAnsi="Arial" w:cs="Arial"/>
          <w:color w:val="252A2F"/>
          <w:sz w:val="24"/>
          <w:szCs w:val="24"/>
        </w:rPr>
        <w:t xml:space="preserve"> British Sign Language (BSL)</w:t>
      </w:r>
      <w:r w:rsidRPr="00D17C7F">
        <w:rPr>
          <w:rFonts w:ascii="Arial" w:eastAsia="Times New Roman" w:hAnsi="Arial" w:cs="Arial"/>
          <w:color w:val="252A2F"/>
          <w:sz w:val="24"/>
          <w:szCs w:val="24"/>
        </w:rPr>
        <w:t xml:space="preserve"> interpreter.</w:t>
      </w:r>
    </w:p>
    <w:p w14:paraId="682B1909" w14:textId="5CFF4080" w:rsidR="003431F2" w:rsidRPr="00D17C7F" w:rsidRDefault="00000000" w:rsidP="00F51B77">
      <w:pPr>
        <w:pStyle w:val="ListParagraph"/>
        <w:numPr>
          <w:ilvl w:val="0"/>
          <w:numId w:val="17"/>
        </w:numPr>
        <w:spacing w:after="0" w:line="276" w:lineRule="auto"/>
        <w:rPr>
          <w:rFonts w:ascii="Arial" w:hAnsi="Arial" w:cs="Arial"/>
          <w:b/>
          <w:bCs/>
          <w:sz w:val="24"/>
          <w:szCs w:val="24"/>
        </w:rPr>
      </w:pPr>
      <w:r w:rsidRPr="00D17C7F">
        <w:rPr>
          <w:rFonts w:ascii="Arial" w:eastAsia="Times New Roman" w:hAnsi="Arial" w:cs="Arial"/>
          <w:color w:val="252A2F"/>
          <w:sz w:val="24"/>
          <w:szCs w:val="24"/>
        </w:rPr>
        <w:t>Adjusting or removing items from the workplace for example, bright lights above the employee’s workstation.</w:t>
      </w:r>
    </w:p>
    <w:p w14:paraId="586C5E70" w14:textId="0644E96E" w:rsidR="003431F2" w:rsidRPr="00D17C7F" w:rsidRDefault="00000000" w:rsidP="00F51B77">
      <w:pPr>
        <w:pStyle w:val="ListParagraph"/>
        <w:numPr>
          <w:ilvl w:val="0"/>
          <w:numId w:val="17"/>
        </w:numPr>
        <w:spacing w:after="0" w:line="276" w:lineRule="auto"/>
        <w:rPr>
          <w:rFonts w:ascii="Arial" w:hAnsi="Arial" w:cs="Arial"/>
          <w:b/>
          <w:bCs/>
          <w:sz w:val="24"/>
          <w:szCs w:val="24"/>
        </w:rPr>
      </w:pPr>
      <w:r w:rsidRPr="00D17C7F">
        <w:rPr>
          <w:rFonts w:ascii="Arial" w:eastAsia="Times New Roman" w:hAnsi="Arial" w:cs="Arial"/>
          <w:color w:val="252A2F"/>
          <w:sz w:val="24"/>
          <w:szCs w:val="24"/>
        </w:rPr>
        <w:t>Providing assistive technology to an individual who is dyslexic or has a visual impairment. This could include text-to-speech software or screen tinting software.</w:t>
      </w:r>
    </w:p>
    <w:p w14:paraId="1CBBD7A9" w14:textId="3E70F42C" w:rsidR="00107BA7" w:rsidRPr="00D17C7F" w:rsidRDefault="00000000" w:rsidP="00F51B77">
      <w:pPr>
        <w:pStyle w:val="ListParagraph"/>
        <w:numPr>
          <w:ilvl w:val="0"/>
          <w:numId w:val="17"/>
        </w:numPr>
        <w:spacing w:after="0" w:line="276" w:lineRule="auto"/>
        <w:rPr>
          <w:rFonts w:ascii="Arial" w:hAnsi="Arial" w:cs="Arial"/>
          <w:b/>
          <w:bCs/>
          <w:sz w:val="24"/>
          <w:szCs w:val="24"/>
        </w:rPr>
      </w:pPr>
      <w:r w:rsidRPr="00D17C7F">
        <w:rPr>
          <w:rFonts w:ascii="Arial" w:eastAsia="Times New Roman" w:hAnsi="Arial" w:cs="Arial"/>
          <w:color w:val="252A2F"/>
          <w:sz w:val="24"/>
          <w:szCs w:val="24"/>
        </w:rPr>
        <w:t>Altering assessment procedures by providing additional time.</w:t>
      </w:r>
    </w:p>
    <w:p w14:paraId="3B6166CA" w14:textId="329C3A64" w:rsidR="001F794C" w:rsidRPr="00D17C7F" w:rsidRDefault="00000000" w:rsidP="00F51B77">
      <w:pPr>
        <w:pStyle w:val="ListParagraph"/>
        <w:numPr>
          <w:ilvl w:val="0"/>
          <w:numId w:val="17"/>
        </w:numPr>
        <w:spacing w:after="0" w:line="276" w:lineRule="auto"/>
        <w:rPr>
          <w:rFonts w:ascii="Arial" w:hAnsi="Arial" w:cs="Arial"/>
          <w:b/>
          <w:bCs/>
          <w:sz w:val="24"/>
          <w:szCs w:val="24"/>
        </w:rPr>
      </w:pPr>
      <w:r w:rsidRPr="00D17C7F">
        <w:rPr>
          <w:rFonts w:ascii="Arial" w:eastAsia="Times New Roman" w:hAnsi="Arial" w:cs="Arial"/>
          <w:color w:val="252A2F"/>
          <w:sz w:val="24"/>
          <w:szCs w:val="24"/>
        </w:rPr>
        <w:t>Time off during work hours, for example, for hospital appointments, physiotherapy, counselling</w:t>
      </w:r>
      <w:r w:rsidR="007F5773">
        <w:rPr>
          <w:rFonts w:ascii="Arial" w:eastAsia="Times New Roman" w:hAnsi="Arial" w:cs="Arial"/>
          <w:color w:val="252A2F"/>
          <w:sz w:val="24"/>
          <w:szCs w:val="24"/>
        </w:rPr>
        <w:t>,</w:t>
      </w:r>
      <w:r w:rsidRPr="00D17C7F">
        <w:rPr>
          <w:rFonts w:ascii="Arial" w:eastAsia="Times New Roman" w:hAnsi="Arial" w:cs="Arial"/>
          <w:color w:val="252A2F"/>
          <w:sz w:val="24"/>
          <w:szCs w:val="24"/>
        </w:rPr>
        <w:t xml:space="preserve"> or treatment.</w:t>
      </w:r>
    </w:p>
    <w:p w14:paraId="48313530" w14:textId="232BBA2A" w:rsidR="00B20531" w:rsidRPr="00D17C7F" w:rsidRDefault="00000000" w:rsidP="00F51B77">
      <w:pPr>
        <w:pStyle w:val="ListParagraph"/>
        <w:numPr>
          <w:ilvl w:val="0"/>
          <w:numId w:val="17"/>
        </w:numPr>
        <w:spacing w:after="0" w:line="276" w:lineRule="auto"/>
        <w:rPr>
          <w:rFonts w:ascii="Arial" w:hAnsi="Arial" w:cs="Arial"/>
          <w:b/>
          <w:bCs/>
          <w:sz w:val="24"/>
          <w:szCs w:val="24"/>
        </w:rPr>
      </w:pPr>
      <w:r w:rsidRPr="00D17C7F">
        <w:rPr>
          <w:rFonts w:ascii="Arial" w:eastAsia="Times New Roman" w:hAnsi="Arial" w:cs="Arial"/>
          <w:color w:val="252A2F"/>
          <w:sz w:val="24"/>
          <w:szCs w:val="24"/>
        </w:rPr>
        <w:t>Flexible working or adjusted hours.</w:t>
      </w:r>
    </w:p>
    <w:p w14:paraId="5F91971A" w14:textId="77777777" w:rsidR="00D17C7F" w:rsidRPr="00D17C7F" w:rsidRDefault="00D17C7F" w:rsidP="00F51B77">
      <w:pPr>
        <w:pStyle w:val="ListParagraph"/>
        <w:spacing w:after="0" w:line="276" w:lineRule="auto"/>
        <w:ind w:left="1440"/>
        <w:rPr>
          <w:rFonts w:ascii="Arial" w:hAnsi="Arial" w:cs="Arial"/>
          <w:b/>
          <w:bCs/>
          <w:sz w:val="24"/>
          <w:szCs w:val="24"/>
        </w:rPr>
      </w:pPr>
    </w:p>
    <w:p w14:paraId="28057F81" w14:textId="3EC96AB0" w:rsidR="000A35DD" w:rsidRPr="004E4CAF" w:rsidRDefault="009D0E26" w:rsidP="00F51B77">
      <w:pPr>
        <w:pStyle w:val="Heading1"/>
        <w:numPr>
          <w:ilvl w:val="0"/>
          <w:numId w:val="26"/>
        </w:numPr>
        <w:spacing w:before="0" w:line="276" w:lineRule="auto"/>
        <w:rPr>
          <w:rFonts w:ascii="Arial" w:hAnsi="Arial" w:cs="Arial"/>
          <w:b/>
          <w:bCs/>
          <w:color w:val="auto"/>
          <w:sz w:val="24"/>
          <w:szCs w:val="24"/>
        </w:rPr>
      </w:pPr>
      <w:r w:rsidRPr="004E4CAF">
        <w:rPr>
          <w:rFonts w:ascii="Arial" w:hAnsi="Arial" w:cs="Arial"/>
          <w:b/>
          <w:bCs/>
          <w:color w:val="auto"/>
          <w:sz w:val="24"/>
          <w:szCs w:val="24"/>
        </w:rPr>
        <w:t>Related Policies</w:t>
      </w:r>
    </w:p>
    <w:p w14:paraId="7BF9C46B" w14:textId="4BEA0961" w:rsidR="000A35DD" w:rsidRDefault="00000000" w:rsidP="00F51B77">
      <w:pPr>
        <w:pStyle w:val="ListParagraph"/>
        <w:spacing w:after="0" w:line="276" w:lineRule="auto"/>
        <w:ind w:left="851"/>
        <w:rPr>
          <w:rFonts w:ascii="Arial" w:hAnsi="Arial" w:cs="Arial"/>
          <w:bCs/>
          <w:sz w:val="24"/>
          <w:szCs w:val="24"/>
        </w:rPr>
      </w:pPr>
      <w:hyperlink r:id="rId12" w:history="1">
        <w:r w:rsidR="00D17C7F" w:rsidRPr="00340113">
          <w:rPr>
            <w:rStyle w:val="Hyperlink"/>
            <w:rFonts w:ascii="Arial" w:hAnsi="Arial" w:cs="Arial"/>
            <w:bCs/>
            <w:sz w:val="24"/>
            <w:szCs w:val="24"/>
          </w:rPr>
          <w:t>Digital Accessibility Policy</w:t>
        </w:r>
      </w:hyperlink>
      <w:r w:rsidR="00D17C7F" w:rsidRPr="000A35DD">
        <w:rPr>
          <w:rFonts w:ascii="Arial" w:hAnsi="Arial" w:cs="Arial"/>
          <w:bCs/>
          <w:sz w:val="24"/>
          <w:szCs w:val="24"/>
        </w:rPr>
        <w:t xml:space="preserve"> </w:t>
      </w:r>
    </w:p>
    <w:p w14:paraId="50C0B456" w14:textId="2E78D463" w:rsidR="000A35DD" w:rsidRDefault="00000000" w:rsidP="00F51B77">
      <w:pPr>
        <w:pStyle w:val="ListParagraph"/>
        <w:spacing w:after="0" w:line="276" w:lineRule="auto"/>
        <w:ind w:left="851"/>
        <w:rPr>
          <w:rFonts w:ascii="Arial" w:hAnsi="Arial" w:cs="Arial"/>
          <w:bCs/>
          <w:sz w:val="24"/>
          <w:szCs w:val="24"/>
        </w:rPr>
      </w:pPr>
      <w:hyperlink r:id="rId13" w:history="1">
        <w:r w:rsidR="00D17C7F" w:rsidRPr="00755FB4">
          <w:rPr>
            <w:rStyle w:val="Hyperlink"/>
            <w:rFonts w:ascii="Arial" w:hAnsi="Arial" w:cs="Arial"/>
            <w:bCs/>
            <w:sz w:val="24"/>
            <w:szCs w:val="24"/>
          </w:rPr>
          <w:t>Equality, Diversity</w:t>
        </w:r>
        <w:r w:rsidR="007F5773">
          <w:rPr>
            <w:rStyle w:val="Hyperlink"/>
            <w:rFonts w:ascii="Arial" w:hAnsi="Arial" w:cs="Arial"/>
            <w:bCs/>
            <w:sz w:val="24"/>
            <w:szCs w:val="24"/>
          </w:rPr>
          <w:t>,</w:t>
        </w:r>
        <w:r w:rsidR="00D17C7F" w:rsidRPr="00755FB4">
          <w:rPr>
            <w:rStyle w:val="Hyperlink"/>
            <w:rFonts w:ascii="Arial" w:hAnsi="Arial" w:cs="Arial"/>
            <w:bCs/>
            <w:sz w:val="24"/>
            <w:szCs w:val="24"/>
          </w:rPr>
          <w:t xml:space="preserve"> and Inclusion Policy</w:t>
        </w:r>
      </w:hyperlink>
    </w:p>
    <w:p w14:paraId="3C0BCB4C" w14:textId="1846CD0D" w:rsidR="000A35DD" w:rsidRDefault="00000000" w:rsidP="00F51B77">
      <w:pPr>
        <w:pStyle w:val="ListParagraph"/>
        <w:spacing w:after="0" w:line="276" w:lineRule="auto"/>
        <w:ind w:left="851"/>
        <w:rPr>
          <w:rFonts w:ascii="Arial" w:hAnsi="Arial" w:cs="Arial"/>
          <w:sz w:val="24"/>
          <w:szCs w:val="24"/>
        </w:rPr>
      </w:pPr>
      <w:hyperlink r:id="rId14" w:history="1">
        <w:r w:rsidR="00D17C7F" w:rsidRPr="00755FB4">
          <w:rPr>
            <w:rStyle w:val="Hyperlink"/>
            <w:rFonts w:ascii="Arial" w:hAnsi="Arial" w:cs="Arial"/>
            <w:sz w:val="24"/>
            <w:szCs w:val="24"/>
          </w:rPr>
          <w:t>Homeworking Policy</w:t>
        </w:r>
        <w:r w:rsidR="0042164F" w:rsidRPr="00755FB4">
          <w:rPr>
            <w:rStyle w:val="Hyperlink"/>
            <w:rFonts w:ascii="Arial" w:hAnsi="Arial" w:cs="Arial"/>
            <w:sz w:val="24"/>
            <w:szCs w:val="24"/>
          </w:rPr>
          <w:t xml:space="preserve">      </w:t>
        </w:r>
      </w:hyperlink>
      <w:r w:rsidR="0042164F" w:rsidRPr="000A35DD">
        <w:rPr>
          <w:rFonts w:ascii="Arial" w:hAnsi="Arial" w:cs="Arial"/>
          <w:sz w:val="24"/>
          <w:szCs w:val="24"/>
        </w:rPr>
        <w:t xml:space="preserve"> </w:t>
      </w:r>
    </w:p>
    <w:p w14:paraId="5638E013" w14:textId="77777777" w:rsidR="000A35DD" w:rsidRDefault="00000000" w:rsidP="00F51B77">
      <w:pPr>
        <w:pStyle w:val="ListParagraph"/>
        <w:spacing w:after="0" w:line="276" w:lineRule="auto"/>
        <w:ind w:left="851"/>
        <w:rPr>
          <w:rStyle w:val="Hyperlink"/>
          <w:rFonts w:ascii="Arial" w:hAnsi="Arial" w:cs="Arial"/>
          <w:sz w:val="24"/>
          <w:szCs w:val="24"/>
        </w:rPr>
      </w:pPr>
      <w:hyperlink r:id="rId15" w:history="1">
        <w:r w:rsidR="0042164F" w:rsidRPr="000A35DD">
          <w:rPr>
            <w:rStyle w:val="Hyperlink"/>
            <w:rFonts w:ascii="Arial" w:hAnsi="Arial" w:cs="Arial"/>
            <w:sz w:val="24"/>
            <w:szCs w:val="24"/>
          </w:rPr>
          <w:t>Menopause Policy</w:t>
        </w:r>
      </w:hyperlink>
    </w:p>
    <w:p w14:paraId="089C5C29" w14:textId="0FF6024C" w:rsidR="007B10DC" w:rsidRDefault="00000000" w:rsidP="00F51B77">
      <w:pPr>
        <w:pStyle w:val="ListParagraph"/>
        <w:spacing w:after="0" w:line="276" w:lineRule="auto"/>
        <w:ind w:left="851"/>
        <w:rPr>
          <w:rFonts w:ascii="Arial" w:hAnsi="Arial" w:cs="Arial"/>
          <w:sz w:val="24"/>
          <w:szCs w:val="24"/>
        </w:rPr>
      </w:pPr>
      <w:hyperlink r:id="rId16" w:history="1">
        <w:r w:rsidR="0042164F" w:rsidRPr="00363CB3">
          <w:rPr>
            <w:rStyle w:val="Hyperlink"/>
            <w:rFonts w:ascii="Arial" w:hAnsi="Arial" w:cs="Arial"/>
            <w:sz w:val="24"/>
            <w:szCs w:val="24"/>
          </w:rPr>
          <w:t>Mental Health and Wellbeing Policy</w:t>
        </w:r>
      </w:hyperlink>
    </w:p>
    <w:p w14:paraId="41A57618" w14:textId="27FA0AFA" w:rsidR="007B10DC" w:rsidRDefault="00000000" w:rsidP="00F51B77">
      <w:pPr>
        <w:pStyle w:val="ListParagraph"/>
        <w:spacing w:after="0" w:line="276" w:lineRule="auto"/>
        <w:ind w:left="851"/>
        <w:rPr>
          <w:rFonts w:ascii="Arial" w:hAnsi="Arial" w:cs="Arial"/>
          <w:sz w:val="24"/>
          <w:szCs w:val="24"/>
        </w:rPr>
      </w:pPr>
      <w:hyperlink r:id="rId17" w:history="1">
        <w:r w:rsidR="0042164F" w:rsidRPr="00FA264F">
          <w:rPr>
            <w:rStyle w:val="Hyperlink"/>
            <w:rFonts w:ascii="Arial" w:hAnsi="Arial" w:cs="Arial"/>
            <w:sz w:val="24"/>
            <w:szCs w:val="24"/>
          </w:rPr>
          <w:t>Neurodiversity Equality Policy</w:t>
        </w:r>
      </w:hyperlink>
    </w:p>
    <w:p w14:paraId="42367454" w14:textId="7C396A07" w:rsidR="0042164F" w:rsidRPr="007B10DC" w:rsidRDefault="0042164F" w:rsidP="00F51B77">
      <w:pPr>
        <w:pStyle w:val="ListParagraph"/>
        <w:spacing w:after="0" w:line="276" w:lineRule="auto"/>
        <w:ind w:left="851"/>
        <w:rPr>
          <w:rStyle w:val="Hyperlink"/>
          <w:rFonts w:ascii="Arial" w:hAnsi="Arial" w:cs="Arial"/>
          <w:b/>
          <w:bCs/>
          <w:color w:val="auto"/>
          <w:sz w:val="24"/>
          <w:szCs w:val="24"/>
          <w:u w:val="none"/>
        </w:rPr>
      </w:pPr>
      <w:r>
        <w:rPr>
          <w:rFonts w:ascii="Arial" w:hAnsi="Arial" w:cs="Arial"/>
          <w:sz w:val="24"/>
          <w:szCs w:val="24"/>
        </w:rPr>
        <w:fldChar w:fldCharType="begin"/>
      </w:r>
      <w:r w:rsidRPr="007B10DC">
        <w:rPr>
          <w:rFonts w:ascii="Arial" w:hAnsi="Arial" w:cs="Arial"/>
          <w:sz w:val="24"/>
          <w:szCs w:val="24"/>
        </w:rPr>
        <w:instrText xml:space="preserve"> HYPERLINK "https://www.abdn.ac.uk/staffnet/documents/policy-zone-employment/RecruitmentAndSelectionOfStaff.pdf" </w:instrText>
      </w:r>
      <w:r>
        <w:rPr>
          <w:rFonts w:ascii="Arial" w:hAnsi="Arial" w:cs="Arial"/>
          <w:sz w:val="24"/>
          <w:szCs w:val="24"/>
        </w:rPr>
      </w:r>
      <w:r>
        <w:rPr>
          <w:rFonts w:ascii="Arial" w:hAnsi="Arial" w:cs="Arial"/>
          <w:sz w:val="24"/>
          <w:szCs w:val="24"/>
        </w:rPr>
        <w:fldChar w:fldCharType="separate"/>
      </w:r>
      <w:r w:rsidRPr="007B10DC">
        <w:rPr>
          <w:rStyle w:val="Hyperlink"/>
          <w:rFonts w:ascii="Arial" w:hAnsi="Arial" w:cs="Arial"/>
          <w:sz w:val="24"/>
          <w:szCs w:val="24"/>
        </w:rPr>
        <w:t>Recruitment and Selection Policy</w:t>
      </w:r>
    </w:p>
    <w:p w14:paraId="3028AA92" w14:textId="7615FD05" w:rsidR="006A74E2" w:rsidRDefault="0042164F" w:rsidP="00F51B77">
      <w:pPr>
        <w:spacing w:after="0" w:line="276" w:lineRule="auto"/>
        <w:rPr>
          <w:rFonts w:ascii="Arial" w:hAnsi="Arial" w:cs="Arial"/>
          <w:b/>
          <w:bCs/>
          <w:sz w:val="24"/>
          <w:szCs w:val="24"/>
        </w:rPr>
      </w:pPr>
      <w:r>
        <w:rPr>
          <w:rFonts w:ascii="Arial" w:hAnsi="Arial" w:cs="Arial"/>
          <w:sz w:val="24"/>
          <w:szCs w:val="24"/>
        </w:rPr>
        <w:fldChar w:fldCharType="end"/>
      </w:r>
    </w:p>
    <w:p w14:paraId="6014DE5F" w14:textId="77777777" w:rsidR="00172440" w:rsidRDefault="00172440" w:rsidP="00F51B77">
      <w:pPr>
        <w:spacing w:after="0" w:line="276" w:lineRule="auto"/>
        <w:rPr>
          <w:rFonts w:ascii="Arial" w:hAnsi="Arial" w:cs="Arial"/>
          <w:b/>
          <w:bCs/>
          <w:sz w:val="24"/>
          <w:szCs w:val="24"/>
        </w:rPr>
        <w:sectPr w:rsidR="00172440" w:rsidSect="00E82165">
          <w:footerReference w:type="default" r:id="rId18"/>
          <w:type w:val="continuous"/>
          <w:pgSz w:w="11906" w:h="16838"/>
          <w:pgMar w:top="1440" w:right="1440" w:bottom="1440" w:left="1440" w:header="708" w:footer="708" w:gutter="0"/>
          <w:cols w:space="708"/>
          <w:docGrid w:linePitch="360"/>
        </w:sectPr>
      </w:pPr>
    </w:p>
    <w:p w14:paraId="69171A8D" w14:textId="2456AF7F" w:rsidR="009B7869" w:rsidRPr="00876194" w:rsidRDefault="009B7869" w:rsidP="00F51B77">
      <w:pPr>
        <w:spacing w:after="0" w:line="276" w:lineRule="auto"/>
        <w:rPr>
          <w:rFonts w:ascii="Arial" w:hAnsi="Arial" w:cs="Arial"/>
          <w:b/>
          <w:bCs/>
          <w:sz w:val="24"/>
          <w:szCs w:val="24"/>
        </w:rPr>
      </w:pPr>
      <w:r w:rsidRPr="00876194">
        <w:rPr>
          <w:rFonts w:ascii="Arial" w:hAnsi="Arial" w:cs="Arial"/>
          <w:b/>
          <w:bCs/>
          <w:sz w:val="24"/>
          <w:szCs w:val="24"/>
        </w:rPr>
        <w:lastRenderedPageBreak/>
        <w:t>Appendix A – Sources of Advice within the University</w:t>
      </w:r>
    </w:p>
    <w:tbl>
      <w:tblPr>
        <w:tblStyle w:val="TableGrid"/>
        <w:tblW w:w="14060" w:type="dxa"/>
        <w:tblLook w:val="04A0" w:firstRow="1" w:lastRow="0" w:firstColumn="1" w:lastColumn="0" w:noHBand="0" w:noVBand="1"/>
      </w:tblPr>
      <w:tblGrid>
        <w:gridCol w:w="3515"/>
        <w:gridCol w:w="3515"/>
        <w:gridCol w:w="3515"/>
        <w:gridCol w:w="3515"/>
      </w:tblGrid>
      <w:tr w:rsidR="009B7869" w14:paraId="4A771F7C" w14:textId="77777777" w:rsidTr="00C7543F">
        <w:tc>
          <w:tcPr>
            <w:tcW w:w="3515" w:type="dxa"/>
          </w:tcPr>
          <w:p w14:paraId="44DDFFF7" w14:textId="3733FD50" w:rsidR="009B7869" w:rsidRDefault="00E82165" w:rsidP="00F51B77">
            <w:pPr>
              <w:spacing w:line="276" w:lineRule="auto"/>
              <w:rPr>
                <w:rFonts w:ascii="Arial" w:hAnsi="Arial" w:cs="Arial"/>
                <w:b/>
                <w:bCs/>
                <w:sz w:val="24"/>
                <w:szCs w:val="24"/>
              </w:rPr>
            </w:pPr>
            <w:r>
              <w:rPr>
                <w:rFonts w:ascii="Arial" w:hAnsi="Arial" w:cs="Arial"/>
                <w:b/>
                <w:bCs/>
                <w:sz w:val="24"/>
                <w:szCs w:val="24"/>
              </w:rPr>
              <w:t>Issue</w:t>
            </w:r>
          </w:p>
        </w:tc>
        <w:tc>
          <w:tcPr>
            <w:tcW w:w="3515" w:type="dxa"/>
          </w:tcPr>
          <w:p w14:paraId="13B186DE" w14:textId="00E8DE67" w:rsidR="009B7869" w:rsidRDefault="00E82165" w:rsidP="00F51B77">
            <w:pPr>
              <w:spacing w:line="276" w:lineRule="auto"/>
              <w:rPr>
                <w:rFonts w:ascii="Arial" w:hAnsi="Arial" w:cs="Arial"/>
                <w:b/>
                <w:bCs/>
                <w:sz w:val="24"/>
                <w:szCs w:val="24"/>
              </w:rPr>
            </w:pPr>
            <w:r>
              <w:rPr>
                <w:rFonts w:ascii="Arial" w:hAnsi="Arial" w:cs="Arial"/>
                <w:b/>
                <w:bCs/>
                <w:sz w:val="24"/>
                <w:szCs w:val="24"/>
              </w:rPr>
              <w:t>Description</w:t>
            </w:r>
          </w:p>
        </w:tc>
        <w:tc>
          <w:tcPr>
            <w:tcW w:w="3515" w:type="dxa"/>
          </w:tcPr>
          <w:p w14:paraId="1C8FA7DA" w14:textId="62542EB0" w:rsidR="009B7869" w:rsidRDefault="00E82165" w:rsidP="00F51B77">
            <w:pPr>
              <w:spacing w:line="276" w:lineRule="auto"/>
              <w:rPr>
                <w:rFonts w:ascii="Arial" w:hAnsi="Arial" w:cs="Arial"/>
                <w:b/>
                <w:bCs/>
                <w:sz w:val="24"/>
                <w:szCs w:val="24"/>
              </w:rPr>
            </w:pPr>
            <w:r>
              <w:rPr>
                <w:rFonts w:ascii="Arial" w:hAnsi="Arial" w:cs="Arial"/>
                <w:b/>
                <w:bCs/>
                <w:sz w:val="24"/>
                <w:szCs w:val="24"/>
              </w:rPr>
              <w:t>Source of Advice or Assistance</w:t>
            </w:r>
          </w:p>
        </w:tc>
        <w:tc>
          <w:tcPr>
            <w:tcW w:w="3515" w:type="dxa"/>
          </w:tcPr>
          <w:p w14:paraId="4E270852" w14:textId="4926D5E3" w:rsidR="009B7869" w:rsidRDefault="00E82165" w:rsidP="00F51B77">
            <w:pPr>
              <w:spacing w:line="276" w:lineRule="auto"/>
              <w:rPr>
                <w:rFonts w:ascii="Arial" w:hAnsi="Arial" w:cs="Arial"/>
                <w:b/>
                <w:bCs/>
                <w:sz w:val="24"/>
                <w:szCs w:val="24"/>
              </w:rPr>
            </w:pPr>
            <w:r>
              <w:rPr>
                <w:rFonts w:ascii="Arial" w:hAnsi="Arial" w:cs="Arial"/>
                <w:b/>
                <w:bCs/>
                <w:sz w:val="24"/>
                <w:szCs w:val="24"/>
              </w:rPr>
              <w:t>Contact Details</w:t>
            </w:r>
          </w:p>
        </w:tc>
      </w:tr>
      <w:tr w:rsidR="0097491C" w14:paraId="74653742" w14:textId="77777777" w:rsidTr="00C7543F">
        <w:tc>
          <w:tcPr>
            <w:tcW w:w="3515" w:type="dxa"/>
          </w:tcPr>
          <w:p w14:paraId="56FFAEE3" w14:textId="3ED71205" w:rsidR="0097491C" w:rsidRPr="00E82165" w:rsidRDefault="0097491C" w:rsidP="00F51B77">
            <w:pPr>
              <w:spacing w:line="276" w:lineRule="auto"/>
              <w:rPr>
                <w:rFonts w:ascii="Arial" w:hAnsi="Arial" w:cs="Arial"/>
                <w:sz w:val="24"/>
                <w:szCs w:val="24"/>
              </w:rPr>
            </w:pPr>
            <w:r>
              <w:rPr>
                <w:rFonts w:ascii="Arial" w:hAnsi="Arial" w:cs="Arial"/>
                <w:sz w:val="24"/>
                <w:szCs w:val="24"/>
              </w:rPr>
              <w:t>Access to buildings</w:t>
            </w:r>
          </w:p>
        </w:tc>
        <w:tc>
          <w:tcPr>
            <w:tcW w:w="3515" w:type="dxa"/>
          </w:tcPr>
          <w:p w14:paraId="57765E1F" w14:textId="77777777" w:rsidR="0097491C" w:rsidRPr="002C3FBA" w:rsidRDefault="0097491C" w:rsidP="00F51B77">
            <w:pPr>
              <w:spacing w:line="276" w:lineRule="auto"/>
              <w:rPr>
                <w:rFonts w:ascii="Arial" w:hAnsi="Arial" w:cs="Arial"/>
                <w:sz w:val="24"/>
                <w:szCs w:val="24"/>
              </w:rPr>
            </w:pPr>
            <w:r w:rsidRPr="002C3FBA">
              <w:rPr>
                <w:rFonts w:ascii="Arial" w:hAnsi="Arial" w:cs="Arial"/>
                <w:sz w:val="24"/>
                <w:szCs w:val="24"/>
              </w:rPr>
              <w:t>Provision of physical adaptations such as ramps, handrails, stairlifts, door holders, etc.</w:t>
            </w:r>
          </w:p>
          <w:p w14:paraId="7305BB47" w14:textId="77777777" w:rsidR="0097491C" w:rsidRPr="002C3FBA" w:rsidRDefault="0097491C" w:rsidP="00F51B77">
            <w:pPr>
              <w:spacing w:line="276" w:lineRule="auto"/>
              <w:rPr>
                <w:rFonts w:ascii="Arial" w:hAnsi="Arial" w:cs="Arial"/>
                <w:sz w:val="24"/>
                <w:szCs w:val="24"/>
              </w:rPr>
            </w:pPr>
          </w:p>
          <w:p w14:paraId="29E52850" w14:textId="3DEE81D6" w:rsidR="0097491C" w:rsidRDefault="0097491C" w:rsidP="00F51B77">
            <w:pPr>
              <w:spacing w:line="276" w:lineRule="auto"/>
              <w:rPr>
                <w:rFonts w:ascii="Arial" w:hAnsi="Arial" w:cs="Arial"/>
                <w:b/>
                <w:bCs/>
                <w:sz w:val="24"/>
                <w:szCs w:val="24"/>
              </w:rPr>
            </w:pPr>
            <w:r w:rsidRPr="002C3FBA">
              <w:rPr>
                <w:rFonts w:ascii="Arial" w:hAnsi="Arial" w:cs="Arial"/>
                <w:sz w:val="24"/>
                <w:szCs w:val="24"/>
              </w:rPr>
              <w:t xml:space="preserve">Provision of other systems including induction loops, brail signs and pagers and strobes etc.  </w:t>
            </w:r>
          </w:p>
        </w:tc>
        <w:tc>
          <w:tcPr>
            <w:tcW w:w="3515" w:type="dxa"/>
          </w:tcPr>
          <w:p w14:paraId="5748437A" w14:textId="55D67E88" w:rsidR="0097491C" w:rsidRDefault="0097491C" w:rsidP="00F51B77">
            <w:pPr>
              <w:spacing w:line="276" w:lineRule="auto"/>
              <w:rPr>
                <w:rFonts w:ascii="Arial" w:hAnsi="Arial" w:cs="Arial"/>
                <w:b/>
                <w:bCs/>
                <w:sz w:val="24"/>
                <w:szCs w:val="24"/>
              </w:rPr>
            </w:pPr>
            <w:r w:rsidRPr="002C3FBA">
              <w:rPr>
                <w:rFonts w:ascii="Arial" w:hAnsi="Arial" w:cs="Arial"/>
                <w:sz w:val="24"/>
                <w:szCs w:val="24"/>
              </w:rPr>
              <w:t>Estates and Facilities</w:t>
            </w:r>
          </w:p>
        </w:tc>
        <w:tc>
          <w:tcPr>
            <w:tcW w:w="3515" w:type="dxa"/>
          </w:tcPr>
          <w:p w14:paraId="0A5184ED" w14:textId="7CEF6970" w:rsidR="0097491C" w:rsidRPr="0097491C" w:rsidRDefault="00000000" w:rsidP="00F51B77">
            <w:pPr>
              <w:spacing w:line="276" w:lineRule="auto"/>
              <w:rPr>
                <w:rFonts w:ascii="Arial" w:hAnsi="Arial" w:cs="Arial"/>
                <w:sz w:val="24"/>
                <w:szCs w:val="24"/>
              </w:rPr>
            </w:pPr>
            <w:hyperlink r:id="rId19" w:history="1">
              <w:r w:rsidR="00D26CB2" w:rsidRPr="00765CA1">
                <w:rPr>
                  <w:rStyle w:val="Hyperlink"/>
                  <w:rFonts w:ascii="Arial" w:hAnsi="Arial" w:cs="Arial"/>
                  <w:sz w:val="24"/>
                  <w:szCs w:val="24"/>
                </w:rPr>
                <w:t>estates@abdn.ac.uk</w:t>
              </w:r>
            </w:hyperlink>
          </w:p>
        </w:tc>
      </w:tr>
      <w:tr w:rsidR="003A4970" w14:paraId="00DE65BA" w14:textId="77777777" w:rsidTr="00C7543F">
        <w:tc>
          <w:tcPr>
            <w:tcW w:w="3515" w:type="dxa"/>
          </w:tcPr>
          <w:p w14:paraId="6A05E3E6" w14:textId="680D61BF" w:rsidR="003A4970" w:rsidRDefault="003A4970" w:rsidP="00F51B77">
            <w:pPr>
              <w:spacing w:line="276" w:lineRule="auto"/>
              <w:rPr>
                <w:rFonts w:ascii="Arial" w:hAnsi="Arial" w:cs="Arial"/>
                <w:b/>
                <w:bCs/>
                <w:sz w:val="24"/>
                <w:szCs w:val="24"/>
              </w:rPr>
            </w:pPr>
            <w:r w:rsidRPr="002C3FBA">
              <w:rPr>
                <w:rFonts w:ascii="Arial" w:hAnsi="Arial" w:cs="Arial"/>
                <w:sz w:val="24"/>
                <w:szCs w:val="24"/>
              </w:rPr>
              <w:t xml:space="preserve">Egress from </w:t>
            </w:r>
            <w:r>
              <w:rPr>
                <w:rFonts w:ascii="Arial" w:hAnsi="Arial" w:cs="Arial"/>
                <w:sz w:val="24"/>
                <w:szCs w:val="24"/>
              </w:rPr>
              <w:t>b</w:t>
            </w:r>
            <w:r w:rsidRPr="002C3FBA">
              <w:rPr>
                <w:rFonts w:ascii="Arial" w:hAnsi="Arial" w:cs="Arial"/>
                <w:sz w:val="24"/>
                <w:szCs w:val="24"/>
              </w:rPr>
              <w:t>uildings</w:t>
            </w:r>
          </w:p>
        </w:tc>
        <w:tc>
          <w:tcPr>
            <w:tcW w:w="3515" w:type="dxa"/>
          </w:tcPr>
          <w:p w14:paraId="1D959F4B" w14:textId="77777777" w:rsidR="003A4970" w:rsidRPr="002C3FBA" w:rsidRDefault="003A4970" w:rsidP="00F51B77">
            <w:pPr>
              <w:spacing w:line="276" w:lineRule="auto"/>
              <w:rPr>
                <w:rFonts w:ascii="Arial" w:hAnsi="Arial" w:cs="Arial"/>
                <w:sz w:val="24"/>
                <w:szCs w:val="24"/>
              </w:rPr>
            </w:pPr>
            <w:r w:rsidRPr="002C3FBA">
              <w:rPr>
                <w:rFonts w:ascii="Arial" w:hAnsi="Arial" w:cs="Arial"/>
                <w:sz w:val="24"/>
                <w:szCs w:val="24"/>
              </w:rPr>
              <w:t>Advice for the procedure for those who need assistance to evacuate premises, writing of personal emergency evacuation procedures (PEEPs) and training on emergency evacuation lifts and evacuation chairs.</w:t>
            </w:r>
          </w:p>
          <w:p w14:paraId="7F04D162" w14:textId="77777777" w:rsidR="003A4970" w:rsidRDefault="003A4970" w:rsidP="00F51B77">
            <w:pPr>
              <w:spacing w:line="276" w:lineRule="auto"/>
              <w:rPr>
                <w:rFonts w:ascii="Arial" w:hAnsi="Arial" w:cs="Arial"/>
                <w:b/>
                <w:bCs/>
                <w:sz w:val="24"/>
                <w:szCs w:val="24"/>
              </w:rPr>
            </w:pPr>
          </w:p>
        </w:tc>
        <w:tc>
          <w:tcPr>
            <w:tcW w:w="3515" w:type="dxa"/>
          </w:tcPr>
          <w:p w14:paraId="76E18CD7" w14:textId="66D6EB75" w:rsidR="003A4970" w:rsidRDefault="003A4970" w:rsidP="00F51B77">
            <w:pPr>
              <w:spacing w:line="276" w:lineRule="auto"/>
              <w:rPr>
                <w:rFonts w:ascii="Arial" w:hAnsi="Arial" w:cs="Arial"/>
                <w:b/>
                <w:bCs/>
                <w:sz w:val="24"/>
                <w:szCs w:val="24"/>
              </w:rPr>
            </w:pPr>
            <w:r w:rsidRPr="002C3FBA">
              <w:rPr>
                <w:rFonts w:ascii="Arial" w:hAnsi="Arial" w:cs="Arial"/>
                <w:sz w:val="24"/>
                <w:szCs w:val="24"/>
              </w:rPr>
              <w:t>Health and Safety Team</w:t>
            </w:r>
          </w:p>
        </w:tc>
        <w:tc>
          <w:tcPr>
            <w:tcW w:w="3515" w:type="dxa"/>
          </w:tcPr>
          <w:p w14:paraId="06947373" w14:textId="77777777" w:rsidR="003A4970" w:rsidRPr="002C3FBA" w:rsidRDefault="00000000" w:rsidP="00F51B77">
            <w:pPr>
              <w:spacing w:line="276" w:lineRule="auto"/>
              <w:rPr>
                <w:rFonts w:ascii="Arial" w:hAnsi="Arial" w:cs="Arial"/>
                <w:sz w:val="24"/>
                <w:szCs w:val="24"/>
              </w:rPr>
            </w:pPr>
            <w:hyperlink r:id="rId20" w:history="1">
              <w:r w:rsidR="003A4970" w:rsidRPr="002C3FBA">
                <w:rPr>
                  <w:rFonts w:ascii="Arial" w:hAnsi="Arial" w:cs="Arial"/>
                  <w:sz w:val="24"/>
                  <w:szCs w:val="24"/>
                </w:rPr>
                <w:t>healthandsafety@abdn.ac.uk</w:t>
              </w:r>
            </w:hyperlink>
          </w:p>
          <w:p w14:paraId="45E51834" w14:textId="1600D596" w:rsidR="003A4970" w:rsidRPr="003A4970" w:rsidRDefault="003A4970" w:rsidP="00F51B77">
            <w:pPr>
              <w:spacing w:line="276" w:lineRule="auto"/>
              <w:ind w:firstLine="720"/>
              <w:rPr>
                <w:rFonts w:ascii="Arial" w:hAnsi="Arial" w:cs="Arial"/>
                <w:sz w:val="24"/>
                <w:szCs w:val="24"/>
              </w:rPr>
            </w:pPr>
          </w:p>
        </w:tc>
      </w:tr>
      <w:tr w:rsidR="00E346D0" w14:paraId="2DFC9BF4" w14:textId="77777777" w:rsidTr="00C7543F">
        <w:tc>
          <w:tcPr>
            <w:tcW w:w="3515" w:type="dxa"/>
          </w:tcPr>
          <w:p w14:paraId="6EF13415" w14:textId="7B50F799" w:rsidR="00E346D0" w:rsidRDefault="00E346D0" w:rsidP="00F51B77">
            <w:pPr>
              <w:spacing w:line="276" w:lineRule="auto"/>
              <w:rPr>
                <w:rFonts w:ascii="Arial" w:hAnsi="Arial" w:cs="Arial"/>
                <w:b/>
                <w:bCs/>
                <w:sz w:val="24"/>
                <w:szCs w:val="24"/>
              </w:rPr>
            </w:pPr>
            <w:r w:rsidRPr="002C3FBA">
              <w:rPr>
                <w:rFonts w:ascii="Arial" w:hAnsi="Arial" w:cs="Arial"/>
                <w:sz w:val="24"/>
                <w:szCs w:val="24"/>
              </w:rPr>
              <w:t xml:space="preserve">HR </w:t>
            </w:r>
            <w:r>
              <w:rPr>
                <w:rFonts w:ascii="Arial" w:hAnsi="Arial" w:cs="Arial"/>
                <w:sz w:val="24"/>
                <w:szCs w:val="24"/>
              </w:rPr>
              <w:t>po</w:t>
            </w:r>
            <w:r w:rsidRPr="002C3FBA">
              <w:rPr>
                <w:rFonts w:ascii="Arial" w:hAnsi="Arial" w:cs="Arial"/>
                <w:sz w:val="24"/>
                <w:szCs w:val="24"/>
              </w:rPr>
              <w:t>licies</w:t>
            </w:r>
            <w:r>
              <w:rPr>
                <w:rFonts w:ascii="Arial" w:hAnsi="Arial" w:cs="Arial"/>
                <w:sz w:val="24"/>
                <w:szCs w:val="24"/>
              </w:rPr>
              <w:t xml:space="preserve">, </w:t>
            </w:r>
            <w:proofErr w:type="gramStart"/>
            <w:r>
              <w:rPr>
                <w:rFonts w:ascii="Arial" w:hAnsi="Arial" w:cs="Arial"/>
                <w:sz w:val="24"/>
                <w:szCs w:val="24"/>
              </w:rPr>
              <w:t>procedures</w:t>
            </w:r>
            <w:proofErr w:type="gramEnd"/>
            <w:r w:rsidRPr="002C3FBA">
              <w:rPr>
                <w:rFonts w:ascii="Arial" w:hAnsi="Arial" w:cs="Arial"/>
                <w:sz w:val="24"/>
                <w:szCs w:val="24"/>
              </w:rPr>
              <w:t xml:space="preserve"> </w:t>
            </w:r>
            <w:r>
              <w:rPr>
                <w:rFonts w:ascii="Arial" w:hAnsi="Arial" w:cs="Arial"/>
                <w:sz w:val="24"/>
                <w:szCs w:val="24"/>
              </w:rPr>
              <w:t>or</w:t>
            </w:r>
            <w:r w:rsidRPr="002C3FBA">
              <w:rPr>
                <w:rFonts w:ascii="Arial" w:hAnsi="Arial" w:cs="Arial"/>
                <w:sz w:val="24"/>
                <w:szCs w:val="24"/>
              </w:rPr>
              <w:t xml:space="preserve"> reasonable adjustments</w:t>
            </w:r>
          </w:p>
        </w:tc>
        <w:tc>
          <w:tcPr>
            <w:tcW w:w="3515" w:type="dxa"/>
          </w:tcPr>
          <w:p w14:paraId="5FEC43D4" w14:textId="77777777" w:rsidR="00E346D0" w:rsidRPr="002C3FBA" w:rsidRDefault="00E346D0" w:rsidP="00F51B77">
            <w:pPr>
              <w:spacing w:line="276" w:lineRule="auto"/>
              <w:rPr>
                <w:rFonts w:ascii="Arial" w:hAnsi="Arial" w:cs="Arial"/>
                <w:sz w:val="24"/>
                <w:szCs w:val="24"/>
              </w:rPr>
            </w:pPr>
            <w:r w:rsidRPr="002C3FBA">
              <w:rPr>
                <w:rFonts w:ascii="Arial" w:hAnsi="Arial" w:cs="Arial"/>
                <w:sz w:val="24"/>
                <w:szCs w:val="24"/>
              </w:rPr>
              <w:t>Advice on HR Policies and Procedures</w:t>
            </w:r>
          </w:p>
          <w:p w14:paraId="05F2FE40" w14:textId="77777777" w:rsidR="00E346D0" w:rsidRPr="002C3FBA" w:rsidRDefault="00E346D0" w:rsidP="00F51B77">
            <w:pPr>
              <w:spacing w:line="276" w:lineRule="auto"/>
              <w:rPr>
                <w:rFonts w:ascii="Arial" w:hAnsi="Arial" w:cs="Arial"/>
                <w:sz w:val="24"/>
                <w:szCs w:val="24"/>
              </w:rPr>
            </w:pPr>
          </w:p>
          <w:p w14:paraId="561095BF" w14:textId="77777777" w:rsidR="00E346D0" w:rsidRPr="002C3FBA" w:rsidRDefault="00E346D0" w:rsidP="00F51B77">
            <w:pPr>
              <w:spacing w:line="276" w:lineRule="auto"/>
              <w:rPr>
                <w:rFonts w:ascii="Arial" w:hAnsi="Arial" w:cs="Arial"/>
                <w:sz w:val="24"/>
                <w:szCs w:val="24"/>
              </w:rPr>
            </w:pPr>
            <w:r w:rsidRPr="002C3FBA">
              <w:rPr>
                <w:rFonts w:ascii="Arial" w:hAnsi="Arial" w:cs="Arial"/>
                <w:sz w:val="24"/>
                <w:szCs w:val="24"/>
              </w:rPr>
              <w:t>Referral to the Occupational Health service</w:t>
            </w:r>
          </w:p>
          <w:p w14:paraId="554D9894" w14:textId="77777777" w:rsidR="00E346D0" w:rsidRPr="002C3FBA" w:rsidRDefault="00E346D0" w:rsidP="00F51B77">
            <w:pPr>
              <w:spacing w:line="276" w:lineRule="auto"/>
              <w:rPr>
                <w:rFonts w:ascii="Arial" w:hAnsi="Arial" w:cs="Arial"/>
                <w:sz w:val="24"/>
                <w:szCs w:val="24"/>
              </w:rPr>
            </w:pPr>
          </w:p>
          <w:p w14:paraId="6EE496D2" w14:textId="1CE33797" w:rsidR="00E346D0" w:rsidRDefault="00E346D0" w:rsidP="00F51B77">
            <w:pPr>
              <w:spacing w:line="276" w:lineRule="auto"/>
              <w:rPr>
                <w:rFonts w:ascii="Arial" w:hAnsi="Arial" w:cs="Arial"/>
                <w:b/>
                <w:bCs/>
                <w:sz w:val="24"/>
                <w:szCs w:val="24"/>
              </w:rPr>
            </w:pPr>
            <w:r w:rsidRPr="002C3FBA">
              <w:rPr>
                <w:rFonts w:ascii="Arial" w:hAnsi="Arial" w:cs="Arial"/>
                <w:sz w:val="24"/>
                <w:szCs w:val="24"/>
              </w:rPr>
              <w:lastRenderedPageBreak/>
              <w:t>Advice on reasonable adjustments</w:t>
            </w:r>
          </w:p>
          <w:p w14:paraId="36680D94" w14:textId="09BB3B74" w:rsidR="00E346D0" w:rsidRPr="00812EEE" w:rsidRDefault="00E346D0" w:rsidP="00F51B77">
            <w:pPr>
              <w:spacing w:line="276" w:lineRule="auto"/>
              <w:jc w:val="center"/>
              <w:rPr>
                <w:rFonts w:ascii="Arial" w:hAnsi="Arial" w:cs="Arial"/>
                <w:sz w:val="24"/>
                <w:szCs w:val="24"/>
              </w:rPr>
            </w:pPr>
          </w:p>
        </w:tc>
        <w:tc>
          <w:tcPr>
            <w:tcW w:w="3515" w:type="dxa"/>
          </w:tcPr>
          <w:p w14:paraId="50DDC733" w14:textId="6EF46EA2" w:rsidR="00E346D0" w:rsidRDefault="00E346D0" w:rsidP="00F51B77">
            <w:pPr>
              <w:spacing w:line="276" w:lineRule="auto"/>
              <w:rPr>
                <w:rFonts w:ascii="Arial" w:hAnsi="Arial" w:cs="Arial"/>
                <w:b/>
                <w:bCs/>
                <w:sz w:val="24"/>
                <w:szCs w:val="24"/>
              </w:rPr>
            </w:pPr>
            <w:r w:rsidRPr="002C3FBA">
              <w:rPr>
                <w:rFonts w:ascii="Arial" w:hAnsi="Arial" w:cs="Arial"/>
                <w:sz w:val="24"/>
                <w:szCs w:val="24"/>
              </w:rPr>
              <w:lastRenderedPageBreak/>
              <w:t>Human Resources</w:t>
            </w:r>
          </w:p>
        </w:tc>
        <w:tc>
          <w:tcPr>
            <w:tcW w:w="3515" w:type="dxa"/>
          </w:tcPr>
          <w:p w14:paraId="672FC099" w14:textId="5E1C953D" w:rsidR="00E346D0" w:rsidRDefault="00000000" w:rsidP="00F51B77">
            <w:pPr>
              <w:spacing w:line="276" w:lineRule="auto"/>
              <w:rPr>
                <w:rFonts w:ascii="Arial" w:hAnsi="Arial" w:cs="Arial"/>
                <w:b/>
                <w:bCs/>
                <w:sz w:val="24"/>
                <w:szCs w:val="24"/>
              </w:rPr>
            </w:pPr>
            <w:hyperlink r:id="rId21" w:history="1">
              <w:r w:rsidR="00076CD1" w:rsidRPr="002C3FBA">
                <w:rPr>
                  <w:rFonts w:ascii="Arial" w:hAnsi="Arial" w:cs="Arial"/>
                  <w:sz w:val="24"/>
                  <w:szCs w:val="24"/>
                </w:rPr>
                <w:t>hr@abdn.ac.uk</w:t>
              </w:r>
            </w:hyperlink>
            <w:r w:rsidR="00076CD1" w:rsidRPr="002C3FBA">
              <w:rPr>
                <w:rFonts w:ascii="Arial" w:hAnsi="Arial" w:cs="Arial"/>
                <w:sz w:val="24"/>
                <w:szCs w:val="24"/>
              </w:rPr>
              <w:t xml:space="preserve"> or your Human Resources Partner or Adviser</w:t>
            </w:r>
          </w:p>
        </w:tc>
      </w:tr>
      <w:tr w:rsidR="008B66F8" w14:paraId="5874405A" w14:textId="77777777" w:rsidTr="00C7543F">
        <w:tc>
          <w:tcPr>
            <w:tcW w:w="3515" w:type="dxa"/>
          </w:tcPr>
          <w:p w14:paraId="4EF7A878" w14:textId="58121C51" w:rsidR="008B66F8" w:rsidRDefault="008B66F8" w:rsidP="00F51B77">
            <w:pPr>
              <w:spacing w:line="276" w:lineRule="auto"/>
              <w:rPr>
                <w:rFonts w:ascii="Arial" w:hAnsi="Arial" w:cs="Arial"/>
                <w:b/>
                <w:bCs/>
                <w:sz w:val="24"/>
                <w:szCs w:val="24"/>
              </w:rPr>
            </w:pPr>
            <w:r w:rsidRPr="002C3FBA">
              <w:rPr>
                <w:rFonts w:ascii="Arial" w:hAnsi="Arial" w:cs="Arial"/>
                <w:sz w:val="24"/>
                <w:szCs w:val="24"/>
              </w:rPr>
              <w:t>Furniture</w:t>
            </w:r>
          </w:p>
        </w:tc>
        <w:tc>
          <w:tcPr>
            <w:tcW w:w="3515" w:type="dxa"/>
          </w:tcPr>
          <w:p w14:paraId="39B343CD" w14:textId="77777777" w:rsidR="008B66F8" w:rsidRPr="002C3FBA" w:rsidRDefault="008B66F8" w:rsidP="00F51B77">
            <w:pPr>
              <w:spacing w:line="276" w:lineRule="auto"/>
              <w:rPr>
                <w:rFonts w:ascii="Arial" w:hAnsi="Arial" w:cs="Arial"/>
                <w:sz w:val="24"/>
                <w:szCs w:val="24"/>
              </w:rPr>
            </w:pPr>
            <w:r w:rsidRPr="002C3FBA">
              <w:rPr>
                <w:rFonts w:ascii="Arial" w:hAnsi="Arial" w:cs="Arial"/>
                <w:sz w:val="24"/>
                <w:szCs w:val="24"/>
              </w:rPr>
              <w:t xml:space="preserve">Provision of adjustable desks, specialist chairs and altered </w:t>
            </w:r>
            <w:proofErr w:type="gramStart"/>
            <w:r w:rsidRPr="002C3FBA">
              <w:rPr>
                <w:rFonts w:ascii="Arial" w:hAnsi="Arial" w:cs="Arial"/>
                <w:sz w:val="24"/>
                <w:szCs w:val="24"/>
              </w:rPr>
              <w:t>layouts</w:t>
            </w:r>
            <w:proofErr w:type="gramEnd"/>
            <w:r w:rsidRPr="002C3FBA">
              <w:rPr>
                <w:rFonts w:ascii="Arial" w:hAnsi="Arial" w:cs="Arial"/>
                <w:sz w:val="24"/>
                <w:szCs w:val="24"/>
              </w:rPr>
              <w:t xml:space="preserve"> </w:t>
            </w:r>
          </w:p>
          <w:p w14:paraId="0E06F2B7" w14:textId="77777777" w:rsidR="008B66F8" w:rsidRDefault="008B66F8" w:rsidP="00F51B77">
            <w:pPr>
              <w:spacing w:line="276" w:lineRule="auto"/>
              <w:jc w:val="center"/>
              <w:rPr>
                <w:rFonts w:ascii="Arial" w:hAnsi="Arial" w:cs="Arial"/>
                <w:b/>
                <w:bCs/>
                <w:sz w:val="24"/>
                <w:szCs w:val="24"/>
              </w:rPr>
            </w:pPr>
          </w:p>
        </w:tc>
        <w:tc>
          <w:tcPr>
            <w:tcW w:w="3515" w:type="dxa"/>
          </w:tcPr>
          <w:p w14:paraId="3B9A1845" w14:textId="385657B0" w:rsidR="008B66F8" w:rsidRDefault="008B66F8" w:rsidP="00F51B77">
            <w:pPr>
              <w:spacing w:line="276" w:lineRule="auto"/>
              <w:rPr>
                <w:rFonts w:ascii="Arial" w:hAnsi="Arial" w:cs="Arial"/>
                <w:b/>
                <w:bCs/>
                <w:sz w:val="24"/>
                <w:szCs w:val="24"/>
              </w:rPr>
            </w:pPr>
            <w:r w:rsidRPr="002C3FBA">
              <w:rPr>
                <w:rFonts w:ascii="Arial" w:hAnsi="Arial" w:cs="Arial"/>
                <w:sz w:val="24"/>
                <w:szCs w:val="24"/>
              </w:rPr>
              <w:t>Estates and Facilities</w:t>
            </w:r>
          </w:p>
        </w:tc>
        <w:tc>
          <w:tcPr>
            <w:tcW w:w="3515" w:type="dxa"/>
          </w:tcPr>
          <w:p w14:paraId="21A1D4FA" w14:textId="38FA9954" w:rsidR="008B66F8" w:rsidRPr="008B66F8" w:rsidRDefault="00000000" w:rsidP="00F51B77">
            <w:pPr>
              <w:tabs>
                <w:tab w:val="left" w:pos="1080"/>
              </w:tabs>
              <w:spacing w:line="276" w:lineRule="auto"/>
              <w:rPr>
                <w:rFonts w:ascii="Arial" w:hAnsi="Arial" w:cs="Arial"/>
                <w:sz w:val="24"/>
                <w:szCs w:val="24"/>
              </w:rPr>
            </w:pPr>
            <w:hyperlink r:id="rId22" w:history="1">
              <w:r w:rsidR="008B66F8" w:rsidRPr="002C3FBA">
                <w:rPr>
                  <w:rFonts w:ascii="Arial" w:hAnsi="Arial" w:cs="Arial"/>
                  <w:sz w:val="24"/>
                  <w:szCs w:val="24"/>
                </w:rPr>
                <w:t>estates@abdn.ac.uk</w:t>
              </w:r>
            </w:hyperlink>
          </w:p>
        </w:tc>
      </w:tr>
      <w:tr w:rsidR="008B66F8" w14:paraId="5B647199" w14:textId="77777777" w:rsidTr="00C7543F">
        <w:tc>
          <w:tcPr>
            <w:tcW w:w="3515" w:type="dxa"/>
          </w:tcPr>
          <w:p w14:paraId="7ED5AC1C" w14:textId="731E0734" w:rsidR="008B66F8" w:rsidRDefault="00647F02" w:rsidP="00F51B77">
            <w:pPr>
              <w:spacing w:line="276" w:lineRule="auto"/>
              <w:rPr>
                <w:rFonts w:ascii="Arial" w:hAnsi="Arial" w:cs="Arial"/>
                <w:b/>
                <w:bCs/>
                <w:sz w:val="24"/>
                <w:szCs w:val="24"/>
              </w:rPr>
            </w:pPr>
            <w:r w:rsidRPr="002C3FBA">
              <w:rPr>
                <w:rFonts w:ascii="Arial" w:hAnsi="Arial" w:cs="Arial"/>
                <w:sz w:val="24"/>
                <w:szCs w:val="24"/>
              </w:rPr>
              <w:t>Assistive Technology</w:t>
            </w:r>
          </w:p>
        </w:tc>
        <w:tc>
          <w:tcPr>
            <w:tcW w:w="3515" w:type="dxa"/>
          </w:tcPr>
          <w:p w14:paraId="0F91DB11" w14:textId="77777777" w:rsidR="00503D4B" w:rsidRPr="002C3FBA" w:rsidRDefault="00503D4B" w:rsidP="00F51B77">
            <w:pPr>
              <w:spacing w:line="276" w:lineRule="auto"/>
              <w:rPr>
                <w:rFonts w:ascii="Arial" w:hAnsi="Arial" w:cs="Arial"/>
                <w:sz w:val="24"/>
                <w:szCs w:val="24"/>
              </w:rPr>
            </w:pPr>
            <w:r w:rsidRPr="002C3FBA">
              <w:rPr>
                <w:rFonts w:ascii="Arial" w:hAnsi="Arial" w:cs="Arial"/>
                <w:sz w:val="24"/>
                <w:szCs w:val="24"/>
              </w:rPr>
              <w:t xml:space="preserve">Provision of specific software and hardware </w:t>
            </w:r>
          </w:p>
          <w:p w14:paraId="6638B232" w14:textId="77777777" w:rsidR="008B66F8" w:rsidRDefault="008B66F8" w:rsidP="00F51B77">
            <w:pPr>
              <w:spacing w:line="276" w:lineRule="auto"/>
              <w:rPr>
                <w:rFonts w:ascii="Arial" w:hAnsi="Arial" w:cs="Arial"/>
                <w:b/>
                <w:bCs/>
                <w:sz w:val="24"/>
                <w:szCs w:val="24"/>
              </w:rPr>
            </w:pPr>
          </w:p>
        </w:tc>
        <w:tc>
          <w:tcPr>
            <w:tcW w:w="3515" w:type="dxa"/>
          </w:tcPr>
          <w:p w14:paraId="2819041A" w14:textId="5F98D285" w:rsidR="008B66F8" w:rsidRDefault="00B968C0" w:rsidP="00F51B77">
            <w:pPr>
              <w:spacing w:line="276" w:lineRule="auto"/>
              <w:rPr>
                <w:rFonts w:ascii="Arial" w:hAnsi="Arial" w:cs="Arial"/>
                <w:b/>
                <w:bCs/>
                <w:sz w:val="24"/>
                <w:szCs w:val="24"/>
              </w:rPr>
            </w:pPr>
            <w:r w:rsidRPr="002C3FBA">
              <w:rPr>
                <w:rFonts w:ascii="Arial" w:hAnsi="Arial" w:cs="Arial"/>
                <w:sz w:val="24"/>
                <w:szCs w:val="24"/>
              </w:rPr>
              <w:t>IT Service Desk</w:t>
            </w:r>
          </w:p>
        </w:tc>
        <w:tc>
          <w:tcPr>
            <w:tcW w:w="3515" w:type="dxa"/>
          </w:tcPr>
          <w:p w14:paraId="760B3A8A" w14:textId="77777777" w:rsidR="00324189" w:rsidRPr="002C3FBA" w:rsidRDefault="00000000" w:rsidP="00F51B77">
            <w:pPr>
              <w:spacing w:line="276" w:lineRule="auto"/>
              <w:rPr>
                <w:rFonts w:ascii="Arial" w:hAnsi="Arial" w:cs="Arial"/>
                <w:sz w:val="24"/>
                <w:szCs w:val="24"/>
              </w:rPr>
            </w:pPr>
            <w:hyperlink r:id="rId23" w:history="1">
              <w:r w:rsidR="00324189" w:rsidRPr="002C3FBA">
                <w:rPr>
                  <w:rFonts w:ascii="Arial" w:hAnsi="Arial" w:cs="Arial"/>
                  <w:sz w:val="24"/>
                  <w:szCs w:val="24"/>
                </w:rPr>
                <w:t>servicedesk@abdn.ac.uk</w:t>
              </w:r>
            </w:hyperlink>
          </w:p>
          <w:p w14:paraId="62BF2E6A" w14:textId="77777777" w:rsidR="008B66F8" w:rsidRDefault="008B66F8" w:rsidP="00F51B77">
            <w:pPr>
              <w:spacing w:line="276" w:lineRule="auto"/>
              <w:ind w:firstLine="720"/>
              <w:rPr>
                <w:rFonts w:ascii="Arial" w:hAnsi="Arial" w:cs="Arial"/>
                <w:b/>
                <w:bCs/>
                <w:sz w:val="24"/>
                <w:szCs w:val="24"/>
              </w:rPr>
            </w:pPr>
          </w:p>
        </w:tc>
      </w:tr>
      <w:tr w:rsidR="008B66F8" w14:paraId="3AD85014" w14:textId="77777777" w:rsidTr="00C7543F">
        <w:tc>
          <w:tcPr>
            <w:tcW w:w="3515" w:type="dxa"/>
          </w:tcPr>
          <w:p w14:paraId="3766D34C" w14:textId="493A0F7C" w:rsidR="008B66F8" w:rsidRDefault="00B02CF3" w:rsidP="00F51B77">
            <w:pPr>
              <w:spacing w:line="276" w:lineRule="auto"/>
              <w:rPr>
                <w:rFonts w:ascii="Arial" w:hAnsi="Arial" w:cs="Arial"/>
                <w:b/>
                <w:bCs/>
                <w:sz w:val="24"/>
                <w:szCs w:val="24"/>
              </w:rPr>
            </w:pPr>
            <w:r w:rsidRPr="002C3FBA">
              <w:rPr>
                <w:rFonts w:ascii="Arial" w:hAnsi="Arial" w:cs="Arial"/>
                <w:sz w:val="24"/>
                <w:szCs w:val="24"/>
              </w:rPr>
              <w:t>Parking</w:t>
            </w:r>
          </w:p>
        </w:tc>
        <w:tc>
          <w:tcPr>
            <w:tcW w:w="3515" w:type="dxa"/>
          </w:tcPr>
          <w:p w14:paraId="7EC4E6D8" w14:textId="14D43F16" w:rsidR="008B66F8" w:rsidRDefault="003A0323" w:rsidP="00F51B77">
            <w:pPr>
              <w:spacing w:line="276" w:lineRule="auto"/>
              <w:rPr>
                <w:rFonts w:ascii="Arial" w:hAnsi="Arial" w:cs="Arial"/>
                <w:b/>
                <w:bCs/>
                <w:sz w:val="24"/>
                <w:szCs w:val="24"/>
              </w:rPr>
            </w:pPr>
            <w:r w:rsidRPr="002C3FBA">
              <w:rPr>
                <w:rFonts w:ascii="Arial" w:hAnsi="Arial" w:cs="Arial"/>
                <w:sz w:val="24"/>
                <w:szCs w:val="24"/>
              </w:rPr>
              <w:t>Blue Badge scheme and temporary parking</w:t>
            </w:r>
          </w:p>
        </w:tc>
        <w:tc>
          <w:tcPr>
            <w:tcW w:w="3515" w:type="dxa"/>
          </w:tcPr>
          <w:p w14:paraId="62D8DD4F" w14:textId="5BDD4D26" w:rsidR="008B66F8" w:rsidRDefault="009A63A1" w:rsidP="00F51B77">
            <w:pPr>
              <w:spacing w:line="276" w:lineRule="auto"/>
              <w:rPr>
                <w:rFonts w:ascii="Arial" w:hAnsi="Arial" w:cs="Arial"/>
                <w:b/>
                <w:bCs/>
                <w:sz w:val="24"/>
                <w:szCs w:val="24"/>
              </w:rPr>
            </w:pPr>
            <w:r w:rsidRPr="002C3FBA">
              <w:rPr>
                <w:rFonts w:ascii="Arial" w:hAnsi="Arial" w:cs="Arial"/>
                <w:sz w:val="24"/>
                <w:szCs w:val="24"/>
              </w:rPr>
              <w:t>Estates and Facilities</w:t>
            </w:r>
          </w:p>
        </w:tc>
        <w:tc>
          <w:tcPr>
            <w:tcW w:w="3515" w:type="dxa"/>
          </w:tcPr>
          <w:p w14:paraId="2D5BA7CA" w14:textId="77777777" w:rsidR="002E1AC5" w:rsidRPr="002C3FBA" w:rsidRDefault="00000000" w:rsidP="00F51B77">
            <w:pPr>
              <w:spacing w:line="276" w:lineRule="auto"/>
              <w:rPr>
                <w:rFonts w:ascii="Arial" w:hAnsi="Arial" w:cs="Arial"/>
                <w:sz w:val="24"/>
                <w:szCs w:val="24"/>
              </w:rPr>
            </w:pPr>
            <w:hyperlink r:id="rId24" w:history="1">
              <w:r w:rsidR="002E1AC5" w:rsidRPr="002C3FBA">
                <w:rPr>
                  <w:rFonts w:ascii="Arial" w:hAnsi="Arial" w:cs="Arial"/>
                  <w:sz w:val="24"/>
                  <w:szCs w:val="24"/>
                </w:rPr>
                <w:t>estates@abdn.ac.uk</w:t>
              </w:r>
            </w:hyperlink>
          </w:p>
          <w:p w14:paraId="34AF0ED2" w14:textId="77777777" w:rsidR="008B66F8" w:rsidRDefault="008B66F8" w:rsidP="00F51B77">
            <w:pPr>
              <w:spacing w:line="276" w:lineRule="auto"/>
              <w:rPr>
                <w:rFonts w:ascii="Arial" w:hAnsi="Arial" w:cs="Arial"/>
                <w:b/>
                <w:bCs/>
                <w:sz w:val="24"/>
                <w:szCs w:val="24"/>
              </w:rPr>
            </w:pPr>
          </w:p>
        </w:tc>
      </w:tr>
      <w:tr w:rsidR="008B66F8" w14:paraId="2360B297" w14:textId="77777777" w:rsidTr="00C7543F">
        <w:tc>
          <w:tcPr>
            <w:tcW w:w="3515" w:type="dxa"/>
          </w:tcPr>
          <w:p w14:paraId="1784D52D" w14:textId="310B3E75" w:rsidR="008B66F8" w:rsidRDefault="00F750BD" w:rsidP="00F51B77">
            <w:pPr>
              <w:spacing w:line="276" w:lineRule="auto"/>
              <w:rPr>
                <w:rFonts w:ascii="Arial" w:hAnsi="Arial" w:cs="Arial"/>
                <w:b/>
                <w:bCs/>
                <w:sz w:val="24"/>
                <w:szCs w:val="24"/>
              </w:rPr>
            </w:pPr>
            <w:r w:rsidRPr="002C3FBA">
              <w:rPr>
                <w:rFonts w:ascii="Arial" w:hAnsi="Arial" w:cs="Arial"/>
                <w:sz w:val="24"/>
                <w:szCs w:val="24"/>
              </w:rPr>
              <w:t xml:space="preserve">Workstation </w:t>
            </w:r>
            <w:r>
              <w:rPr>
                <w:rFonts w:ascii="Arial" w:hAnsi="Arial" w:cs="Arial"/>
                <w:sz w:val="24"/>
                <w:szCs w:val="24"/>
              </w:rPr>
              <w:t>a</w:t>
            </w:r>
            <w:r w:rsidRPr="002C3FBA">
              <w:rPr>
                <w:rFonts w:ascii="Arial" w:hAnsi="Arial" w:cs="Arial"/>
                <w:sz w:val="24"/>
                <w:szCs w:val="24"/>
              </w:rPr>
              <w:t>ssessments</w:t>
            </w:r>
          </w:p>
        </w:tc>
        <w:tc>
          <w:tcPr>
            <w:tcW w:w="3515" w:type="dxa"/>
          </w:tcPr>
          <w:p w14:paraId="5DF2E4E1" w14:textId="6783353E" w:rsidR="008B66F8" w:rsidRDefault="00A350B8" w:rsidP="00F51B77">
            <w:pPr>
              <w:spacing w:line="276" w:lineRule="auto"/>
              <w:rPr>
                <w:rFonts w:ascii="Arial" w:hAnsi="Arial" w:cs="Arial"/>
                <w:b/>
                <w:bCs/>
                <w:sz w:val="24"/>
                <w:szCs w:val="24"/>
              </w:rPr>
            </w:pPr>
            <w:r w:rsidRPr="002C3FBA">
              <w:rPr>
                <w:rFonts w:ascii="Arial" w:hAnsi="Arial" w:cs="Arial"/>
                <w:sz w:val="24"/>
                <w:szCs w:val="24"/>
              </w:rPr>
              <w:t>Advice on assessing and adjusting workstations to suit individuals and referral to specialist assessors or ergonomic equipment suppliers if needed.</w:t>
            </w:r>
          </w:p>
        </w:tc>
        <w:tc>
          <w:tcPr>
            <w:tcW w:w="3515" w:type="dxa"/>
          </w:tcPr>
          <w:p w14:paraId="4A437B28" w14:textId="5314B778" w:rsidR="008B66F8" w:rsidRDefault="00152D98" w:rsidP="00F51B77">
            <w:pPr>
              <w:spacing w:line="276" w:lineRule="auto"/>
              <w:rPr>
                <w:rFonts w:ascii="Arial" w:hAnsi="Arial" w:cs="Arial"/>
                <w:b/>
                <w:bCs/>
                <w:sz w:val="24"/>
                <w:szCs w:val="24"/>
              </w:rPr>
            </w:pPr>
            <w:r w:rsidRPr="002C3FBA">
              <w:rPr>
                <w:rFonts w:ascii="Arial" w:hAnsi="Arial" w:cs="Arial"/>
                <w:sz w:val="24"/>
                <w:szCs w:val="24"/>
              </w:rPr>
              <w:t>Health and Safety Team</w:t>
            </w:r>
          </w:p>
        </w:tc>
        <w:tc>
          <w:tcPr>
            <w:tcW w:w="3515" w:type="dxa"/>
          </w:tcPr>
          <w:p w14:paraId="6ABDDFA2" w14:textId="77777777" w:rsidR="00172440" w:rsidRPr="002C3FBA" w:rsidRDefault="00000000" w:rsidP="00F51B77">
            <w:pPr>
              <w:spacing w:line="276" w:lineRule="auto"/>
              <w:rPr>
                <w:rFonts w:ascii="Arial" w:hAnsi="Arial" w:cs="Arial"/>
                <w:sz w:val="24"/>
                <w:szCs w:val="24"/>
              </w:rPr>
            </w:pPr>
            <w:hyperlink r:id="rId25" w:history="1">
              <w:r w:rsidR="00172440" w:rsidRPr="002C3FBA">
                <w:rPr>
                  <w:rFonts w:ascii="Arial" w:hAnsi="Arial" w:cs="Arial"/>
                  <w:sz w:val="24"/>
                  <w:szCs w:val="24"/>
                </w:rPr>
                <w:t>healthandsafety@abdn.ac.uk</w:t>
              </w:r>
            </w:hyperlink>
          </w:p>
          <w:p w14:paraId="19D88B32" w14:textId="77777777" w:rsidR="008B66F8" w:rsidRDefault="008B66F8" w:rsidP="00F51B77">
            <w:pPr>
              <w:spacing w:line="276" w:lineRule="auto"/>
              <w:rPr>
                <w:rFonts w:ascii="Arial" w:hAnsi="Arial" w:cs="Arial"/>
                <w:b/>
                <w:bCs/>
                <w:sz w:val="24"/>
                <w:szCs w:val="24"/>
              </w:rPr>
            </w:pPr>
          </w:p>
        </w:tc>
      </w:tr>
    </w:tbl>
    <w:p w14:paraId="2F604E6B" w14:textId="77777777" w:rsidR="006A74E2" w:rsidRDefault="00000000" w:rsidP="00F51B77">
      <w:pPr>
        <w:spacing w:after="0" w:line="276" w:lineRule="auto"/>
        <w:rPr>
          <w:rFonts w:ascii="Arial" w:hAnsi="Arial" w:cs="Arial"/>
          <w:b/>
          <w:bCs/>
          <w:sz w:val="24"/>
          <w:szCs w:val="24"/>
        </w:rPr>
        <w:sectPr w:rsidR="006A74E2" w:rsidSect="00172440">
          <w:type w:val="continuous"/>
          <w:pgSz w:w="16838" w:h="11906" w:orient="landscape"/>
          <w:pgMar w:top="1440" w:right="1440" w:bottom="1440" w:left="1440" w:header="709" w:footer="709" w:gutter="0"/>
          <w:cols w:space="708"/>
          <w:docGrid w:linePitch="360"/>
        </w:sectPr>
      </w:pPr>
    </w:p>
    <w:p w14:paraId="1CAD24A2" w14:textId="4CEF5E64" w:rsidR="006A74E2" w:rsidRPr="00876194" w:rsidRDefault="00000000" w:rsidP="00F51B77">
      <w:pPr>
        <w:spacing w:after="0" w:line="276" w:lineRule="auto"/>
        <w:rPr>
          <w:rFonts w:ascii="Arial" w:hAnsi="Arial" w:cs="Arial"/>
          <w:b/>
          <w:bCs/>
          <w:sz w:val="24"/>
          <w:szCs w:val="24"/>
        </w:rPr>
        <w:sectPr w:rsidR="006A74E2" w:rsidRPr="00876194" w:rsidSect="00172440">
          <w:pgSz w:w="11906" w:h="16838"/>
          <w:pgMar w:top="1440" w:right="1440" w:bottom="1440" w:left="1440" w:header="709" w:footer="709" w:gutter="0"/>
          <w:cols w:space="708"/>
          <w:docGrid w:linePitch="360"/>
        </w:sectPr>
      </w:pPr>
    </w:p>
    <w:p w14:paraId="36B3208F" w14:textId="7773364B" w:rsidR="006A74E2" w:rsidRPr="00876194" w:rsidRDefault="009D0E26" w:rsidP="00F51B77">
      <w:pPr>
        <w:spacing w:after="0" w:line="276" w:lineRule="auto"/>
        <w:rPr>
          <w:rFonts w:ascii="Arial" w:hAnsi="Arial" w:cs="Arial"/>
          <w:b/>
          <w:bCs/>
          <w:sz w:val="24"/>
          <w:szCs w:val="24"/>
        </w:rPr>
      </w:pPr>
      <w:r w:rsidRPr="00876194">
        <w:rPr>
          <w:rFonts w:ascii="Arial" w:hAnsi="Arial" w:cs="Arial"/>
          <w:b/>
          <w:bCs/>
          <w:sz w:val="24"/>
          <w:szCs w:val="24"/>
        </w:rPr>
        <w:t>Appendix B – Sources of Pastoral Support within the University</w:t>
      </w:r>
    </w:p>
    <w:p w14:paraId="0A9B4E71" w14:textId="06F2CB9B" w:rsidR="008B795B" w:rsidRPr="00CD350E" w:rsidRDefault="00000000" w:rsidP="00F51B77">
      <w:pPr>
        <w:pStyle w:val="ListParagraph"/>
        <w:numPr>
          <w:ilvl w:val="0"/>
          <w:numId w:val="2"/>
        </w:numPr>
        <w:shd w:val="clear" w:color="auto" w:fill="FFFFFF"/>
        <w:spacing w:after="0" w:line="276" w:lineRule="auto"/>
        <w:rPr>
          <w:rFonts w:ascii="Arial" w:hAnsi="Arial" w:cs="Arial"/>
          <w:sz w:val="24"/>
          <w:szCs w:val="24"/>
          <w:shd w:val="clear" w:color="auto" w:fill="FDFDEC"/>
        </w:rPr>
      </w:pPr>
      <w:r w:rsidRPr="00CD350E">
        <w:rPr>
          <w:rFonts w:ascii="Arial" w:hAnsi="Arial" w:cs="Arial"/>
          <w:sz w:val="24"/>
          <w:szCs w:val="24"/>
        </w:rPr>
        <w:t xml:space="preserve">The </w:t>
      </w:r>
      <w:hyperlink r:id="rId26" w:history="1">
        <w:r w:rsidRPr="00A17D54">
          <w:rPr>
            <w:rStyle w:val="Hyperlink"/>
            <w:rFonts w:ascii="Arial" w:hAnsi="Arial" w:cs="Arial"/>
            <w:sz w:val="24"/>
            <w:szCs w:val="24"/>
          </w:rPr>
          <w:t xml:space="preserve">Counselling Service </w:t>
        </w:r>
        <w:r w:rsidRPr="00A17D54">
          <w:rPr>
            <w:rStyle w:val="Hyperlink"/>
            <w:rFonts w:ascii="Arial" w:hAnsi="Arial" w:cs="Arial"/>
            <w:color w:val="auto"/>
            <w:sz w:val="24"/>
            <w:szCs w:val="24"/>
            <w:u w:val="none"/>
          </w:rPr>
          <w:t>off</w:t>
        </w:r>
      </w:hyperlink>
      <w:r w:rsidRPr="00CD350E">
        <w:rPr>
          <w:rFonts w:ascii="Arial" w:hAnsi="Arial" w:cs="Arial"/>
          <w:sz w:val="24"/>
          <w:szCs w:val="24"/>
        </w:rPr>
        <w:t xml:space="preserve">er confidential online and face to face counselling appointments for both staff and students. </w:t>
      </w:r>
      <w:r w:rsidRPr="00CD350E">
        <w:rPr>
          <w:rFonts w:ascii="Arial" w:hAnsi="Arial" w:cs="Arial"/>
          <w:sz w:val="24"/>
          <w:szCs w:val="24"/>
          <w:shd w:val="clear" w:color="auto" w:fill="FFFFFF" w:themeFill="background1"/>
        </w:rPr>
        <w:t xml:space="preserve">Counselling is a talking therapy which gives you the opportunity to explore issues which are causing you concern or distress. </w:t>
      </w:r>
    </w:p>
    <w:p w14:paraId="3180629F" w14:textId="02F715FB" w:rsidR="00FE7D50" w:rsidRDefault="00000000" w:rsidP="00F51B77">
      <w:pPr>
        <w:pStyle w:val="ListParagraph"/>
        <w:numPr>
          <w:ilvl w:val="0"/>
          <w:numId w:val="2"/>
        </w:numPr>
        <w:shd w:val="clear" w:color="auto" w:fill="FFFFFF"/>
        <w:spacing w:after="0" w:line="276" w:lineRule="auto"/>
        <w:rPr>
          <w:rFonts w:ascii="Arial" w:eastAsia="Times New Roman" w:hAnsi="Arial" w:cs="Arial"/>
          <w:sz w:val="24"/>
          <w:szCs w:val="24"/>
        </w:rPr>
      </w:pPr>
      <w:r w:rsidRPr="00CD350E">
        <w:rPr>
          <w:rFonts w:ascii="Arial" w:eastAsia="Times New Roman" w:hAnsi="Arial" w:cs="Arial"/>
          <w:sz w:val="24"/>
          <w:szCs w:val="24"/>
        </w:rPr>
        <w:t xml:space="preserve">The University offers staff an </w:t>
      </w:r>
      <w:hyperlink r:id="rId27" w:anchor="panel6424" w:history="1">
        <w:r w:rsidRPr="00A17D54">
          <w:rPr>
            <w:rStyle w:val="Hyperlink"/>
            <w:rFonts w:ascii="Arial" w:eastAsia="Times New Roman" w:hAnsi="Arial" w:cs="Arial"/>
            <w:sz w:val="24"/>
            <w:szCs w:val="24"/>
          </w:rPr>
          <w:t>Employee Assistance Programme (EAP)</w:t>
        </w:r>
      </w:hyperlink>
      <w:r w:rsidRPr="00CD350E">
        <w:rPr>
          <w:rFonts w:ascii="Arial" w:eastAsia="Times New Roman" w:hAnsi="Arial" w:cs="Arial"/>
          <w:sz w:val="24"/>
          <w:szCs w:val="24"/>
        </w:rPr>
        <w:t xml:space="preserve"> which provides a free, confidential face to face and telephone counselling service as well as information services. The EAP is provided by Care First and staff can contact them about work related or personal issues as well as information, such as legal advice.</w:t>
      </w:r>
    </w:p>
    <w:p w14:paraId="5C12F7CD" w14:textId="636021A6" w:rsidR="00F62911" w:rsidRPr="00F62911" w:rsidRDefault="00000000" w:rsidP="00F51B77">
      <w:pPr>
        <w:pStyle w:val="ListParagraph"/>
        <w:numPr>
          <w:ilvl w:val="0"/>
          <w:numId w:val="2"/>
        </w:numPr>
        <w:shd w:val="clear" w:color="auto" w:fill="FFFFFF"/>
        <w:spacing w:after="0" w:line="276" w:lineRule="auto"/>
        <w:rPr>
          <w:rFonts w:ascii="Arial" w:hAnsi="Arial" w:cs="Arial"/>
          <w:sz w:val="24"/>
          <w:szCs w:val="24"/>
        </w:rPr>
      </w:pPr>
      <w:hyperlink r:id="rId28" w:history="1">
        <w:r w:rsidR="00F62911" w:rsidRPr="003658AA">
          <w:rPr>
            <w:rStyle w:val="Hyperlink"/>
            <w:rFonts w:ascii="Arial" w:hAnsi="Arial" w:cs="Arial"/>
            <w:sz w:val="24"/>
            <w:szCs w:val="24"/>
            <w:shd w:val="clear" w:color="auto" w:fill="FFFFFF"/>
          </w:rPr>
          <w:t>The Menopause Network</w:t>
        </w:r>
      </w:hyperlink>
      <w:r w:rsidR="00F62911" w:rsidRPr="003658AA">
        <w:rPr>
          <w:rFonts w:ascii="Arial" w:hAnsi="Arial" w:cs="Arial"/>
          <w:sz w:val="24"/>
          <w:szCs w:val="24"/>
          <w:shd w:val="clear" w:color="auto" w:fill="FFFFFF"/>
        </w:rPr>
        <w:t xml:space="preserve"> aims to raise awareness of the potential impact of the menopause at work and provide a support mechanism for staff who are experiencing the menopause.</w:t>
      </w:r>
    </w:p>
    <w:p w14:paraId="0C94418F" w14:textId="5BD1E723" w:rsidR="00BB4880" w:rsidRPr="00CD350E" w:rsidRDefault="00000000" w:rsidP="00F51B77">
      <w:pPr>
        <w:pStyle w:val="ListParagraph"/>
        <w:numPr>
          <w:ilvl w:val="0"/>
          <w:numId w:val="2"/>
        </w:numPr>
        <w:shd w:val="clear" w:color="auto" w:fill="FFFFFF"/>
        <w:spacing w:after="0" w:line="276" w:lineRule="auto"/>
        <w:rPr>
          <w:rFonts w:ascii="Arial" w:hAnsi="Arial" w:cs="Arial"/>
          <w:sz w:val="24"/>
          <w:szCs w:val="24"/>
          <w:shd w:val="clear" w:color="auto" w:fill="FFFFFF"/>
        </w:rPr>
      </w:pPr>
      <w:r w:rsidRPr="00CD350E">
        <w:rPr>
          <w:rFonts w:ascii="Arial" w:hAnsi="Arial" w:cs="Arial"/>
          <w:sz w:val="24"/>
          <w:szCs w:val="24"/>
        </w:rPr>
        <w:t xml:space="preserve">The </w:t>
      </w:r>
      <w:hyperlink r:id="rId29" w:history="1">
        <w:r w:rsidRPr="00A17D54">
          <w:rPr>
            <w:rStyle w:val="Hyperlink"/>
            <w:rFonts w:ascii="Arial" w:hAnsi="Arial" w:cs="Arial"/>
            <w:sz w:val="24"/>
            <w:szCs w:val="24"/>
          </w:rPr>
          <w:t xml:space="preserve">Multi-Faith Chaplaincy </w:t>
        </w:r>
        <w:r w:rsidRPr="00A17D54">
          <w:rPr>
            <w:rStyle w:val="Hyperlink"/>
            <w:rFonts w:ascii="Arial" w:hAnsi="Arial" w:cs="Arial"/>
            <w:color w:val="auto"/>
            <w:sz w:val="24"/>
            <w:szCs w:val="24"/>
            <w:u w:val="none"/>
          </w:rPr>
          <w:t>is</w:t>
        </w:r>
      </w:hyperlink>
      <w:r w:rsidRPr="00CD350E">
        <w:rPr>
          <w:rFonts w:ascii="Arial" w:hAnsi="Arial" w:cs="Arial"/>
          <w:sz w:val="24"/>
          <w:szCs w:val="24"/>
        </w:rPr>
        <w:t xml:space="preserve"> open to staff and students from all cultures, faiths and beliefs and </w:t>
      </w:r>
      <w:r w:rsidRPr="00CD350E">
        <w:rPr>
          <w:rFonts w:ascii="Arial" w:hAnsi="Arial" w:cs="Arial"/>
          <w:sz w:val="24"/>
          <w:szCs w:val="24"/>
          <w:shd w:val="clear" w:color="auto" w:fill="FFFFFF"/>
        </w:rPr>
        <w:t xml:space="preserve">is a place of pastoral care. Chaplains provide support and advice to members of the community in times of stress, crisis, bereavement, or illness. They are also available for those wishing to explore questions of a personal or confidential nature. The Multi-Faith Chaplaincy operates an open-door policy.  </w:t>
      </w:r>
    </w:p>
    <w:p w14:paraId="2BDB462E" w14:textId="5DDB9C67" w:rsidR="00A644EB" w:rsidRPr="00CD350E" w:rsidRDefault="00000000" w:rsidP="00F51B77">
      <w:pPr>
        <w:pStyle w:val="ListParagraph"/>
        <w:numPr>
          <w:ilvl w:val="0"/>
          <w:numId w:val="2"/>
        </w:numPr>
        <w:spacing w:after="0" w:line="276" w:lineRule="auto"/>
        <w:rPr>
          <w:rFonts w:ascii="Arial" w:hAnsi="Arial" w:cs="Arial"/>
          <w:sz w:val="24"/>
          <w:szCs w:val="24"/>
        </w:rPr>
      </w:pPr>
      <w:r w:rsidRPr="00CD350E">
        <w:rPr>
          <w:rFonts w:ascii="Arial" w:hAnsi="Arial" w:cs="Arial"/>
          <w:sz w:val="24"/>
          <w:szCs w:val="24"/>
        </w:rPr>
        <w:t xml:space="preserve">The </w:t>
      </w:r>
      <w:hyperlink r:id="rId30" w:history="1">
        <w:r w:rsidRPr="00A17D54">
          <w:rPr>
            <w:rStyle w:val="Hyperlink"/>
            <w:rFonts w:ascii="Arial" w:hAnsi="Arial" w:cs="Arial"/>
            <w:sz w:val="24"/>
            <w:szCs w:val="24"/>
          </w:rPr>
          <w:t xml:space="preserve">Staff Disability Network Group </w:t>
        </w:r>
        <w:r w:rsidRPr="00A17D54">
          <w:rPr>
            <w:rStyle w:val="Hyperlink"/>
            <w:rFonts w:ascii="Arial" w:hAnsi="Arial" w:cs="Arial"/>
            <w:color w:val="auto"/>
            <w:sz w:val="24"/>
            <w:szCs w:val="24"/>
            <w:u w:val="none"/>
          </w:rPr>
          <w:t>is</w:t>
        </w:r>
      </w:hyperlink>
      <w:r w:rsidRPr="00CD350E">
        <w:rPr>
          <w:rFonts w:ascii="Arial" w:hAnsi="Arial" w:cs="Arial"/>
          <w:sz w:val="24"/>
          <w:szCs w:val="24"/>
        </w:rPr>
        <w:t xml:space="preserve"> open to disabled staff and staff with an interest in disability. It aims </w:t>
      </w:r>
      <w:r w:rsidRPr="00CD350E">
        <w:rPr>
          <w:rFonts w:ascii="Arial" w:hAnsi="Arial" w:cs="Arial"/>
          <w:sz w:val="24"/>
          <w:szCs w:val="24"/>
          <w:shd w:val="clear" w:color="auto" w:fill="FFFFFF"/>
        </w:rPr>
        <w:t>to provide support for disabled staff and those with an interest in disability in the workplace, share information and consider good practice, and provide recommendations to enhance University policy where appropriate.</w:t>
      </w:r>
    </w:p>
    <w:p w14:paraId="34A7365B" w14:textId="77777777" w:rsidR="005B23C3" w:rsidRPr="00CD350E" w:rsidRDefault="00000000" w:rsidP="00F51B77">
      <w:pPr>
        <w:pStyle w:val="ListParagraph"/>
        <w:numPr>
          <w:ilvl w:val="0"/>
          <w:numId w:val="2"/>
        </w:numPr>
        <w:spacing w:after="0" w:line="276" w:lineRule="auto"/>
        <w:rPr>
          <w:rFonts w:ascii="Arial" w:hAnsi="Arial" w:cs="Arial"/>
          <w:sz w:val="24"/>
          <w:szCs w:val="24"/>
        </w:rPr>
      </w:pPr>
      <w:r w:rsidRPr="00CD350E">
        <w:rPr>
          <w:rFonts w:ascii="Arial" w:hAnsi="Arial" w:cs="Arial"/>
          <w:sz w:val="24"/>
          <w:szCs w:val="24"/>
        </w:rPr>
        <w:t>Your School EDI Lead can be contacted regarding matters in their School. They can also signpost to appropriate internal or external information and support.</w:t>
      </w:r>
    </w:p>
    <w:p w14:paraId="0DDD016D" w14:textId="5F23AEF9" w:rsidR="005B23C3" w:rsidRPr="00CD350E" w:rsidRDefault="00000000" w:rsidP="00F51B77">
      <w:pPr>
        <w:pStyle w:val="ListParagraph"/>
        <w:numPr>
          <w:ilvl w:val="0"/>
          <w:numId w:val="2"/>
        </w:numPr>
        <w:spacing w:after="0" w:line="276" w:lineRule="auto"/>
        <w:rPr>
          <w:rFonts w:ascii="Arial" w:hAnsi="Arial" w:cs="Arial"/>
          <w:sz w:val="24"/>
          <w:szCs w:val="24"/>
        </w:rPr>
      </w:pPr>
      <w:r w:rsidRPr="00CD350E">
        <w:rPr>
          <w:rFonts w:ascii="Arial" w:hAnsi="Arial" w:cs="Arial"/>
          <w:sz w:val="24"/>
          <w:szCs w:val="24"/>
        </w:rPr>
        <w:t xml:space="preserve">The </w:t>
      </w:r>
      <w:hyperlink r:id="rId31" w:anchor="panel11794" w:history="1">
        <w:r w:rsidRPr="00A17D54">
          <w:rPr>
            <w:rStyle w:val="Hyperlink"/>
            <w:rFonts w:ascii="Arial" w:hAnsi="Arial" w:cs="Arial"/>
            <w:sz w:val="24"/>
            <w:szCs w:val="24"/>
          </w:rPr>
          <w:t xml:space="preserve">Workplace Dignity Network </w:t>
        </w:r>
        <w:r w:rsidRPr="00A17D54">
          <w:rPr>
            <w:rStyle w:val="Hyperlink"/>
            <w:rFonts w:ascii="Arial" w:hAnsi="Arial" w:cs="Arial"/>
            <w:color w:val="auto"/>
            <w:sz w:val="24"/>
            <w:szCs w:val="24"/>
            <w:u w:val="none"/>
          </w:rPr>
          <w:t>pro</w:t>
        </w:r>
      </w:hyperlink>
      <w:r w:rsidRPr="00CD350E">
        <w:rPr>
          <w:rFonts w:ascii="Arial" w:hAnsi="Arial" w:cs="Arial"/>
          <w:sz w:val="24"/>
          <w:szCs w:val="24"/>
        </w:rPr>
        <w:t>vides support to staff who would like to talk through wellbeing concerns. This could be in relation to bullying/harassment, stress, work relationships, work/life balance or mental health issues.</w:t>
      </w:r>
    </w:p>
    <w:p w14:paraId="16FAA2FA" w14:textId="69DF27D8" w:rsidR="00FE7D50" w:rsidRDefault="00000000" w:rsidP="00F51B77">
      <w:pPr>
        <w:shd w:val="clear" w:color="auto" w:fill="FFFFFF"/>
        <w:spacing w:after="0" w:line="276" w:lineRule="auto"/>
        <w:rPr>
          <w:rFonts w:ascii="Arial" w:eastAsia="Times New Roman" w:hAnsi="Arial" w:cs="Arial"/>
          <w:sz w:val="24"/>
          <w:szCs w:val="24"/>
        </w:rPr>
      </w:pPr>
    </w:p>
    <w:p w14:paraId="3108707F" w14:textId="2BD0889C" w:rsidR="008A4198" w:rsidRDefault="008A4198" w:rsidP="00F51B77">
      <w:pPr>
        <w:shd w:val="clear" w:color="auto" w:fill="FFFFFF"/>
        <w:spacing w:after="0" w:line="276" w:lineRule="auto"/>
        <w:rPr>
          <w:rFonts w:ascii="Arial" w:eastAsia="Times New Roman" w:hAnsi="Arial" w:cs="Arial"/>
          <w:sz w:val="24"/>
          <w:szCs w:val="24"/>
        </w:rPr>
      </w:pPr>
    </w:p>
    <w:p w14:paraId="7A15A5A8" w14:textId="2B8107D5" w:rsidR="008A4198" w:rsidRDefault="008A4198" w:rsidP="00F51B77">
      <w:pPr>
        <w:shd w:val="clear" w:color="auto" w:fill="FFFFFF"/>
        <w:spacing w:after="0" w:line="276" w:lineRule="auto"/>
        <w:rPr>
          <w:rFonts w:ascii="Arial" w:eastAsia="Times New Roman" w:hAnsi="Arial" w:cs="Arial"/>
          <w:sz w:val="24"/>
          <w:szCs w:val="24"/>
        </w:rPr>
      </w:pPr>
    </w:p>
    <w:p w14:paraId="10163C24" w14:textId="400DE8AD" w:rsidR="008A4198" w:rsidRDefault="008A4198" w:rsidP="00F51B77">
      <w:pPr>
        <w:shd w:val="clear" w:color="auto" w:fill="FFFFFF"/>
        <w:spacing w:after="0" w:line="276" w:lineRule="auto"/>
        <w:rPr>
          <w:rFonts w:ascii="Arial" w:eastAsia="Times New Roman" w:hAnsi="Arial" w:cs="Arial"/>
          <w:sz w:val="24"/>
          <w:szCs w:val="24"/>
        </w:rPr>
      </w:pPr>
    </w:p>
    <w:p w14:paraId="70A40624" w14:textId="5F8C965A" w:rsidR="008A4198" w:rsidRDefault="008A4198" w:rsidP="00F51B77">
      <w:pPr>
        <w:shd w:val="clear" w:color="auto" w:fill="FFFFFF"/>
        <w:spacing w:after="0" w:line="276" w:lineRule="auto"/>
        <w:rPr>
          <w:rFonts w:ascii="Arial" w:eastAsia="Times New Roman" w:hAnsi="Arial" w:cs="Arial"/>
          <w:sz w:val="24"/>
          <w:szCs w:val="24"/>
        </w:rPr>
      </w:pPr>
    </w:p>
    <w:p w14:paraId="2F70DD87" w14:textId="17EF4DED" w:rsidR="008A4198" w:rsidRDefault="008A4198" w:rsidP="00F51B77">
      <w:pPr>
        <w:shd w:val="clear" w:color="auto" w:fill="FFFFFF"/>
        <w:spacing w:after="0" w:line="276" w:lineRule="auto"/>
        <w:rPr>
          <w:rFonts w:ascii="Arial" w:eastAsia="Times New Roman" w:hAnsi="Arial" w:cs="Arial"/>
          <w:sz w:val="24"/>
          <w:szCs w:val="24"/>
        </w:rPr>
      </w:pPr>
    </w:p>
    <w:p w14:paraId="528D3452" w14:textId="0E1D029C" w:rsidR="008A4198" w:rsidRDefault="008A4198" w:rsidP="00F51B77">
      <w:pPr>
        <w:shd w:val="clear" w:color="auto" w:fill="FFFFFF"/>
        <w:spacing w:after="0" w:line="276" w:lineRule="auto"/>
        <w:rPr>
          <w:rFonts w:ascii="Arial" w:eastAsia="Times New Roman" w:hAnsi="Arial" w:cs="Arial"/>
          <w:sz w:val="24"/>
          <w:szCs w:val="24"/>
        </w:rPr>
      </w:pPr>
    </w:p>
    <w:p w14:paraId="09F9E5D4" w14:textId="7C9E25EF" w:rsidR="008A4198" w:rsidRDefault="008A4198" w:rsidP="00F51B77">
      <w:pPr>
        <w:shd w:val="clear" w:color="auto" w:fill="FFFFFF"/>
        <w:spacing w:after="0" w:line="276" w:lineRule="auto"/>
        <w:rPr>
          <w:rFonts w:ascii="Arial" w:eastAsia="Times New Roman" w:hAnsi="Arial" w:cs="Arial"/>
          <w:sz w:val="24"/>
          <w:szCs w:val="24"/>
        </w:rPr>
      </w:pPr>
    </w:p>
    <w:p w14:paraId="5A223D88" w14:textId="77777777" w:rsidR="00F51B77" w:rsidRDefault="00F51B77" w:rsidP="00F51B77">
      <w:pPr>
        <w:shd w:val="clear" w:color="auto" w:fill="FFFFFF"/>
        <w:spacing w:after="0" w:line="276" w:lineRule="auto"/>
        <w:rPr>
          <w:rFonts w:ascii="Arial" w:eastAsia="Times New Roman" w:hAnsi="Arial" w:cs="Arial"/>
          <w:sz w:val="24"/>
          <w:szCs w:val="24"/>
        </w:rPr>
      </w:pPr>
    </w:p>
    <w:p w14:paraId="436E2C29" w14:textId="74A0F26A" w:rsidR="008A4198" w:rsidRDefault="008A4198" w:rsidP="00F51B77">
      <w:pPr>
        <w:shd w:val="clear" w:color="auto" w:fill="FFFFFF"/>
        <w:spacing w:after="0" w:line="276" w:lineRule="auto"/>
        <w:rPr>
          <w:rFonts w:ascii="Arial" w:eastAsia="Times New Roman" w:hAnsi="Arial" w:cs="Arial"/>
          <w:sz w:val="24"/>
          <w:szCs w:val="24"/>
        </w:rPr>
      </w:pPr>
    </w:p>
    <w:p w14:paraId="69CA8D0B" w14:textId="77777777" w:rsidR="005310ED" w:rsidRDefault="005310ED" w:rsidP="00F51B77">
      <w:pPr>
        <w:spacing w:after="0" w:line="276" w:lineRule="auto"/>
        <w:rPr>
          <w:rFonts w:ascii="Arial" w:eastAsia="Times New Roman" w:hAnsi="Arial" w:cs="Arial"/>
          <w:sz w:val="24"/>
          <w:szCs w:val="24"/>
        </w:rPr>
      </w:pPr>
    </w:p>
    <w:p w14:paraId="1B0E31DB" w14:textId="406124B8" w:rsidR="008B795B" w:rsidRPr="00876194" w:rsidRDefault="009D0E26" w:rsidP="00F51B77">
      <w:pPr>
        <w:spacing w:after="0" w:line="276" w:lineRule="auto"/>
        <w:rPr>
          <w:rFonts w:ascii="Arial" w:hAnsi="Arial" w:cs="Arial"/>
          <w:b/>
          <w:bCs/>
          <w:sz w:val="24"/>
          <w:szCs w:val="24"/>
        </w:rPr>
      </w:pPr>
      <w:r w:rsidRPr="00876194">
        <w:rPr>
          <w:rFonts w:ascii="Arial" w:hAnsi="Arial" w:cs="Arial"/>
          <w:b/>
          <w:bCs/>
          <w:sz w:val="24"/>
          <w:szCs w:val="24"/>
        </w:rPr>
        <w:lastRenderedPageBreak/>
        <w:t>Appendix C - External Sources of Guidance</w:t>
      </w:r>
    </w:p>
    <w:p w14:paraId="28BB2E3D" w14:textId="55936C71" w:rsidR="00B356F0" w:rsidRDefault="00000000" w:rsidP="00F51B77">
      <w:pPr>
        <w:pStyle w:val="ListParagraph"/>
        <w:numPr>
          <w:ilvl w:val="0"/>
          <w:numId w:val="20"/>
        </w:numPr>
        <w:spacing w:after="0" w:line="276" w:lineRule="auto"/>
        <w:rPr>
          <w:rFonts w:ascii="Arial" w:hAnsi="Arial" w:cs="Arial"/>
          <w:sz w:val="24"/>
          <w:szCs w:val="24"/>
        </w:rPr>
      </w:pPr>
      <w:hyperlink r:id="rId32" w:history="1">
        <w:r w:rsidR="00B356F0" w:rsidRPr="00090CD2">
          <w:rPr>
            <w:rStyle w:val="Hyperlink"/>
            <w:rFonts w:ascii="Arial" w:hAnsi="Arial" w:cs="Arial"/>
            <w:sz w:val="24"/>
            <w:szCs w:val="24"/>
          </w:rPr>
          <w:t>Access to Work</w:t>
        </w:r>
      </w:hyperlink>
      <w:r w:rsidR="00DC6B4C">
        <w:rPr>
          <w:rFonts w:ascii="Arial" w:hAnsi="Arial" w:cs="Arial"/>
          <w:sz w:val="24"/>
          <w:szCs w:val="24"/>
        </w:rPr>
        <w:t xml:space="preserve"> </w:t>
      </w:r>
    </w:p>
    <w:p w14:paraId="2C05297C" w14:textId="1BB0F13C" w:rsidR="00B356F0" w:rsidRPr="00B356F0" w:rsidRDefault="00000000" w:rsidP="00F51B77">
      <w:pPr>
        <w:pStyle w:val="ListParagraph"/>
        <w:numPr>
          <w:ilvl w:val="0"/>
          <w:numId w:val="20"/>
        </w:numPr>
        <w:spacing w:after="0" w:line="276" w:lineRule="auto"/>
        <w:rPr>
          <w:rFonts w:ascii="Arial" w:hAnsi="Arial" w:cs="Arial"/>
          <w:sz w:val="24"/>
          <w:szCs w:val="24"/>
        </w:rPr>
      </w:pPr>
      <w:hyperlink r:id="rId33" w:history="1">
        <w:r w:rsidR="00B356F0" w:rsidRPr="00C4124F">
          <w:rPr>
            <w:rStyle w:val="Hyperlink"/>
            <w:rFonts w:ascii="Arial" w:hAnsi="Arial" w:cs="Arial"/>
            <w:sz w:val="24"/>
            <w:szCs w:val="24"/>
          </w:rPr>
          <w:t>Equality Act</w:t>
        </w:r>
        <w:r w:rsidR="00C4124F" w:rsidRPr="00C4124F">
          <w:rPr>
            <w:rStyle w:val="Hyperlink"/>
            <w:rFonts w:ascii="Arial" w:hAnsi="Arial" w:cs="Arial"/>
            <w:sz w:val="24"/>
            <w:szCs w:val="24"/>
          </w:rPr>
          <w:t xml:space="preserve"> 2010: guidance</w:t>
        </w:r>
      </w:hyperlink>
    </w:p>
    <w:p w14:paraId="19282083" w14:textId="16AD2B0A" w:rsidR="00B356F0" w:rsidRPr="000A5BBD" w:rsidRDefault="00000000" w:rsidP="00F51B77">
      <w:pPr>
        <w:pStyle w:val="ListParagraph"/>
        <w:numPr>
          <w:ilvl w:val="0"/>
          <w:numId w:val="20"/>
        </w:numPr>
        <w:spacing w:after="0" w:line="276" w:lineRule="auto"/>
        <w:rPr>
          <w:rStyle w:val="Hyperlink"/>
          <w:rFonts w:ascii="Arial" w:hAnsi="Arial" w:cs="Arial"/>
          <w:b/>
          <w:bCs/>
          <w:color w:val="auto"/>
          <w:sz w:val="24"/>
          <w:szCs w:val="24"/>
          <w:u w:val="none"/>
        </w:rPr>
      </w:pPr>
      <w:hyperlink r:id="rId34" w:history="1">
        <w:r w:rsidR="001A6467" w:rsidRPr="001A6467">
          <w:rPr>
            <w:rStyle w:val="Hyperlink"/>
            <w:rFonts w:ascii="Arial" w:hAnsi="Arial" w:cs="Arial"/>
            <w:sz w:val="24"/>
            <w:szCs w:val="24"/>
          </w:rPr>
          <w:t>Fire safety guidance: evacuating disabled people from buildings</w:t>
        </w:r>
      </w:hyperlink>
    </w:p>
    <w:p w14:paraId="1B066A89" w14:textId="77777777" w:rsidR="00876194" w:rsidRPr="00876194" w:rsidRDefault="000A5BBD" w:rsidP="00F51B77">
      <w:pPr>
        <w:pStyle w:val="ListParagraph"/>
        <w:numPr>
          <w:ilvl w:val="0"/>
          <w:numId w:val="20"/>
        </w:numPr>
        <w:spacing w:after="0" w:line="276" w:lineRule="auto"/>
        <w:rPr>
          <w:rFonts w:ascii="Arial" w:hAnsi="Arial" w:cs="Arial"/>
          <w:b/>
          <w:bCs/>
          <w:sz w:val="24"/>
          <w:szCs w:val="24"/>
        </w:rPr>
      </w:pPr>
      <w:r>
        <w:rPr>
          <w:rFonts w:ascii="Arial" w:hAnsi="Arial" w:cs="Arial"/>
          <w:sz w:val="24"/>
          <w:szCs w:val="24"/>
          <w:shd w:val="clear" w:color="auto" w:fill="FFFFFF"/>
        </w:rPr>
        <w:t>A</w:t>
      </w:r>
      <w:r w:rsidRPr="00DA0733">
        <w:rPr>
          <w:rFonts w:ascii="Arial" w:hAnsi="Arial" w:cs="Arial"/>
          <w:sz w:val="24"/>
          <w:szCs w:val="24"/>
          <w:shd w:val="clear" w:color="auto" w:fill="FFFFFF"/>
        </w:rPr>
        <w:t xml:space="preserve">dvice on reasonable adjustments </w:t>
      </w:r>
      <w:r>
        <w:rPr>
          <w:rFonts w:ascii="Arial" w:hAnsi="Arial" w:cs="Arial"/>
          <w:sz w:val="24"/>
          <w:szCs w:val="24"/>
          <w:shd w:val="clear" w:color="auto" w:fill="FFFFFF"/>
        </w:rPr>
        <w:t xml:space="preserve">can be sought </w:t>
      </w:r>
      <w:r w:rsidRPr="00DA0733">
        <w:rPr>
          <w:rFonts w:ascii="Arial" w:hAnsi="Arial" w:cs="Arial"/>
          <w:sz w:val="24"/>
          <w:szCs w:val="24"/>
          <w:shd w:val="clear" w:color="auto" w:fill="FFFFFF"/>
        </w:rPr>
        <w:t>from the Disability Employment Adviser (</w:t>
      </w:r>
      <w:r w:rsidRPr="00DA0733">
        <w:rPr>
          <w:rFonts w:ascii="Arial" w:hAnsi="Arial" w:cs="Arial"/>
          <w:sz w:val="24"/>
          <w:szCs w:val="24"/>
        </w:rPr>
        <w:t>DEA</w:t>
      </w:r>
      <w:r w:rsidRPr="00DA0733">
        <w:rPr>
          <w:rFonts w:ascii="Arial" w:hAnsi="Arial" w:cs="Arial"/>
          <w:sz w:val="24"/>
          <w:szCs w:val="24"/>
          <w:shd w:val="clear" w:color="auto" w:fill="FFFFFF"/>
        </w:rPr>
        <w:t>) at </w:t>
      </w:r>
      <w:r>
        <w:rPr>
          <w:rFonts w:ascii="Arial" w:hAnsi="Arial" w:cs="Arial"/>
          <w:sz w:val="24"/>
          <w:szCs w:val="24"/>
          <w:shd w:val="clear" w:color="auto" w:fill="FFFFFF"/>
        </w:rPr>
        <w:t>the</w:t>
      </w:r>
      <w:r w:rsidRPr="00476DBB">
        <w:rPr>
          <w:rFonts w:ascii="Arial" w:hAnsi="Arial" w:cs="Arial"/>
          <w:sz w:val="24"/>
          <w:szCs w:val="24"/>
          <w:shd w:val="clear" w:color="auto" w:fill="FFFFFF"/>
        </w:rPr>
        <w:t xml:space="preserve"> </w:t>
      </w:r>
      <w:hyperlink r:id="rId35" w:history="1">
        <w:r w:rsidRPr="00A81D7A">
          <w:rPr>
            <w:rStyle w:val="Hyperlink"/>
            <w:rFonts w:ascii="Arial" w:hAnsi="Arial" w:cs="Arial"/>
            <w:sz w:val="24"/>
            <w:szCs w:val="24"/>
            <w:shd w:val="clear" w:color="auto" w:fill="FFFFFF"/>
          </w:rPr>
          <w:t>local Jobcentre Plus office</w:t>
        </w:r>
      </w:hyperlink>
    </w:p>
    <w:p w14:paraId="4E443D89" w14:textId="41E8CCD2" w:rsidR="0069175D" w:rsidRPr="00876194" w:rsidRDefault="00000000" w:rsidP="00F51B77">
      <w:pPr>
        <w:pStyle w:val="ListParagraph"/>
        <w:numPr>
          <w:ilvl w:val="0"/>
          <w:numId w:val="20"/>
        </w:numPr>
        <w:spacing w:after="0" w:line="276" w:lineRule="auto"/>
        <w:rPr>
          <w:rFonts w:ascii="Arial" w:hAnsi="Arial" w:cs="Arial"/>
          <w:b/>
          <w:bCs/>
          <w:sz w:val="24"/>
          <w:szCs w:val="24"/>
        </w:rPr>
      </w:pPr>
      <w:hyperlink r:id="rId36" w:history="1">
        <w:r w:rsidR="0069175D" w:rsidRPr="00876194">
          <w:rPr>
            <w:rStyle w:val="Hyperlink"/>
            <w:rFonts w:ascii="Arial" w:hAnsi="Arial" w:cs="Arial"/>
            <w:sz w:val="24"/>
            <w:szCs w:val="24"/>
          </w:rPr>
          <w:t>Principles to support disabled workers and workers with long-term</w:t>
        </w:r>
        <w:r w:rsidR="008E738C" w:rsidRPr="00876194">
          <w:rPr>
            <w:rStyle w:val="Hyperlink"/>
            <w:rFonts w:ascii="Arial" w:hAnsi="Arial" w:cs="Arial"/>
            <w:sz w:val="24"/>
            <w:szCs w:val="24"/>
          </w:rPr>
          <w:t xml:space="preserve"> health conditions in work</w:t>
        </w:r>
      </w:hyperlink>
    </w:p>
    <w:sectPr w:rsidR="0069175D" w:rsidRPr="00876194" w:rsidSect="00E8216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B7454" w14:textId="77777777" w:rsidR="007507DD" w:rsidRDefault="007507DD">
      <w:pPr>
        <w:spacing w:after="0" w:line="240" w:lineRule="auto"/>
      </w:pPr>
      <w:r>
        <w:separator/>
      </w:r>
    </w:p>
  </w:endnote>
  <w:endnote w:type="continuationSeparator" w:id="0">
    <w:p w14:paraId="0DD84738" w14:textId="77777777" w:rsidR="007507DD" w:rsidRDefault="00750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86790"/>
      <w:docPartObj>
        <w:docPartGallery w:val="Page Numbers (Bottom of Page)"/>
        <w:docPartUnique/>
      </w:docPartObj>
    </w:sdtPr>
    <w:sdtEndPr>
      <w:rPr>
        <w:noProof/>
      </w:rPr>
    </w:sdtEndPr>
    <w:sdtContent>
      <w:p w14:paraId="0383AA1C" w14:textId="08F01348" w:rsidR="00753398" w:rsidRDefault="007533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F78CE3" w14:textId="77777777" w:rsidR="00B17CAA"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E1DE4" w14:textId="77777777" w:rsidR="007507DD" w:rsidRDefault="007507DD">
      <w:pPr>
        <w:spacing w:after="0" w:line="240" w:lineRule="auto"/>
      </w:pPr>
      <w:r>
        <w:separator/>
      </w:r>
    </w:p>
  </w:footnote>
  <w:footnote w:type="continuationSeparator" w:id="0">
    <w:p w14:paraId="4B5318B0" w14:textId="77777777" w:rsidR="007507DD" w:rsidRDefault="00750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84C"/>
    <w:multiLevelType w:val="hybridMultilevel"/>
    <w:tmpl w:val="2602A6C0"/>
    <w:lvl w:ilvl="0" w:tplc="BE66DBE8">
      <w:start w:val="1"/>
      <w:numFmt w:val="decimal"/>
      <w:lvlText w:val="%1."/>
      <w:lvlJc w:val="left"/>
      <w:pPr>
        <w:ind w:left="851" w:hanging="49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85B84"/>
    <w:multiLevelType w:val="hybridMultilevel"/>
    <w:tmpl w:val="36141BFE"/>
    <w:lvl w:ilvl="0" w:tplc="0D12A672">
      <w:start w:val="1"/>
      <w:numFmt w:val="decimal"/>
      <w:lvlText w:val="9.%1"/>
      <w:lvlJc w:val="left"/>
      <w:pPr>
        <w:ind w:left="851" w:hanging="49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F04A04"/>
    <w:multiLevelType w:val="hybridMultilevel"/>
    <w:tmpl w:val="CB228F1A"/>
    <w:lvl w:ilvl="0" w:tplc="44BC3566">
      <w:start w:val="3"/>
      <w:numFmt w:val="decimal"/>
      <w:lvlText w:val="%1."/>
      <w:lvlJc w:val="left"/>
      <w:pPr>
        <w:ind w:left="851" w:hanging="49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47EC3"/>
    <w:multiLevelType w:val="hybridMultilevel"/>
    <w:tmpl w:val="9F80A050"/>
    <w:lvl w:ilvl="0" w:tplc="066CBDFE">
      <w:start w:val="1"/>
      <w:numFmt w:val="decimal"/>
      <w:lvlText w:val="2.%1"/>
      <w:lvlJc w:val="left"/>
      <w:pPr>
        <w:ind w:left="851" w:hanging="491"/>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0402FF"/>
    <w:multiLevelType w:val="hybridMultilevel"/>
    <w:tmpl w:val="821627B4"/>
    <w:lvl w:ilvl="0" w:tplc="9D6E2128">
      <w:start w:val="1"/>
      <w:numFmt w:val="decimal"/>
      <w:lvlText w:val="7.%1"/>
      <w:lvlJc w:val="left"/>
      <w:pPr>
        <w:ind w:left="851" w:hanging="491"/>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0E7F1B"/>
    <w:multiLevelType w:val="hybridMultilevel"/>
    <w:tmpl w:val="136EB8A0"/>
    <w:lvl w:ilvl="0" w:tplc="AF3655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4775191"/>
    <w:multiLevelType w:val="hybridMultilevel"/>
    <w:tmpl w:val="1FD0C0C4"/>
    <w:lvl w:ilvl="0" w:tplc="F5963F9C">
      <w:start w:val="6"/>
      <w:numFmt w:val="decimal"/>
      <w:lvlText w:val="%1."/>
      <w:lvlJc w:val="left"/>
      <w:pPr>
        <w:ind w:left="851" w:hanging="49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4F7A2D"/>
    <w:multiLevelType w:val="hybridMultilevel"/>
    <w:tmpl w:val="7D407C58"/>
    <w:lvl w:ilvl="0" w:tplc="A77E03A0">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8D95550"/>
    <w:multiLevelType w:val="hybridMultilevel"/>
    <w:tmpl w:val="AD7290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D7D3D7A"/>
    <w:multiLevelType w:val="hybridMultilevel"/>
    <w:tmpl w:val="5D90EBD4"/>
    <w:lvl w:ilvl="0" w:tplc="96D84EC2">
      <w:start w:val="1"/>
      <w:numFmt w:val="decimal"/>
      <w:lvlText w:val="%1."/>
      <w:lvlJc w:val="left"/>
      <w:pPr>
        <w:ind w:left="851" w:hanging="49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A64A92"/>
    <w:multiLevelType w:val="hybridMultilevel"/>
    <w:tmpl w:val="078CF1C6"/>
    <w:lvl w:ilvl="0" w:tplc="0D12A672">
      <w:start w:val="1"/>
      <w:numFmt w:val="decimal"/>
      <w:lvlText w:val="9.%1"/>
      <w:lvlJc w:val="left"/>
      <w:pPr>
        <w:ind w:left="851" w:hanging="49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A7718C"/>
    <w:multiLevelType w:val="hybridMultilevel"/>
    <w:tmpl w:val="E578E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4645D0"/>
    <w:multiLevelType w:val="hybridMultilevel"/>
    <w:tmpl w:val="84FC5026"/>
    <w:lvl w:ilvl="0" w:tplc="770EC524">
      <w:start w:val="5"/>
      <w:numFmt w:val="decimal"/>
      <w:lvlText w:val="%1."/>
      <w:lvlJc w:val="left"/>
      <w:pPr>
        <w:ind w:left="851" w:hanging="49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EF6392"/>
    <w:multiLevelType w:val="hybridMultilevel"/>
    <w:tmpl w:val="43EAED7E"/>
    <w:lvl w:ilvl="0" w:tplc="AF36556C">
      <w:start w:val="1"/>
      <w:numFmt w:val="decimal"/>
      <w:lvlText w:val="%1."/>
      <w:lvlJc w:val="left"/>
      <w:pPr>
        <w:ind w:left="851" w:hanging="49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DF263A"/>
    <w:multiLevelType w:val="hybridMultilevel"/>
    <w:tmpl w:val="935E275A"/>
    <w:lvl w:ilvl="0" w:tplc="9160775C">
      <w:start w:val="2"/>
      <w:numFmt w:val="decimal"/>
      <w:lvlText w:val="%1."/>
      <w:lvlJc w:val="left"/>
      <w:pPr>
        <w:ind w:left="851" w:hanging="49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E04DD3"/>
    <w:multiLevelType w:val="hybridMultilevel"/>
    <w:tmpl w:val="4D867AEE"/>
    <w:lvl w:ilvl="0" w:tplc="69846DDE">
      <w:start w:val="1"/>
      <w:numFmt w:val="decimal"/>
      <w:lvlText w:val="1.%1"/>
      <w:lvlJc w:val="left"/>
      <w:pPr>
        <w:ind w:left="851" w:hanging="491"/>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9E7D91"/>
    <w:multiLevelType w:val="hybridMultilevel"/>
    <w:tmpl w:val="DCCE7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561F30"/>
    <w:multiLevelType w:val="hybridMultilevel"/>
    <w:tmpl w:val="CB786D00"/>
    <w:lvl w:ilvl="0" w:tplc="D716F22E">
      <w:start w:val="10"/>
      <w:numFmt w:val="decimal"/>
      <w:lvlText w:val="%1."/>
      <w:lvlJc w:val="left"/>
      <w:pPr>
        <w:ind w:left="851" w:hanging="49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5E3190"/>
    <w:multiLevelType w:val="hybridMultilevel"/>
    <w:tmpl w:val="179C20C8"/>
    <w:lvl w:ilvl="0" w:tplc="19809FF0">
      <w:start w:val="1"/>
      <w:numFmt w:val="decimal"/>
      <w:lvlText w:val="5.%1"/>
      <w:lvlJc w:val="left"/>
      <w:pPr>
        <w:ind w:left="851" w:hanging="491"/>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B917BC"/>
    <w:multiLevelType w:val="hybridMultilevel"/>
    <w:tmpl w:val="18CCB838"/>
    <w:lvl w:ilvl="0" w:tplc="837E0686">
      <w:start w:val="10"/>
      <w:numFmt w:val="decimal"/>
      <w:lvlText w:val="%1."/>
      <w:lvlJc w:val="left"/>
      <w:pPr>
        <w:ind w:left="851" w:hanging="49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6602AF"/>
    <w:multiLevelType w:val="hybridMultilevel"/>
    <w:tmpl w:val="35F68440"/>
    <w:lvl w:ilvl="0" w:tplc="B4EA0B44">
      <w:start w:val="7"/>
      <w:numFmt w:val="decimal"/>
      <w:lvlText w:val="%1."/>
      <w:lvlJc w:val="left"/>
      <w:pPr>
        <w:ind w:left="851" w:hanging="49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187B36"/>
    <w:multiLevelType w:val="hybridMultilevel"/>
    <w:tmpl w:val="A198F164"/>
    <w:lvl w:ilvl="0" w:tplc="0F26A610">
      <w:start w:val="8"/>
      <w:numFmt w:val="decimal"/>
      <w:lvlText w:val="%1."/>
      <w:lvlJc w:val="left"/>
      <w:pPr>
        <w:ind w:left="851" w:hanging="49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1A48C3"/>
    <w:multiLevelType w:val="hybridMultilevel"/>
    <w:tmpl w:val="18DE57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1C851EE"/>
    <w:multiLevelType w:val="hybridMultilevel"/>
    <w:tmpl w:val="419EB82A"/>
    <w:lvl w:ilvl="0" w:tplc="4C409ACA">
      <w:start w:val="1"/>
      <w:numFmt w:val="decimal"/>
      <w:lvlText w:val="6.%1"/>
      <w:lvlJc w:val="left"/>
      <w:pPr>
        <w:ind w:left="851" w:hanging="49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8B7112"/>
    <w:multiLevelType w:val="hybridMultilevel"/>
    <w:tmpl w:val="E30A8B42"/>
    <w:lvl w:ilvl="0" w:tplc="86780BD8">
      <w:start w:val="1"/>
      <w:numFmt w:val="decimal"/>
      <w:lvlText w:val="4.%1"/>
      <w:lvlJc w:val="left"/>
      <w:pPr>
        <w:ind w:left="851" w:hanging="491"/>
      </w:pPr>
      <w:rPr>
        <w:rFonts w:ascii="Arial" w:hAnsi="Arial" w:cs="Arial" w:hint="default"/>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483AA7"/>
    <w:multiLevelType w:val="hybridMultilevel"/>
    <w:tmpl w:val="DC30D4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465586625">
    <w:abstractNumId w:val="8"/>
  </w:num>
  <w:num w:numId="2" w16cid:durableId="554004215">
    <w:abstractNumId w:val="11"/>
  </w:num>
  <w:num w:numId="3" w16cid:durableId="1419867562">
    <w:abstractNumId w:val="15"/>
  </w:num>
  <w:num w:numId="4" w16cid:durableId="1168442706">
    <w:abstractNumId w:val="14"/>
  </w:num>
  <w:num w:numId="5" w16cid:durableId="846940171">
    <w:abstractNumId w:val="3"/>
  </w:num>
  <w:num w:numId="6" w16cid:durableId="500050085">
    <w:abstractNumId w:val="2"/>
  </w:num>
  <w:num w:numId="7" w16cid:durableId="298271707">
    <w:abstractNumId w:val="24"/>
  </w:num>
  <w:num w:numId="8" w16cid:durableId="1130518315">
    <w:abstractNumId w:val="18"/>
  </w:num>
  <w:num w:numId="9" w16cid:durableId="1182208250">
    <w:abstractNumId w:val="25"/>
  </w:num>
  <w:num w:numId="10" w16cid:durableId="664626771">
    <w:abstractNumId w:val="12"/>
  </w:num>
  <w:num w:numId="11" w16cid:durableId="1363556512">
    <w:abstractNumId w:val="6"/>
  </w:num>
  <w:num w:numId="12" w16cid:durableId="1118790725">
    <w:abstractNumId w:val="23"/>
  </w:num>
  <w:num w:numId="13" w16cid:durableId="211966744">
    <w:abstractNumId w:val="20"/>
  </w:num>
  <w:num w:numId="14" w16cid:durableId="1474718503">
    <w:abstractNumId w:val="4"/>
  </w:num>
  <w:num w:numId="15" w16cid:durableId="324941099">
    <w:abstractNumId w:val="21"/>
  </w:num>
  <w:num w:numId="16" w16cid:durableId="410667047">
    <w:abstractNumId w:val="10"/>
  </w:num>
  <w:num w:numId="17" w16cid:durableId="1953976094">
    <w:abstractNumId w:val="22"/>
  </w:num>
  <w:num w:numId="18" w16cid:durableId="641541121">
    <w:abstractNumId w:val="19"/>
  </w:num>
  <w:num w:numId="19" w16cid:durableId="1880778220">
    <w:abstractNumId w:val="13"/>
  </w:num>
  <w:num w:numId="20" w16cid:durableId="93331860">
    <w:abstractNumId w:val="16"/>
  </w:num>
  <w:num w:numId="21" w16cid:durableId="38894944">
    <w:abstractNumId w:val="7"/>
  </w:num>
  <w:num w:numId="22" w16cid:durableId="542714806">
    <w:abstractNumId w:val="9"/>
  </w:num>
  <w:num w:numId="23" w16cid:durableId="2023244887">
    <w:abstractNumId w:val="1"/>
  </w:num>
  <w:num w:numId="24" w16cid:durableId="394353803">
    <w:abstractNumId w:val="5"/>
  </w:num>
  <w:num w:numId="25" w16cid:durableId="1587882125">
    <w:abstractNumId w:val="17"/>
  </w:num>
  <w:num w:numId="26" w16cid:durableId="96935800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E57"/>
    <w:rsid w:val="000356ED"/>
    <w:rsid w:val="00045759"/>
    <w:rsid w:val="0005027E"/>
    <w:rsid w:val="0005159D"/>
    <w:rsid w:val="00076CD1"/>
    <w:rsid w:val="000877DE"/>
    <w:rsid w:val="00090CD2"/>
    <w:rsid w:val="000918B9"/>
    <w:rsid w:val="000A0DEB"/>
    <w:rsid w:val="000A35DD"/>
    <w:rsid w:val="000A5BBD"/>
    <w:rsid w:val="000B11F2"/>
    <w:rsid w:val="000D34CA"/>
    <w:rsid w:val="000D547F"/>
    <w:rsid w:val="000D6829"/>
    <w:rsid w:val="000F6797"/>
    <w:rsid w:val="00130E9B"/>
    <w:rsid w:val="00145444"/>
    <w:rsid w:val="00152D98"/>
    <w:rsid w:val="00172440"/>
    <w:rsid w:val="00176E88"/>
    <w:rsid w:val="00193F49"/>
    <w:rsid w:val="001A6467"/>
    <w:rsid w:val="001C4185"/>
    <w:rsid w:val="00213829"/>
    <w:rsid w:val="00244462"/>
    <w:rsid w:val="00247F2C"/>
    <w:rsid w:val="00251917"/>
    <w:rsid w:val="00257CAE"/>
    <w:rsid w:val="002610F9"/>
    <w:rsid w:val="00262BBC"/>
    <w:rsid w:val="00285C9B"/>
    <w:rsid w:val="0028787D"/>
    <w:rsid w:val="002924CF"/>
    <w:rsid w:val="002D18E2"/>
    <w:rsid w:val="002E1AC5"/>
    <w:rsid w:val="002E6228"/>
    <w:rsid w:val="002F7FE1"/>
    <w:rsid w:val="00303BB7"/>
    <w:rsid w:val="00324189"/>
    <w:rsid w:val="00340113"/>
    <w:rsid w:val="00354E56"/>
    <w:rsid w:val="00363CB3"/>
    <w:rsid w:val="00390A6F"/>
    <w:rsid w:val="003A0323"/>
    <w:rsid w:val="003A4970"/>
    <w:rsid w:val="003B4884"/>
    <w:rsid w:val="003F047A"/>
    <w:rsid w:val="004135C8"/>
    <w:rsid w:val="00416BAD"/>
    <w:rsid w:val="0042164F"/>
    <w:rsid w:val="00451745"/>
    <w:rsid w:val="00461628"/>
    <w:rsid w:val="004701E2"/>
    <w:rsid w:val="00476DBB"/>
    <w:rsid w:val="004A37B3"/>
    <w:rsid w:val="004A7822"/>
    <w:rsid w:val="004B6E89"/>
    <w:rsid w:val="004E4CAF"/>
    <w:rsid w:val="004F5434"/>
    <w:rsid w:val="00503D4B"/>
    <w:rsid w:val="005177B5"/>
    <w:rsid w:val="005310ED"/>
    <w:rsid w:val="00543DE3"/>
    <w:rsid w:val="005667E8"/>
    <w:rsid w:val="0057768A"/>
    <w:rsid w:val="0058326E"/>
    <w:rsid w:val="00594408"/>
    <w:rsid w:val="00594515"/>
    <w:rsid w:val="005A00DE"/>
    <w:rsid w:val="005E5CB7"/>
    <w:rsid w:val="005F11E2"/>
    <w:rsid w:val="005F17F4"/>
    <w:rsid w:val="005F507F"/>
    <w:rsid w:val="006142FF"/>
    <w:rsid w:val="00621DB5"/>
    <w:rsid w:val="00647F02"/>
    <w:rsid w:val="006654D1"/>
    <w:rsid w:val="0067095F"/>
    <w:rsid w:val="006730E9"/>
    <w:rsid w:val="0069175D"/>
    <w:rsid w:val="006A1659"/>
    <w:rsid w:val="007002AC"/>
    <w:rsid w:val="007118EE"/>
    <w:rsid w:val="00713574"/>
    <w:rsid w:val="00743C24"/>
    <w:rsid w:val="007507DD"/>
    <w:rsid w:val="00753398"/>
    <w:rsid w:val="0075460E"/>
    <w:rsid w:val="00755FB4"/>
    <w:rsid w:val="0077285B"/>
    <w:rsid w:val="007A619B"/>
    <w:rsid w:val="007B10DC"/>
    <w:rsid w:val="007C7345"/>
    <w:rsid w:val="007D2EE4"/>
    <w:rsid w:val="007E2A87"/>
    <w:rsid w:val="007F2C6B"/>
    <w:rsid w:val="007F5773"/>
    <w:rsid w:val="00812EEE"/>
    <w:rsid w:val="00813A02"/>
    <w:rsid w:val="00820071"/>
    <w:rsid w:val="00876194"/>
    <w:rsid w:val="0089033C"/>
    <w:rsid w:val="008A4198"/>
    <w:rsid w:val="008B0791"/>
    <w:rsid w:val="008B66F8"/>
    <w:rsid w:val="008B6B5D"/>
    <w:rsid w:val="008B6E19"/>
    <w:rsid w:val="008C72E5"/>
    <w:rsid w:val="008E738C"/>
    <w:rsid w:val="00904057"/>
    <w:rsid w:val="00912AA8"/>
    <w:rsid w:val="00923808"/>
    <w:rsid w:val="00927BFE"/>
    <w:rsid w:val="00940C84"/>
    <w:rsid w:val="00944DEE"/>
    <w:rsid w:val="0097491C"/>
    <w:rsid w:val="00983288"/>
    <w:rsid w:val="009A3A17"/>
    <w:rsid w:val="009A63A1"/>
    <w:rsid w:val="009B7869"/>
    <w:rsid w:val="009D0E26"/>
    <w:rsid w:val="009E6C10"/>
    <w:rsid w:val="009E7C54"/>
    <w:rsid w:val="009F3FDB"/>
    <w:rsid w:val="00A17D54"/>
    <w:rsid w:val="00A350B8"/>
    <w:rsid w:val="00A36363"/>
    <w:rsid w:val="00A41AB7"/>
    <w:rsid w:val="00A42813"/>
    <w:rsid w:val="00A46ED8"/>
    <w:rsid w:val="00A5611A"/>
    <w:rsid w:val="00A63EEC"/>
    <w:rsid w:val="00A734F5"/>
    <w:rsid w:val="00A81D7A"/>
    <w:rsid w:val="00A90A5F"/>
    <w:rsid w:val="00AB2E2F"/>
    <w:rsid w:val="00AB58F6"/>
    <w:rsid w:val="00AD4C99"/>
    <w:rsid w:val="00B02CF3"/>
    <w:rsid w:val="00B13503"/>
    <w:rsid w:val="00B356F0"/>
    <w:rsid w:val="00B4133B"/>
    <w:rsid w:val="00B706EB"/>
    <w:rsid w:val="00B7556A"/>
    <w:rsid w:val="00B968C0"/>
    <w:rsid w:val="00BA161E"/>
    <w:rsid w:val="00BB5020"/>
    <w:rsid w:val="00BB621D"/>
    <w:rsid w:val="00BD0355"/>
    <w:rsid w:val="00C16B8C"/>
    <w:rsid w:val="00C16D4D"/>
    <w:rsid w:val="00C3214C"/>
    <w:rsid w:val="00C4124F"/>
    <w:rsid w:val="00C667B7"/>
    <w:rsid w:val="00C7543F"/>
    <w:rsid w:val="00C7720A"/>
    <w:rsid w:val="00C804A6"/>
    <w:rsid w:val="00C94A33"/>
    <w:rsid w:val="00CA31BB"/>
    <w:rsid w:val="00CB3B67"/>
    <w:rsid w:val="00CC1BE8"/>
    <w:rsid w:val="00CC7C59"/>
    <w:rsid w:val="00CD350E"/>
    <w:rsid w:val="00D17C7F"/>
    <w:rsid w:val="00D26CB2"/>
    <w:rsid w:val="00D53EC3"/>
    <w:rsid w:val="00D81DEF"/>
    <w:rsid w:val="00DA0733"/>
    <w:rsid w:val="00DA2ADF"/>
    <w:rsid w:val="00DB4622"/>
    <w:rsid w:val="00DC2CAB"/>
    <w:rsid w:val="00DC4D62"/>
    <w:rsid w:val="00DC6B4C"/>
    <w:rsid w:val="00DC7DAE"/>
    <w:rsid w:val="00E25EC7"/>
    <w:rsid w:val="00E346D0"/>
    <w:rsid w:val="00E50C7B"/>
    <w:rsid w:val="00E81562"/>
    <w:rsid w:val="00E82165"/>
    <w:rsid w:val="00E90A3D"/>
    <w:rsid w:val="00E95FE2"/>
    <w:rsid w:val="00EC4B6B"/>
    <w:rsid w:val="00ED31E6"/>
    <w:rsid w:val="00ED7E59"/>
    <w:rsid w:val="00F035B4"/>
    <w:rsid w:val="00F04D27"/>
    <w:rsid w:val="00F462B3"/>
    <w:rsid w:val="00F51B77"/>
    <w:rsid w:val="00F62911"/>
    <w:rsid w:val="00F71C5B"/>
    <w:rsid w:val="00F750BD"/>
    <w:rsid w:val="00F75B62"/>
    <w:rsid w:val="00F82590"/>
    <w:rsid w:val="00FA264F"/>
    <w:rsid w:val="00FB1E09"/>
    <w:rsid w:val="00FD2D81"/>
    <w:rsid w:val="00FE4E57"/>
    <w:rsid w:val="00FE575A"/>
    <w:rsid w:val="00FF6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AD068"/>
  <w15:docId w15:val="{2095100A-847B-42AD-9307-FEEA19B85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3E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940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C84"/>
  </w:style>
  <w:style w:type="paragraph" w:styleId="Footer">
    <w:name w:val="footer"/>
    <w:basedOn w:val="Normal"/>
    <w:link w:val="FooterChar"/>
    <w:uiPriority w:val="99"/>
    <w:unhideWhenUsed/>
    <w:rsid w:val="00940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C84"/>
  </w:style>
  <w:style w:type="paragraph" w:styleId="ListParagraph">
    <w:name w:val="List Paragraph"/>
    <w:basedOn w:val="Normal"/>
    <w:uiPriority w:val="34"/>
    <w:qFormat/>
    <w:rsid w:val="00820071"/>
    <w:pPr>
      <w:ind w:left="720"/>
      <w:contextualSpacing/>
    </w:pPr>
  </w:style>
  <w:style w:type="character" w:styleId="Hyperlink">
    <w:name w:val="Hyperlink"/>
    <w:basedOn w:val="DefaultParagraphFont"/>
    <w:uiPriority w:val="99"/>
    <w:unhideWhenUsed/>
    <w:rsid w:val="00CD350E"/>
    <w:rPr>
      <w:color w:val="0000FF"/>
      <w:u w:val="single"/>
    </w:rPr>
  </w:style>
  <w:style w:type="character" w:styleId="UnresolvedMention">
    <w:name w:val="Unresolved Mention"/>
    <w:basedOn w:val="DefaultParagraphFont"/>
    <w:uiPriority w:val="99"/>
    <w:semiHidden/>
    <w:unhideWhenUsed/>
    <w:rsid w:val="00D17C7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25EC7"/>
    <w:rPr>
      <w:b/>
      <w:bCs/>
    </w:rPr>
  </w:style>
  <w:style w:type="character" w:customStyle="1" w:styleId="CommentSubjectChar">
    <w:name w:val="Comment Subject Char"/>
    <w:basedOn w:val="CommentTextChar"/>
    <w:link w:val="CommentSubject"/>
    <w:uiPriority w:val="99"/>
    <w:semiHidden/>
    <w:rsid w:val="00E25EC7"/>
    <w:rPr>
      <w:b/>
      <w:bCs/>
      <w:sz w:val="20"/>
      <w:szCs w:val="20"/>
    </w:rPr>
  </w:style>
  <w:style w:type="character" w:styleId="FollowedHyperlink">
    <w:name w:val="FollowedHyperlink"/>
    <w:basedOn w:val="DefaultParagraphFont"/>
    <w:uiPriority w:val="99"/>
    <w:semiHidden/>
    <w:unhideWhenUsed/>
    <w:rsid w:val="0077285B"/>
    <w:rPr>
      <w:color w:val="954F72" w:themeColor="followedHyperlink"/>
      <w:u w:val="single"/>
    </w:rPr>
  </w:style>
  <w:style w:type="paragraph" w:styleId="Revision">
    <w:name w:val="Revision"/>
    <w:hidden/>
    <w:uiPriority w:val="99"/>
    <w:semiHidden/>
    <w:rsid w:val="00BA161E"/>
    <w:pPr>
      <w:spacing w:after="0" w:line="240" w:lineRule="auto"/>
    </w:pPr>
  </w:style>
  <w:style w:type="table" w:styleId="TableGrid">
    <w:name w:val="Table Grid"/>
    <w:basedOn w:val="TableNormal"/>
    <w:uiPriority w:val="39"/>
    <w:rsid w:val="009B7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63EE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877DE"/>
    <w:pPr>
      <w:outlineLvl w:val="9"/>
    </w:pPr>
    <w:rPr>
      <w:lang w:val="en-US" w:eastAsia="en-US"/>
    </w:rPr>
  </w:style>
  <w:style w:type="paragraph" w:styleId="TOC2">
    <w:name w:val="toc 2"/>
    <w:basedOn w:val="Normal"/>
    <w:next w:val="Normal"/>
    <w:autoRedefine/>
    <w:uiPriority w:val="39"/>
    <w:unhideWhenUsed/>
    <w:rsid w:val="000877DE"/>
    <w:pPr>
      <w:spacing w:after="100"/>
      <w:ind w:left="220"/>
    </w:pPr>
    <w:rPr>
      <w:rFonts w:cs="Times New Roman"/>
      <w:lang w:val="en-US" w:eastAsia="en-US"/>
    </w:rPr>
  </w:style>
  <w:style w:type="paragraph" w:styleId="TOC1">
    <w:name w:val="toc 1"/>
    <w:basedOn w:val="Normal"/>
    <w:next w:val="Normal"/>
    <w:autoRedefine/>
    <w:uiPriority w:val="39"/>
    <w:unhideWhenUsed/>
    <w:rsid w:val="005F507F"/>
    <w:pPr>
      <w:spacing w:after="100"/>
    </w:pPr>
    <w:rPr>
      <w:rFonts w:cs="Times New Roman"/>
      <w:lang w:val="en-US" w:eastAsia="en-US"/>
    </w:rPr>
  </w:style>
  <w:style w:type="paragraph" w:styleId="TOC3">
    <w:name w:val="toc 3"/>
    <w:basedOn w:val="Normal"/>
    <w:next w:val="Normal"/>
    <w:autoRedefine/>
    <w:uiPriority w:val="39"/>
    <w:unhideWhenUsed/>
    <w:rsid w:val="000877DE"/>
    <w:pPr>
      <w:spacing w:after="100"/>
      <w:ind w:left="440"/>
    </w:pPr>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abdn.ac.uk/staffnet/documents/policy-zone-governance-and-compliance/Equality_Diversity_Inclusion_Policy.pdf" TargetMode="External"/><Relationship Id="rId18" Type="http://schemas.openxmlformats.org/officeDocument/2006/relationships/footer" Target="footer1.xml"/><Relationship Id="rId26" Type="http://schemas.openxmlformats.org/officeDocument/2006/relationships/hyperlink" Target="https://www.abdn.ac.uk/students/support/counselling-3635.php" TargetMode="External"/><Relationship Id="rId21" Type="http://schemas.openxmlformats.org/officeDocument/2006/relationships/hyperlink" Target="mailto:hr@abdn.ac.uk" TargetMode="External"/><Relationship Id="rId34" Type="http://schemas.openxmlformats.org/officeDocument/2006/relationships/hyperlink" Target="https://www.gov.scot/publications/fire-safety-guidance-evacuating-disabled-people-from-buildings/" TargetMode="External"/><Relationship Id="rId7" Type="http://schemas.openxmlformats.org/officeDocument/2006/relationships/endnotes" Target="endnotes.xml"/><Relationship Id="rId12" Type="http://schemas.openxmlformats.org/officeDocument/2006/relationships/hyperlink" Target="https://www.abdn.ac.uk/staffnet/documents/policy-zone-governance-and-compliance/Digital_Accessibility_Policy.pdf" TargetMode="External"/><Relationship Id="rId17" Type="http://schemas.openxmlformats.org/officeDocument/2006/relationships/hyperlink" Target="https://www.abdn.ac.uk/staffnet/documents/policy-zone-governance-and-compliance/Neurodiversity_Equality_Policy.pdf" TargetMode="External"/><Relationship Id="rId25" Type="http://schemas.openxmlformats.org/officeDocument/2006/relationships/hyperlink" Target="mailto:healthandsafety@abdn.ac.uk" TargetMode="External"/><Relationship Id="rId33" Type="http://schemas.openxmlformats.org/officeDocument/2006/relationships/hyperlink" Target="https://www.gov.uk/guidance/equality-act-2010-guidanc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bdn.ac.uk/staffnet/documents/Mental-Health-Policy-2.0-September-2021.pdf" TargetMode="External"/><Relationship Id="rId20" Type="http://schemas.openxmlformats.org/officeDocument/2006/relationships/hyperlink" Target="mailto:healthandsafety@abdn.ac.uk" TargetMode="External"/><Relationship Id="rId29" Type="http://schemas.openxmlformats.org/officeDocument/2006/relationships/hyperlink" Target="https://www.abdn.ac.uk/about/campus/multifaith-chaplaincy/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access-to-work-guide-for-employers/access-to-work-factsheet-for-employers" TargetMode="External"/><Relationship Id="rId24" Type="http://schemas.openxmlformats.org/officeDocument/2006/relationships/hyperlink" Target="mailto:estates@abdn.ac.uk" TargetMode="External"/><Relationship Id="rId32" Type="http://schemas.openxmlformats.org/officeDocument/2006/relationships/hyperlink" Target="https://www.gov.uk/access-to-wor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bdn.ac.uk/staffnet/documents/policy-zone-employment/Menopause_Policy.pdf" TargetMode="External"/><Relationship Id="rId23" Type="http://schemas.openxmlformats.org/officeDocument/2006/relationships/hyperlink" Target="mailto:servicedesk@abdn.ac.uk" TargetMode="External"/><Relationship Id="rId28" Type="http://schemas.openxmlformats.org/officeDocument/2006/relationships/hyperlink" Target="https://www.abdn.ac.uk/staffnet/working-here/menopause-network-13372.php" TargetMode="External"/><Relationship Id="rId36" Type="http://schemas.openxmlformats.org/officeDocument/2006/relationships/hyperlink" Target="https://www.hse.gov.uk/disability/best-practice/overview.htm?utm_source=hse.gov.uk&amp;utm_medium=refferal&amp;utm_campaign=disabled-workers-principles&amp;utm_term=disability&amp;utm_content=home-page-popular" TargetMode="External"/><Relationship Id="rId10" Type="http://schemas.openxmlformats.org/officeDocument/2006/relationships/hyperlink" Target="https://www.abdn.ac.uk/staffnet/working-here/hr-employment-services-3031.php" TargetMode="External"/><Relationship Id="rId19" Type="http://schemas.openxmlformats.org/officeDocument/2006/relationships/hyperlink" Target="mailto:estates@abdn.ac.uk" TargetMode="External"/><Relationship Id="rId31" Type="http://schemas.openxmlformats.org/officeDocument/2006/relationships/hyperlink" Target="https://www.abdn.ac.uk/staffnet/working-here/wellbeing-portal/workplace-wellbeing-11651.php" TargetMode="External"/><Relationship Id="rId4" Type="http://schemas.openxmlformats.org/officeDocument/2006/relationships/settings" Target="settings.xml"/><Relationship Id="rId9" Type="http://schemas.openxmlformats.org/officeDocument/2006/relationships/hyperlink" Target="https://www.abdn.ac.uk/about/coronavirus/support-services-1168.php" TargetMode="External"/><Relationship Id="rId14" Type="http://schemas.openxmlformats.org/officeDocument/2006/relationships/hyperlink" Target="https://www.abdn.ac.uk/staffnet/documents/homeworking%20policy.pdf" TargetMode="External"/><Relationship Id="rId22" Type="http://schemas.openxmlformats.org/officeDocument/2006/relationships/hyperlink" Target="mailto:estates@abdn.ac.uk" TargetMode="External"/><Relationship Id="rId27" Type="http://schemas.openxmlformats.org/officeDocument/2006/relationships/hyperlink" Target="https://www.abdn.ac.uk/staffnet/working-here/support-services.php" TargetMode="External"/><Relationship Id="rId30" Type="http://schemas.openxmlformats.org/officeDocument/2006/relationships/hyperlink" Target="https://www.abdn.ac.uk/staffnet/working-here/staff-disability-network--13339.php" TargetMode="External"/><Relationship Id="rId35" Type="http://schemas.openxmlformats.org/officeDocument/2006/relationships/hyperlink" Target="https://www.gov.uk/contact-jobcentre-plus" TargetMode="External"/><Relationship Id="rId8" Type="http://schemas.openxmlformats.org/officeDocument/2006/relationships/hyperlink" Target="https://www.abdn.ac.uk/staffnet/working-here/hr-employment-services-3031.php"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6F65D-3F0B-438D-B571-B8D0BFC08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2766</Words>
  <Characters>15382</Characters>
  <Application>Microsoft Office Word</Application>
  <DocSecurity>0</DocSecurity>
  <Lines>732</Lines>
  <Paragraphs>370</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17778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Mackintosh, Ceit</cp:lastModifiedBy>
  <cp:revision>3</cp:revision>
  <dcterms:created xsi:type="dcterms:W3CDTF">2023-06-02T08:55:00Z</dcterms:created>
  <dcterms:modified xsi:type="dcterms:W3CDTF">2023-06-02T08:57:00Z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4ab400e7-1384-440c-9446-d00a33e6712c</vt:lpwstr>
  </property>
</Properties>
</file>