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xlsm" ContentType="application/vnd.ms-excel.sheet.macroEnabled.12"/>
  <Override PartName="/word/diagrams/data1.xml" ContentType="application/vnd.openxmlformats-officedocument.drawingml.diagramData+xml"/>
  <Default Extension="emf" ContentType="image/x-emf"/>
  <Override PartName="/word/diagrams/colors1.xml" ContentType="application/vnd.openxmlformats-officedocument.drawingml.diagramColor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26" w:rsidRDefault="00946326" w:rsidP="00722FE0">
      <w:pPr>
        <w:spacing w:after="0" w:line="240" w:lineRule="auto"/>
        <w:jc w:val="center"/>
        <w:rPr>
          <w:rFonts w:ascii="Arial" w:hAnsi="Arial" w:cs="Arial"/>
          <w:sz w:val="20"/>
          <w:szCs w:val="20"/>
        </w:rPr>
      </w:pPr>
      <w:smartTag w:uri="urn:schemas-microsoft-com:office:smarttags" w:element="PlaceType">
        <w:r w:rsidRPr="00722FE0">
          <w:rPr>
            <w:rFonts w:ascii="Arial" w:hAnsi="Arial" w:cs="Arial"/>
            <w:sz w:val="20"/>
            <w:szCs w:val="20"/>
          </w:rPr>
          <w:t>UNIVERSITY</w:t>
        </w:r>
      </w:smartTag>
      <w:r w:rsidRPr="00722FE0">
        <w:rPr>
          <w:rFonts w:ascii="Arial" w:hAnsi="Arial" w:cs="Arial"/>
          <w:sz w:val="20"/>
          <w:szCs w:val="20"/>
        </w:rPr>
        <w:t xml:space="preserve"> OF ABERDEEN</w:t>
      </w:r>
    </w:p>
    <w:p w:rsidR="003644E1" w:rsidRDefault="003644E1" w:rsidP="00722FE0">
      <w:pPr>
        <w:spacing w:after="0" w:line="240" w:lineRule="auto"/>
        <w:jc w:val="center"/>
        <w:rPr>
          <w:rFonts w:ascii="Arial" w:hAnsi="Arial" w:cs="Arial"/>
          <w:sz w:val="20"/>
          <w:szCs w:val="20"/>
        </w:rPr>
      </w:pPr>
    </w:p>
    <w:p w:rsidR="00946326" w:rsidRDefault="00946326" w:rsidP="00722FE0">
      <w:pPr>
        <w:spacing w:after="0" w:line="240" w:lineRule="auto"/>
        <w:jc w:val="center"/>
        <w:rPr>
          <w:rFonts w:ascii="Arial" w:hAnsi="Arial" w:cs="Arial"/>
          <w:sz w:val="20"/>
          <w:szCs w:val="20"/>
        </w:rPr>
      </w:pPr>
    </w:p>
    <w:p w:rsidR="00946326" w:rsidRPr="00722FE0" w:rsidRDefault="00946326" w:rsidP="00722FE0">
      <w:pPr>
        <w:spacing w:after="0" w:line="240" w:lineRule="auto"/>
        <w:jc w:val="center"/>
        <w:rPr>
          <w:rFonts w:ascii="Arial" w:hAnsi="Arial" w:cs="Arial"/>
          <w:b/>
          <w:sz w:val="20"/>
          <w:szCs w:val="20"/>
        </w:rPr>
      </w:pPr>
      <w:r w:rsidRPr="00722FE0">
        <w:rPr>
          <w:rFonts w:ascii="Arial" w:hAnsi="Arial" w:cs="Arial"/>
          <w:b/>
          <w:sz w:val="20"/>
          <w:szCs w:val="20"/>
        </w:rPr>
        <w:t>RISK MANAGEMENT</w:t>
      </w:r>
      <w:r>
        <w:rPr>
          <w:rFonts w:ascii="Arial" w:hAnsi="Arial" w:cs="Arial"/>
          <w:b/>
          <w:sz w:val="20"/>
          <w:szCs w:val="20"/>
        </w:rPr>
        <w:t xml:space="preserve"> POLICY &amp; </w:t>
      </w:r>
      <w:r w:rsidRPr="00722FE0">
        <w:rPr>
          <w:rFonts w:ascii="Arial" w:hAnsi="Arial" w:cs="Arial"/>
          <w:b/>
          <w:sz w:val="20"/>
          <w:szCs w:val="20"/>
        </w:rPr>
        <w:t>PROCEDURES</w:t>
      </w:r>
    </w:p>
    <w:p w:rsidR="00946326" w:rsidRPr="00722FE0" w:rsidRDefault="00946326" w:rsidP="00722FE0">
      <w:pPr>
        <w:spacing w:after="0" w:line="240" w:lineRule="auto"/>
        <w:jc w:val="center"/>
        <w:rPr>
          <w:rFonts w:ascii="Arial" w:hAnsi="Arial" w:cs="Arial"/>
          <w:b/>
          <w:sz w:val="20"/>
          <w:szCs w:val="20"/>
        </w:rPr>
      </w:pPr>
    </w:p>
    <w:p w:rsidR="00946326" w:rsidRPr="00722FE0" w:rsidRDefault="00946326" w:rsidP="00722FE0">
      <w:pPr>
        <w:spacing w:after="0" w:line="240" w:lineRule="auto"/>
        <w:rPr>
          <w:rFonts w:ascii="Arial" w:hAnsi="Arial" w:cs="Arial"/>
          <w:sz w:val="20"/>
          <w:szCs w:val="20"/>
        </w:rPr>
      </w:pPr>
    </w:p>
    <w:p w:rsidR="00946326" w:rsidRPr="00722FE0" w:rsidRDefault="00946326" w:rsidP="00722FE0">
      <w:pPr>
        <w:spacing w:after="0" w:line="240" w:lineRule="auto"/>
        <w:ind w:left="567" w:hanging="567"/>
        <w:rPr>
          <w:rFonts w:ascii="Arial" w:hAnsi="Arial" w:cs="Arial"/>
          <w:b/>
          <w:sz w:val="20"/>
          <w:szCs w:val="20"/>
        </w:rPr>
      </w:pPr>
      <w:r>
        <w:rPr>
          <w:rFonts w:ascii="Arial" w:hAnsi="Arial" w:cs="Arial"/>
          <w:b/>
          <w:sz w:val="20"/>
          <w:szCs w:val="20"/>
        </w:rPr>
        <w:t>1</w:t>
      </w:r>
      <w:r w:rsidRPr="00722FE0">
        <w:rPr>
          <w:rFonts w:ascii="Arial" w:hAnsi="Arial" w:cs="Arial"/>
          <w:b/>
          <w:sz w:val="20"/>
          <w:szCs w:val="20"/>
        </w:rPr>
        <w:tab/>
      </w:r>
      <w:r w:rsidR="003644E1" w:rsidRPr="003644E1">
        <w:rPr>
          <w:rFonts w:ascii="Arial" w:hAnsi="Arial" w:cs="Arial"/>
          <w:b/>
          <w:smallCaps/>
          <w:sz w:val="20"/>
          <w:szCs w:val="20"/>
        </w:rPr>
        <w:t>INTRODUCTION</w:t>
      </w:r>
    </w:p>
    <w:p w:rsidR="00946326" w:rsidRDefault="00946326" w:rsidP="00722FE0">
      <w:pPr>
        <w:pStyle w:val="Default"/>
        <w:jc w:val="both"/>
        <w:rPr>
          <w:rFonts w:ascii="Arial" w:hAnsi="Arial" w:cs="Arial"/>
          <w:sz w:val="20"/>
          <w:szCs w:val="20"/>
        </w:rPr>
      </w:pPr>
    </w:p>
    <w:p w:rsidR="00946326" w:rsidRPr="00722FE0" w:rsidRDefault="00946326" w:rsidP="00722FE0">
      <w:pPr>
        <w:pStyle w:val="Default"/>
        <w:ind w:left="567"/>
        <w:jc w:val="both"/>
        <w:rPr>
          <w:rFonts w:ascii="Arial" w:hAnsi="Arial" w:cs="Arial"/>
          <w:sz w:val="20"/>
          <w:szCs w:val="20"/>
        </w:rPr>
      </w:pPr>
      <w:r w:rsidRPr="00722FE0">
        <w:rPr>
          <w:rFonts w:ascii="Arial" w:hAnsi="Arial" w:cs="Arial"/>
          <w:sz w:val="20"/>
          <w:szCs w:val="20"/>
        </w:rPr>
        <w:t xml:space="preserve">This document sets out the new </w:t>
      </w:r>
      <w:r>
        <w:rPr>
          <w:rFonts w:ascii="Arial" w:hAnsi="Arial" w:cs="Arial"/>
          <w:sz w:val="20"/>
          <w:szCs w:val="20"/>
        </w:rPr>
        <w:t xml:space="preserve">policy and </w:t>
      </w:r>
      <w:r w:rsidRPr="00722FE0">
        <w:rPr>
          <w:rFonts w:ascii="Arial" w:hAnsi="Arial" w:cs="Arial"/>
          <w:sz w:val="20"/>
          <w:szCs w:val="20"/>
        </w:rPr>
        <w:t xml:space="preserve">procedures for Risk Management </w:t>
      </w:r>
      <w:r>
        <w:rPr>
          <w:rFonts w:ascii="Arial" w:hAnsi="Arial" w:cs="Arial"/>
          <w:sz w:val="20"/>
          <w:szCs w:val="20"/>
        </w:rPr>
        <w:t xml:space="preserve">within the University </w:t>
      </w:r>
      <w:r w:rsidRPr="00722FE0">
        <w:rPr>
          <w:rFonts w:ascii="Arial" w:hAnsi="Arial" w:cs="Arial"/>
          <w:sz w:val="20"/>
          <w:szCs w:val="20"/>
        </w:rPr>
        <w:t xml:space="preserve">and replaces earlier documentation.  </w:t>
      </w:r>
    </w:p>
    <w:p w:rsidR="00946326" w:rsidRPr="00722FE0" w:rsidRDefault="00946326" w:rsidP="00722FE0">
      <w:pPr>
        <w:pStyle w:val="Default"/>
        <w:jc w:val="both"/>
        <w:rPr>
          <w:rFonts w:ascii="Arial" w:hAnsi="Arial" w:cs="Arial"/>
          <w:sz w:val="20"/>
          <w:szCs w:val="20"/>
        </w:rPr>
      </w:pPr>
    </w:p>
    <w:p w:rsidR="00946326" w:rsidRPr="00722FE0" w:rsidRDefault="00946326" w:rsidP="00722FE0">
      <w:pPr>
        <w:spacing w:after="0" w:line="240" w:lineRule="auto"/>
        <w:ind w:left="567"/>
        <w:jc w:val="both"/>
        <w:rPr>
          <w:rFonts w:ascii="Arial" w:hAnsi="Arial" w:cs="Arial"/>
          <w:sz w:val="20"/>
          <w:szCs w:val="20"/>
        </w:rPr>
      </w:pPr>
      <w:r w:rsidRPr="00722FE0">
        <w:rPr>
          <w:rFonts w:ascii="Arial" w:hAnsi="Arial" w:cs="Arial"/>
          <w:sz w:val="20"/>
          <w:szCs w:val="20"/>
        </w:rPr>
        <w:t xml:space="preserve">The </w:t>
      </w:r>
      <w:r>
        <w:rPr>
          <w:rFonts w:ascii="Arial" w:hAnsi="Arial" w:cs="Arial"/>
          <w:sz w:val="20"/>
          <w:szCs w:val="20"/>
        </w:rPr>
        <w:t xml:space="preserve">risk management </w:t>
      </w:r>
      <w:r w:rsidRPr="00722FE0">
        <w:rPr>
          <w:rFonts w:ascii="Arial" w:hAnsi="Arial" w:cs="Arial"/>
          <w:sz w:val="20"/>
          <w:szCs w:val="20"/>
        </w:rPr>
        <w:t xml:space="preserve">process </w:t>
      </w:r>
      <w:r>
        <w:rPr>
          <w:rFonts w:ascii="Arial" w:hAnsi="Arial" w:cs="Arial"/>
          <w:sz w:val="20"/>
          <w:szCs w:val="20"/>
        </w:rPr>
        <w:t>is</w:t>
      </w:r>
      <w:r w:rsidRPr="00722FE0">
        <w:rPr>
          <w:rFonts w:ascii="Arial" w:hAnsi="Arial" w:cs="Arial"/>
          <w:sz w:val="20"/>
          <w:szCs w:val="20"/>
        </w:rPr>
        <w:t xml:space="preserve"> formally integrated with the University</w:t>
      </w:r>
      <w:r>
        <w:rPr>
          <w:rFonts w:ascii="Arial" w:hAnsi="Arial" w:cs="Arial"/>
          <w:sz w:val="20"/>
          <w:szCs w:val="20"/>
        </w:rPr>
        <w:t>’s</w:t>
      </w:r>
      <w:r w:rsidRPr="00722FE0">
        <w:rPr>
          <w:rFonts w:ascii="Arial" w:hAnsi="Arial" w:cs="Arial"/>
          <w:sz w:val="20"/>
          <w:szCs w:val="20"/>
        </w:rPr>
        <w:t xml:space="preserve"> strategic planning process and </w:t>
      </w:r>
      <w:r>
        <w:rPr>
          <w:rFonts w:ascii="Arial" w:hAnsi="Arial" w:cs="Arial"/>
          <w:sz w:val="20"/>
          <w:szCs w:val="20"/>
        </w:rPr>
        <w:t xml:space="preserve">the </w:t>
      </w:r>
      <w:r w:rsidRPr="00722FE0">
        <w:rPr>
          <w:rFonts w:ascii="Arial" w:hAnsi="Arial" w:cs="Arial"/>
          <w:sz w:val="20"/>
          <w:szCs w:val="20"/>
        </w:rPr>
        <w:t xml:space="preserve">monitoring of performance against objectives.  </w:t>
      </w:r>
      <w:r>
        <w:rPr>
          <w:rFonts w:ascii="Arial" w:hAnsi="Arial" w:cs="Arial"/>
          <w:sz w:val="20"/>
          <w:szCs w:val="20"/>
        </w:rPr>
        <w:t>There is a</w:t>
      </w:r>
      <w:r w:rsidRPr="00722FE0">
        <w:rPr>
          <w:rFonts w:ascii="Arial" w:hAnsi="Arial" w:cs="Arial"/>
          <w:sz w:val="20"/>
          <w:szCs w:val="20"/>
        </w:rPr>
        <w:t xml:space="preserve">lso </w:t>
      </w:r>
      <w:r>
        <w:rPr>
          <w:rFonts w:ascii="Arial" w:hAnsi="Arial" w:cs="Arial"/>
          <w:sz w:val="20"/>
          <w:szCs w:val="20"/>
        </w:rPr>
        <w:t xml:space="preserve">a </w:t>
      </w:r>
      <w:r w:rsidRPr="00722FE0">
        <w:rPr>
          <w:rFonts w:ascii="Arial" w:hAnsi="Arial" w:cs="Arial"/>
          <w:sz w:val="20"/>
          <w:szCs w:val="20"/>
        </w:rPr>
        <w:t xml:space="preserve">close interface between </w:t>
      </w:r>
      <w:r>
        <w:rPr>
          <w:rFonts w:ascii="Arial" w:hAnsi="Arial" w:cs="Arial"/>
          <w:sz w:val="20"/>
          <w:szCs w:val="20"/>
        </w:rPr>
        <w:t xml:space="preserve">the University’s </w:t>
      </w:r>
      <w:r w:rsidRPr="00722FE0">
        <w:rPr>
          <w:rFonts w:ascii="Arial" w:hAnsi="Arial" w:cs="Arial"/>
          <w:sz w:val="20"/>
          <w:szCs w:val="20"/>
        </w:rPr>
        <w:t xml:space="preserve">risk </w:t>
      </w:r>
      <w:r>
        <w:rPr>
          <w:rFonts w:ascii="Arial" w:hAnsi="Arial" w:cs="Arial"/>
          <w:sz w:val="20"/>
          <w:szCs w:val="20"/>
        </w:rPr>
        <w:t xml:space="preserve">management </w:t>
      </w:r>
      <w:r w:rsidRPr="00722FE0">
        <w:rPr>
          <w:rFonts w:ascii="Arial" w:hAnsi="Arial" w:cs="Arial"/>
          <w:sz w:val="20"/>
          <w:szCs w:val="20"/>
        </w:rPr>
        <w:t xml:space="preserve">and audit functions.  The University Audit Committee </w:t>
      </w:r>
      <w:r>
        <w:rPr>
          <w:rFonts w:ascii="Arial" w:hAnsi="Arial" w:cs="Arial"/>
          <w:sz w:val="20"/>
          <w:szCs w:val="20"/>
        </w:rPr>
        <w:t>requires</w:t>
      </w:r>
      <w:r w:rsidRPr="00722FE0">
        <w:rPr>
          <w:rFonts w:ascii="Arial" w:hAnsi="Arial" w:cs="Arial"/>
          <w:sz w:val="20"/>
          <w:szCs w:val="20"/>
        </w:rPr>
        <w:t xml:space="preserve"> </w:t>
      </w:r>
      <w:proofErr w:type="gramStart"/>
      <w:r w:rsidRPr="00722FE0">
        <w:rPr>
          <w:rFonts w:ascii="Arial" w:hAnsi="Arial" w:cs="Arial"/>
          <w:sz w:val="20"/>
          <w:szCs w:val="20"/>
        </w:rPr>
        <w:t>to be</w:t>
      </w:r>
      <w:proofErr w:type="gramEnd"/>
      <w:r w:rsidRPr="00722FE0">
        <w:rPr>
          <w:rFonts w:ascii="Arial" w:hAnsi="Arial" w:cs="Arial"/>
          <w:sz w:val="20"/>
          <w:szCs w:val="20"/>
        </w:rPr>
        <w:t xml:space="preserve"> satisfied as to how </w:t>
      </w:r>
      <w:r>
        <w:rPr>
          <w:rFonts w:ascii="Arial" w:hAnsi="Arial" w:cs="Arial"/>
          <w:sz w:val="20"/>
          <w:szCs w:val="20"/>
        </w:rPr>
        <w:t xml:space="preserve">institutional </w:t>
      </w:r>
      <w:r w:rsidRPr="00722FE0">
        <w:rPr>
          <w:rFonts w:ascii="Arial" w:hAnsi="Arial" w:cs="Arial"/>
          <w:sz w:val="20"/>
          <w:szCs w:val="20"/>
        </w:rPr>
        <w:t xml:space="preserve">key risks are identified, evaluated and managed </w:t>
      </w:r>
      <w:r>
        <w:rPr>
          <w:rFonts w:ascii="Arial" w:hAnsi="Arial" w:cs="Arial"/>
          <w:sz w:val="20"/>
          <w:szCs w:val="20"/>
        </w:rPr>
        <w:t xml:space="preserve">and states </w:t>
      </w:r>
      <w:r w:rsidRPr="00722FE0">
        <w:rPr>
          <w:rFonts w:ascii="Arial" w:hAnsi="Arial" w:cs="Arial"/>
          <w:sz w:val="20"/>
          <w:szCs w:val="20"/>
        </w:rPr>
        <w:t xml:space="preserve">its opinion of the University’s management of risk in </w:t>
      </w:r>
      <w:r>
        <w:rPr>
          <w:rFonts w:ascii="Arial" w:hAnsi="Arial" w:cs="Arial"/>
          <w:sz w:val="20"/>
          <w:szCs w:val="20"/>
        </w:rPr>
        <w:t xml:space="preserve">the Audit Committee </w:t>
      </w:r>
      <w:r w:rsidRPr="00722FE0">
        <w:rPr>
          <w:rFonts w:ascii="Arial" w:hAnsi="Arial" w:cs="Arial"/>
          <w:sz w:val="20"/>
          <w:szCs w:val="20"/>
        </w:rPr>
        <w:t xml:space="preserve">Annual Report to the </w:t>
      </w:r>
      <w:smartTag w:uri="urn:schemas-microsoft-com:office:smarttags" w:element="address">
        <w:smartTag w:uri="urn:schemas-microsoft-com:office:smarttags" w:element="Street">
          <w:r w:rsidRPr="00722FE0">
            <w:rPr>
              <w:rFonts w:ascii="Arial" w:hAnsi="Arial" w:cs="Arial"/>
              <w:sz w:val="20"/>
              <w:szCs w:val="20"/>
            </w:rPr>
            <w:t>University Court</w:t>
          </w:r>
        </w:smartTag>
      </w:smartTag>
      <w:r w:rsidRPr="00722FE0">
        <w:rPr>
          <w:rFonts w:ascii="Arial" w:hAnsi="Arial" w:cs="Arial"/>
          <w:sz w:val="20"/>
          <w:szCs w:val="20"/>
        </w:rPr>
        <w:t xml:space="preserve"> and the </w:t>
      </w:r>
      <w:r>
        <w:rPr>
          <w:rFonts w:ascii="Arial" w:hAnsi="Arial" w:cs="Arial"/>
          <w:sz w:val="20"/>
          <w:szCs w:val="20"/>
        </w:rPr>
        <w:t xml:space="preserve">Scottish </w:t>
      </w:r>
      <w:r w:rsidRPr="00722FE0">
        <w:rPr>
          <w:rFonts w:ascii="Arial" w:hAnsi="Arial" w:cs="Arial"/>
          <w:sz w:val="20"/>
          <w:szCs w:val="20"/>
        </w:rPr>
        <w:t xml:space="preserve">Funding Council. </w:t>
      </w:r>
    </w:p>
    <w:p w:rsidR="00946326" w:rsidRDefault="00946326" w:rsidP="00722FE0">
      <w:pPr>
        <w:spacing w:after="0" w:line="240" w:lineRule="auto"/>
        <w:rPr>
          <w:rFonts w:ascii="Arial" w:hAnsi="Arial" w:cs="Arial"/>
          <w:sz w:val="20"/>
          <w:szCs w:val="20"/>
        </w:rPr>
      </w:pPr>
    </w:p>
    <w:p w:rsidR="00946326" w:rsidRDefault="00946326" w:rsidP="00722FE0">
      <w:pPr>
        <w:spacing w:after="0" w:line="240" w:lineRule="auto"/>
        <w:ind w:left="567"/>
        <w:jc w:val="both"/>
        <w:rPr>
          <w:rFonts w:ascii="Arial" w:hAnsi="Arial" w:cs="Arial"/>
          <w:sz w:val="20"/>
          <w:szCs w:val="20"/>
        </w:rPr>
      </w:pPr>
      <w:r w:rsidRPr="00722FE0">
        <w:rPr>
          <w:rFonts w:ascii="Arial" w:hAnsi="Arial" w:cs="Arial"/>
          <w:sz w:val="20"/>
          <w:szCs w:val="20"/>
        </w:rPr>
        <w:t xml:space="preserve">The University Register of Strategic </w:t>
      </w:r>
      <w:r>
        <w:rPr>
          <w:rFonts w:ascii="Arial" w:hAnsi="Arial" w:cs="Arial"/>
          <w:sz w:val="20"/>
          <w:szCs w:val="20"/>
        </w:rPr>
        <w:t xml:space="preserve">(or Corporate) </w:t>
      </w:r>
      <w:r w:rsidRPr="00722FE0">
        <w:rPr>
          <w:rFonts w:ascii="Arial" w:hAnsi="Arial" w:cs="Arial"/>
          <w:sz w:val="20"/>
          <w:szCs w:val="20"/>
        </w:rPr>
        <w:t xml:space="preserve">Risks </w:t>
      </w:r>
      <w:r>
        <w:rPr>
          <w:rFonts w:ascii="Arial" w:hAnsi="Arial" w:cs="Arial"/>
          <w:sz w:val="20"/>
          <w:szCs w:val="20"/>
        </w:rPr>
        <w:t xml:space="preserve">directly correlates </w:t>
      </w:r>
      <w:r w:rsidRPr="00722FE0">
        <w:rPr>
          <w:rFonts w:ascii="Arial" w:hAnsi="Arial" w:cs="Arial"/>
          <w:sz w:val="20"/>
          <w:szCs w:val="20"/>
        </w:rPr>
        <w:t xml:space="preserve">with the </w:t>
      </w:r>
      <w:r>
        <w:rPr>
          <w:rFonts w:ascii="Arial" w:hAnsi="Arial" w:cs="Arial"/>
          <w:sz w:val="20"/>
          <w:szCs w:val="20"/>
        </w:rPr>
        <w:t xml:space="preserve">University’s strategic aims and </w:t>
      </w:r>
      <w:r w:rsidRPr="00722FE0">
        <w:rPr>
          <w:rFonts w:ascii="Arial" w:hAnsi="Arial" w:cs="Arial"/>
          <w:sz w:val="20"/>
          <w:szCs w:val="20"/>
        </w:rPr>
        <w:t>institutional Key Performance Indicators within the Strategic Plan</w:t>
      </w:r>
      <w:r>
        <w:rPr>
          <w:rFonts w:ascii="Arial" w:hAnsi="Arial" w:cs="Arial"/>
          <w:sz w:val="20"/>
          <w:szCs w:val="20"/>
        </w:rPr>
        <w:t xml:space="preserve"> (2011 - 2015)</w:t>
      </w:r>
      <w:r w:rsidRPr="00722FE0">
        <w:rPr>
          <w:rFonts w:ascii="Arial" w:hAnsi="Arial" w:cs="Arial"/>
          <w:sz w:val="20"/>
          <w:szCs w:val="20"/>
        </w:rPr>
        <w:t xml:space="preserve">.  </w:t>
      </w:r>
      <w:r>
        <w:rPr>
          <w:rFonts w:ascii="Arial" w:hAnsi="Arial" w:cs="Arial"/>
          <w:sz w:val="20"/>
          <w:szCs w:val="20"/>
        </w:rPr>
        <w:t>The register is</w:t>
      </w:r>
      <w:r w:rsidRPr="00722FE0">
        <w:rPr>
          <w:rFonts w:ascii="Arial" w:hAnsi="Arial" w:cs="Arial"/>
          <w:sz w:val="20"/>
          <w:szCs w:val="20"/>
        </w:rPr>
        <w:t xml:space="preserve"> an electronic document to which </w:t>
      </w:r>
      <w:r>
        <w:rPr>
          <w:rFonts w:ascii="Arial" w:hAnsi="Arial" w:cs="Arial"/>
          <w:sz w:val="20"/>
          <w:szCs w:val="20"/>
        </w:rPr>
        <w:t>appropriate</w:t>
      </w:r>
      <w:r w:rsidRPr="00722FE0">
        <w:rPr>
          <w:rFonts w:ascii="Arial" w:hAnsi="Arial" w:cs="Arial"/>
          <w:sz w:val="20"/>
          <w:szCs w:val="20"/>
        </w:rPr>
        <w:t xml:space="preserve"> </w:t>
      </w:r>
      <w:r>
        <w:rPr>
          <w:rFonts w:ascii="Arial" w:hAnsi="Arial" w:cs="Arial"/>
          <w:sz w:val="20"/>
          <w:szCs w:val="20"/>
        </w:rPr>
        <w:t>staff</w:t>
      </w:r>
      <w:r w:rsidRPr="00722FE0">
        <w:rPr>
          <w:rFonts w:ascii="Arial" w:hAnsi="Arial" w:cs="Arial"/>
          <w:sz w:val="20"/>
          <w:szCs w:val="20"/>
        </w:rPr>
        <w:t xml:space="preserve"> will have read-only access, with designated “Risk </w:t>
      </w:r>
      <w:r>
        <w:rPr>
          <w:rFonts w:ascii="Arial" w:hAnsi="Arial" w:cs="Arial"/>
          <w:sz w:val="20"/>
          <w:szCs w:val="20"/>
        </w:rPr>
        <w:t>Champion</w:t>
      </w:r>
      <w:r w:rsidRPr="00722FE0">
        <w:rPr>
          <w:rFonts w:ascii="Arial" w:hAnsi="Arial" w:cs="Arial"/>
          <w:sz w:val="20"/>
          <w:szCs w:val="20"/>
        </w:rPr>
        <w:t xml:space="preserve">s” in each area of activity having responsibility for </w:t>
      </w:r>
      <w:r>
        <w:rPr>
          <w:rFonts w:ascii="Arial" w:hAnsi="Arial" w:cs="Arial"/>
          <w:sz w:val="20"/>
          <w:szCs w:val="20"/>
        </w:rPr>
        <w:t xml:space="preserve">notifying </w:t>
      </w:r>
      <w:r w:rsidRPr="00722FE0">
        <w:rPr>
          <w:rFonts w:ascii="Arial" w:hAnsi="Arial" w:cs="Arial"/>
          <w:sz w:val="20"/>
          <w:szCs w:val="20"/>
        </w:rPr>
        <w:t>updates</w:t>
      </w:r>
      <w:r>
        <w:rPr>
          <w:rFonts w:ascii="Arial" w:hAnsi="Arial" w:cs="Arial"/>
          <w:sz w:val="20"/>
          <w:szCs w:val="20"/>
        </w:rPr>
        <w:t xml:space="preserve"> to the Risk Co-ordinator within Policy, Planning and Governance.</w:t>
      </w:r>
    </w:p>
    <w:p w:rsidR="00946326" w:rsidRDefault="00946326" w:rsidP="00722FE0">
      <w:pPr>
        <w:spacing w:after="0" w:line="240" w:lineRule="auto"/>
        <w:ind w:left="567"/>
        <w:jc w:val="both"/>
        <w:rPr>
          <w:rFonts w:ascii="Arial" w:hAnsi="Arial" w:cs="Arial"/>
          <w:sz w:val="20"/>
          <w:szCs w:val="20"/>
        </w:rPr>
      </w:pPr>
    </w:p>
    <w:p w:rsidR="00946326" w:rsidRPr="00722FE0" w:rsidRDefault="00946326" w:rsidP="00722FE0">
      <w:pPr>
        <w:spacing w:after="0" w:line="240" w:lineRule="auto"/>
        <w:ind w:left="567"/>
        <w:jc w:val="both"/>
        <w:rPr>
          <w:rFonts w:ascii="Arial" w:hAnsi="Arial" w:cs="Arial"/>
          <w:sz w:val="20"/>
          <w:szCs w:val="20"/>
        </w:rPr>
      </w:pPr>
      <w:r>
        <w:rPr>
          <w:rFonts w:ascii="Arial" w:hAnsi="Arial" w:cs="Arial"/>
          <w:sz w:val="20"/>
          <w:szCs w:val="20"/>
        </w:rPr>
        <w:t>The University Register of Strategic Risks will be updated in conjunction with the development of the Strategic Plan, ensuring continuing consistency between strategic objectives and strategic risks.</w:t>
      </w:r>
    </w:p>
    <w:p w:rsidR="00946326" w:rsidRDefault="00946326" w:rsidP="00722FE0">
      <w:pPr>
        <w:spacing w:after="0" w:line="240" w:lineRule="auto"/>
        <w:rPr>
          <w:rFonts w:ascii="Arial" w:hAnsi="Arial" w:cs="Arial"/>
          <w:sz w:val="20"/>
          <w:szCs w:val="20"/>
        </w:rPr>
      </w:pPr>
    </w:p>
    <w:p w:rsidR="00946326" w:rsidRPr="00BB643B" w:rsidRDefault="00E013B1" w:rsidP="00722FE0">
      <w:pPr>
        <w:spacing w:after="0" w:line="240" w:lineRule="auto"/>
        <w:ind w:left="567"/>
        <w:jc w:val="both"/>
        <w:rPr>
          <w:rFonts w:ascii="Arial" w:hAnsi="Arial" w:cs="Arial"/>
          <w:sz w:val="20"/>
          <w:szCs w:val="20"/>
        </w:rPr>
      </w:pPr>
      <w:r w:rsidRPr="00BB643B">
        <w:rPr>
          <w:rFonts w:ascii="Arial" w:hAnsi="Arial" w:cs="Arial"/>
          <w:sz w:val="20"/>
          <w:szCs w:val="20"/>
        </w:rPr>
        <w:t>In 2011-12,</w:t>
      </w:r>
      <w:r w:rsidR="00BB643B">
        <w:rPr>
          <w:rFonts w:ascii="Arial" w:hAnsi="Arial" w:cs="Arial"/>
          <w:sz w:val="20"/>
          <w:szCs w:val="20"/>
        </w:rPr>
        <w:t xml:space="preserve"> </w:t>
      </w:r>
      <w:r w:rsidRPr="00BB643B">
        <w:rPr>
          <w:rFonts w:ascii="Arial" w:hAnsi="Arial" w:cs="Arial"/>
          <w:sz w:val="20"/>
          <w:szCs w:val="20"/>
        </w:rPr>
        <w:t>t</w:t>
      </w:r>
      <w:r w:rsidR="005849A2" w:rsidRPr="00BB643B">
        <w:rPr>
          <w:rFonts w:ascii="Arial" w:hAnsi="Arial" w:cs="Arial"/>
          <w:sz w:val="20"/>
          <w:szCs w:val="20"/>
        </w:rPr>
        <w:t xml:space="preserve">he risk management model </w:t>
      </w:r>
      <w:r w:rsidRPr="00BB643B">
        <w:rPr>
          <w:rFonts w:ascii="Arial" w:hAnsi="Arial" w:cs="Arial"/>
          <w:sz w:val="20"/>
          <w:szCs w:val="20"/>
        </w:rPr>
        <w:t>is being</w:t>
      </w:r>
      <w:r w:rsidR="005849A2" w:rsidRPr="00BB643B">
        <w:rPr>
          <w:rFonts w:ascii="Arial" w:hAnsi="Arial" w:cs="Arial"/>
          <w:sz w:val="20"/>
          <w:szCs w:val="20"/>
        </w:rPr>
        <w:t xml:space="preserve"> extended to, and adopted at College, School and Directorate levels.  This will embed risk management across all activities and provide </w:t>
      </w:r>
      <w:r w:rsidR="005849A2" w:rsidRPr="00BB643B">
        <w:rPr>
          <w:rFonts w:ascii="Arial" w:hAnsi="Arial" w:cs="Arial"/>
          <w:color w:val="000000"/>
          <w:sz w:val="20"/>
          <w:szCs w:val="20"/>
        </w:rPr>
        <w:t xml:space="preserve">a visible and integrated risk management system whereby local risk registers inform the institution-wide risk management process and Register, and </w:t>
      </w:r>
      <w:r w:rsidR="005849A2" w:rsidRPr="00BB643B">
        <w:rPr>
          <w:rFonts w:ascii="Arial" w:hAnsi="Arial" w:cs="Arial"/>
          <w:i/>
          <w:color w:val="000000"/>
          <w:sz w:val="20"/>
          <w:szCs w:val="20"/>
        </w:rPr>
        <w:t>vice versa.</w:t>
      </w:r>
      <w:r w:rsidR="005849A2" w:rsidRPr="00BB643B">
        <w:rPr>
          <w:rFonts w:ascii="Arial" w:hAnsi="Arial" w:cs="Arial"/>
          <w:sz w:val="20"/>
          <w:szCs w:val="20"/>
        </w:rPr>
        <w:t xml:space="preserve">  Heads of College and Directors </w:t>
      </w:r>
      <w:r w:rsidRPr="00BB643B">
        <w:rPr>
          <w:rFonts w:ascii="Arial" w:hAnsi="Arial" w:cs="Arial"/>
          <w:sz w:val="20"/>
          <w:szCs w:val="20"/>
        </w:rPr>
        <w:t>are</w:t>
      </w:r>
      <w:r w:rsidR="005849A2" w:rsidRPr="00BB643B">
        <w:rPr>
          <w:rFonts w:ascii="Arial" w:hAnsi="Arial" w:cs="Arial"/>
          <w:sz w:val="20"/>
          <w:szCs w:val="20"/>
        </w:rPr>
        <w:t xml:space="preserve"> responsible for ensuring that the model is rolled out to Schools and administrative sections, with appropriate local re-calibration of Likelihood and Impact scoring.</w:t>
      </w:r>
    </w:p>
    <w:p w:rsidR="00946326" w:rsidRPr="00BB643B" w:rsidRDefault="00946326" w:rsidP="00722FE0">
      <w:pPr>
        <w:spacing w:after="0" w:line="240" w:lineRule="auto"/>
        <w:rPr>
          <w:rFonts w:ascii="Arial" w:hAnsi="Arial" w:cs="Arial"/>
          <w:sz w:val="20"/>
          <w:szCs w:val="20"/>
        </w:rPr>
      </w:pPr>
    </w:p>
    <w:p w:rsidR="00946326" w:rsidRPr="00722FE0" w:rsidRDefault="00E013B1" w:rsidP="00722FE0">
      <w:pPr>
        <w:spacing w:after="0" w:line="240" w:lineRule="auto"/>
        <w:ind w:left="567"/>
        <w:jc w:val="both"/>
        <w:rPr>
          <w:rFonts w:ascii="Arial" w:hAnsi="Arial" w:cs="Arial"/>
          <w:sz w:val="20"/>
          <w:szCs w:val="20"/>
        </w:rPr>
      </w:pPr>
      <w:r w:rsidRPr="00BB643B">
        <w:rPr>
          <w:rFonts w:ascii="Arial" w:hAnsi="Arial" w:cs="Arial"/>
          <w:sz w:val="20"/>
          <w:szCs w:val="20"/>
        </w:rPr>
        <w:t>T</w:t>
      </w:r>
      <w:r w:rsidR="005849A2" w:rsidRPr="00BB643B">
        <w:rPr>
          <w:rFonts w:ascii="Arial" w:hAnsi="Arial" w:cs="Arial"/>
          <w:sz w:val="20"/>
          <w:szCs w:val="20"/>
        </w:rPr>
        <w:t xml:space="preserve">he new process </w:t>
      </w:r>
      <w:r w:rsidRPr="00BB643B">
        <w:rPr>
          <w:rFonts w:ascii="Arial" w:hAnsi="Arial" w:cs="Arial"/>
          <w:sz w:val="20"/>
          <w:szCs w:val="20"/>
        </w:rPr>
        <w:t>is being</w:t>
      </w:r>
      <w:r w:rsidR="005849A2" w:rsidRPr="00BB643B">
        <w:rPr>
          <w:rFonts w:ascii="Arial" w:hAnsi="Arial" w:cs="Arial"/>
          <w:sz w:val="20"/>
          <w:szCs w:val="20"/>
        </w:rPr>
        <w:t xml:space="preserve"> rolled out to all University Projects. In the </w:t>
      </w:r>
      <w:r w:rsidRPr="00BB643B">
        <w:rPr>
          <w:rFonts w:ascii="Arial" w:hAnsi="Arial" w:cs="Arial"/>
          <w:sz w:val="20"/>
          <w:szCs w:val="20"/>
        </w:rPr>
        <w:t>transitional period,</w:t>
      </w:r>
      <w:r w:rsidR="00BB643B">
        <w:rPr>
          <w:rFonts w:ascii="Arial" w:hAnsi="Arial" w:cs="Arial"/>
          <w:sz w:val="20"/>
          <w:szCs w:val="20"/>
        </w:rPr>
        <w:t xml:space="preserve"> </w:t>
      </w:r>
      <w:r w:rsidR="005849A2" w:rsidRPr="00BB643B">
        <w:rPr>
          <w:rFonts w:ascii="Arial" w:hAnsi="Arial" w:cs="Arial"/>
          <w:sz w:val="20"/>
          <w:szCs w:val="20"/>
        </w:rPr>
        <w:t>projects should continue to submit regularly-updated Risk Assessments to meetings of the Risk Management Committee.</w:t>
      </w:r>
    </w:p>
    <w:p w:rsidR="00946326" w:rsidRDefault="00946326" w:rsidP="00722FE0">
      <w:pPr>
        <w:spacing w:after="0" w:line="240" w:lineRule="auto"/>
        <w:rPr>
          <w:rFonts w:ascii="Arial" w:hAnsi="Arial" w:cs="Arial"/>
          <w:sz w:val="20"/>
          <w:szCs w:val="20"/>
        </w:rPr>
      </w:pPr>
    </w:p>
    <w:p w:rsidR="00946326" w:rsidRDefault="00946326" w:rsidP="00D6048C">
      <w:pPr>
        <w:spacing w:after="0" w:line="240" w:lineRule="auto"/>
        <w:ind w:left="567"/>
        <w:rPr>
          <w:rFonts w:ascii="Arial" w:hAnsi="Arial" w:cs="Arial"/>
          <w:sz w:val="20"/>
          <w:szCs w:val="20"/>
        </w:rPr>
      </w:pPr>
      <w:r w:rsidRPr="00722FE0">
        <w:rPr>
          <w:rFonts w:ascii="Arial" w:hAnsi="Arial" w:cs="Arial"/>
          <w:sz w:val="20"/>
          <w:szCs w:val="20"/>
        </w:rPr>
        <w:t>Risk will be a standing agenda item on all University Committees and Advisory Groups.</w:t>
      </w:r>
    </w:p>
    <w:p w:rsidR="00946326" w:rsidRDefault="00946326" w:rsidP="00722FE0">
      <w:pPr>
        <w:spacing w:after="0" w:line="240" w:lineRule="auto"/>
        <w:ind w:left="567"/>
        <w:rPr>
          <w:rFonts w:ascii="Arial" w:hAnsi="Arial" w:cs="Arial"/>
          <w:sz w:val="20"/>
          <w:szCs w:val="20"/>
        </w:rPr>
      </w:pPr>
    </w:p>
    <w:p w:rsidR="00946326" w:rsidRPr="003644E1" w:rsidRDefault="00946326" w:rsidP="00741709">
      <w:pPr>
        <w:spacing w:after="0" w:line="240" w:lineRule="auto"/>
        <w:ind w:left="567" w:hanging="567"/>
        <w:rPr>
          <w:rFonts w:ascii="Arial" w:hAnsi="Arial" w:cs="Arial"/>
          <w:b/>
          <w:smallCaps/>
          <w:sz w:val="20"/>
          <w:szCs w:val="20"/>
        </w:rPr>
      </w:pPr>
      <w:r w:rsidRPr="003644E1">
        <w:rPr>
          <w:rFonts w:ascii="Arial" w:hAnsi="Arial" w:cs="Arial"/>
          <w:b/>
          <w:smallCaps/>
          <w:sz w:val="20"/>
          <w:szCs w:val="20"/>
        </w:rPr>
        <w:t xml:space="preserve">2 </w:t>
      </w:r>
      <w:r w:rsidRPr="003644E1">
        <w:rPr>
          <w:rFonts w:ascii="Arial" w:hAnsi="Arial" w:cs="Arial"/>
          <w:b/>
          <w:smallCaps/>
          <w:sz w:val="20"/>
          <w:szCs w:val="20"/>
        </w:rPr>
        <w:tab/>
      </w:r>
      <w:r w:rsidR="003644E1" w:rsidRPr="003644E1">
        <w:rPr>
          <w:rFonts w:ascii="Arial" w:hAnsi="Arial" w:cs="Arial"/>
          <w:b/>
          <w:smallCaps/>
          <w:sz w:val="20"/>
          <w:szCs w:val="20"/>
        </w:rPr>
        <w:t>WHY RISK MANAGEMENT</w:t>
      </w:r>
      <w:r w:rsidRPr="003644E1">
        <w:rPr>
          <w:rFonts w:ascii="Arial" w:hAnsi="Arial" w:cs="Arial"/>
          <w:b/>
          <w:smallCaps/>
          <w:sz w:val="20"/>
          <w:szCs w:val="20"/>
        </w:rPr>
        <w:t>?</w:t>
      </w:r>
    </w:p>
    <w:p w:rsidR="00946326" w:rsidRDefault="00946326" w:rsidP="00722FE0">
      <w:pPr>
        <w:spacing w:after="0" w:line="240" w:lineRule="auto"/>
        <w:ind w:left="567"/>
        <w:rPr>
          <w:rFonts w:ascii="Arial" w:hAnsi="Arial" w:cs="Arial"/>
          <w:b/>
          <w:sz w:val="20"/>
          <w:szCs w:val="20"/>
        </w:rPr>
      </w:pPr>
    </w:p>
    <w:p w:rsidR="00946326" w:rsidRDefault="00946326" w:rsidP="00722FE0">
      <w:pPr>
        <w:spacing w:after="0" w:line="240" w:lineRule="auto"/>
        <w:ind w:left="567"/>
        <w:rPr>
          <w:rFonts w:ascii="Arial" w:hAnsi="Arial" w:cs="Arial"/>
          <w:sz w:val="20"/>
          <w:szCs w:val="20"/>
        </w:rPr>
      </w:pPr>
      <w:r>
        <w:rPr>
          <w:rFonts w:ascii="Arial" w:hAnsi="Arial" w:cs="Arial"/>
          <w:sz w:val="20"/>
          <w:szCs w:val="20"/>
        </w:rPr>
        <w:t>We manage our Risks in order to ensure that we achieve our objectives.</w:t>
      </w:r>
    </w:p>
    <w:p w:rsidR="00946326" w:rsidRDefault="00946326" w:rsidP="00722FE0">
      <w:pPr>
        <w:spacing w:after="0" w:line="240" w:lineRule="auto"/>
        <w:ind w:left="567"/>
        <w:rPr>
          <w:rFonts w:ascii="Arial" w:hAnsi="Arial" w:cs="Arial"/>
          <w:sz w:val="20"/>
          <w:szCs w:val="20"/>
        </w:rPr>
      </w:pPr>
    </w:p>
    <w:p w:rsidR="00946326" w:rsidRDefault="00946326" w:rsidP="00722FE0">
      <w:pPr>
        <w:spacing w:after="0" w:line="240" w:lineRule="auto"/>
        <w:ind w:left="567"/>
        <w:rPr>
          <w:rFonts w:ascii="Arial" w:hAnsi="Arial" w:cs="Arial"/>
          <w:sz w:val="20"/>
          <w:szCs w:val="20"/>
        </w:rPr>
      </w:pPr>
      <w:r>
        <w:rPr>
          <w:rFonts w:ascii="Arial" w:hAnsi="Arial" w:cs="Arial"/>
          <w:sz w:val="20"/>
          <w:szCs w:val="20"/>
        </w:rPr>
        <w:t>The benefits of undertaking Risk Management include:</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Making achievement of objectives more likely</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Making damaging events less likely</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Reducing the time spent on “fire-fighting”</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Leading to a more efficient use of capital and resources</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Improving the quality of service</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Supporting better planning</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Enabling a more effective exploitation of opportunities</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Promoting collaborative working</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Informing decision-making</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Providing assurance to stakeholders</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Protecting the University’s reputation</w:t>
      </w:r>
    </w:p>
    <w:p w:rsidR="00946326" w:rsidRDefault="00946326">
      <w:pPr>
        <w:pStyle w:val="ListParagraph"/>
        <w:numPr>
          <w:ilvl w:val="0"/>
          <w:numId w:val="10"/>
        </w:numPr>
        <w:spacing w:after="0" w:line="240" w:lineRule="auto"/>
        <w:rPr>
          <w:rFonts w:ascii="Arial" w:hAnsi="Arial" w:cs="Arial"/>
          <w:sz w:val="20"/>
          <w:szCs w:val="20"/>
        </w:rPr>
      </w:pPr>
      <w:r>
        <w:rPr>
          <w:rFonts w:ascii="Arial" w:hAnsi="Arial" w:cs="Arial"/>
          <w:sz w:val="20"/>
          <w:szCs w:val="20"/>
        </w:rPr>
        <w:t>Facilitating improved performance</w:t>
      </w:r>
    </w:p>
    <w:p w:rsidR="00946326" w:rsidRDefault="00946326" w:rsidP="00722FE0">
      <w:pPr>
        <w:spacing w:after="0" w:line="240" w:lineRule="auto"/>
        <w:ind w:left="567"/>
        <w:rPr>
          <w:rFonts w:ascii="Arial" w:hAnsi="Arial" w:cs="Arial"/>
          <w:sz w:val="20"/>
          <w:szCs w:val="20"/>
        </w:rPr>
      </w:pPr>
    </w:p>
    <w:p w:rsidR="00946326" w:rsidRPr="00722FE0" w:rsidRDefault="00946326" w:rsidP="00722FE0">
      <w:pPr>
        <w:spacing w:after="0" w:line="240" w:lineRule="auto"/>
        <w:ind w:left="567"/>
        <w:rPr>
          <w:rFonts w:ascii="Arial" w:hAnsi="Arial" w:cs="Arial"/>
          <w:sz w:val="20"/>
          <w:szCs w:val="20"/>
        </w:rPr>
      </w:pPr>
      <w:r>
        <w:rPr>
          <w:rFonts w:ascii="Arial" w:hAnsi="Arial" w:cs="Arial"/>
          <w:sz w:val="20"/>
          <w:szCs w:val="20"/>
        </w:rPr>
        <w:t>Risk Management is not a bureaucratic form-filling exercise, it is a way to organise and record our thoughts, integrating planning into all of our activities.</w:t>
      </w:r>
    </w:p>
    <w:p w:rsidR="00946326" w:rsidRPr="00722FE0" w:rsidRDefault="00946326" w:rsidP="00722FE0">
      <w:pPr>
        <w:spacing w:after="0" w:line="240" w:lineRule="auto"/>
        <w:rPr>
          <w:rFonts w:ascii="Arial" w:hAnsi="Arial" w:cs="Arial"/>
          <w:sz w:val="20"/>
          <w:szCs w:val="20"/>
        </w:rPr>
      </w:pPr>
    </w:p>
    <w:p w:rsidR="00946326" w:rsidRPr="00722FE0" w:rsidRDefault="00946326" w:rsidP="00722FE0">
      <w:pPr>
        <w:spacing w:after="0" w:line="240" w:lineRule="auto"/>
        <w:ind w:left="567" w:hanging="567"/>
        <w:rPr>
          <w:rFonts w:ascii="Arial" w:hAnsi="Arial" w:cs="Arial"/>
          <w:b/>
          <w:sz w:val="20"/>
          <w:szCs w:val="20"/>
        </w:rPr>
      </w:pPr>
      <w:r w:rsidRPr="00722FE0">
        <w:rPr>
          <w:rFonts w:ascii="Arial" w:hAnsi="Arial" w:cs="Arial"/>
          <w:b/>
          <w:sz w:val="20"/>
          <w:szCs w:val="20"/>
        </w:rPr>
        <w:lastRenderedPageBreak/>
        <w:t>3</w:t>
      </w:r>
      <w:r w:rsidRPr="00722FE0">
        <w:rPr>
          <w:rFonts w:ascii="Arial" w:hAnsi="Arial" w:cs="Arial"/>
          <w:b/>
          <w:sz w:val="20"/>
          <w:szCs w:val="20"/>
        </w:rPr>
        <w:tab/>
        <w:t>DEFINITIONS</w:t>
      </w:r>
    </w:p>
    <w:p w:rsidR="00946326" w:rsidRDefault="00946326" w:rsidP="00722FE0">
      <w:pPr>
        <w:spacing w:after="0" w:line="240" w:lineRule="auto"/>
        <w:rPr>
          <w:rFonts w:ascii="Arial" w:hAnsi="Arial" w:cs="Arial"/>
          <w:b/>
          <w:sz w:val="20"/>
          <w:szCs w:val="20"/>
        </w:rPr>
      </w:pPr>
    </w:p>
    <w:p w:rsidR="00946326" w:rsidRPr="00722FE0" w:rsidRDefault="00946326" w:rsidP="00722FE0">
      <w:pPr>
        <w:spacing w:after="0" w:line="240" w:lineRule="auto"/>
        <w:ind w:left="567" w:hanging="567"/>
        <w:rPr>
          <w:rFonts w:ascii="Arial" w:hAnsi="Arial" w:cs="Arial"/>
          <w:b/>
          <w:smallCaps/>
          <w:sz w:val="20"/>
          <w:szCs w:val="20"/>
        </w:rPr>
      </w:pPr>
      <w:r w:rsidRPr="00722FE0">
        <w:rPr>
          <w:rFonts w:ascii="Arial" w:hAnsi="Arial" w:cs="Arial"/>
          <w:b/>
          <w:sz w:val="20"/>
          <w:szCs w:val="20"/>
        </w:rPr>
        <w:t>3.1</w:t>
      </w:r>
      <w:r w:rsidRPr="00722FE0">
        <w:rPr>
          <w:rFonts w:ascii="Arial" w:hAnsi="Arial" w:cs="Arial"/>
          <w:b/>
          <w:sz w:val="20"/>
          <w:szCs w:val="20"/>
        </w:rPr>
        <w:tab/>
      </w:r>
      <w:r w:rsidRPr="00722FE0">
        <w:rPr>
          <w:rFonts w:ascii="Arial" w:hAnsi="Arial" w:cs="Arial"/>
          <w:b/>
          <w:smallCaps/>
          <w:sz w:val="20"/>
          <w:szCs w:val="20"/>
        </w:rPr>
        <w:t>Risk</w:t>
      </w:r>
    </w:p>
    <w:p w:rsidR="00946326" w:rsidRDefault="00946326" w:rsidP="00722FE0">
      <w:pPr>
        <w:spacing w:after="0" w:line="240" w:lineRule="auto"/>
        <w:rPr>
          <w:rFonts w:ascii="Arial" w:hAnsi="Arial" w:cs="Arial"/>
          <w:sz w:val="20"/>
          <w:szCs w:val="20"/>
        </w:rPr>
      </w:pPr>
    </w:p>
    <w:p w:rsidR="00946326" w:rsidRDefault="00946326" w:rsidP="00741709">
      <w:pPr>
        <w:spacing w:after="0" w:line="240" w:lineRule="auto"/>
        <w:ind w:left="567"/>
        <w:jc w:val="both"/>
        <w:rPr>
          <w:rFonts w:ascii="Arial" w:hAnsi="Arial" w:cs="Arial"/>
          <w:sz w:val="20"/>
          <w:szCs w:val="20"/>
        </w:rPr>
      </w:pPr>
      <w:r>
        <w:rPr>
          <w:rFonts w:ascii="Arial" w:hAnsi="Arial" w:cs="Arial"/>
          <w:sz w:val="20"/>
          <w:szCs w:val="20"/>
        </w:rPr>
        <w:t>The HM Treasury “Orange Book” which is regarded as the “standard text” for Public Sector Risk Management practice, defines a risk as being:</w:t>
      </w:r>
    </w:p>
    <w:p w:rsidR="00946326" w:rsidRDefault="00946326">
      <w:pPr>
        <w:spacing w:after="0" w:line="240" w:lineRule="auto"/>
        <w:ind w:firstLine="567"/>
        <w:rPr>
          <w:rFonts w:ascii="Arial" w:hAnsi="Arial" w:cs="Arial"/>
          <w:sz w:val="20"/>
          <w:szCs w:val="20"/>
        </w:rPr>
      </w:pPr>
    </w:p>
    <w:p w:rsidR="00946326" w:rsidRDefault="00946326" w:rsidP="00741709">
      <w:pPr>
        <w:spacing w:after="0" w:line="240" w:lineRule="auto"/>
        <w:ind w:left="567" w:right="-46"/>
        <w:jc w:val="both"/>
        <w:rPr>
          <w:rFonts w:ascii="Arial" w:hAnsi="Arial" w:cs="Arial"/>
          <w:sz w:val="20"/>
          <w:szCs w:val="20"/>
        </w:rPr>
      </w:pPr>
      <w:proofErr w:type="gramStart"/>
      <w:r>
        <w:rPr>
          <w:rFonts w:ascii="Arial" w:hAnsi="Arial" w:cs="Arial"/>
          <w:sz w:val="20"/>
          <w:szCs w:val="20"/>
        </w:rPr>
        <w:t>“Any uncertainty of outcome, positive opportunity or negative threat, of actions and events in the delivery of objectives.”</w:t>
      </w:r>
      <w:proofErr w:type="gramEnd"/>
      <w:r>
        <w:rPr>
          <w:rFonts w:ascii="Arial" w:hAnsi="Arial" w:cs="Arial"/>
          <w:noProof/>
          <w:sz w:val="20"/>
          <w:szCs w:val="20"/>
        </w:rPr>
        <w:t xml:space="preserve"> </w:t>
      </w:r>
      <w:r w:rsidRPr="00B833AA">
        <w:rPr>
          <w:rFonts w:ascii="Arial" w:hAnsi="Arial" w:cs="Arial"/>
          <w:noProof/>
          <w:sz w:val="20"/>
          <w:szCs w:val="20"/>
        </w:rPr>
        <w:t>(HM Treasury: Assurance, 2004)</w:t>
      </w:r>
    </w:p>
    <w:p w:rsidR="00946326" w:rsidRDefault="00946326">
      <w:pPr>
        <w:spacing w:after="0" w:line="240" w:lineRule="auto"/>
        <w:ind w:left="284" w:right="284" w:firstLine="567"/>
        <w:rPr>
          <w:rFonts w:ascii="Arial" w:hAnsi="Arial" w:cs="Arial"/>
          <w:sz w:val="20"/>
          <w:szCs w:val="20"/>
        </w:rPr>
      </w:pPr>
    </w:p>
    <w:p w:rsidR="00946326" w:rsidRDefault="00946326">
      <w:pPr>
        <w:spacing w:after="0" w:line="240" w:lineRule="auto"/>
        <w:ind w:left="567"/>
        <w:jc w:val="both"/>
        <w:rPr>
          <w:rFonts w:ascii="Arial" w:hAnsi="Arial" w:cs="Arial"/>
          <w:sz w:val="20"/>
          <w:szCs w:val="20"/>
        </w:rPr>
      </w:pPr>
      <w:r w:rsidRPr="00722FE0">
        <w:rPr>
          <w:rFonts w:ascii="Arial" w:hAnsi="Arial" w:cs="Arial"/>
          <w:sz w:val="20"/>
          <w:szCs w:val="20"/>
        </w:rPr>
        <w:t xml:space="preserve">It is important to recognise the difference between a risk and an issue.  </w:t>
      </w:r>
    </w:p>
    <w:p w:rsidR="00946326" w:rsidRPr="00722FE0" w:rsidRDefault="00946326" w:rsidP="00722FE0">
      <w:pPr>
        <w:spacing w:after="0" w:line="240" w:lineRule="auto"/>
        <w:ind w:left="1134" w:right="227"/>
        <w:jc w:val="both"/>
        <w:rPr>
          <w:rFonts w:ascii="Arial" w:hAnsi="Arial" w:cs="Arial"/>
          <w:sz w:val="20"/>
          <w:szCs w:val="20"/>
        </w:rPr>
      </w:pPr>
    </w:p>
    <w:p w:rsidR="00946326" w:rsidRPr="00722FE0" w:rsidRDefault="00946326" w:rsidP="00722FE0">
      <w:pPr>
        <w:pStyle w:val="ListParagraph"/>
        <w:numPr>
          <w:ilvl w:val="0"/>
          <w:numId w:val="1"/>
        </w:numPr>
        <w:spacing w:after="0" w:line="240" w:lineRule="auto"/>
        <w:ind w:left="1560"/>
        <w:rPr>
          <w:rFonts w:ascii="Arial" w:hAnsi="Arial" w:cs="Arial"/>
          <w:sz w:val="20"/>
          <w:szCs w:val="20"/>
        </w:rPr>
      </w:pPr>
      <w:r w:rsidRPr="00722FE0">
        <w:rPr>
          <w:rFonts w:ascii="Arial" w:hAnsi="Arial" w:cs="Arial"/>
          <w:sz w:val="20"/>
          <w:szCs w:val="20"/>
        </w:rPr>
        <w:t xml:space="preserve">If something </w:t>
      </w:r>
      <w:r>
        <w:rPr>
          <w:rFonts w:ascii="Arial" w:hAnsi="Arial" w:cs="Arial"/>
          <w:sz w:val="20"/>
          <w:szCs w:val="20"/>
        </w:rPr>
        <w:t>has an uncertain outcome</w:t>
      </w:r>
      <w:r w:rsidRPr="00722FE0">
        <w:rPr>
          <w:rFonts w:ascii="Arial" w:hAnsi="Arial" w:cs="Arial"/>
          <w:sz w:val="20"/>
          <w:szCs w:val="20"/>
        </w:rPr>
        <w:t>, it is a Risk</w:t>
      </w:r>
    </w:p>
    <w:p w:rsidR="00946326" w:rsidRDefault="00946326" w:rsidP="00722FE0">
      <w:pPr>
        <w:pStyle w:val="ListParagraph"/>
        <w:numPr>
          <w:ilvl w:val="0"/>
          <w:numId w:val="1"/>
        </w:numPr>
        <w:spacing w:after="0" w:line="240" w:lineRule="auto"/>
        <w:ind w:left="1560"/>
        <w:rPr>
          <w:rFonts w:ascii="Arial" w:hAnsi="Arial" w:cs="Arial"/>
          <w:sz w:val="20"/>
          <w:szCs w:val="20"/>
        </w:rPr>
      </w:pPr>
      <w:r w:rsidRPr="00722FE0">
        <w:rPr>
          <w:rFonts w:ascii="Arial" w:hAnsi="Arial" w:cs="Arial"/>
          <w:sz w:val="20"/>
          <w:szCs w:val="20"/>
        </w:rPr>
        <w:t xml:space="preserve">If </w:t>
      </w:r>
      <w:r>
        <w:rPr>
          <w:rFonts w:ascii="Arial" w:hAnsi="Arial" w:cs="Arial"/>
          <w:sz w:val="20"/>
          <w:szCs w:val="20"/>
        </w:rPr>
        <w:t>there is no uncertainty</w:t>
      </w:r>
      <w:r w:rsidRPr="00722FE0">
        <w:rPr>
          <w:rFonts w:ascii="Arial" w:hAnsi="Arial" w:cs="Arial"/>
          <w:sz w:val="20"/>
          <w:szCs w:val="20"/>
        </w:rPr>
        <w:t>, it is an Issue</w:t>
      </w:r>
    </w:p>
    <w:p w:rsidR="00946326" w:rsidRDefault="00946326">
      <w:pPr>
        <w:spacing w:after="0" w:line="240" w:lineRule="auto"/>
        <w:rPr>
          <w:rFonts w:ascii="Arial" w:hAnsi="Arial" w:cs="Arial"/>
          <w:sz w:val="20"/>
          <w:szCs w:val="20"/>
        </w:rPr>
      </w:pPr>
    </w:p>
    <w:p w:rsidR="00946326" w:rsidRDefault="00946326" w:rsidP="00741709">
      <w:pPr>
        <w:spacing w:after="0" w:line="240" w:lineRule="auto"/>
        <w:ind w:left="567"/>
        <w:jc w:val="both"/>
        <w:rPr>
          <w:rFonts w:ascii="Arial" w:hAnsi="Arial" w:cs="Arial"/>
          <w:sz w:val="20"/>
          <w:szCs w:val="20"/>
        </w:rPr>
      </w:pPr>
      <w:r>
        <w:rPr>
          <w:rFonts w:ascii="Arial" w:hAnsi="Arial" w:cs="Arial"/>
          <w:sz w:val="20"/>
          <w:szCs w:val="20"/>
        </w:rPr>
        <w:t>Examples of Issues, which the University manages through its normal working practices include; compliance with the terms of software licensing arrangements; budgetary control; and implementation of Research Council governance and ethics requirements.</w:t>
      </w:r>
    </w:p>
    <w:p w:rsidR="00946326" w:rsidRDefault="00946326" w:rsidP="00722FE0">
      <w:pPr>
        <w:spacing w:after="0" w:line="240" w:lineRule="auto"/>
        <w:rPr>
          <w:rFonts w:ascii="Arial" w:hAnsi="Arial" w:cs="Arial"/>
          <w:sz w:val="20"/>
          <w:szCs w:val="20"/>
        </w:rPr>
      </w:pPr>
    </w:p>
    <w:p w:rsidR="00946326" w:rsidRDefault="00946326" w:rsidP="00722FE0">
      <w:pPr>
        <w:spacing w:after="0" w:line="240" w:lineRule="auto"/>
        <w:ind w:left="567"/>
        <w:jc w:val="both"/>
        <w:rPr>
          <w:rFonts w:ascii="Arial" w:hAnsi="Arial" w:cs="Arial"/>
          <w:sz w:val="20"/>
          <w:szCs w:val="20"/>
        </w:rPr>
      </w:pPr>
      <w:r w:rsidRPr="00722FE0">
        <w:rPr>
          <w:rFonts w:ascii="Arial" w:hAnsi="Arial" w:cs="Arial"/>
          <w:sz w:val="20"/>
          <w:szCs w:val="20"/>
        </w:rPr>
        <w:t>The University Register of Strategic Risks will contain only Risk items, of an agreed financial value or correspondingly severe level of impact, as defined at 3.</w:t>
      </w:r>
      <w:r>
        <w:rPr>
          <w:rFonts w:ascii="Arial" w:hAnsi="Arial" w:cs="Arial"/>
          <w:sz w:val="20"/>
          <w:szCs w:val="20"/>
        </w:rPr>
        <w:t xml:space="preserve">4 </w:t>
      </w:r>
      <w:r w:rsidRPr="00722FE0">
        <w:rPr>
          <w:rFonts w:ascii="Arial" w:hAnsi="Arial" w:cs="Arial"/>
          <w:sz w:val="20"/>
          <w:szCs w:val="20"/>
        </w:rPr>
        <w:t>and 3.</w:t>
      </w:r>
      <w:r>
        <w:rPr>
          <w:rFonts w:ascii="Arial" w:hAnsi="Arial" w:cs="Arial"/>
          <w:sz w:val="20"/>
          <w:szCs w:val="20"/>
        </w:rPr>
        <w:t xml:space="preserve">5 </w:t>
      </w:r>
      <w:r w:rsidRPr="00722FE0">
        <w:rPr>
          <w:rFonts w:ascii="Arial" w:hAnsi="Arial" w:cs="Arial"/>
          <w:sz w:val="20"/>
          <w:szCs w:val="20"/>
        </w:rPr>
        <w:t>below</w:t>
      </w:r>
      <w:r>
        <w:rPr>
          <w:rFonts w:ascii="Arial" w:hAnsi="Arial" w:cs="Arial"/>
          <w:sz w:val="20"/>
          <w:szCs w:val="20"/>
        </w:rPr>
        <w:t>, which impact upon institutional objectives.  These objectives are as stated in the current Strategic Plan.</w:t>
      </w:r>
    </w:p>
    <w:p w:rsidR="00946326" w:rsidRDefault="00946326" w:rsidP="00722FE0">
      <w:pPr>
        <w:spacing w:after="0" w:line="240" w:lineRule="auto"/>
        <w:ind w:left="567"/>
        <w:jc w:val="both"/>
        <w:rPr>
          <w:rFonts w:ascii="Arial" w:hAnsi="Arial" w:cs="Arial"/>
          <w:sz w:val="20"/>
          <w:szCs w:val="20"/>
        </w:rPr>
      </w:pPr>
    </w:p>
    <w:p w:rsidR="00946326" w:rsidRDefault="00946326" w:rsidP="00722FE0">
      <w:pPr>
        <w:spacing w:after="0" w:line="240" w:lineRule="auto"/>
        <w:ind w:left="567"/>
        <w:jc w:val="both"/>
        <w:rPr>
          <w:rFonts w:ascii="Arial" w:hAnsi="Arial" w:cs="Arial"/>
          <w:sz w:val="20"/>
          <w:szCs w:val="20"/>
        </w:rPr>
      </w:pPr>
      <w:r>
        <w:rPr>
          <w:rFonts w:ascii="Arial" w:hAnsi="Arial" w:cs="Arial"/>
          <w:sz w:val="20"/>
          <w:szCs w:val="20"/>
        </w:rPr>
        <w:t xml:space="preserve">At College/Directorate level, Risk Registers will contain only Risks to the achievement of College/Directorate objectives as stated in Operational Plans.  Such plans will interface with the University’s Strategic Plan through </w:t>
      </w:r>
      <w:proofErr w:type="spellStart"/>
      <w:r>
        <w:rPr>
          <w:rFonts w:ascii="Arial" w:hAnsi="Arial" w:cs="Arial"/>
          <w:sz w:val="20"/>
          <w:szCs w:val="20"/>
        </w:rPr>
        <w:t>operationalisation</w:t>
      </w:r>
      <w:proofErr w:type="spellEnd"/>
      <w:r>
        <w:rPr>
          <w:rFonts w:ascii="Arial" w:hAnsi="Arial" w:cs="Arial"/>
          <w:sz w:val="20"/>
          <w:szCs w:val="20"/>
        </w:rPr>
        <w:t xml:space="preserve"> of the University’s strategic objectives.</w:t>
      </w:r>
    </w:p>
    <w:p w:rsidR="00946326" w:rsidRDefault="00946326" w:rsidP="002B360E">
      <w:pPr>
        <w:spacing w:after="0" w:line="240" w:lineRule="auto"/>
        <w:rPr>
          <w:rFonts w:ascii="Arial" w:hAnsi="Arial" w:cs="Arial"/>
          <w:b/>
          <w:sz w:val="20"/>
          <w:szCs w:val="20"/>
        </w:rPr>
      </w:pPr>
    </w:p>
    <w:p w:rsidR="00946326" w:rsidRPr="00722FE0" w:rsidRDefault="00946326" w:rsidP="002B360E">
      <w:pPr>
        <w:spacing w:after="0" w:line="240" w:lineRule="auto"/>
        <w:ind w:left="567" w:hanging="567"/>
        <w:rPr>
          <w:rFonts w:ascii="Arial" w:hAnsi="Arial" w:cs="Arial"/>
          <w:b/>
          <w:sz w:val="20"/>
          <w:szCs w:val="20"/>
        </w:rPr>
      </w:pPr>
      <w:r w:rsidRPr="00722FE0">
        <w:rPr>
          <w:rFonts w:ascii="Arial" w:hAnsi="Arial" w:cs="Arial"/>
          <w:b/>
          <w:sz w:val="20"/>
          <w:szCs w:val="20"/>
        </w:rPr>
        <w:t>3.</w:t>
      </w:r>
      <w:r>
        <w:rPr>
          <w:rFonts w:ascii="Arial" w:hAnsi="Arial" w:cs="Arial"/>
          <w:b/>
          <w:sz w:val="20"/>
          <w:szCs w:val="20"/>
        </w:rPr>
        <w:t>2</w:t>
      </w:r>
      <w:r w:rsidRPr="00722FE0">
        <w:rPr>
          <w:rFonts w:ascii="Arial" w:hAnsi="Arial" w:cs="Arial"/>
          <w:b/>
          <w:sz w:val="20"/>
          <w:szCs w:val="20"/>
        </w:rPr>
        <w:tab/>
      </w:r>
      <w:r w:rsidRPr="00722FE0">
        <w:rPr>
          <w:rFonts w:ascii="Arial" w:hAnsi="Arial" w:cs="Arial"/>
          <w:b/>
          <w:smallCaps/>
          <w:sz w:val="20"/>
          <w:szCs w:val="20"/>
        </w:rPr>
        <w:t>Unique Risk References</w:t>
      </w:r>
    </w:p>
    <w:p w:rsidR="00946326" w:rsidRDefault="00946326" w:rsidP="002B360E">
      <w:pPr>
        <w:spacing w:after="0" w:line="240" w:lineRule="auto"/>
        <w:rPr>
          <w:rFonts w:ascii="Arial" w:hAnsi="Arial" w:cs="Arial"/>
          <w:sz w:val="20"/>
          <w:szCs w:val="20"/>
        </w:rPr>
      </w:pPr>
    </w:p>
    <w:p w:rsidR="00946326" w:rsidRPr="00722FE0" w:rsidRDefault="00946326" w:rsidP="002B360E">
      <w:pPr>
        <w:spacing w:after="0" w:line="240" w:lineRule="auto"/>
        <w:ind w:left="567"/>
        <w:jc w:val="both"/>
        <w:rPr>
          <w:rFonts w:ascii="Arial" w:hAnsi="Arial" w:cs="Arial"/>
          <w:i/>
          <w:sz w:val="20"/>
          <w:szCs w:val="20"/>
        </w:rPr>
      </w:pPr>
      <w:r w:rsidRPr="00722FE0">
        <w:rPr>
          <w:rFonts w:ascii="Arial" w:hAnsi="Arial" w:cs="Arial"/>
          <w:sz w:val="20"/>
          <w:szCs w:val="20"/>
        </w:rPr>
        <w:t xml:space="preserve">Each Risk will be allocated a unique reference number, which it will retain in perpetuity, and will appear in a single </w:t>
      </w:r>
      <w:r>
        <w:rPr>
          <w:rFonts w:ascii="Arial" w:hAnsi="Arial" w:cs="Arial"/>
          <w:sz w:val="20"/>
          <w:szCs w:val="20"/>
        </w:rPr>
        <w:t xml:space="preserve">SORF </w:t>
      </w:r>
      <w:r w:rsidRPr="00722FE0">
        <w:rPr>
          <w:rFonts w:ascii="Arial" w:hAnsi="Arial" w:cs="Arial"/>
          <w:sz w:val="20"/>
          <w:szCs w:val="20"/>
        </w:rPr>
        <w:t xml:space="preserve">category as </w:t>
      </w:r>
      <w:r>
        <w:rPr>
          <w:rFonts w:ascii="Arial" w:hAnsi="Arial" w:cs="Arial"/>
          <w:sz w:val="20"/>
          <w:szCs w:val="20"/>
        </w:rPr>
        <w:t>describ</w:t>
      </w:r>
      <w:r w:rsidRPr="00722FE0">
        <w:rPr>
          <w:rFonts w:ascii="Arial" w:hAnsi="Arial" w:cs="Arial"/>
          <w:sz w:val="20"/>
          <w:szCs w:val="20"/>
        </w:rPr>
        <w:t xml:space="preserve">ed </w:t>
      </w:r>
      <w:r>
        <w:rPr>
          <w:rFonts w:ascii="Arial" w:hAnsi="Arial" w:cs="Arial"/>
          <w:sz w:val="20"/>
          <w:szCs w:val="20"/>
        </w:rPr>
        <w:t>below</w:t>
      </w:r>
      <w:r w:rsidRPr="00722FE0">
        <w:rPr>
          <w:rFonts w:ascii="Arial" w:hAnsi="Arial" w:cs="Arial"/>
          <w:sz w:val="20"/>
          <w:szCs w:val="20"/>
        </w:rPr>
        <w:t xml:space="preserve"> </w:t>
      </w:r>
      <w:r w:rsidRPr="00722FE0">
        <w:rPr>
          <w:rFonts w:ascii="Arial" w:hAnsi="Arial" w:cs="Arial"/>
          <w:i/>
          <w:sz w:val="20"/>
          <w:szCs w:val="20"/>
        </w:rPr>
        <w:t>(3.</w:t>
      </w:r>
      <w:r>
        <w:rPr>
          <w:rFonts w:ascii="Arial" w:hAnsi="Arial" w:cs="Arial"/>
          <w:i/>
          <w:sz w:val="20"/>
          <w:szCs w:val="20"/>
        </w:rPr>
        <w:t>6).</w:t>
      </w:r>
    </w:p>
    <w:p w:rsidR="00946326" w:rsidRDefault="00946326" w:rsidP="00722FE0">
      <w:pPr>
        <w:spacing w:after="0" w:line="240" w:lineRule="auto"/>
        <w:rPr>
          <w:rFonts w:ascii="Arial" w:hAnsi="Arial" w:cs="Arial"/>
          <w:b/>
          <w:sz w:val="20"/>
          <w:szCs w:val="20"/>
        </w:rPr>
      </w:pPr>
    </w:p>
    <w:p w:rsidR="00946326" w:rsidRPr="00C425A1" w:rsidRDefault="00946326" w:rsidP="00722FE0">
      <w:pPr>
        <w:spacing w:after="0" w:line="240" w:lineRule="auto"/>
        <w:ind w:left="567" w:hanging="567"/>
        <w:rPr>
          <w:rFonts w:ascii="Arial" w:hAnsi="Arial" w:cs="Arial"/>
          <w:b/>
          <w:smallCaps/>
          <w:sz w:val="20"/>
          <w:szCs w:val="20"/>
        </w:rPr>
      </w:pPr>
      <w:r w:rsidRPr="00722FE0">
        <w:rPr>
          <w:rFonts w:ascii="Arial" w:hAnsi="Arial" w:cs="Arial"/>
          <w:b/>
          <w:sz w:val="20"/>
          <w:szCs w:val="20"/>
        </w:rPr>
        <w:t>3.</w:t>
      </w:r>
      <w:r>
        <w:rPr>
          <w:rFonts w:ascii="Arial" w:hAnsi="Arial" w:cs="Arial"/>
          <w:b/>
          <w:sz w:val="20"/>
          <w:szCs w:val="20"/>
        </w:rPr>
        <w:t>3</w:t>
      </w:r>
      <w:r w:rsidRPr="00722FE0">
        <w:rPr>
          <w:rFonts w:ascii="Arial" w:hAnsi="Arial" w:cs="Arial"/>
          <w:b/>
          <w:sz w:val="20"/>
          <w:szCs w:val="20"/>
        </w:rPr>
        <w:tab/>
      </w:r>
      <w:r>
        <w:rPr>
          <w:rFonts w:ascii="Arial" w:hAnsi="Arial" w:cs="Arial"/>
          <w:b/>
          <w:smallCaps/>
          <w:sz w:val="20"/>
          <w:szCs w:val="20"/>
        </w:rPr>
        <w:t>The Identification and Statement of Risks</w:t>
      </w:r>
    </w:p>
    <w:p w:rsidR="00946326" w:rsidRDefault="00946326" w:rsidP="00722FE0">
      <w:pPr>
        <w:spacing w:after="0" w:line="240" w:lineRule="auto"/>
        <w:ind w:left="567" w:hanging="567"/>
        <w:rPr>
          <w:rFonts w:ascii="Arial" w:hAnsi="Arial" w:cs="Arial"/>
          <w:b/>
          <w:sz w:val="20"/>
          <w:szCs w:val="20"/>
        </w:rPr>
      </w:pPr>
    </w:p>
    <w:p w:rsidR="00946326" w:rsidRDefault="00946326" w:rsidP="00741709">
      <w:pPr>
        <w:spacing w:after="0" w:line="240" w:lineRule="auto"/>
        <w:ind w:left="567" w:hanging="567"/>
        <w:jc w:val="both"/>
        <w:rPr>
          <w:rFonts w:ascii="Arial" w:hAnsi="Arial" w:cs="Arial"/>
          <w:i/>
          <w:sz w:val="20"/>
          <w:szCs w:val="20"/>
        </w:rPr>
      </w:pPr>
      <w:r>
        <w:rPr>
          <w:rFonts w:ascii="Arial" w:hAnsi="Arial" w:cs="Arial"/>
          <w:b/>
          <w:sz w:val="20"/>
          <w:szCs w:val="20"/>
        </w:rPr>
        <w:tab/>
      </w:r>
      <w:r w:rsidRPr="00B833AA">
        <w:rPr>
          <w:rFonts w:ascii="Arial" w:hAnsi="Arial" w:cs="Arial"/>
          <w:sz w:val="20"/>
          <w:szCs w:val="20"/>
        </w:rPr>
        <w:t xml:space="preserve">It is the responsibility of </w:t>
      </w:r>
      <w:r w:rsidRPr="00B833AA">
        <w:rPr>
          <w:rFonts w:ascii="Arial" w:hAnsi="Arial" w:cs="Arial"/>
          <w:sz w:val="20"/>
          <w:szCs w:val="20"/>
          <w:u w:val="single"/>
        </w:rPr>
        <w:t>all</w:t>
      </w:r>
      <w:r w:rsidRPr="00B833AA">
        <w:rPr>
          <w:rFonts w:ascii="Arial" w:hAnsi="Arial" w:cs="Arial"/>
          <w:sz w:val="20"/>
          <w:szCs w:val="20"/>
        </w:rPr>
        <w:t xml:space="preserve"> members of staff to identify</w:t>
      </w:r>
      <w:r>
        <w:rPr>
          <w:rFonts w:ascii="Arial" w:hAnsi="Arial" w:cs="Arial"/>
          <w:sz w:val="20"/>
          <w:szCs w:val="20"/>
        </w:rPr>
        <w:t xml:space="preserve"> risks to the University achieving its objectives, and to notify them to the Risk Champion in their area.  (</w:t>
      </w:r>
      <w:r w:rsidRPr="00B833AA">
        <w:rPr>
          <w:rFonts w:ascii="Arial" w:hAnsi="Arial" w:cs="Arial"/>
          <w:i/>
          <w:sz w:val="20"/>
          <w:szCs w:val="20"/>
        </w:rPr>
        <w:t>See 4, Roles and Responsibilities)</w:t>
      </w:r>
    </w:p>
    <w:p w:rsidR="00946326" w:rsidRDefault="00946326" w:rsidP="00741709">
      <w:pPr>
        <w:spacing w:after="0" w:line="240" w:lineRule="auto"/>
        <w:ind w:left="567" w:hanging="567"/>
        <w:jc w:val="both"/>
        <w:rPr>
          <w:rFonts w:ascii="Arial" w:hAnsi="Arial" w:cs="Arial"/>
          <w:i/>
          <w:sz w:val="20"/>
          <w:szCs w:val="20"/>
        </w:rPr>
      </w:pPr>
    </w:p>
    <w:p w:rsidR="00946326" w:rsidRPr="002B360E" w:rsidRDefault="00946326" w:rsidP="00741709">
      <w:pPr>
        <w:spacing w:after="0" w:line="240" w:lineRule="auto"/>
        <w:ind w:left="567" w:hanging="567"/>
        <w:jc w:val="both"/>
        <w:rPr>
          <w:rFonts w:ascii="Arial" w:hAnsi="Arial" w:cs="Arial"/>
          <w:sz w:val="20"/>
          <w:szCs w:val="20"/>
        </w:rPr>
      </w:pPr>
      <w:r>
        <w:rPr>
          <w:rFonts w:ascii="Arial" w:hAnsi="Arial" w:cs="Arial"/>
          <w:i/>
          <w:sz w:val="20"/>
          <w:szCs w:val="20"/>
        </w:rPr>
        <w:tab/>
      </w:r>
      <w:r w:rsidRPr="004E58AB">
        <w:rPr>
          <w:rFonts w:ascii="Arial" w:hAnsi="Arial" w:cs="Arial"/>
          <w:sz w:val="20"/>
          <w:szCs w:val="20"/>
        </w:rPr>
        <w:t xml:space="preserve">The title of a Risk </w:t>
      </w:r>
      <w:r>
        <w:rPr>
          <w:rFonts w:ascii="Arial" w:hAnsi="Arial" w:cs="Arial"/>
          <w:sz w:val="20"/>
          <w:szCs w:val="20"/>
        </w:rPr>
        <w:t xml:space="preserve">appearing on the Risk Register </w:t>
      </w:r>
      <w:r w:rsidRPr="004E58AB">
        <w:rPr>
          <w:rFonts w:ascii="Arial" w:hAnsi="Arial" w:cs="Arial"/>
          <w:sz w:val="20"/>
          <w:szCs w:val="20"/>
        </w:rPr>
        <w:t xml:space="preserve">should be </w:t>
      </w:r>
      <w:r>
        <w:rPr>
          <w:rFonts w:ascii="Arial" w:hAnsi="Arial" w:cs="Arial"/>
          <w:sz w:val="20"/>
          <w:szCs w:val="20"/>
        </w:rPr>
        <w:t>concise</w:t>
      </w:r>
      <w:r w:rsidRPr="004E58AB">
        <w:rPr>
          <w:rFonts w:ascii="Arial" w:hAnsi="Arial" w:cs="Arial"/>
          <w:sz w:val="20"/>
          <w:szCs w:val="20"/>
        </w:rPr>
        <w:t xml:space="preserve"> but contain sufficient information to distinguish it from</w:t>
      </w:r>
      <w:r>
        <w:rPr>
          <w:rFonts w:ascii="Arial" w:hAnsi="Arial" w:cs="Arial"/>
          <w:sz w:val="20"/>
          <w:szCs w:val="20"/>
        </w:rPr>
        <w:t xml:space="preserve"> the others.</w:t>
      </w:r>
    </w:p>
    <w:p w:rsidR="00946326" w:rsidRDefault="00946326" w:rsidP="00741709">
      <w:pPr>
        <w:spacing w:after="0" w:line="240" w:lineRule="auto"/>
        <w:ind w:left="567" w:hanging="567"/>
        <w:jc w:val="both"/>
        <w:rPr>
          <w:rFonts w:ascii="Arial" w:hAnsi="Arial" w:cs="Arial"/>
          <w:i/>
          <w:sz w:val="20"/>
          <w:szCs w:val="20"/>
        </w:rPr>
      </w:pPr>
    </w:p>
    <w:p w:rsidR="00946326" w:rsidRDefault="00946326" w:rsidP="00741709">
      <w:pPr>
        <w:spacing w:after="0" w:line="240" w:lineRule="auto"/>
        <w:ind w:left="567" w:hanging="567"/>
        <w:jc w:val="both"/>
        <w:rPr>
          <w:rFonts w:ascii="Arial" w:hAnsi="Arial" w:cs="Arial"/>
          <w:sz w:val="20"/>
          <w:szCs w:val="20"/>
        </w:rPr>
      </w:pPr>
      <w:r>
        <w:rPr>
          <w:rFonts w:ascii="Arial" w:hAnsi="Arial" w:cs="Arial"/>
          <w:sz w:val="20"/>
          <w:szCs w:val="20"/>
        </w:rPr>
        <w:tab/>
        <w:t xml:space="preserve">The description of a risk </w:t>
      </w:r>
      <w:r w:rsidRPr="00B833AA">
        <w:rPr>
          <w:rFonts w:ascii="Arial" w:hAnsi="Arial" w:cs="Arial"/>
          <w:i/>
          <w:sz w:val="20"/>
          <w:szCs w:val="20"/>
        </w:rPr>
        <w:t xml:space="preserve">(documented within </w:t>
      </w:r>
      <w:r>
        <w:rPr>
          <w:rFonts w:ascii="Arial" w:hAnsi="Arial" w:cs="Arial"/>
          <w:i/>
          <w:sz w:val="20"/>
          <w:szCs w:val="20"/>
        </w:rPr>
        <w:t>a</w:t>
      </w:r>
      <w:r w:rsidRPr="00B833AA">
        <w:rPr>
          <w:rFonts w:ascii="Arial" w:hAnsi="Arial" w:cs="Arial"/>
          <w:i/>
          <w:sz w:val="20"/>
          <w:szCs w:val="20"/>
        </w:rPr>
        <w:t xml:space="preserve"> Risk Action Plan, see Templates</w:t>
      </w:r>
      <w:r>
        <w:rPr>
          <w:rFonts w:ascii="Arial" w:hAnsi="Arial" w:cs="Arial"/>
          <w:i/>
          <w:sz w:val="20"/>
          <w:szCs w:val="20"/>
        </w:rPr>
        <w:t xml:space="preserve"> and 3.8 below</w:t>
      </w:r>
      <w:r w:rsidRPr="00B833AA">
        <w:rPr>
          <w:rFonts w:ascii="Arial" w:hAnsi="Arial" w:cs="Arial"/>
          <w:i/>
          <w:sz w:val="20"/>
          <w:szCs w:val="20"/>
        </w:rPr>
        <w:t>)</w:t>
      </w:r>
      <w:r>
        <w:rPr>
          <w:rFonts w:ascii="Arial" w:hAnsi="Arial" w:cs="Arial"/>
          <w:sz w:val="20"/>
          <w:szCs w:val="20"/>
        </w:rPr>
        <w:t xml:space="preserve"> should include some background on its causes and impact upon objectives.</w:t>
      </w:r>
    </w:p>
    <w:p w:rsidR="00946326" w:rsidRDefault="00946326" w:rsidP="00741709">
      <w:pPr>
        <w:spacing w:after="0" w:line="240" w:lineRule="auto"/>
        <w:ind w:left="567" w:hanging="567"/>
        <w:jc w:val="both"/>
        <w:rPr>
          <w:rFonts w:ascii="Arial" w:hAnsi="Arial" w:cs="Arial"/>
          <w:sz w:val="20"/>
          <w:szCs w:val="20"/>
        </w:rPr>
      </w:pPr>
    </w:p>
    <w:p w:rsidR="00946326" w:rsidRDefault="00946326" w:rsidP="00741709">
      <w:pPr>
        <w:spacing w:after="0" w:line="240" w:lineRule="auto"/>
        <w:ind w:left="567" w:hanging="567"/>
        <w:jc w:val="both"/>
        <w:rPr>
          <w:rFonts w:ascii="Arial" w:hAnsi="Arial" w:cs="Arial"/>
          <w:sz w:val="20"/>
          <w:szCs w:val="20"/>
        </w:rPr>
      </w:pPr>
      <w:r>
        <w:rPr>
          <w:rFonts w:ascii="Arial" w:hAnsi="Arial" w:cs="Arial"/>
          <w:sz w:val="20"/>
          <w:szCs w:val="20"/>
        </w:rPr>
        <w:tab/>
        <w:t>The following simple example is taken from the “Orange Book”:</w:t>
      </w:r>
    </w:p>
    <w:p w:rsidR="00946326" w:rsidRDefault="00946326" w:rsidP="00722FE0">
      <w:pPr>
        <w:spacing w:after="0" w:line="240" w:lineRule="auto"/>
        <w:ind w:left="567" w:hanging="567"/>
        <w:rPr>
          <w:rFonts w:ascii="Arial" w:hAnsi="Arial" w:cs="Arial"/>
          <w:sz w:val="20"/>
          <w:szCs w:val="20"/>
        </w:rPr>
      </w:pPr>
    </w:p>
    <w:tbl>
      <w:tblPr>
        <w:tblW w:w="867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8"/>
        <w:gridCol w:w="4337"/>
      </w:tblGrid>
      <w:tr w:rsidR="00946326" w:rsidTr="00873EE8">
        <w:tc>
          <w:tcPr>
            <w:tcW w:w="8675" w:type="dxa"/>
            <w:gridSpan w:val="2"/>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Objective – to travel from A to B for a meeting at a certain time</w:t>
            </w:r>
          </w:p>
        </w:tc>
      </w:tr>
      <w:tr w:rsidR="00946326" w:rsidTr="00873EE8">
        <w:tc>
          <w:tcPr>
            <w:tcW w:w="4338"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Failure to get from A to B on time for the meeting</w:t>
            </w:r>
          </w:p>
        </w:tc>
        <w:tc>
          <w:tcPr>
            <w:tcW w:w="4337" w:type="dxa"/>
          </w:tcPr>
          <w:p w:rsidR="00946326" w:rsidRPr="00873EE8" w:rsidRDefault="00946326" w:rsidP="00873EE8">
            <w:pPr>
              <w:spacing w:after="0" w:line="240" w:lineRule="auto"/>
              <w:rPr>
                <w:rFonts w:ascii="Arial" w:hAnsi="Arial" w:cs="Arial"/>
                <w:sz w:val="20"/>
                <w:szCs w:val="20"/>
              </w:rPr>
            </w:pPr>
            <w:r>
              <w:rPr>
                <w:rFonts w:ascii="Arial" w:hAnsi="Arial" w:cs="Arial"/>
                <w:sz w:val="20"/>
                <w:szCs w:val="20"/>
              </w:rPr>
              <w:t>This is not a risk,</w:t>
            </w:r>
            <w:r w:rsidRPr="00873EE8">
              <w:rPr>
                <w:rFonts w:ascii="Arial" w:hAnsi="Arial" w:cs="Arial"/>
                <w:sz w:val="20"/>
                <w:szCs w:val="20"/>
              </w:rPr>
              <w:t xml:space="preserve"> this is simply the converse of the objective</w:t>
            </w:r>
          </w:p>
        </w:tc>
      </w:tr>
      <w:tr w:rsidR="00946326" w:rsidTr="00873EE8">
        <w:tc>
          <w:tcPr>
            <w:tcW w:w="4338"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Being late and missing the meeting</w:t>
            </w:r>
          </w:p>
        </w:tc>
        <w:tc>
          <w:tcPr>
            <w:tcW w:w="4337"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This is a statement of the impact of the risk, not the risk itself</w:t>
            </w:r>
          </w:p>
        </w:tc>
      </w:tr>
      <w:tr w:rsidR="00946326" w:rsidTr="00873EE8">
        <w:tc>
          <w:tcPr>
            <w:tcW w:w="4338"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There is no buffet on the train so I get hungry</w:t>
            </w:r>
          </w:p>
        </w:tc>
        <w:tc>
          <w:tcPr>
            <w:tcW w:w="4337"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 xml:space="preserve">This does not impact on achievement </w:t>
            </w:r>
            <w:r>
              <w:rPr>
                <w:rFonts w:ascii="Arial" w:hAnsi="Arial" w:cs="Arial"/>
                <w:sz w:val="20"/>
                <w:szCs w:val="20"/>
              </w:rPr>
              <w:t>of the objective</w:t>
            </w:r>
          </w:p>
        </w:tc>
      </w:tr>
      <w:tr w:rsidR="00946326" w:rsidTr="00873EE8">
        <w:tc>
          <w:tcPr>
            <w:tcW w:w="4338"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Missing the train causes me to be late and miss the meeting</w:t>
            </w:r>
          </w:p>
        </w:tc>
        <w:tc>
          <w:tcPr>
            <w:tcW w:w="4337"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This is a risk which can be controlled by making sure I allow plent</w:t>
            </w:r>
            <w:r>
              <w:rPr>
                <w:rFonts w:ascii="Arial" w:hAnsi="Arial" w:cs="Arial"/>
                <w:sz w:val="20"/>
                <w:szCs w:val="20"/>
              </w:rPr>
              <w:t>y of time to get to the station</w:t>
            </w:r>
          </w:p>
        </w:tc>
      </w:tr>
      <w:tr w:rsidR="00946326" w:rsidTr="00873EE8">
        <w:tc>
          <w:tcPr>
            <w:tcW w:w="4338"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Severe weather prevents the train from running and me from getting to the meeting</w:t>
            </w:r>
          </w:p>
        </w:tc>
        <w:tc>
          <w:tcPr>
            <w:tcW w:w="4337" w:type="dxa"/>
          </w:tcPr>
          <w:p w:rsidR="00946326" w:rsidRPr="00873EE8" w:rsidRDefault="00946326" w:rsidP="00873EE8">
            <w:pPr>
              <w:spacing w:after="0" w:line="240" w:lineRule="auto"/>
              <w:rPr>
                <w:rFonts w:ascii="Arial" w:hAnsi="Arial" w:cs="Arial"/>
                <w:sz w:val="20"/>
                <w:szCs w:val="20"/>
              </w:rPr>
            </w:pPr>
            <w:r w:rsidRPr="00873EE8">
              <w:rPr>
                <w:rFonts w:ascii="Arial" w:hAnsi="Arial" w:cs="Arial"/>
                <w:sz w:val="20"/>
                <w:szCs w:val="20"/>
              </w:rPr>
              <w:t>This is a risk which I cannot control, but against which I can make a contingency plan</w:t>
            </w:r>
          </w:p>
        </w:tc>
      </w:tr>
    </w:tbl>
    <w:p w:rsidR="00946326" w:rsidRDefault="00946326" w:rsidP="00722FE0">
      <w:pPr>
        <w:spacing w:after="0" w:line="240" w:lineRule="auto"/>
        <w:ind w:left="567" w:hanging="567"/>
        <w:rPr>
          <w:rFonts w:ascii="Arial" w:hAnsi="Arial" w:cs="Arial"/>
          <w:sz w:val="20"/>
          <w:szCs w:val="20"/>
        </w:rPr>
      </w:pPr>
    </w:p>
    <w:p w:rsidR="00946326" w:rsidRDefault="00946326">
      <w:pPr>
        <w:spacing w:after="0" w:line="240" w:lineRule="auto"/>
        <w:rPr>
          <w:rFonts w:ascii="Arial" w:hAnsi="Arial" w:cs="Arial"/>
          <w:sz w:val="20"/>
          <w:szCs w:val="20"/>
        </w:rPr>
      </w:pPr>
    </w:p>
    <w:p w:rsidR="00BB643B" w:rsidRDefault="00BB643B">
      <w:pPr>
        <w:spacing w:after="0" w:line="240" w:lineRule="auto"/>
        <w:rPr>
          <w:rFonts w:ascii="Arial" w:hAnsi="Arial" w:cs="Arial"/>
          <w:b/>
          <w:sz w:val="20"/>
          <w:szCs w:val="20"/>
        </w:rPr>
      </w:pPr>
      <w:r>
        <w:rPr>
          <w:rFonts w:ascii="Arial" w:hAnsi="Arial" w:cs="Arial"/>
          <w:b/>
          <w:sz w:val="20"/>
          <w:szCs w:val="20"/>
        </w:rPr>
        <w:br w:type="page"/>
      </w:r>
    </w:p>
    <w:p w:rsidR="00946326" w:rsidRPr="00722FE0" w:rsidRDefault="00946326" w:rsidP="00722FE0">
      <w:pPr>
        <w:spacing w:after="0" w:line="240" w:lineRule="auto"/>
        <w:ind w:left="567" w:hanging="567"/>
        <w:rPr>
          <w:rFonts w:ascii="Arial" w:hAnsi="Arial" w:cs="Arial"/>
          <w:b/>
          <w:smallCaps/>
          <w:sz w:val="20"/>
          <w:szCs w:val="20"/>
        </w:rPr>
      </w:pPr>
      <w:r>
        <w:rPr>
          <w:rFonts w:ascii="Arial" w:hAnsi="Arial" w:cs="Arial"/>
          <w:b/>
          <w:sz w:val="20"/>
          <w:szCs w:val="20"/>
        </w:rPr>
        <w:lastRenderedPageBreak/>
        <w:t>3.4</w:t>
      </w:r>
      <w:r>
        <w:rPr>
          <w:rFonts w:ascii="Arial" w:hAnsi="Arial" w:cs="Arial"/>
          <w:b/>
          <w:sz w:val="20"/>
          <w:szCs w:val="20"/>
        </w:rPr>
        <w:tab/>
      </w:r>
      <w:r w:rsidRPr="00722FE0">
        <w:rPr>
          <w:rFonts w:ascii="Arial" w:hAnsi="Arial" w:cs="Arial"/>
          <w:b/>
          <w:sz w:val="20"/>
          <w:szCs w:val="20"/>
        </w:rPr>
        <w:t>T</w:t>
      </w:r>
      <w:r w:rsidRPr="00722FE0">
        <w:rPr>
          <w:rFonts w:ascii="Arial" w:hAnsi="Arial" w:cs="Arial"/>
          <w:b/>
          <w:smallCaps/>
          <w:sz w:val="20"/>
          <w:szCs w:val="20"/>
        </w:rPr>
        <w:t>he University’s Risk Appetite</w:t>
      </w:r>
    </w:p>
    <w:p w:rsidR="00946326" w:rsidRDefault="00946326" w:rsidP="00722FE0">
      <w:pPr>
        <w:spacing w:after="0" w:line="240" w:lineRule="auto"/>
        <w:rPr>
          <w:rFonts w:ascii="Arial" w:hAnsi="Arial" w:cs="Arial"/>
          <w:sz w:val="20"/>
          <w:szCs w:val="20"/>
        </w:rPr>
      </w:pPr>
    </w:p>
    <w:p w:rsidR="00946326" w:rsidRPr="00722FE0" w:rsidRDefault="00946326" w:rsidP="00741709">
      <w:pPr>
        <w:spacing w:after="0" w:line="240" w:lineRule="auto"/>
        <w:ind w:left="567"/>
        <w:jc w:val="both"/>
        <w:rPr>
          <w:rFonts w:ascii="Arial" w:hAnsi="Arial" w:cs="Arial"/>
          <w:sz w:val="20"/>
          <w:szCs w:val="20"/>
        </w:rPr>
      </w:pPr>
      <w:r w:rsidRPr="00722FE0">
        <w:rPr>
          <w:rFonts w:ascii="Arial" w:hAnsi="Arial" w:cs="Arial"/>
          <w:sz w:val="20"/>
          <w:szCs w:val="20"/>
        </w:rPr>
        <w:t xml:space="preserve">Risk Management requires the defining of an organisation’s Risk Appetite.  This means; </w:t>
      </w:r>
    </w:p>
    <w:p w:rsidR="00946326" w:rsidRDefault="00946326" w:rsidP="00741709">
      <w:pPr>
        <w:spacing w:after="0" w:line="240" w:lineRule="auto"/>
        <w:ind w:left="227" w:right="227"/>
        <w:jc w:val="both"/>
        <w:rPr>
          <w:rFonts w:ascii="Arial" w:hAnsi="Arial" w:cs="Arial"/>
          <w:sz w:val="20"/>
          <w:szCs w:val="20"/>
        </w:rPr>
      </w:pPr>
    </w:p>
    <w:p w:rsidR="00946326" w:rsidRPr="00722FE0" w:rsidRDefault="00946326" w:rsidP="00741709">
      <w:pPr>
        <w:spacing w:after="0" w:line="240" w:lineRule="auto"/>
        <w:ind w:left="1134" w:right="227"/>
        <w:jc w:val="both"/>
        <w:rPr>
          <w:rFonts w:ascii="Arial" w:hAnsi="Arial" w:cs="Arial"/>
          <w:sz w:val="20"/>
          <w:szCs w:val="20"/>
        </w:rPr>
      </w:pPr>
      <w:r w:rsidRPr="00722FE0">
        <w:rPr>
          <w:rFonts w:ascii="Arial" w:hAnsi="Arial" w:cs="Arial"/>
          <w:sz w:val="20"/>
          <w:szCs w:val="20"/>
        </w:rPr>
        <w:t>“</w:t>
      </w:r>
      <w:proofErr w:type="gramStart"/>
      <w:r w:rsidRPr="00722FE0">
        <w:rPr>
          <w:rFonts w:ascii="Arial" w:hAnsi="Arial" w:cs="Arial"/>
          <w:sz w:val="20"/>
          <w:szCs w:val="20"/>
        </w:rPr>
        <w:t>the</w:t>
      </w:r>
      <w:proofErr w:type="gramEnd"/>
      <w:r w:rsidRPr="00722FE0">
        <w:rPr>
          <w:rFonts w:ascii="Arial" w:hAnsi="Arial" w:cs="Arial"/>
          <w:sz w:val="20"/>
          <w:szCs w:val="20"/>
        </w:rPr>
        <w:t xml:space="preserve"> extent to which the University is tolerant of or averse to Risk.”</w:t>
      </w:r>
    </w:p>
    <w:p w:rsidR="00946326" w:rsidRDefault="00946326" w:rsidP="00741709">
      <w:pPr>
        <w:spacing w:after="0" w:line="240" w:lineRule="auto"/>
        <w:jc w:val="both"/>
        <w:rPr>
          <w:rFonts w:ascii="Arial" w:hAnsi="Arial" w:cs="Arial"/>
          <w:sz w:val="20"/>
          <w:szCs w:val="20"/>
        </w:rPr>
      </w:pPr>
    </w:p>
    <w:p w:rsidR="00946326" w:rsidRDefault="00946326" w:rsidP="00741709">
      <w:pPr>
        <w:spacing w:after="0" w:line="240" w:lineRule="auto"/>
        <w:ind w:left="567"/>
        <w:jc w:val="both"/>
        <w:rPr>
          <w:rFonts w:ascii="Arial" w:hAnsi="Arial" w:cs="Arial"/>
          <w:sz w:val="20"/>
          <w:szCs w:val="20"/>
        </w:rPr>
      </w:pPr>
      <w:r>
        <w:rPr>
          <w:rFonts w:ascii="Arial" w:hAnsi="Arial" w:cs="Arial"/>
          <w:sz w:val="20"/>
          <w:szCs w:val="20"/>
        </w:rPr>
        <w:t xml:space="preserve">The </w:t>
      </w:r>
      <w:smartTag w:uri="urn:schemas-microsoft-com:office:smarttags" w:element="Street">
        <w:r w:rsidRPr="000448AD">
          <w:rPr>
            <w:rFonts w:ascii="Arial" w:hAnsi="Arial" w:cs="Arial"/>
            <w:sz w:val="20"/>
            <w:szCs w:val="20"/>
          </w:rPr>
          <w:t>University Court</w:t>
        </w:r>
      </w:smartTag>
      <w:r>
        <w:rPr>
          <w:rFonts w:ascii="Arial" w:hAnsi="Arial" w:cs="Arial"/>
          <w:sz w:val="20"/>
          <w:szCs w:val="20"/>
        </w:rPr>
        <w:t xml:space="preserve"> agreed (7 December 2010) that </w:t>
      </w:r>
      <w:r w:rsidRPr="00722FE0">
        <w:rPr>
          <w:rFonts w:ascii="Arial" w:hAnsi="Arial" w:cs="Arial"/>
          <w:sz w:val="20"/>
          <w:szCs w:val="20"/>
        </w:rPr>
        <w:t xml:space="preserve">this be defined as being “not beyond Major” </w:t>
      </w:r>
      <w:r>
        <w:rPr>
          <w:rFonts w:ascii="Arial" w:hAnsi="Arial" w:cs="Arial"/>
          <w:sz w:val="20"/>
          <w:szCs w:val="20"/>
        </w:rPr>
        <w:t xml:space="preserve">(Impact) and with corresponding Likelihood graded at 4 or above </w:t>
      </w:r>
      <w:r w:rsidRPr="00722FE0">
        <w:rPr>
          <w:rFonts w:ascii="Arial" w:hAnsi="Arial" w:cs="Arial"/>
          <w:sz w:val="20"/>
          <w:szCs w:val="20"/>
        </w:rPr>
        <w:t>in the scale noted at 3.</w:t>
      </w:r>
      <w:r>
        <w:rPr>
          <w:rFonts w:ascii="Arial" w:hAnsi="Arial" w:cs="Arial"/>
          <w:sz w:val="20"/>
          <w:szCs w:val="20"/>
        </w:rPr>
        <w:t xml:space="preserve">5 </w:t>
      </w:r>
      <w:r w:rsidRPr="00722FE0">
        <w:rPr>
          <w:rFonts w:ascii="Arial" w:hAnsi="Arial" w:cs="Arial"/>
          <w:sz w:val="20"/>
          <w:szCs w:val="20"/>
        </w:rPr>
        <w:t>below.</w:t>
      </w:r>
    </w:p>
    <w:p w:rsidR="00946326" w:rsidRDefault="00946326" w:rsidP="00741709">
      <w:pPr>
        <w:spacing w:after="0" w:line="240" w:lineRule="auto"/>
        <w:ind w:left="567"/>
        <w:jc w:val="both"/>
        <w:rPr>
          <w:rFonts w:ascii="Arial" w:hAnsi="Arial" w:cs="Arial"/>
          <w:sz w:val="20"/>
          <w:szCs w:val="20"/>
        </w:rPr>
      </w:pPr>
    </w:p>
    <w:p w:rsidR="00946326" w:rsidRPr="00722FE0" w:rsidRDefault="00946326" w:rsidP="00741709">
      <w:pPr>
        <w:spacing w:after="0" w:line="240" w:lineRule="auto"/>
        <w:ind w:left="567"/>
        <w:jc w:val="both"/>
        <w:rPr>
          <w:rFonts w:ascii="Arial" w:hAnsi="Arial" w:cs="Arial"/>
          <w:sz w:val="20"/>
          <w:szCs w:val="20"/>
        </w:rPr>
      </w:pPr>
      <w:r>
        <w:rPr>
          <w:rFonts w:ascii="Arial" w:hAnsi="Arial" w:cs="Arial"/>
          <w:sz w:val="20"/>
          <w:szCs w:val="20"/>
        </w:rPr>
        <w:t>Such Risks will appear in the Red/Amber shaded areas of the Risk Map (see 3.7 below).</w:t>
      </w:r>
    </w:p>
    <w:p w:rsidR="00946326" w:rsidRDefault="00946326" w:rsidP="00741709">
      <w:pPr>
        <w:spacing w:after="0" w:line="240" w:lineRule="auto"/>
        <w:jc w:val="both"/>
        <w:rPr>
          <w:rFonts w:ascii="Arial" w:hAnsi="Arial" w:cs="Arial"/>
          <w:b/>
          <w:sz w:val="20"/>
          <w:szCs w:val="20"/>
        </w:rPr>
      </w:pPr>
    </w:p>
    <w:p w:rsidR="00946326" w:rsidRPr="00722FE0" w:rsidRDefault="00946326" w:rsidP="00741709">
      <w:pPr>
        <w:spacing w:after="0" w:line="240" w:lineRule="auto"/>
        <w:ind w:left="567" w:hanging="567"/>
        <w:jc w:val="both"/>
        <w:rPr>
          <w:rFonts w:ascii="Arial" w:hAnsi="Arial" w:cs="Arial"/>
          <w:b/>
          <w:smallCaps/>
          <w:sz w:val="20"/>
          <w:szCs w:val="20"/>
        </w:rPr>
      </w:pPr>
      <w:r w:rsidRPr="00722FE0">
        <w:rPr>
          <w:rFonts w:ascii="Arial" w:hAnsi="Arial" w:cs="Arial"/>
          <w:b/>
          <w:sz w:val="20"/>
          <w:szCs w:val="20"/>
        </w:rPr>
        <w:t>3.</w:t>
      </w:r>
      <w:r>
        <w:rPr>
          <w:rFonts w:ascii="Arial" w:hAnsi="Arial" w:cs="Arial"/>
          <w:b/>
          <w:sz w:val="20"/>
          <w:szCs w:val="20"/>
        </w:rPr>
        <w:t>5</w:t>
      </w:r>
      <w:r w:rsidRPr="00722FE0">
        <w:rPr>
          <w:rFonts w:ascii="Arial" w:hAnsi="Arial" w:cs="Arial"/>
          <w:b/>
          <w:sz w:val="20"/>
          <w:szCs w:val="20"/>
        </w:rPr>
        <w:tab/>
      </w:r>
      <w:r w:rsidRPr="00722FE0">
        <w:rPr>
          <w:rFonts w:ascii="Arial" w:hAnsi="Arial" w:cs="Arial"/>
          <w:b/>
          <w:smallCaps/>
          <w:sz w:val="20"/>
          <w:szCs w:val="20"/>
        </w:rPr>
        <w:t>Likelihood and Impact</w:t>
      </w:r>
    </w:p>
    <w:p w:rsidR="00946326" w:rsidRDefault="00946326" w:rsidP="00741709">
      <w:pPr>
        <w:spacing w:after="0" w:line="240" w:lineRule="auto"/>
        <w:jc w:val="both"/>
        <w:rPr>
          <w:rFonts w:ascii="Arial" w:hAnsi="Arial" w:cs="Arial"/>
          <w:sz w:val="20"/>
          <w:szCs w:val="20"/>
        </w:rPr>
      </w:pPr>
    </w:p>
    <w:p w:rsidR="00946326" w:rsidRPr="00722FE0" w:rsidRDefault="00946326" w:rsidP="00741709">
      <w:pPr>
        <w:spacing w:after="0" w:line="240" w:lineRule="auto"/>
        <w:ind w:left="567"/>
        <w:jc w:val="both"/>
        <w:rPr>
          <w:rFonts w:ascii="Arial" w:hAnsi="Arial" w:cs="Arial"/>
          <w:sz w:val="20"/>
          <w:szCs w:val="20"/>
        </w:rPr>
      </w:pPr>
      <w:r w:rsidRPr="00722FE0">
        <w:rPr>
          <w:rFonts w:ascii="Arial" w:hAnsi="Arial" w:cs="Arial"/>
          <w:sz w:val="20"/>
          <w:szCs w:val="20"/>
        </w:rPr>
        <w:t xml:space="preserve">Risks require to be scored to reflect the </w:t>
      </w:r>
      <w:r w:rsidRPr="00722FE0">
        <w:rPr>
          <w:rFonts w:ascii="Arial" w:hAnsi="Arial" w:cs="Arial"/>
          <w:b/>
          <w:sz w:val="20"/>
          <w:szCs w:val="20"/>
        </w:rPr>
        <w:t>Likelihood</w:t>
      </w:r>
      <w:r w:rsidRPr="00722FE0">
        <w:rPr>
          <w:rFonts w:ascii="Arial" w:hAnsi="Arial" w:cs="Arial"/>
          <w:sz w:val="20"/>
          <w:szCs w:val="20"/>
        </w:rPr>
        <w:t xml:space="preserve"> of their occurring and their </w:t>
      </w:r>
      <w:r w:rsidRPr="00722FE0">
        <w:rPr>
          <w:rFonts w:ascii="Arial" w:hAnsi="Arial" w:cs="Arial"/>
          <w:b/>
          <w:sz w:val="20"/>
          <w:szCs w:val="20"/>
        </w:rPr>
        <w:t>Impact</w:t>
      </w:r>
      <w:r w:rsidRPr="00722FE0">
        <w:rPr>
          <w:rFonts w:ascii="Arial" w:hAnsi="Arial" w:cs="Arial"/>
          <w:sz w:val="20"/>
          <w:szCs w:val="20"/>
        </w:rPr>
        <w:t xml:space="preserve"> if they were to occur.  The basis of University-level scoring is as follows:</w:t>
      </w:r>
    </w:p>
    <w:p w:rsidR="00946326" w:rsidRDefault="00946326" w:rsidP="00741709">
      <w:pPr>
        <w:spacing w:after="0" w:line="240" w:lineRule="auto"/>
        <w:jc w:val="both"/>
        <w:rPr>
          <w:rFonts w:ascii="Arial" w:hAnsi="Arial" w:cs="Arial"/>
          <w:b/>
          <w:sz w:val="20"/>
          <w:szCs w:val="20"/>
        </w:rPr>
      </w:pPr>
    </w:p>
    <w:p w:rsidR="00946326" w:rsidRDefault="00946326" w:rsidP="00722FE0">
      <w:pPr>
        <w:spacing w:after="0" w:line="240" w:lineRule="auto"/>
        <w:ind w:left="567"/>
        <w:rPr>
          <w:rFonts w:ascii="Arial" w:hAnsi="Arial" w:cs="Arial"/>
          <w:b/>
          <w:sz w:val="20"/>
          <w:szCs w:val="20"/>
        </w:rPr>
      </w:pPr>
      <w:r w:rsidRPr="00722FE0">
        <w:rPr>
          <w:rFonts w:ascii="Arial" w:hAnsi="Arial" w:cs="Arial"/>
          <w:b/>
          <w:sz w:val="20"/>
          <w:szCs w:val="20"/>
        </w:rPr>
        <w:t>Likelihood is to be graded at 6 levels:</w:t>
      </w:r>
    </w:p>
    <w:p w:rsidR="00946326" w:rsidRPr="00722FE0" w:rsidRDefault="00946326" w:rsidP="00722FE0">
      <w:pPr>
        <w:spacing w:after="0" w:line="240" w:lineRule="auto"/>
        <w:ind w:left="567"/>
        <w:rPr>
          <w:rFonts w:ascii="Arial" w:hAnsi="Arial" w:cs="Arial"/>
          <w:b/>
          <w:sz w:val="20"/>
          <w:szCs w:val="20"/>
        </w:rPr>
      </w:pPr>
    </w:p>
    <w:tbl>
      <w:tblPr>
        <w:tblW w:w="82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0"/>
        <w:gridCol w:w="3081"/>
        <w:gridCol w:w="2061"/>
      </w:tblGrid>
      <w:tr w:rsidR="00946326" w:rsidRPr="00722FE0" w:rsidTr="00741709">
        <w:tc>
          <w:tcPr>
            <w:tcW w:w="3080"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&gt;1 in 10</w:t>
            </w:r>
          </w:p>
        </w:tc>
        <w:tc>
          <w:tcPr>
            <w:tcW w:w="308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Is expected to occur in most circumstances</w:t>
            </w:r>
          </w:p>
        </w:tc>
        <w:tc>
          <w:tcPr>
            <w:tcW w:w="206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6</w:t>
            </w:r>
          </w:p>
        </w:tc>
      </w:tr>
      <w:tr w:rsidR="00946326" w:rsidRPr="00722FE0" w:rsidTr="00741709">
        <w:tc>
          <w:tcPr>
            <w:tcW w:w="3080"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1 in 11 – 100</w:t>
            </w:r>
          </w:p>
        </w:tc>
        <w:tc>
          <w:tcPr>
            <w:tcW w:w="308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Will probably occur</w:t>
            </w:r>
          </w:p>
        </w:tc>
        <w:tc>
          <w:tcPr>
            <w:tcW w:w="206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5</w:t>
            </w:r>
          </w:p>
        </w:tc>
      </w:tr>
      <w:tr w:rsidR="00946326" w:rsidRPr="00722FE0" w:rsidTr="00741709">
        <w:tc>
          <w:tcPr>
            <w:tcW w:w="3080"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 xml:space="preserve">1 in 101 </w:t>
            </w:r>
            <w:r>
              <w:rPr>
                <w:rFonts w:ascii="Arial" w:hAnsi="Arial" w:cs="Arial"/>
                <w:sz w:val="20"/>
                <w:szCs w:val="20"/>
              </w:rPr>
              <w:t>–</w:t>
            </w:r>
            <w:r w:rsidRPr="00722FE0">
              <w:rPr>
                <w:rFonts w:ascii="Arial" w:hAnsi="Arial" w:cs="Arial"/>
                <w:sz w:val="20"/>
                <w:szCs w:val="20"/>
              </w:rPr>
              <w:t xml:space="preserve"> 1000</w:t>
            </w:r>
          </w:p>
        </w:tc>
        <w:tc>
          <w:tcPr>
            <w:tcW w:w="308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Could occur at some time in the future</w:t>
            </w:r>
          </w:p>
        </w:tc>
        <w:tc>
          <w:tcPr>
            <w:tcW w:w="206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4</w:t>
            </w:r>
          </w:p>
        </w:tc>
      </w:tr>
      <w:tr w:rsidR="00946326" w:rsidRPr="00722FE0" w:rsidTr="00741709">
        <w:tc>
          <w:tcPr>
            <w:tcW w:w="3080"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1 in 1001 - 10,000</w:t>
            </w:r>
          </w:p>
        </w:tc>
        <w:tc>
          <w:tcPr>
            <w:tcW w:w="308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Might occur, but doubtful</w:t>
            </w:r>
          </w:p>
        </w:tc>
        <w:tc>
          <w:tcPr>
            <w:tcW w:w="206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3</w:t>
            </w:r>
          </w:p>
        </w:tc>
      </w:tr>
      <w:tr w:rsidR="00946326" w:rsidRPr="00722FE0" w:rsidTr="00741709">
        <w:tc>
          <w:tcPr>
            <w:tcW w:w="3080"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1 in 10,001 - 100,000</w:t>
            </w:r>
          </w:p>
        </w:tc>
        <w:tc>
          <w:tcPr>
            <w:tcW w:w="308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May occur, but only in exceptional circumstances</w:t>
            </w:r>
          </w:p>
        </w:tc>
        <w:tc>
          <w:tcPr>
            <w:tcW w:w="206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2</w:t>
            </w:r>
          </w:p>
        </w:tc>
      </w:tr>
      <w:tr w:rsidR="00946326" w:rsidRPr="00722FE0" w:rsidTr="00741709">
        <w:tc>
          <w:tcPr>
            <w:tcW w:w="3080"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&lt;1 in 100,001</w:t>
            </w:r>
          </w:p>
        </w:tc>
        <w:tc>
          <w:tcPr>
            <w:tcW w:w="308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Extremely unlikely to occur</w:t>
            </w:r>
          </w:p>
        </w:tc>
        <w:tc>
          <w:tcPr>
            <w:tcW w:w="2061"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1</w:t>
            </w:r>
          </w:p>
        </w:tc>
      </w:tr>
    </w:tbl>
    <w:p w:rsidR="00946326" w:rsidRPr="00722FE0" w:rsidRDefault="00946326" w:rsidP="00722FE0">
      <w:pPr>
        <w:spacing w:after="0" w:line="240" w:lineRule="auto"/>
        <w:jc w:val="center"/>
        <w:rPr>
          <w:rFonts w:ascii="Arial" w:hAnsi="Arial" w:cs="Arial"/>
          <w:sz w:val="20"/>
          <w:szCs w:val="20"/>
        </w:rPr>
      </w:pPr>
    </w:p>
    <w:p w:rsidR="00946326" w:rsidRDefault="00946326" w:rsidP="00722FE0">
      <w:pPr>
        <w:spacing w:after="0" w:line="240" w:lineRule="auto"/>
        <w:ind w:left="567"/>
        <w:rPr>
          <w:rFonts w:ascii="Arial" w:hAnsi="Arial" w:cs="Arial"/>
          <w:b/>
          <w:sz w:val="20"/>
          <w:szCs w:val="20"/>
        </w:rPr>
      </w:pPr>
      <w:r w:rsidRPr="00722FE0">
        <w:rPr>
          <w:rFonts w:ascii="Arial" w:hAnsi="Arial" w:cs="Arial"/>
          <w:b/>
          <w:sz w:val="20"/>
          <w:szCs w:val="20"/>
        </w:rPr>
        <w:t>Impact is to be graded at 6 levels:</w:t>
      </w:r>
    </w:p>
    <w:p w:rsidR="00946326" w:rsidRPr="00722FE0" w:rsidRDefault="00946326" w:rsidP="00722FE0">
      <w:pPr>
        <w:spacing w:after="0" w:line="240" w:lineRule="auto"/>
        <w:ind w:left="567"/>
        <w:rPr>
          <w:rFonts w:ascii="Arial" w:hAnsi="Arial" w:cs="Arial"/>
          <w:b/>
          <w:sz w:val="20"/>
          <w:szCs w:val="20"/>
        </w:rPr>
      </w:pPr>
    </w:p>
    <w:tbl>
      <w:tblPr>
        <w:tblW w:w="542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1"/>
        <w:gridCol w:w="2344"/>
      </w:tblGrid>
      <w:tr w:rsidR="00946326" w:rsidRPr="00722FE0" w:rsidTr="00741709">
        <w:tc>
          <w:tcPr>
            <w:tcW w:w="3081" w:type="dxa"/>
          </w:tcPr>
          <w:p w:rsidR="00946326" w:rsidRPr="00722FE0" w:rsidRDefault="001B47EA" w:rsidP="00722FE0">
            <w:pPr>
              <w:spacing w:after="0" w:line="240" w:lineRule="auto"/>
              <w:jc w:val="center"/>
              <w:rPr>
                <w:rFonts w:ascii="Arial" w:hAnsi="Arial" w:cs="Arial"/>
                <w:sz w:val="20"/>
                <w:szCs w:val="20"/>
              </w:rPr>
            </w:pPr>
            <w:r>
              <w:rPr>
                <w:rFonts w:ascii="Arial" w:hAnsi="Arial" w:cs="Arial"/>
                <w:sz w:val="20"/>
                <w:szCs w:val="20"/>
              </w:rPr>
              <w:t>Severe</w:t>
            </w:r>
          </w:p>
        </w:tc>
        <w:tc>
          <w:tcPr>
            <w:tcW w:w="2344"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6</w:t>
            </w:r>
          </w:p>
        </w:tc>
      </w:tr>
      <w:tr w:rsidR="00946326" w:rsidRPr="00722FE0" w:rsidTr="00741709">
        <w:tc>
          <w:tcPr>
            <w:tcW w:w="3081" w:type="dxa"/>
          </w:tcPr>
          <w:p w:rsidR="00946326" w:rsidRPr="00722FE0" w:rsidRDefault="001B47EA" w:rsidP="00722FE0">
            <w:pPr>
              <w:spacing w:after="0" w:line="240" w:lineRule="auto"/>
              <w:jc w:val="center"/>
              <w:rPr>
                <w:rFonts w:ascii="Arial" w:hAnsi="Arial" w:cs="Arial"/>
                <w:sz w:val="20"/>
                <w:szCs w:val="20"/>
              </w:rPr>
            </w:pPr>
            <w:r>
              <w:rPr>
                <w:rFonts w:ascii="Arial" w:hAnsi="Arial" w:cs="Arial"/>
                <w:sz w:val="20"/>
                <w:szCs w:val="20"/>
              </w:rPr>
              <w:t>Major</w:t>
            </w:r>
          </w:p>
        </w:tc>
        <w:tc>
          <w:tcPr>
            <w:tcW w:w="2344"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5</w:t>
            </w:r>
          </w:p>
        </w:tc>
      </w:tr>
      <w:tr w:rsidR="00946326" w:rsidRPr="00722FE0" w:rsidTr="00741709">
        <w:tc>
          <w:tcPr>
            <w:tcW w:w="3081" w:type="dxa"/>
          </w:tcPr>
          <w:p w:rsidR="00946326" w:rsidRPr="00722FE0" w:rsidRDefault="001B47EA" w:rsidP="00722FE0">
            <w:pPr>
              <w:spacing w:after="0" w:line="240" w:lineRule="auto"/>
              <w:jc w:val="center"/>
              <w:rPr>
                <w:rFonts w:ascii="Arial" w:hAnsi="Arial" w:cs="Arial"/>
                <w:sz w:val="20"/>
                <w:szCs w:val="20"/>
              </w:rPr>
            </w:pPr>
            <w:r>
              <w:rPr>
                <w:rFonts w:ascii="Arial" w:hAnsi="Arial" w:cs="Arial"/>
                <w:sz w:val="20"/>
                <w:szCs w:val="20"/>
              </w:rPr>
              <w:t>Highly Significant</w:t>
            </w:r>
          </w:p>
        </w:tc>
        <w:tc>
          <w:tcPr>
            <w:tcW w:w="2344"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4</w:t>
            </w:r>
          </w:p>
        </w:tc>
      </w:tr>
      <w:tr w:rsidR="00946326" w:rsidRPr="00722FE0" w:rsidTr="00741709">
        <w:tc>
          <w:tcPr>
            <w:tcW w:w="3081" w:type="dxa"/>
          </w:tcPr>
          <w:p w:rsidR="00946326" w:rsidRPr="00722FE0" w:rsidRDefault="001B47EA" w:rsidP="00722FE0">
            <w:pPr>
              <w:spacing w:after="0" w:line="240" w:lineRule="auto"/>
              <w:jc w:val="center"/>
              <w:rPr>
                <w:rFonts w:ascii="Arial" w:hAnsi="Arial" w:cs="Arial"/>
                <w:sz w:val="20"/>
                <w:szCs w:val="20"/>
              </w:rPr>
            </w:pPr>
            <w:r>
              <w:rPr>
                <w:rFonts w:ascii="Arial" w:hAnsi="Arial" w:cs="Arial"/>
                <w:sz w:val="20"/>
                <w:szCs w:val="20"/>
              </w:rPr>
              <w:t>Significant</w:t>
            </w:r>
          </w:p>
        </w:tc>
        <w:tc>
          <w:tcPr>
            <w:tcW w:w="2344"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3</w:t>
            </w:r>
          </w:p>
        </w:tc>
      </w:tr>
      <w:tr w:rsidR="00946326" w:rsidRPr="00722FE0" w:rsidTr="00741709">
        <w:tc>
          <w:tcPr>
            <w:tcW w:w="3081" w:type="dxa"/>
          </w:tcPr>
          <w:p w:rsidR="00946326" w:rsidRPr="00722FE0" w:rsidRDefault="001B47EA" w:rsidP="00722FE0">
            <w:pPr>
              <w:spacing w:after="0" w:line="240" w:lineRule="auto"/>
              <w:jc w:val="center"/>
              <w:rPr>
                <w:rFonts w:ascii="Arial" w:hAnsi="Arial" w:cs="Arial"/>
                <w:sz w:val="20"/>
                <w:szCs w:val="20"/>
              </w:rPr>
            </w:pPr>
            <w:r>
              <w:rPr>
                <w:rFonts w:ascii="Arial" w:hAnsi="Arial" w:cs="Arial"/>
                <w:sz w:val="20"/>
                <w:szCs w:val="20"/>
              </w:rPr>
              <w:t>Measurable</w:t>
            </w:r>
          </w:p>
        </w:tc>
        <w:tc>
          <w:tcPr>
            <w:tcW w:w="2344"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2</w:t>
            </w:r>
          </w:p>
        </w:tc>
      </w:tr>
      <w:tr w:rsidR="00946326" w:rsidRPr="00722FE0" w:rsidTr="00741709">
        <w:tc>
          <w:tcPr>
            <w:tcW w:w="3081" w:type="dxa"/>
          </w:tcPr>
          <w:p w:rsidR="00946326" w:rsidRPr="00722FE0" w:rsidRDefault="001B47EA" w:rsidP="00722FE0">
            <w:pPr>
              <w:spacing w:after="0" w:line="240" w:lineRule="auto"/>
              <w:jc w:val="center"/>
              <w:rPr>
                <w:rFonts w:ascii="Arial" w:hAnsi="Arial" w:cs="Arial"/>
                <w:sz w:val="20"/>
                <w:szCs w:val="20"/>
              </w:rPr>
            </w:pPr>
            <w:r>
              <w:rPr>
                <w:rFonts w:ascii="Arial" w:hAnsi="Arial" w:cs="Arial"/>
                <w:sz w:val="20"/>
                <w:szCs w:val="20"/>
              </w:rPr>
              <w:t>Negligible</w:t>
            </w:r>
          </w:p>
        </w:tc>
        <w:tc>
          <w:tcPr>
            <w:tcW w:w="2344" w:type="dxa"/>
          </w:tcPr>
          <w:p w:rsidR="00946326" w:rsidRPr="00722FE0" w:rsidRDefault="00946326" w:rsidP="00722FE0">
            <w:pPr>
              <w:spacing w:after="0" w:line="240" w:lineRule="auto"/>
              <w:jc w:val="center"/>
              <w:rPr>
                <w:rFonts w:ascii="Arial" w:hAnsi="Arial" w:cs="Arial"/>
                <w:sz w:val="20"/>
                <w:szCs w:val="20"/>
              </w:rPr>
            </w:pPr>
            <w:r w:rsidRPr="00722FE0">
              <w:rPr>
                <w:rFonts w:ascii="Arial" w:hAnsi="Arial" w:cs="Arial"/>
                <w:sz w:val="20"/>
                <w:szCs w:val="20"/>
              </w:rPr>
              <w:t>1</w:t>
            </w:r>
          </w:p>
        </w:tc>
      </w:tr>
    </w:tbl>
    <w:p w:rsidR="00946326" w:rsidRPr="00722FE0" w:rsidRDefault="00946326" w:rsidP="00722FE0">
      <w:pPr>
        <w:spacing w:after="0" w:line="240" w:lineRule="auto"/>
        <w:rPr>
          <w:rFonts w:ascii="Arial" w:hAnsi="Arial" w:cs="Arial"/>
          <w:sz w:val="20"/>
          <w:szCs w:val="20"/>
        </w:rPr>
      </w:pPr>
    </w:p>
    <w:p w:rsidR="00946326" w:rsidRDefault="00946326" w:rsidP="00722FE0">
      <w:pPr>
        <w:spacing w:after="0" w:line="240" w:lineRule="auto"/>
        <w:ind w:left="567"/>
        <w:jc w:val="both"/>
        <w:rPr>
          <w:rFonts w:ascii="Arial" w:hAnsi="Arial" w:cs="Arial"/>
          <w:sz w:val="20"/>
          <w:szCs w:val="20"/>
        </w:rPr>
      </w:pPr>
      <w:r w:rsidRPr="00722FE0">
        <w:rPr>
          <w:rFonts w:ascii="Arial" w:hAnsi="Arial" w:cs="Arial"/>
          <w:sz w:val="20"/>
          <w:szCs w:val="20"/>
        </w:rPr>
        <w:t>For visual clarity, a “traffic light” system is used with Level 1 Risks showing as Green, and Level 6 as Red.</w:t>
      </w:r>
    </w:p>
    <w:p w:rsidR="00E013B1" w:rsidRDefault="00E013B1" w:rsidP="00722FE0">
      <w:pPr>
        <w:spacing w:after="0" w:line="240" w:lineRule="auto"/>
        <w:ind w:left="567"/>
        <w:jc w:val="both"/>
        <w:rPr>
          <w:rFonts w:ascii="Arial" w:hAnsi="Arial" w:cs="Arial"/>
          <w:sz w:val="20"/>
          <w:szCs w:val="20"/>
        </w:rPr>
      </w:pPr>
    </w:p>
    <w:p w:rsidR="00E013B1" w:rsidRDefault="005849A2" w:rsidP="00722FE0">
      <w:pPr>
        <w:spacing w:after="0" w:line="240" w:lineRule="auto"/>
        <w:ind w:left="567"/>
        <w:jc w:val="both"/>
        <w:rPr>
          <w:rFonts w:ascii="Arial" w:hAnsi="Arial" w:cs="Arial"/>
          <w:sz w:val="20"/>
          <w:szCs w:val="20"/>
        </w:rPr>
      </w:pPr>
      <w:r w:rsidRPr="00BB643B">
        <w:rPr>
          <w:rFonts w:ascii="Arial" w:hAnsi="Arial" w:cs="Arial"/>
          <w:sz w:val="20"/>
          <w:szCs w:val="20"/>
        </w:rPr>
        <w:t xml:space="preserve">The following grid is calibrated for the </w:t>
      </w:r>
      <w:proofErr w:type="gramStart"/>
      <w:r w:rsidRPr="00BB643B">
        <w:rPr>
          <w:rFonts w:ascii="Arial" w:hAnsi="Arial" w:cs="Arial"/>
          <w:sz w:val="20"/>
          <w:szCs w:val="20"/>
        </w:rPr>
        <w:t>Corporate</w:t>
      </w:r>
      <w:proofErr w:type="gramEnd"/>
      <w:r w:rsidRPr="00BB643B">
        <w:rPr>
          <w:rFonts w:ascii="Arial" w:hAnsi="Arial" w:cs="Arial"/>
          <w:sz w:val="20"/>
          <w:szCs w:val="20"/>
        </w:rPr>
        <w:t xml:space="preserve"> level Risk Register.  At Operational and Project level, financial risk should be re-calibrated to reflect the proportionate risk to the total budget.  For further information, see section </w:t>
      </w:r>
      <w:r w:rsidR="00E013B1" w:rsidRPr="00BB643B">
        <w:rPr>
          <w:rFonts w:ascii="Arial" w:hAnsi="Arial" w:cs="Arial"/>
          <w:sz w:val="20"/>
          <w:szCs w:val="20"/>
        </w:rPr>
        <w:t>3.11</w:t>
      </w:r>
      <w:r w:rsidRPr="00BB643B">
        <w:rPr>
          <w:rFonts w:ascii="Arial" w:hAnsi="Arial" w:cs="Arial"/>
          <w:sz w:val="20"/>
          <w:szCs w:val="20"/>
        </w:rPr>
        <w:t xml:space="preserve"> below.</w:t>
      </w:r>
    </w:p>
    <w:p w:rsidR="00946326" w:rsidRDefault="00946326" w:rsidP="00722FE0">
      <w:pPr>
        <w:spacing w:after="0" w:line="240" w:lineRule="auto"/>
        <w:ind w:left="567"/>
        <w:jc w:val="both"/>
        <w:rPr>
          <w:rFonts w:ascii="Arial" w:hAnsi="Arial" w:cs="Arial"/>
          <w:sz w:val="20"/>
          <w:szCs w:val="20"/>
        </w:rPr>
      </w:pPr>
    </w:p>
    <w:p w:rsidR="00946326" w:rsidRDefault="00946326" w:rsidP="00722FE0">
      <w:pPr>
        <w:spacing w:after="0" w:line="240" w:lineRule="auto"/>
        <w:ind w:left="567"/>
        <w:jc w:val="both"/>
        <w:rPr>
          <w:rFonts w:ascii="Arial" w:hAnsi="Arial" w:cs="Arial"/>
          <w:b/>
          <w:color w:val="FF0000"/>
          <w:sz w:val="20"/>
          <w:szCs w:val="20"/>
        </w:rPr>
        <w:sectPr w:rsidR="00946326" w:rsidSect="007D3636">
          <w:footerReference w:type="even" r:id="rId7"/>
          <w:footerReference w:type="default" r:id="rId8"/>
          <w:headerReference w:type="first" r:id="rId9"/>
          <w:footerReference w:type="first" r:id="rId10"/>
          <w:pgSz w:w="11906" w:h="16838" w:code="9"/>
          <w:pgMar w:top="1440" w:right="1440" w:bottom="567" w:left="1440" w:header="709" w:footer="397" w:gutter="0"/>
          <w:cols w:space="708"/>
          <w:titlePg/>
          <w:docGrid w:linePitch="360"/>
        </w:sectPr>
      </w:pPr>
    </w:p>
    <w:p w:rsidR="00946326" w:rsidRDefault="009F3D3E" w:rsidP="00722FE0">
      <w:pPr>
        <w:spacing w:after="0" w:line="240" w:lineRule="auto"/>
        <w:ind w:left="567"/>
        <w:jc w:val="both"/>
        <w:rPr>
          <w:rFonts w:ascii="Arial" w:hAnsi="Arial" w:cs="Arial"/>
          <w:b/>
          <w:color w:val="FF0000"/>
          <w:sz w:val="20"/>
          <w:szCs w:val="20"/>
        </w:rPr>
      </w:pPr>
      <w:r w:rsidRPr="00A614D1">
        <w:rPr>
          <w:rFonts w:ascii="Arial" w:hAnsi="Arial" w:cs="Arial"/>
          <w:b/>
          <w:color w:val="FF0000"/>
          <w:sz w:val="20"/>
          <w:szCs w:val="20"/>
        </w:rPr>
        <w:object w:dxaOrig="23003" w:dyaOrig="15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pt;height:466.8pt" o:ole="">
            <v:imagedata r:id="rId11" o:title=""/>
          </v:shape>
          <o:OLEObject Type="Embed" ProgID="Excel.SheetMacroEnabled.12" ShapeID="_x0000_i1025" DrawAspect="Content" ObjectID="_1379162654" r:id="rId12"/>
        </w:object>
      </w:r>
    </w:p>
    <w:p w:rsidR="00946326" w:rsidRDefault="00946326" w:rsidP="00722FE0">
      <w:pPr>
        <w:spacing w:after="0" w:line="240" w:lineRule="auto"/>
        <w:ind w:left="567"/>
        <w:jc w:val="both"/>
        <w:rPr>
          <w:rFonts w:ascii="Arial" w:hAnsi="Arial" w:cs="Arial"/>
          <w:b/>
          <w:color w:val="FF0000"/>
          <w:sz w:val="20"/>
          <w:szCs w:val="20"/>
        </w:rPr>
        <w:sectPr w:rsidR="00946326" w:rsidSect="00C10FAE">
          <w:headerReference w:type="first" r:id="rId13"/>
          <w:footerReference w:type="first" r:id="rId14"/>
          <w:pgSz w:w="16838" w:h="11906" w:orient="landscape" w:code="9"/>
          <w:pgMar w:top="1134" w:right="567" w:bottom="873" w:left="567" w:header="709" w:footer="78" w:gutter="0"/>
          <w:pgNumType w:start="4"/>
          <w:cols w:space="708"/>
          <w:titlePg/>
          <w:docGrid w:linePitch="360"/>
        </w:sectPr>
      </w:pPr>
    </w:p>
    <w:p w:rsidR="00946326" w:rsidRPr="00722FE0" w:rsidRDefault="00946326" w:rsidP="00722FE0">
      <w:pPr>
        <w:spacing w:after="0" w:line="240" w:lineRule="auto"/>
        <w:ind w:left="567" w:hanging="567"/>
        <w:rPr>
          <w:rFonts w:ascii="Arial" w:hAnsi="Arial" w:cs="Arial"/>
          <w:b/>
          <w:smallCaps/>
          <w:sz w:val="20"/>
          <w:szCs w:val="20"/>
        </w:rPr>
      </w:pPr>
      <w:r w:rsidRPr="00722FE0">
        <w:rPr>
          <w:rFonts w:ascii="Arial" w:hAnsi="Arial" w:cs="Arial"/>
          <w:b/>
          <w:sz w:val="20"/>
          <w:szCs w:val="20"/>
        </w:rPr>
        <w:lastRenderedPageBreak/>
        <w:t>3.</w:t>
      </w:r>
      <w:r>
        <w:rPr>
          <w:rFonts w:ascii="Arial" w:hAnsi="Arial" w:cs="Arial"/>
          <w:b/>
          <w:sz w:val="20"/>
          <w:szCs w:val="20"/>
        </w:rPr>
        <w:t>6</w:t>
      </w:r>
      <w:r w:rsidRPr="00722FE0">
        <w:rPr>
          <w:rFonts w:ascii="Arial" w:hAnsi="Arial" w:cs="Arial"/>
          <w:b/>
          <w:sz w:val="20"/>
          <w:szCs w:val="20"/>
        </w:rPr>
        <w:tab/>
      </w:r>
      <w:r w:rsidRPr="00722FE0">
        <w:rPr>
          <w:rFonts w:ascii="Arial" w:hAnsi="Arial" w:cs="Arial"/>
          <w:b/>
          <w:smallCaps/>
          <w:sz w:val="20"/>
          <w:szCs w:val="20"/>
        </w:rPr>
        <w:t>Categories of Risk</w:t>
      </w:r>
    </w:p>
    <w:p w:rsidR="00946326" w:rsidRDefault="00946326" w:rsidP="00722FE0">
      <w:pPr>
        <w:spacing w:after="0" w:line="240" w:lineRule="auto"/>
        <w:rPr>
          <w:rFonts w:ascii="Arial" w:hAnsi="Arial" w:cs="Arial"/>
          <w:sz w:val="20"/>
          <w:szCs w:val="20"/>
        </w:rPr>
      </w:pPr>
    </w:p>
    <w:p w:rsidR="00946326" w:rsidRDefault="00946326" w:rsidP="00722FE0">
      <w:pPr>
        <w:spacing w:after="0" w:line="240" w:lineRule="auto"/>
        <w:ind w:left="567"/>
        <w:jc w:val="both"/>
        <w:rPr>
          <w:rFonts w:ascii="Arial" w:hAnsi="Arial" w:cs="Arial"/>
          <w:sz w:val="20"/>
          <w:szCs w:val="20"/>
        </w:rPr>
      </w:pPr>
      <w:r w:rsidRPr="00722FE0">
        <w:rPr>
          <w:rFonts w:ascii="Arial" w:hAnsi="Arial" w:cs="Arial"/>
          <w:sz w:val="20"/>
          <w:szCs w:val="20"/>
        </w:rPr>
        <w:t xml:space="preserve">There are a number of recognised categorisations of Risk.  </w:t>
      </w:r>
      <w:r>
        <w:rPr>
          <w:rFonts w:ascii="Arial" w:hAnsi="Arial" w:cs="Arial"/>
          <w:sz w:val="20"/>
          <w:szCs w:val="20"/>
        </w:rPr>
        <w:t>T</w:t>
      </w:r>
      <w:r w:rsidRPr="00722FE0">
        <w:rPr>
          <w:rFonts w:ascii="Arial" w:hAnsi="Arial" w:cs="Arial"/>
          <w:sz w:val="20"/>
          <w:szCs w:val="20"/>
        </w:rPr>
        <w:t xml:space="preserve">he University </w:t>
      </w:r>
      <w:r>
        <w:rPr>
          <w:rFonts w:ascii="Arial" w:hAnsi="Arial" w:cs="Arial"/>
          <w:sz w:val="20"/>
          <w:szCs w:val="20"/>
        </w:rPr>
        <w:t xml:space="preserve">has </w:t>
      </w:r>
      <w:r w:rsidRPr="00722FE0">
        <w:rPr>
          <w:rFonts w:ascii="Arial" w:hAnsi="Arial" w:cs="Arial"/>
          <w:sz w:val="20"/>
          <w:szCs w:val="20"/>
        </w:rPr>
        <w:t>adopt</w:t>
      </w:r>
      <w:r>
        <w:rPr>
          <w:rFonts w:ascii="Arial" w:hAnsi="Arial" w:cs="Arial"/>
          <w:sz w:val="20"/>
          <w:szCs w:val="20"/>
        </w:rPr>
        <w:t>ed the</w:t>
      </w:r>
      <w:r w:rsidRPr="00722FE0">
        <w:rPr>
          <w:rFonts w:ascii="Arial" w:hAnsi="Arial" w:cs="Arial"/>
          <w:sz w:val="20"/>
          <w:szCs w:val="20"/>
        </w:rPr>
        <w:t xml:space="preserve"> acronym </w:t>
      </w:r>
      <w:r>
        <w:rPr>
          <w:rFonts w:ascii="Arial" w:hAnsi="Arial" w:cs="Arial"/>
          <w:b/>
          <w:sz w:val="20"/>
          <w:szCs w:val="20"/>
        </w:rPr>
        <w:t>SORF</w:t>
      </w:r>
      <w:r w:rsidRPr="00722FE0">
        <w:rPr>
          <w:rFonts w:ascii="Arial" w:hAnsi="Arial" w:cs="Arial"/>
          <w:b/>
          <w:sz w:val="20"/>
          <w:szCs w:val="20"/>
        </w:rPr>
        <w:t xml:space="preserve"> </w:t>
      </w:r>
      <w:r w:rsidRPr="00722FE0">
        <w:rPr>
          <w:rFonts w:ascii="Arial" w:hAnsi="Arial" w:cs="Arial"/>
          <w:sz w:val="20"/>
          <w:szCs w:val="20"/>
        </w:rPr>
        <w:t>(</w:t>
      </w:r>
      <w:r>
        <w:rPr>
          <w:rFonts w:ascii="Arial" w:hAnsi="Arial" w:cs="Arial"/>
          <w:sz w:val="20"/>
          <w:szCs w:val="20"/>
        </w:rPr>
        <w:t>Strategic, Operational, Regulatory and Financial</w:t>
      </w:r>
      <w:r w:rsidRPr="00722FE0">
        <w:rPr>
          <w:rFonts w:ascii="Arial" w:hAnsi="Arial" w:cs="Arial"/>
          <w:sz w:val="20"/>
          <w:szCs w:val="20"/>
        </w:rPr>
        <w:t xml:space="preserve">) to categorise </w:t>
      </w:r>
      <w:r>
        <w:rPr>
          <w:rFonts w:ascii="Arial" w:hAnsi="Arial" w:cs="Arial"/>
          <w:sz w:val="20"/>
          <w:szCs w:val="20"/>
        </w:rPr>
        <w:t>its Objectives and therefore the associated Risks</w:t>
      </w:r>
      <w:r w:rsidRPr="00722FE0">
        <w:rPr>
          <w:rFonts w:ascii="Arial" w:hAnsi="Arial" w:cs="Arial"/>
          <w:sz w:val="20"/>
          <w:szCs w:val="20"/>
        </w:rPr>
        <w:t xml:space="preserve">.  </w:t>
      </w:r>
    </w:p>
    <w:p w:rsidR="00946326" w:rsidRDefault="00946326" w:rsidP="00722FE0">
      <w:pPr>
        <w:spacing w:after="0" w:line="240" w:lineRule="auto"/>
        <w:ind w:left="567"/>
        <w:jc w:val="both"/>
        <w:rPr>
          <w:rFonts w:ascii="Arial" w:hAnsi="Arial" w:cs="Arial"/>
          <w:sz w:val="20"/>
          <w:szCs w:val="20"/>
        </w:rPr>
      </w:pPr>
    </w:p>
    <w:tbl>
      <w:tblPr>
        <w:tblW w:w="82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51"/>
        <w:gridCol w:w="5971"/>
      </w:tblGrid>
      <w:tr w:rsidR="00946326" w:rsidTr="00873EE8">
        <w:tc>
          <w:tcPr>
            <w:tcW w:w="225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Strategic</w:t>
            </w:r>
          </w:p>
        </w:tc>
        <w:tc>
          <w:tcPr>
            <w:tcW w:w="597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Risk to key institutional aspiration/s</w:t>
            </w:r>
          </w:p>
        </w:tc>
      </w:tr>
      <w:tr w:rsidR="00946326" w:rsidTr="00873EE8">
        <w:tc>
          <w:tcPr>
            <w:tcW w:w="225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Operational</w:t>
            </w:r>
          </w:p>
        </w:tc>
        <w:tc>
          <w:tcPr>
            <w:tcW w:w="597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 xml:space="preserve">Risk affecting service/s to staff / students </w:t>
            </w:r>
          </w:p>
        </w:tc>
      </w:tr>
      <w:tr w:rsidR="00946326" w:rsidTr="00873EE8">
        <w:tc>
          <w:tcPr>
            <w:tcW w:w="225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Regulatory</w:t>
            </w:r>
          </w:p>
        </w:tc>
        <w:tc>
          <w:tcPr>
            <w:tcW w:w="597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 xml:space="preserve">Risk to meeting legal / statutory responsibilities </w:t>
            </w:r>
          </w:p>
        </w:tc>
      </w:tr>
      <w:tr w:rsidR="00946326" w:rsidTr="00873EE8">
        <w:tc>
          <w:tcPr>
            <w:tcW w:w="225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Financial</w:t>
            </w:r>
          </w:p>
        </w:tc>
        <w:tc>
          <w:tcPr>
            <w:tcW w:w="5971" w:type="dxa"/>
          </w:tcPr>
          <w:p w:rsidR="00946326" w:rsidRPr="00873EE8" w:rsidRDefault="00946326" w:rsidP="00873EE8">
            <w:pPr>
              <w:spacing w:after="0" w:line="240" w:lineRule="auto"/>
              <w:jc w:val="both"/>
              <w:rPr>
                <w:rFonts w:ascii="Arial" w:hAnsi="Arial" w:cs="Arial"/>
                <w:sz w:val="20"/>
                <w:szCs w:val="20"/>
              </w:rPr>
            </w:pPr>
            <w:r w:rsidRPr="00873EE8">
              <w:rPr>
                <w:rFonts w:ascii="Arial" w:hAnsi="Arial" w:cs="Arial"/>
                <w:sz w:val="20"/>
                <w:szCs w:val="20"/>
              </w:rPr>
              <w:t>Risk affecting funding</w:t>
            </w:r>
          </w:p>
        </w:tc>
      </w:tr>
    </w:tbl>
    <w:p w:rsidR="00946326" w:rsidRPr="00722FE0" w:rsidRDefault="00946326" w:rsidP="00722FE0">
      <w:pPr>
        <w:spacing w:after="0" w:line="240" w:lineRule="auto"/>
        <w:ind w:left="567"/>
        <w:jc w:val="both"/>
        <w:rPr>
          <w:rFonts w:ascii="Arial" w:hAnsi="Arial" w:cs="Arial"/>
          <w:sz w:val="20"/>
          <w:szCs w:val="20"/>
        </w:rPr>
      </w:pPr>
    </w:p>
    <w:p w:rsidR="00946326" w:rsidRPr="00722FE0" w:rsidRDefault="00946326" w:rsidP="00722FE0">
      <w:pPr>
        <w:spacing w:after="0" w:line="240" w:lineRule="auto"/>
        <w:ind w:left="567"/>
        <w:jc w:val="both"/>
        <w:rPr>
          <w:rFonts w:ascii="Arial" w:hAnsi="Arial" w:cs="Arial"/>
          <w:sz w:val="20"/>
          <w:szCs w:val="20"/>
        </w:rPr>
      </w:pPr>
      <w:r>
        <w:rPr>
          <w:rFonts w:ascii="Arial" w:hAnsi="Arial" w:cs="Arial"/>
          <w:sz w:val="20"/>
          <w:szCs w:val="20"/>
        </w:rPr>
        <w:t>Ideally, e</w:t>
      </w:r>
      <w:r w:rsidRPr="00722FE0">
        <w:rPr>
          <w:rFonts w:ascii="Arial" w:hAnsi="Arial" w:cs="Arial"/>
          <w:sz w:val="20"/>
          <w:szCs w:val="20"/>
        </w:rPr>
        <w:t xml:space="preserve">ach Risk will be allocated to only one category, according to its main </w:t>
      </w:r>
      <w:r>
        <w:rPr>
          <w:rFonts w:ascii="Arial" w:hAnsi="Arial" w:cs="Arial"/>
          <w:sz w:val="20"/>
          <w:szCs w:val="20"/>
        </w:rPr>
        <w:t>criteria.</w:t>
      </w:r>
      <w:r w:rsidRPr="00722FE0">
        <w:rPr>
          <w:rFonts w:ascii="Arial" w:hAnsi="Arial" w:cs="Arial"/>
          <w:sz w:val="20"/>
          <w:szCs w:val="20"/>
        </w:rPr>
        <w:t xml:space="preserve">  For example, a risk associated with carbon management might be </w:t>
      </w:r>
      <w:r>
        <w:rPr>
          <w:rFonts w:ascii="Arial" w:hAnsi="Arial" w:cs="Arial"/>
          <w:sz w:val="20"/>
          <w:szCs w:val="20"/>
        </w:rPr>
        <w:t xml:space="preserve">Regulatory or Financial </w:t>
      </w:r>
      <w:r w:rsidRPr="00722FE0">
        <w:rPr>
          <w:rFonts w:ascii="Arial" w:hAnsi="Arial" w:cs="Arial"/>
          <w:sz w:val="20"/>
          <w:szCs w:val="20"/>
        </w:rPr>
        <w:t xml:space="preserve">depending on the University’s </w:t>
      </w:r>
      <w:r>
        <w:rPr>
          <w:rFonts w:ascii="Arial" w:hAnsi="Arial" w:cs="Arial"/>
          <w:sz w:val="20"/>
          <w:szCs w:val="20"/>
        </w:rPr>
        <w:t>stated Objective</w:t>
      </w:r>
      <w:r w:rsidRPr="00722FE0">
        <w:rPr>
          <w:rFonts w:ascii="Arial" w:hAnsi="Arial" w:cs="Arial"/>
          <w:sz w:val="20"/>
          <w:szCs w:val="20"/>
        </w:rPr>
        <w:t xml:space="preserve">.  </w:t>
      </w:r>
    </w:p>
    <w:p w:rsidR="00946326" w:rsidRDefault="00946326" w:rsidP="00722FE0">
      <w:pPr>
        <w:spacing w:after="0" w:line="240" w:lineRule="auto"/>
        <w:rPr>
          <w:rFonts w:ascii="Arial" w:hAnsi="Arial" w:cs="Arial"/>
          <w:b/>
          <w:sz w:val="20"/>
          <w:szCs w:val="20"/>
        </w:rPr>
      </w:pPr>
    </w:p>
    <w:p w:rsidR="00946326" w:rsidRPr="00722FE0" w:rsidRDefault="00946326" w:rsidP="00722FE0">
      <w:pPr>
        <w:spacing w:after="0" w:line="240" w:lineRule="auto"/>
        <w:ind w:left="567" w:hanging="567"/>
        <w:rPr>
          <w:rFonts w:ascii="Arial" w:hAnsi="Arial" w:cs="Arial"/>
          <w:b/>
          <w:smallCaps/>
          <w:sz w:val="20"/>
          <w:szCs w:val="20"/>
        </w:rPr>
      </w:pPr>
      <w:r w:rsidRPr="00722FE0">
        <w:rPr>
          <w:rFonts w:ascii="Arial" w:hAnsi="Arial" w:cs="Arial"/>
          <w:b/>
          <w:sz w:val="20"/>
          <w:szCs w:val="20"/>
        </w:rPr>
        <w:t>3.</w:t>
      </w:r>
      <w:r>
        <w:rPr>
          <w:rFonts w:ascii="Arial" w:hAnsi="Arial" w:cs="Arial"/>
          <w:b/>
          <w:sz w:val="20"/>
          <w:szCs w:val="20"/>
        </w:rPr>
        <w:t>7</w:t>
      </w:r>
      <w:r w:rsidRPr="00722FE0">
        <w:rPr>
          <w:rFonts w:ascii="Arial" w:hAnsi="Arial" w:cs="Arial"/>
          <w:b/>
          <w:sz w:val="20"/>
          <w:szCs w:val="20"/>
        </w:rPr>
        <w:tab/>
      </w:r>
      <w:r w:rsidRPr="00722FE0">
        <w:rPr>
          <w:rFonts w:ascii="Arial" w:hAnsi="Arial" w:cs="Arial"/>
          <w:b/>
          <w:smallCaps/>
          <w:sz w:val="20"/>
          <w:szCs w:val="20"/>
        </w:rPr>
        <w:t>Risk Map</w:t>
      </w:r>
    </w:p>
    <w:p w:rsidR="00946326"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Each Risk will be scored for </w:t>
      </w:r>
      <w:r w:rsidRPr="00722FE0">
        <w:rPr>
          <w:rFonts w:ascii="Arial" w:hAnsi="Arial" w:cs="Arial"/>
          <w:b/>
          <w:i/>
          <w:sz w:val="20"/>
          <w:szCs w:val="20"/>
        </w:rPr>
        <w:t>Likelihood</w:t>
      </w:r>
      <w:r w:rsidRPr="00722FE0">
        <w:rPr>
          <w:rFonts w:ascii="Arial" w:hAnsi="Arial" w:cs="Arial"/>
          <w:sz w:val="20"/>
          <w:szCs w:val="20"/>
        </w:rPr>
        <w:t xml:space="preserve"> and </w:t>
      </w:r>
      <w:r w:rsidRPr="00722FE0">
        <w:rPr>
          <w:rFonts w:ascii="Arial" w:hAnsi="Arial" w:cs="Arial"/>
          <w:b/>
          <w:i/>
          <w:sz w:val="20"/>
          <w:szCs w:val="20"/>
        </w:rPr>
        <w:t>Impact</w:t>
      </w:r>
      <w:r w:rsidRPr="00722FE0">
        <w:rPr>
          <w:rFonts w:ascii="Arial" w:hAnsi="Arial" w:cs="Arial"/>
          <w:sz w:val="20"/>
          <w:szCs w:val="20"/>
        </w:rPr>
        <w:t xml:space="preserve">, and the results automatically plotted on a Risk Map within the electronic Risk Register document.  The </w:t>
      </w:r>
      <w:r>
        <w:rPr>
          <w:rFonts w:ascii="Arial" w:hAnsi="Arial" w:cs="Arial"/>
          <w:sz w:val="20"/>
          <w:szCs w:val="20"/>
        </w:rPr>
        <w:t>Residual</w:t>
      </w:r>
      <w:r w:rsidRPr="00722FE0">
        <w:rPr>
          <w:rFonts w:ascii="Arial" w:hAnsi="Arial" w:cs="Arial"/>
          <w:sz w:val="20"/>
          <w:szCs w:val="20"/>
        </w:rPr>
        <w:t xml:space="preserve"> </w:t>
      </w:r>
      <w:r>
        <w:rPr>
          <w:rFonts w:ascii="Arial" w:hAnsi="Arial" w:cs="Arial"/>
          <w:sz w:val="20"/>
          <w:szCs w:val="20"/>
        </w:rPr>
        <w:t xml:space="preserve">or Net </w:t>
      </w:r>
      <w:r w:rsidRPr="00722FE0">
        <w:rPr>
          <w:rFonts w:ascii="Arial" w:hAnsi="Arial" w:cs="Arial"/>
          <w:sz w:val="20"/>
          <w:szCs w:val="20"/>
        </w:rPr>
        <w:t>Risk score will be used (See 3.</w:t>
      </w:r>
      <w:r>
        <w:rPr>
          <w:rFonts w:ascii="Arial" w:hAnsi="Arial" w:cs="Arial"/>
          <w:sz w:val="20"/>
          <w:szCs w:val="20"/>
        </w:rPr>
        <w:t>8</w:t>
      </w:r>
      <w:r w:rsidRPr="00722FE0">
        <w:rPr>
          <w:rFonts w:ascii="Arial" w:hAnsi="Arial" w:cs="Arial"/>
          <w:sz w:val="20"/>
          <w:szCs w:val="20"/>
        </w:rPr>
        <w:t>).</w:t>
      </w:r>
    </w:p>
    <w:p w:rsidR="00946326"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rPr>
          <w:rFonts w:ascii="Arial" w:hAnsi="Arial" w:cs="Arial"/>
          <w:i/>
          <w:sz w:val="20"/>
          <w:szCs w:val="20"/>
        </w:rPr>
      </w:pPr>
      <w:r w:rsidRPr="00722FE0">
        <w:rPr>
          <w:rFonts w:ascii="Arial" w:hAnsi="Arial" w:cs="Arial"/>
          <w:i/>
          <w:sz w:val="20"/>
          <w:szCs w:val="20"/>
        </w:rPr>
        <w:t>See Appendix for the Sample Risk Map</w:t>
      </w:r>
    </w:p>
    <w:p w:rsidR="00946326" w:rsidRDefault="00946326" w:rsidP="00722FE0">
      <w:pPr>
        <w:spacing w:after="0" w:line="240" w:lineRule="auto"/>
        <w:rPr>
          <w:rFonts w:ascii="Arial" w:hAnsi="Arial" w:cs="Arial"/>
          <w:b/>
          <w:sz w:val="20"/>
          <w:szCs w:val="20"/>
        </w:rPr>
      </w:pPr>
    </w:p>
    <w:p w:rsidR="00946326" w:rsidRPr="00722FE0" w:rsidRDefault="00946326" w:rsidP="00282C3A">
      <w:pPr>
        <w:spacing w:after="0" w:line="240" w:lineRule="auto"/>
        <w:ind w:left="567" w:hanging="567"/>
        <w:rPr>
          <w:rFonts w:ascii="Arial" w:hAnsi="Arial" w:cs="Arial"/>
          <w:b/>
          <w:smallCaps/>
          <w:sz w:val="20"/>
          <w:szCs w:val="20"/>
        </w:rPr>
      </w:pPr>
      <w:r w:rsidRPr="00722FE0">
        <w:rPr>
          <w:rFonts w:ascii="Arial" w:hAnsi="Arial" w:cs="Arial"/>
          <w:b/>
          <w:sz w:val="20"/>
          <w:szCs w:val="20"/>
        </w:rPr>
        <w:t>3.</w:t>
      </w:r>
      <w:r>
        <w:rPr>
          <w:rFonts w:ascii="Arial" w:hAnsi="Arial" w:cs="Arial"/>
          <w:b/>
          <w:sz w:val="20"/>
          <w:szCs w:val="20"/>
        </w:rPr>
        <w:t>8</w:t>
      </w:r>
      <w:r w:rsidRPr="00722FE0">
        <w:rPr>
          <w:rFonts w:ascii="Arial" w:hAnsi="Arial" w:cs="Arial"/>
          <w:b/>
          <w:sz w:val="20"/>
          <w:szCs w:val="20"/>
        </w:rPr>
        <w:tab/>
      </w:r>
      <w:r w:rsidRPr="00722FE0">
        <w:rPr>
          <w:rFonts w:ascii="Arial" w:hAnsi="Arial" w:cs="Arial"/>
          <w:b/>
          <w:smallCaps/>
          <w:sz w:val="20"/>
          <w:szCs w:val="20"/>
        </w:rPr>
        <w:t>Risk Management and Mitigation</w:t>
      </w:r>
    </w:p>
    <w:p w:rsidR="00946326"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sidRPr="000448AD">
        <w:rPr>
          <w:rFonts w:ascii="Arial" w:hAnsi="Arial" w:cs="Arial"/>
          <w:sz w:val="20"/>
          <w:szCs w:val="20"/>
        </w:rPr>
        <w:t xml:space="preserve">Each Risk will have a corresponding Risk Action Plan, which will be updated by the </w:t>
      </w:r>
      <w:r w:rsidRPr="000448AD">
        <w:rPr>
          <w:rFonts w:ascii="Arial" w:hAnsi="Arial" w:cs="Arial"/>
          <w:b/>
          <w:sz w:val="20"/>
          <w:szCs w:val="20"/>
        </w:rPr>
        <w:t>Risk</w:t>
      </w:r>
      <w:r w:rsidRPr="000448AD">
        <w:rPr>
          <w:rFonts w:ascii="Arial" w:hAnsi="Arial" w:cs="Arial"/>
          <w:sz w:val="20"/>
          <w:szCs w:val="20"/>
        </w:rPr>
        <w:t xml:space="preserve"> </w:t>
      </w:r>
      <w:r w:rsidRPr="000448AD">
        <w:rPr>
          <w:rFonts w:ascii="Arial" w:hAnsi="Arial" w:cs="Arial"/>
          <w:b/>
          <w:sz w:val="20"/>
          <w:szCs w:val="20"/>
        </w:rPr>
        <w:t>Owner</w:t>
      </w:r>
      <w:r w:rsidRPr="000448AD">
        <w:rPr>
          <w:rFonts w:ascii="Arial" w:hAnsi="Arial" w:cs="Arial"/>
          <w:sz w:val="20"/>
          <w:szCs w:val="20"/>
        </w:rPr>
        <w:t xml:space="preserve"> </w:t>
      </w:r>
      <w:r w:rsidR="009F3D3E">
        <w:rPr>
          <w:rFonts w:ascii="Arial" w:hAnsi="Arial" w:cs="Arial"/>
          <w:sz w:val="20"/>
          <w:szCs w:val="20"/>
        </w:rPr>
        <w:t>or their designated nominee (</w:t>
      </w:r>
      <w:r w:rsidR="009F3D3E">
        <w:rPr>
          <w:rFonts w:ascii="Arial" w:hAnsi="Arial" w:cs="Arial"/>
          <w:b/>
          <w:sz w:val="20"/>
          <w:szCs w:val="20"/>
        </w:rPr>
        <w:t>Risk Manager</w:t>
      </w:r>
      <w:r w:rsidR="009F3D3E">
        <w:rPr>
          <w:rFonts w:ascii="Arial" w:hAnsi="Arial" w:cs="Arial"/>
          <w:sz w:val="20"/>
          <w:szCs w:val="20"/>
        </w:rPr>
        <w:t>)</w:t>
      </w:r>
      <w:r w:rsidRPr="000448AD">
        <w:rPr>
          <w:rFonts w:ascii="Arial" w:hAnsi="Arial" w:cs="Arial"/>
          <w:sz w:val="20"/>
          <w:szCs w:val="20"/>
        </w:rPr>
        <w:t xml:space="preserve">.  The Risk Owner is the relevant member of the University Management Group with overall ownership of the associated strategic objective.  Within the Colleges, it is proposed that the Risk Owners’ designated nominees, with responsibility for updating the Risk Action Plan, be the College Registrar.  The College Registrar will have the role of </w:t>
      </w:r>
      <w:r w:rsidRPr="000448AD">
        <w:rPr>
          <w:rFonts w:ascii="Arial" w:hAnsi="Arial" w:cs="Arial"/>
          <w:b/>
          <w:sz w:val="20"/>
          <w:szCs w:val="20"/>
        </w:rPr>
        <w:t>Risk Champion</w:t>
      </w:r>
      <w:r w:rsidRPr="000448AD">
        <w:rPr>
          <w:rFonts w:ascii="Arial" w:hAnsi="Arial" w:cs="Arial"/>
          <w:sz w:val="20"/>
          <w:szCs w:val="20"/>
        </w:rPr>
        <w:t xml:space="preserve"> within their College. This satisfies the internal audit recommendation that in addition to having a </w:t>
      </w:r>
      <w:r>
        <w:rPr>
          <w:rFonts w:ascii="Arial" w:hAnsi="Arial" w:cs="Arial"/>
          <w:sz w:val="20"/>
          <w:szCs w:val="20"/>
        </w:rPr>
        <w:t>R</w:t>
      </w:r>
      <w:r w:rsidRPr="000448AD">
        <w:rPr>
          <w:rFonts w:ascii="Arial" w:hAnsi="Arial" w:cs="Arial"/>
          <w:sz w:val="20"/>
          <w:szCs w:val="20"/>
        </w:rPr>
        <w:t xml:space="preserve">isk </w:t>
      </w:r>
      <w:r>
        <w:rPr>
          <w:rFonts w:ascii="Arial" w:hAnsi="Arial" w:cs="Arial"/>
          <w:sz w:val="20"/>
          <w:szCs w:val="20"/>
        </w:rPr>
        <w:t>R</w:t>
      </w:r>
      <w:r w:rsidRPr="000448AD">
        <w:rPr>
          <w:rFonts w:ascii="Arial" w:hAnsi="Arial" w:cs="Arial"/>
          <w:sz w:val="20"/>
          <w:szCs w:val="20"/>
        </w:rPr>
        <w:t>egister, each College or Department should have a Risk Champion, distinct from the Risk Owner.</w:t>
      </w:r>
    </w:p>
    <w:p w:rsidR="00946326" w:rsidRDefault="00946326" w:rsidP="00722FE0">
      <w:pPr>
        <w:spacing w:after="0" w:line="240" w:lineRule="auto"/>
        <w:rPr>
          <w:rFonts w:ascii="Arial" w:hAnsi="Arial" w:cs="Arial"/>
          <w:sz w:val="20"/>
          <w:szCs w:val="20"/>
        </w:rPr>
      </w:pPr>
    </w:p>
    <w:p w:rsidR="00946326" w:rsidRDefault="00946326">
      <w:pPr>
        <w:spacing w:after="0" w:line="240" w:lineRule="auto"/>
        <w:ind w:left="567"/>
        <w:rPr>
          <w:rFonts w:ascii="Arial" w:hAnsi="Arial" w:cs="Arial"/>
          <w:sz w:val="20"/>
          <w:szCs w:val="20"/>
        </w:rPr>
      </w:pPr>
      <w:r>
        <w:rPr>
          <w:rFonts w:ascii="Arial" w:hAnsi="Arial" w:cs="Arial"/>
          <w:sz w:val="20"/>
          <w:szCs w:val="20"/>
        </w:rPr>
        <w:t>The following diagram demonstrates the “flow” from Identification through Assessment and Management:</w:t>
      </w:r>
    </w:p>
    <w:p w:rsidR="00946326" w:rsidRDefault="00946326" w:rsidP="00722FE0">
      <w:pPr>
        <w:spacing w:after="0" w:line="240" w:lineRule="auto"/>
        <w:rPr>
          <w:rFonts w:ascii="Arial" w:hAnsi="Arial" w:cs="Arial"/>
          <w:sz w:val="20"/>
          <w:szCs w:val="20"/>
        </w:rPr>
      </w:pPr>
    </w:p>
    <w:p w:rsidR="00946326" w:rsidRDefault="00F6670E" w:rsidP="00722FE0">
      <w:pPr>
        <w:spacing w:after="0" w:line="240" w:lineRule="auto"/>
        <w:rPr>
          <w:rFonts w:ascii="Arial" w:hAnsi="Arial" w:cs="Arial"/>
          <w:sz w:val="20"/>
          <w:szCs w:val="20"/>
        </w:rPr>
      </w:pPr>
      <w:r>
        <w:rPr>
          <w:noProof/>
          <w:lang w:eastAsia="en-GB"/>
        </w:rPr>
        <w:drawing>
          <wp:anchor distT="0" distB="0" distL="906780" distR="889381" simplePos="0" relativeHeight="251658240" behindDoc="0" locked="0" layoutInCell="1" allowOverlap="1">
            <wp:simplePos x="0" y="0"/>
            <wp:positionH relativeFrom="column">
              <wp:posOffset>933704</wp:posOffset>
            </wp:positionH>
            <wp:positionV relativeFrom="paragraph">
              <wp:posOffset>137033</wp:posOffset>
            </wp:positionV>
            <wp:extent cx="3143504" cy="1818132"/>
            <wp:effectExtent l="0" t="19050" r="0" b="10668"/>
            <wp:wrapTopAndBottom/>
            <wp:docPr id="2"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946326" w:rsidRDefault="00946326" w:rsidP="00722FE0">
      <w:pPr>
        <w:spacing w:after="0" w:line="240" w:lineRule="auto"/>
        <w:rPr>
          <w:rFonts w:ascii="Arial" w:hAnsi="Arial" w:cs="Arial"/>
          <w:sz w:val="20"/>
          <w:szCs w:val="20"/>
        </w:rPr>
      </w:pPr>
    </w:p>
    <w:p w:rsidR="00946326" w:rsidRDefault="00946326">
      <w:pPr>
        <w:spacing w:after="0" w:line="240" w:lineRule="auto"/>
        <w:rPr>
          <w:rFonts w:ascii="Arial" w:hAnsi="Arial" w:cs="Arial"/>
          <w:sz w:val="20"/>
          <w:szCs w:val="20"/>
        </w:rPr>
      </w:pPr>
      <w:r>
        <w:rPr>
          <w:rFonts w:ascii="Arial" w:hAnsi="Arial" w:cs="Arial"/>
          <w:sz w:val="20"/>
          <w:szCs w:val="20"/>
        </w:rPr>
        <w:br w:type="page"/>
      </w:r>
    </w:p>
    <w:p w:rsidR="00946326" w:rsidRDefault="00946326" w:rsidP="00282C3A">
      <w:pPr>
        <w:spacing w:after="0" w:line="240" w:lineRule="auto"/>
        <w:ind w:left="567"/>
        <w:rPr>
          <w:rFonts w:ascii="Arial" w:hAnsi="Arial" w:cs="Arial"/>
          <w:sz w:val="20"/>
          <w:szCs w:val="20"/>
        </w:rPr>
      </w:pPr>
      <w:r w:rsidRPr="00722FE0">
        <w:rPr>
          <w:rFonts w:ascii="Arial" w:hAnsi="Arial" w:cs="Arial"/>
          <w:sz w:val="20"/>
          <w:szCs w:val="20"/>
        </w:rPr>
        <w:lastRenderedPageBreak/>
        <w:t>Within the Risk Action Plan template:</w:t>
      </w:r>
    </w:p>
    <w:p w:rsidR="00946326" w:rsidRPr="00722FE0" w:rsidRDefault="00946326" w:rsidP="00282C3A">
      <w:pPr>
        <w:spacing w:after="0" w:line="240" w:lineRule="auto"/>
        <w:ind w:left="567"/>
        <w:rPr>
          <w:rFonts w:ascii="Arial" w:hAnsi="Arial" w:cs="Arial"/>
          <w:sz w:val="20"/>
          <w:szCs w:val="20"/>
        </w:rPr>
      </w:pPr>
    </w:p>
    <w:p w:rsidR="00946326" w:rsidRPr="00722FE0" w:rsidRDefault="00946326" w:rsidP="00282C3A">
      <w:pPr>
        <w:pStyle w:val="ListParagraph"/>
        <w:numPr>
          <w:ilvl w:val="0"/>
          <w:numId w:val="2"/>
        </w:numPr>
        <w:spacing w:after="0" w:line="240" w:lineRule="auto"/>
        <w:ind w:left="1418"/>
        <w:rPr>
          <w:rFonts w:ascii="Arial" w:hAnsi="Arial" w:cs="Arial"/>
          <w:sz w:val="20"/>
          <w:szCs w:val="20"/>
        </w:rPr>
      </w:pPr>
      <w:r w:rsidRPr="00722FE0">
        <w:rPr>
          <w:rFonts w:ascii="Arial" w:hAnsi="Arial" w:cs="Arial"/>
          <w:sz w:val="20"/>
          <w:szCs w:val="20"/>
        </w:rPr>
        <w:t xml:space="preserve">Risk Background indicates </w:t>
      </w:r>
      <w:r>
        <w:rPr>
          <w:rFonts w:ascii="Arial" w:hAnsi="Arial" w:cs="Arial"/>
          <w:b/>
          <w:sz w:val="20"/>
          <w:szCs w:val="20"/>
        </w:rPr>
        <w:t>Inherent Risk Score</w:t>
      </w:r>
      <w:r w:rsidRPr="00722FE0">
        <w:rPr>
          <w:rFonts w:ascii="Arial" w:hAnsi="Arial" w:cs="Arial"/>
          <w:sz w:val="20"/>
          <w:szCs w:val="20"/>
        </w:rPr>
        <w:t xml:space="preserve"> </w:t>
      </w:r>
      <w:r w:rsidRPr="00722FE0">
        <w:rPr>
          <w:rFonts w:ascii="Arial" w:hAnsi="Arial" w:cs="Arial"/>
          <w:i/>
          <w:sz w:val="20"/>
          <w:szCs w:val="20"/>
        </w:rPr>
        <w:t>(before mitigating actions are taken)</w:t>
      </w:r>
    </w:p>
    <w:p w:rsidR="00946326" w:rsidRPr="00722FE0" w:rsidRDefault="00946326" w:rsidP="00282C3A">
      <w:pPr>
        <w:pStyle w:val="ListParagraph"/>
        <w:numPr>
          <w:ilvl w:val="0"/>
          <w:numId w:val="2"/>
        </w:numPr>
        <w:spacing w:after="0" w:line="240" w:lineRule="auto"/>
        <w:ind w:left="1418"/>
        <w:rPr>
          <w:rFonts w:ascii="Arial" w:hAnsi="Arial" w:cs="Arial"/>
          <w:i/>
          <w:sz w:val="20"/>
          <w:szCs w:val="20"/>
        </w:rPr>
      </w:pPr>
      <w:r w:rsidRPr="00722FE0">
        <w:rPr>
          <w:rFonts w:ascii="Arial" w:hAnsi="Arial" w:cs="Arial"/>
          <w:sz w:val="20"/>
          <w:szCs w:val="20"/>
        </w:rPr>
        <w:t xml:space="preserve">Current Controls indicate </w:t>
      </w:r>
      <w:r>
        <w:rPr>
          <w:rFonts w:ascii="Arial" w:hAnsi="Arial" w:cs="Arial"/>
          <w:b/>
          <w:sz w:val="20"/>
          <w:szCs w:val="20"/>
        </w:rPr>
        <w:t xml:space="preserve">Residual Risk </w:t>
      </w:r>
      <w:r w:rsidRPr="00722FE0">
        <w:rPr>
          <w:rFonts w:ascii="Arial" w:hAnsi="Arial" w:cs="Arial"/>
          <w:b/>
          <w:sz w:val="20"/>
          <w:szCs w:val="20"/>
        </w:rPr>
        <w:t>Score</w:t>
      </w:r>
      <w:r w:rsidRPr="00722FE0">
        <w:rPr>
          <w:rFonts w:ascii="Arial" w:hAnsi="Arial" w:cs="Arial"/>
          <w:sz w:val="20"/>
          <w:szCs w:val="20"/>
        </w:rPr>
        <w:t xml:space="preserve"> </w:t>
      </w:r>
      <w:r w:rsidRPr="00722FE0">
        <w:rPr>
          <w:rFonts w:ascii="Arial" w:hAnsi="Arial" w:cs="Arial"/>
          <w:i/>
          <w:sz w:val="20"/>
          <w:szCs w:val="20"/>
        </w:rPr>
        <w:t>(in real time, as mitigating actions are taken)</w:t>
      </w:r>
      <w:r>
        <w:rPr>
          <w:rFonts w:ascii="Arial" w:hAnsi="Arial" w:cs="Arial"/>
          <w:i/>
          <w:sz w:val="20"/>
          <w:szCs w:val="20"/>
        </w:rPr>
        <w:t>. This is sometimes referred to as Gross or Net Risk.</w:t>
      </w:r>
    </w:p>
    <w:p w:rsidR="00946326" w:rsidRDefault="00946326" w:rsidP="00282C3A">
      <w:pPr>
        <w:spacing w:after="0" w:line="240" w:lineRule="auto"/>
        <w:ind w:left="567"/>
        <w:rPr>
          <w:rFonts w:ascii="Arial" w:hAnsi="Arial" w:cs="Arial"/>
          <w:i/>
          <w:sz w:val="20"/>
          <w:szCs w:val="20"/>
        </w:rPr>
      </w:pPr>
    </w:p>
    <w:p w:rsidR="00946326" w:rsidRPr="00722FE0" w:rsidRDefault="00946326" w:rsidP="00282C3A">
      <w:pPr>
        <w:spacing w:after="0" w:line="240" w:lineRule="auto"/>
        <w:ind w:left="567"/>
        <w:rPr>
          <w:rFonts w:ascii="Arial" w:hAnsi="Arial" w:cs="Arial"/>
          <w:i/>
          <w:sz w:val="20"/>
          <w:szCs w:val="20"/>
        </w:rPr>
      </w:pPr>
      <w:r w:rsidRPr="00722FE0">
        <w:rPr>
          <w:rFonts w:ascii="Arial" w:hAnsi="Arial" w:cs="Arial"/>
          <w:i/>
          <w:sz w:val="20"/>
          <w:szCs w:val="20"/>
        </w:rPr>
        <w:t>See Appendix for sample Risk Action Plan</w:t>
      </w:r>
    </w:p>
    <w:p w:rsidR="00946326"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rPr>
          <w:rFonts w:ascii="Arial" w:hAnsi="Arial" w:cs="Arial"/>
          <w:sz w:val="20"/>
          <w:szCs w:val="20"/>
        </w:rPr>
      </w:pPr>
      <w:r w:rsidRPr="00722FE0">
        <w:rPr>
          <w:rFonts w:ascii="Arial" w:hAnsi="Arial" w:cs="Arial"/>
          <w:sz w:val="20"/>
          <w:szCs w:val="20"/>
        </w:rPr>
        <w:t>Within the Risk Action Plan, a decision ha</w:t>
      </w:r>
      <w:r>
        <w:rPr>
          <w:rFonts w:ascii="Arial" w:hAnsi="Arial" w:cs="Arial"/>
          <w:sz w:val="20"/>
          <w:szCs w:val="20"/>
        </w:rPr>
        <w:t>s</w:t>
      </w:r>
      <w:r w:rsidRPr="00722FE0">
        <w:rPr>
          <w:rFonts w:ascii="Arial" w:hAnsi="Arial" w:cs="Arial"/>
          <w:sz w:val="20"/>
          <w:szCs w:val="20"/>
        </w:rPr>
        <w:t xml:space="preserve"> to be taken whether to;</w:t>
      </w:r>
    </w:p>
    <w:p w:rsidR="00946326" w:rsidRPr="00722FE0" w:rsidRDefault="00946326" w:rsidP="00282C3A">
      <w:pPr>
        <w:numPr>
          <w:ilvl w:val="0"/>
          <w:numId w:val="7"/>
        </w:numPr>
        <w:tabs>
          <w:tab w:val="clear" w:pos="720"/>
        </w:tabs>
        <w:spacing w:after="0" w:line="240" w:lineRule="auto"/>
        <w:ind w:left="1418"/>
        <w:rPr>
          <w:rFonts w:ascii="Arial" w:hAnsi="Arial" w:cs="Arial"/>
          <w:sz w:val="20"/>
          <w:szCs w:val="20"/>
        </w:rPr>
      </w:pPr>
      <w:r w:rsidRPr="00722FE0">
        <w:rPr>
          <w:rFonts w:ascii="Arial" w:hAnsi="Arial" w:cs="Arial"/>
          <w:sz w:val="20"/>
          <w:szCs w:val="20"/>
        </w:rPr>
        <w:t>Transfer</w:t>
      </w:r>
    </w:p>
    <w:p w:rsidR="00946326" w:rsidRPr="00722FE0" w:rsidRDefault="00946326" w:rsidP="00282C3A">
      <w:pPr>
        <w:numPr>
          <w:ilvl w:val="0"/>
          <w:numId w:val="7"/>
        </w:numPr>
        <w:tabs>
          <w:tab w:val="clear" w:pos="720"/>
        </w:tabs>
        <w:spacing w:after="0" w:line="240" w:lineRule="auto"/>
        <w:ind w:left="1418"/>
        <w:rPr>
          <w:rFonts w:ascii="Arial" w:hAnsi="Arial" w:cs="Arial"/>
          <w:sz w:val="20"/>
          <w:szCs w:val="20"/>
        </w:rPr>
      </w:pPr>
      <w:r w:rsidRPr="00722FE0">
        <w:rPr>
          <w:rFonts w:ascii="Arial" w:hAnsi="Arial" w:cs="Arial"/>
          <w:sz w:val="20"/>
          <w:szCs w:val="20"/>
        </w:rPr>
        <w:t>Treat</w:t>
      </w:r>
    </w:p>
    <w:p w:rsidR="00946326" w:rsidRPr="00722FE0" w:rsidRDefault="00946326" w:rsidP="00282C3A">
      <w:pPr>
        <w:numPr>
          <w:ilvl w:val="0"/>
          <w:numId w:val="7"/>
        </w:numPr>
        <w:tabs>
          <w:tab w:val="clear" w:pos="720"/>
        </w:tabs>
        <w:spacing w:after="0" w:line="240" w:lineRule="auto"/>
        <w:ind w:left="1418"/>
        <w:rPr>
          <w:rFonts w:ascii="Arial" w:hAnsi="Arial" w:cs="Arial"/>
          <w:sz w:val="20"/>
          <w:szCs w:val="20"/>
        </w:rPr>
      </w:pPr>
      <w:r w:rsidRPr="00722FE0">
        <w:rPr>
          <w:rFonts w:ascii="Arial" w:hAnsi="Arial" w:cs="Arial"/>
          <w:sz w:val="20"/>
          <w:szCs w:val="20"/>
        </w:rPr>
        <w:t>Tolerate</w:t>
      </w:r>
      <w:r w:rsidRPr="00722FE0">
        <w:rPr>
          <w:rFonts w:ascii="Arial" w:hAnsi="Arial" w:cs="Arial"/>
          <w:sz w:val="20"/>
          <w:szCs w:val="20"/>
        </w:rPr>
        <w:tab/>
      </w:r>
      <w:r w:rsidRPr="00722FE0">
        <w:rPr>
          <w:rFonts w:ascii="Arial" w:hAnsi="Arial" w:cs="Arial"/>
          <w:sz w:val="20"/>
          <w:szCs w:val="20"/>
        </w:rPr>
        <w:tab/>
        <w:t>or</w:t>
      </w:r>
    </w:p>
    <w:p w:rsidR="00946326" w:rsidRPr="00722FE0" w:rsidRDefault="00946326" w:rsidP="00282C3A">
      <w:pPr>
        <w:numPr>
          <w:ilvl w:val="0"/>
          <w:numId w:val="7"/>
        </w:numPr>
        <w:tabs>
          <w:tab w:val="clear" w:pos="720"/>
        </w:tabs>
        <w:spacing w:after="0" w:line="240" w:lineRule="auto"/>
        <w:ind w:left="1418"/>
        <w:rPr>
          <w:rFonts w:ascii="Arial" w:hAnsi="Arial" w:cs="Arial"/>
          <w:sz w:val="20"/>
          <w:szCs w:val="20"/>
        </w:rPr>
      </w:pPr>
      <w:r w:rsidRPr="00722FE0">
        <w:rPr>
          <w:rFonts w:ascii="Arial" w:hAnsi="Arial" w:cs="Arial"/>
          <w:sz w:val="20"/>
          <w:szCs w:val="20"/>
        </w:rPr>
        <w:t>Terminate</w:t>
      </w:r>
    </w:p>
    <w:p w:rsidR="00946326" w:rsidRDefault="00946326" w:rsidP="00722FE0">
      <w:pPr>
        <w:spacing w:after="0" w:line="240" w:lineRule="auto"/>
        <w:rPr>
          <w:rFonts w:ascii="Arial" w:hAnsi="Arial" w:cs="Arial"/>
          <w:sz w:val="20"/>
          <w:szCs w:val="20"/>
        </w:rPr>
      </w:pPr>
    </w:p>
    <w:p w:rsidR="00946326" w:rsidRDefault="00946326" w:rsidP="00282C3A">
      <w:pPr>
        <w:spacing w:after="0" w:line="240" w:lineRule="auto"/>
        <w:ind w:left="567"/>
        <w:jc w:val="both"/>
        <w:rPr>
          <w:rFonts w:ascii="Arial" w:hAnsi="Arial" w:cs="Arial"/>
          <w:i/>
          <w:sz w:val="20"/>
          <w:szCs w:val="20"/>
        </w:rPr>
      </w:pPr>
      <w:proofErr w:type="gramStart"/>
      <w:r w:rsidRPr="00722FE0">
        <w:rPr>
          <w:rFonts w:ascii="Arial" w:hAnsi="Arial" w:cs="Arial"/>
          <w:sz w:val="20"/>
          <w:szCs w:val="20"/>
        </w:rPr>
        <w:t>the</w:t>
      </w:r>
      <w:proofErr w:type="gramEnd"/>
      <w:r w:rsidRPr="00722FE0">
        <w:rPr>
          <w:rFonts w:ascii="Arial" w:hAnsi="Arial" w:cs="Arial"/>
          <w:sz w:val="20"/>
          <w:szCs w:val="20"/>
        </w:rPr>
        <w:t xml:space="preserve"> activities associated with the Risk.  Such decisions will take into account the University’s overall Risk Appetite (</w:t>
      </w:r>
      <w:r w:rsidRPr="00722FE0">
        <w:rPr>
          <w:rFonts w:ascii="Arial" w:hAnsi="Arial" w:cs="Arial"/>
          <w:i/>
          <w:sz w:val="20"/>
          <w:szCs w:val="20"/>
        </w:rPr>
        <w:t>see 3.</w:t>
      </w:r>
      <w:r>
        <w:rPr>
          <w:rFonts w:ascii="Arial" w:hAnsi="Arial" w:cs="Arial"/>
          <w:i/>
          <w:sz w:val="20"/>
          <w:szCs w:val="20"/>
        </w:rPr>
        <w:t>4</w:t>
      </w:r>
      <w:r w:rsidRPr="00722FE0">
        <w:rPr>
          <w:rFonts w:ascii="Arial" w:hAnsi="Arial" w:cs="Arial"/>
          <w:i/>
          <w:sz w:val="20"/>
          <w:szCs w:val="20"/>
        </w:rPr>
        <w:t xml:space="preserve"> above).</w:t>
      </w:r>
    </w:p>
    <w:p w:rsidR="00946326" w:rsidRDefault="00946326" w:rsidP="00282C3A">
      <w:pPr>
        <w:spacing w:after="0" w:line="240" w:lineRule="auto"/>
        <w:ind w:left="567"/>
        <w:jc w:val="both"/>
        <w:rPr>
          <w:rFonts w:ascii="Arial" w:hAnsi="Arial" w:cs="Arial"/>
          <w:i/>
          <w:sz w:val="20"/>
          <w:szCs w:val="20"/>
        </w:rPr>
      </w:pPr>
    </w:p>
    <w:p w:rsidR="00946326" w:rsidRPr="000448AD" w:rsidRDefault="00946326" w:rsidP="00282C3A">
      <w:pPr>
        <w:spacing w:after="0" w:line="240" w:lineRule="auto"/>
        <w:ind w:left="567"/>
        <w:jc w:val="both"/>
        <w:rPr>
          <w:rFonts w:ascii="Arial" w:hAnsi="Arial" w:cs="Arial"/>
          <w:sz w:val="20"/>
          <w:szCs w:val="20"/>
        </w:rPr>
      </w:pPr>
      <w:r w:rsidRPr="000448AD">
        <w:rPr>
          <w:rFonts w:ascii="Arial" w:hAnsi="Arial" w:cs="Arial"/>
          <w:b/>
          <w:sz w:val="20"/>
          <w:szCs w:val="20"/>
        </w:rPr>
        <w:t>Transfer</w:t>
      </w:r>
      <w:r w:rsidRPr="000448AD">
        <w:rPr>
          <w:rFonts w:ascii="Arial" w:hAnsi="Arial" w:cs="Arial"/>
          <w:sz w:val="20"/>
          <w:szCs w:val="20"/>
        </w:rPr>
        <w:t xml:space="preserve"> of a Risk will include consideration of </w:t>
      </w:r>
      <w:r w:rsidRPr="000448AD">
        <w:rPr>
          <w:rFonts w:ascii="Arial" w:hAnsi="Arial" w:cs="Arial"/>
          <w:b/>
          <w:sz w:val="20"/>
          <w:szCs w:val="20"/>
        </w:rPr>
        <w:t xml:space="preserve">Insurable Risk </w:t>
      </w:r>
      <w:r w:rsidRPr="000448AD">
        <w:rPr>
          <w:rFonts w:ascii="Arial" w:hAnsi="Arial" w:cs="Arial"/>
          <w:sz w:val="20"/>
          <w:szCs w:val="20"/>
        </w:rPr>
        <w:t xml:space="preserve">through the Risk Management Committee Sub-Committee. </w:t>
      </w:r>
    </w:p>
    <w:p w:rsidR="00946326" w:rsidRPr="000448AD" w:rsidRDefault="00946326" w:rsidP="00282C3A">
      <w:pPr>
        <w:spacing w:after="0" w:line="240" w:lineRule="auto"/>
        <w:ind w:left="567"/>
        <w:jc w:val="both"/>
        <w:rPr>
          <w:rFonts w:ascii="Arial" w:hAnsi="Arial" w:cs="Arial"/>
          <w:sz w:val="20"/>
          <w:szCs w:val="20"/>
        </w:rPr>
      </w:pPr>
    </w:p>
    <w:p w:rsidR="00946326" w:rsidRPr="000448AD" w:rsidRDefault="00946326" w:rsidP="00282C3A">
      <w:pPr>
        <w:spacing w:after="0" w:line="240" w:lineRule="auto"/>
        <w:ind w:left="567"/>
        <w:jc w:val="both"/>
        <w:rPr>
          <w:rFonts w:ascii="Arial" w:hAnsi="Arial" w:cs="Arial"/>
          <w:sz w:val="20"/>
          <w:szCs w:val="20"/>
        </w:rPr>
      </w:pPr>
      <w:r w:rsidRPr="000448AD">
        <w:rPr>
          <w:rFonts w:ascii="Arial" w:hAnsi="Arial" w:cs="Arial"/>
          <w:b/>
          <w:sz w:val="20"/>
          <w:szCs w:val="20"/>
        </w:rPr>
        <w:t>Treatment</w:t>
      </w:r>
      <w:r w:rsidRPr="000448AD">
        <w:rPr>
          <w:rFonts w:ascii="Arial" w:hAnsi="Arial" w:cs="Arial"/>
          <w:sz w:val="20"/>
          <w:szCs w:val="20"/>
        </w:rPr>
        <w:t xml:space="preserve"> comprises mitigating activities which change either the likelihood or the consequences of the risk and any benefits or compromises should be documented within the Risk Action plan.  The relative costs and benefits of Treatment must be considered within this decision-making process</w:t>
      </w:r>
      <w:r>
        <w:rPr>
          <w:rFonts w:ascii="Arial" w:hAnsi="Arial" w:cs="Arial"/>
          <w:sz w:val="20"/>
          <w:szCs w:val="20"/>
        </w:rPr>
        <w:t>.</w:t>
      </w:r>
    </w:p>
    <w:p w:rsidR="00946326" w:rsidRPr="000448AD" w:rsidRDefault="00946326">
      <w:pPr>
        <w:spacing w:after="0" w:line="240" w:lineRule="auto"/>
        <w:jc w:val="both"/>
        <w:rPr>
          <w:rFonts w:ascii="Arial" w:hAnsi="Arial" w:cs="Arial"/>
          <w:sz w:val="20"/>
          <w:szCs w:val="20"/>
        </w:rPr>
      </w:pPr>
    </w:p>
    <w:p w:rsidR="00946326" w:rsidRPr="000448AD" w:rsidRDefault="00946326" w:rsidP="00B16C65">
      <w:pPr>
        <w:spacing w:after="0" w:line="240" w:lineRule="auto"/>
        <w:ind w:left="567"/>
        <w:jc w:val="both"/>
        <w:rPr>
          <w:rFonts w:ascii="Arial" w:hAnsi="Arial" w:cs="Arial"/>
          <w:sz w:val="20"/>
          <w:szCs w:val="20"/>
        </w:rPr>
      </w:pPr>
      <w:r w:rsidRPr="000448AD">
        <w:rPr>
          <w:rFonts w:ascii="Arial" w:hAnsi="Arial" w:cs="Arial"/>
          <w:b/>
          <w:sz w:val="20"/>
          <w:szCs w:val="20"/>
        </w:rPr>
        <w:t xml:space="preserve">Toleration </w:t>
      </w:r>
      <w:r w:rsidRPr="000448AD">
        <w:rPr>
          <w:rFonts w:ascii="Arial" w:hAnsi="Arial" w:cs="Arial"/>
          <w:sz w:val="20"/>
          <w:szCs w:val="20"/>
        </w:rPr>
        <w:t>of a Risk likewise requires consideration of the continuing costs/benefits associated with the activity</w:t>
      </w:r>
      <w:r>
        <w:rPr>
          <w:rFonts w:ascii="Arial" w:hAnsi="Arial" w:cs="Arial"/>
          <w:sz w:val="20"/>
          <w:szCs w:val="20"/>
        </w:rPr>
        <w:t>.</w:t>
      </w:r>
    </w:p>
    <w:p w:rsidR="00946326" w:rsidRPr="000448AD" w:rsidRDefault="00946326" w:rsidP="00B16C65">
      <w:pPr>
        <w:spacing w:after="0" w:line="240" w:lineRule="auto"/>
        <w:ind w:left="567"/>
        <w:jc w:val="both"/>
        <w:rPr>
          <w:rFonts w:ascii="Arial" w:hAnsi="Arial" w:cs="Arial"/>
          <w:sz w:val="20"/>
          <w:szCs w:val="20"/>
        </w:rPr>
      </w:pPr>
    </w:p>
    <w:p w:rsidR="00946326" w:rsidRPr="00AC6DAC" w:rsidRDefault="00946326" w:rsidP="00B16C65">
      <w:pPr>
        <w:spacing w:after="0" w:line="240" w:lineRule="auto"/>
        <w:ind w:left="567"/>
        <w:jc w:val="both"/>
        <w:rPr>
          <w:rFonts w:ascii="Arial" w:hAnsi="Arial" w:cs="Arial"/>
          <w:sz w:val="20"/>
          <w:szCs w:val="20"/>
        </w:rPr>
      </w:pPr>
      <w:r w:rsidRPr="000448AD">
        <w:rPr>
          <w:rFonts w:ascii="Arial" w:hAnsi="Arial" w:cs="Arial"/>
          <w:b/>
          <w:sz w:val="20"/>
          <w:szCs w:val="20"/>
        </w:rPr>
        <w:t xml:space="preserve">Termination </w:t>
      </w:r>
      <w:r w:rsidRPr="000448AD">
        <w:rPr>
          <w:rFonts w:ascii="Arial" w:hAnsi="Arial" w:cs="Arial"/>
          <w:sz w:val="20"/>
          <w:szCs w:val="20"/>
        </w:rPr>
        <w:t>of an activity may occur where the costs (</w:t>
      </w:r>
      <w:r>
        <w:rPr>
          <w:rFonts w:ascii="Arial" w:hAnsi="Arial" w:cs="Arial"/>
          <w:sz w:val="20"/>
          <w:szCs w:val="20"/>
        </w:rPr>
        <w:t xml:space="preserve">e.g. </w:t>
      </w:r>
      <w:r w:rsidRPr="000448AD">
        <w:rPr>
          <w:rFonts w:ascii="Arial" w:hAnsi="Arial" w:cs="Arial"/>
          <w:sz w:val="20"/>
          <w:szCs w:val="20"/>
        </w:rPr>
        <w:t>financial or reputational) significantly outweigh the benefits or where the activity is no longer in line with the University’s Strategic Objectives.</w:t>
      </w:r>
    </w:p>
    <w:p w:rsidR="00946326" w:rsidRDefault="00946326" w:rsidP="00722FE0">
      <w:pPr>
        <w:spacing w:after="0" w:line="240" w:lineRule="auto"/>
        <w:rPr>
          <w:rFonts w:ascii="Arial" w:hAnsi="Arial" w:cs="Arial"/>
          <w:b/>
          <w:smallCaps/>
          <w:sz w:val="20"/>
          <w:szCs w:val="20"/>
          <w:lang w:eastAsia="en-GB"/>
        </w:rPr>
      </w:pPr>
    </w:p>
    <w:p w:rsidR="00946326" w:rsidRPr="00722FE0" w:rsidRDefault="00946326" w:rsidP="00282C3A">
      <w:pPr>
        <w:spacing w:after="0" w:line="240" w:lineRule="auto"/>
        <w:ind w:left="567" w:hanging="567"/>
        <w:rPr>
          <w:rFonts w:ascii="Arial" w:hAnsi="Arial" w:cs="Arial"/>
          <w:b/>
          <w:smallCaps/>
          <w:sz w:val="20"/>
          <w:szCs w:val="20"/>
          <w:lang w:eastAsia="en-GB"/>
        </w:rPr>
      </w:pPr>
      <w:r w:rsidRPr="00722FE0">
        <w:rPr>
          <w:rFonts w:ascii="Arial" w:hAnsi="Arial" w:cs="Arial"/>
          <w:b/>
          <w:smallCaps/>
          <w:sz w:val="20"/>
          <w:szCs w:val="20"/>
          <w:lang w:eastAsia="en-GB"/>
        </w:rPr>
        <w:t>3.</w:t>
      </w:r>
      <w:r>
        <w:rPr>
          <w:rFonts w:ascii="Arial" w:hAnsi="Arial" w:cs="Arial"/>
          <w:b/>
          <w:smallCaps/>
          <w:sz w:val="20"/>
          <w:szCs w:val="20"/>
          <w:lang w:eastAsia="en-GB"/>
        </w:rPr>
        <w:t>9</w:t>
      </w:r>
      <w:r w:rsidRPr="00722FE0">
        <w:rPr>
          <w:rFonts w:ascii="Arial" w:hAnsi="Arial" w:cs="Arial"/>
          <w:b/>
          <w:smallCaps/>
          <w:sz w:val="20"/>
          <w:szCs w:val="20"/>
          <w:lang w:eastAsia="en-GB"/>
        </w:rPr>
        <w:tab/>
        <w:t>Improvement Opportunities</w:t>
      </w:r>
    </w:p>
    <w:p w:rsidR="00946326" w:rsidRDefault="00946326" w:rsidP="00722FE0">
      <w:pPr>
        <w:spacing w:after="0" w:line="240" w:lineRule="auto"/>
        <w:rPr>
          <w:rFonts w:ascii="Arial" w:hAnsi="Arial" w:cs="Arial"/>
          <w:sz w:val="20"/>
          <w:szCs w:val="20"/>
          <w:lang w:eastAsia="en-GB"/>
        </w:rPr>
      </w:pPr>
    </w:p>
    <w:p w:rsidR="00946326" w:rsidRPr="00722FE0" w:rsidRDefault="00946326" w:rsidP="00282C3A">
      <w:pPr>
        <w:spacing w:after="0" w:line="240" w:lineRule="auto"/>
        <w:ind w:left="567"/>
        <w:jc w:val="both"/>
        <w:rPr>
          <w:rFonts w:ascii="Arial" w:hAnsi="Arial" w:cs="Arial"/>
          <w:sz w:val="20"/>
          <w:szCs w:val="20"/>
          <w:lang w:eastAsia="en-GB"/>
        </w:rPr>
      </w:pPr>
      <w:r w:rsidRPr="00722FE0">
        <w:rPr>
          <w:rFonts w:ascii="Arial" w:hAnsi="Arial" w:cs="Arial"/>
          <w:sz w:val="20"/>
          <w:szCs w:val="20"/>
          <w:lang w:eastAsia="en-GB"/>
        </w:rPr>
        <w:t>In reviewing the Risk Register, the University will consider opportunities for Improvement using the following grids:</w:t>
      </w:r>
    </w:p>
    <w:p w:rsidR="00946326" w:rsidRDefault="00946326" w:rsidP="00722FE0">
      <w:pPr>
        <w:spacing w:after="0" w:line="240" w:lineRule="auto"/>
        <w:rPr>
          <w:rFonts w:ascii="Arial" w:hAnsi="Arial" w:cs="Arial"/>
          <w:b/>
          <w:sz w:val="20"/>
          <w:szCs w:val="20"/>
        </w:rPr>
      </w:pPr>
    </w:p>
    <w:p w:rsidR="00946326" w:rsidRPr="00722FE0" w:rsidRDefault="00946326" w:rsidP="00282C3A">
      <w:pPr>
        <w:spacing w:after="0" w:line="240" w:lineRule="auto"/>
        <w:ind w:left="567"/>
        <w:rPr>
          <w:rFonts w:ascii="Arial" w:hAnsi="Arial" w:cs="Arial"/>
          <w:b/>
          <w:sz w:val="20"/>
          <w:szCs w:val="20"/>
        </w:rPr>
      </w:pPr>
      <w:r w:rsidRPr="00722FE0">
        <w:rPr>
          <w:rFonts w:ascii="Arial" w:hAnsi="Arial" w:cs="Arial"/>
          <w:b/>
          <w:sz w:val="20"/>
          <w:szCs w:val="20"/>
        </w:rPr>
        <w:t>Ability to Manage</w:t>
      </w:r>
    </w:p>
    <w:p w:rsidR="00946326" w:rsidRPr="00722FE0" w:rsidRDefault="00946326" w:rsidP="00722FE0">
      <w:pPr>
        <w:spacing w:after="0" w:line="240" w:lineRule="auto"/>
        <w:rPr>
          <w:rFonts w:ascii="Arial" w:hAnsi="Arial" w:cs="Arial"/>
          <w:b/>
          <w:sz w:val="20"/>
          <w:szCs w:val="20"/>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2520"/>
        <w:gridCol w:w="4850"/>
      </w:tblGrid>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Weighting</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Description</w:t>
            </w:r>
          </w:p>
        </w:tc>
        <w:tc>
          <w:tcPr>
            <w:tcW w:w="485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Explanation</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1</w:t>
            </w:r>
          </w:p>
        </w:tc>
        <w:tc>
          <w:tcPr>
            <w:tcW w:w="252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Unmanageable</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external risk</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Organisation has (essentially) no ability to</w:t>
            </w:r>
          </w:p>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influence the risk or its consequences e.g.</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introduction of new general legislation</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2</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External risk with limited ability to manage</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Organisation has only limited ability to</w:t>
            </w:r>
          </w:p>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influence the risk or its consequences e.g.</w:t>
            </w:r>
          </w:p>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introduction of changes to fire service at</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national level</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3</w:t>
            </w:r>
          </w:p>
        </w:tc>
        <w:tc>
          <w:tcPr>
            <w:tcW w:w="252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External risk with significant ability to</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manage</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Organisation can influence the impact and/or</w:t>
            </w:r>
          </w:p>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likelihood of occurrence e.g. arson, computer</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hacking</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4</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Internal risk that is not fully manageable</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Organisation can largely influence the impact</w:t>
            </w:r>
          </w:p>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and/or likelihood of occurrence e.g. staff</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retention, machinery breakdown</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5</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Internal risk that is essentially fully manageable</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Organisation can wholly influence the impact</w:t>
            </w:r>
          </w:p>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and/or likelihood of occurrence e.g.</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overspend/ delay on project execution</w:t>
            </w:r>
          </w:p>
        </w:tc>
      </w:tr>
    </w:tbl>
    <w:p w:rsidR="00946326" w:rsidRPr="00722FE0" w:rsidRDefault="00946326" w:rsidP="00722FE0">
      <w:pPr>
        <w:spacing w:after="0" w:line="240" w:lineRule="auto"/>
        <w:rPr>
          <w:rFonts w:ascii="Arial" w:hAnsi="Arial" w:cs="Arial"/>
          <w:sz w:val="20"/>
          <w:szCs w:val="20"/>
        </w:rPr>
      </w:pPr>
    </w:p>
    <w:p w:rsidR="00946326" w:rsidRDefault="00946326">
      <w:pPr>
        <w:spacing w:after="0" w:line="240" w:lineRule="auto"/>
        <w:rPr>
          <w:rFonts w:ascii="Arial" w:hAnsi="Arial" w:cs="Arial"/>
          <w:b/>
          <w:sz w:val="20"/>
          <w:szCs w:val="20"/>
        </w:rPr>
      </w:pPr>
    </w:p>
    <w:p w:rsidR="00946326" w:rsidRDefault="00946326">
      <w:pPr>
        <w:spacing w:after="0" w:line="240" w:lineRule="auto"/>
        <w:rPr>
          <w:rFonts w:ascii="Arial" w:hAnsi="Arial" w:cs="Arial"/>
          <w:b/>
          <w:sz w:val="20"/>
          <w:szCs w:val="20"/>
        </w:rPr>
      </w:pPr>
      <w:r>
        <w:rPr>
          <w:rFonts w:ascii="Arial" w:hAnsi="Arial" w:cs="Arial"/>
          <w:b/>
          <w:sz w:val="20"/>
          <w:szCs w:val="20"/>
        </w:rPr>
        <w:br w:type="page"/>
      </w:r>
    </w:p>
    <w:p w:rsidR="00946326" w:rsidRPr="00722FE0" w:rsidRDefault="00946326" w:rsidP="00282C3A">
      <w:pPr>
        <w:spacing w:after="0" w:line="240" w:lineRule="auto"/>
        <w:ind w:left="567"/>
        <w:rPr>
          <w:rFonts w:ascii="Arial" w:hAnsi="Arial" w:cs="Arial"/>
          <w:b/>
          <w:sz w:val="20"/>
          <w:szCs w:val="20"/>
        </w:rPr>
      </w:pPr>
      <w:r w:rsidRPr="00722FE0">
        <w:rPr>
          <w:rFonts w:ascii="Arial" w:hAnsi="Arial" w:cs="Arial"/>
          <w:b/>
          <w:sz w:val="20"/>
          <w:szCs w:val="20"/>
        </w:rPr>
        <w:lastRenderedPageBreak/>
        <w:t>Effectiveness of Current Controls</w:t>
      </w:r>
    </w:p>
    <w:p w:rsidR="00946326" w:rsidRPr="00722FE0" w:rsidRDefault="00946326" w:rsidP="00722FE0">
      <w:pPr>
        <w:spacing w:after="0" w:line="240" w:lineRule="auto"/>
        <w:rPr>
          <w:rFonts w:ascii="Arial" w:hAnsi="Arial" w:cs="Arial"/>
          <w:b/>
          <w:sz w:val="20"/>
          <w:szCs w:val="20"/>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2520"/>
        <w:gridCol w:w="4850"/>
      </w:tblGrid>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Weighting</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Description</w:t>
            </w:r>
          </w:p>
        </w:tc>
        <w:tc>
          <w:tcPr>
            <w:tcW w:w="485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Explanation</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1</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Excellent</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Mitigation measures at or above global best</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practice level (independently assessed)</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2</w:t>
            </w:r>
          </w:p>
        </w:tc>
        <w:tc>
          <w:tcPr>
            <w:tcW w:w="2520" w:type="dxa"/>
          </w:tcPr>
          <w:p w:rsidR="00946326" w:rsidRPr="00722FE0" w:rsidRDefault="009C6FE7" w:rsidP="00722FE0">
            <w:pPr>
              <w:spacing w:after="0" w:line="240" w:lineRule="auto"/>
              <w:rPr>
                <w:rFonts w:ascii="Arial" w:hAnsi="Arial" w:cs="Arial"/>
                <w:sz w:val="20"/>
                <w:szCs w:val="20"/>
              </w:rPr>
            </w:pPr>
            <w:r>
              <w:rPr>
                <w:rFonts w:ascii="Arial" w:hAnsi="Arial" w:cs="Arial"/>
                <w:sz w:val="20"/>
                <w:szCs w:val="20"/>
              </w:rPr>
              <w:t>Good</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Good mitigation measures in place, regularly</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reviewed and good knowledge by all in activity</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3</w:t>
            </w:r>
          </w:p>
        </w:tc>
        <w:tc>
          <w:tcPr>
            <w:tcW w:w="2520" w:type="dxa"/>
          </w:tcPr>
          <w:p w:rsidR="00946326" w:rsidRPr="00722FE0" w:rsidRDefault="009C6FE7" w:rsidP="00722FE0">
            <w:pPr>
              <w:spacing w:after="0" w:line="240" w:lineRule="auto"/>
              <w:rPr>
                <w:rFonts w:ascii="Arial" w:hAnsi="Arial" w:cs="Arial"/>
                <w:sz w:val="20"/>
                <w:szCs w:val="20"/>
              </w:rPr>
            </w:pPr>
            <w:r>
              <w:rPr>
                <w:rFonts w:ascii="Arial" w:hAnsi="Arial" w:cs="Arial"/>
                <w:sz w:val="20"/>
                <w:szCs w:val="20"/>
              </w:rPr>
              <w:t>Average</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Formal mitigation measures in place, or part of</w:t>
            </w:r>
          </w:p>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Standard Operating Procedures</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4</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Poor</w:t>
            </w:r>
          </w:p>
        </w:tc>
        <w:tc>
          <w:tcPr>
            <w:tcW w:w="485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Minimum, or legal minimum mitigation measures in place</w:t>
            </w:r>
          </w:p>
        </w:tc>
      </w:tr>
      <w:tr w:rsidR="00946326" w:rsidRPr="00722FE0" w:rsidTr="00693113">
        <w:tc>
          <w:tcPr>
            <w:tcW w:w="1135"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5</w:t>
            </w:r>
          </w:p>
        </w:tc>
        <w:tc>
          <w:tcPr>
            <w:tcW w:w="2520" w:type="dxa"/>
          </w:tcPr>
          <w:p w:rsidR="00946326" w:rsidRPr="00722FE0" w:rsidRDefault="00946326" w:rsidP="00722FE0">
            <w:pPr>
              <w:spacing w:after="0" w:line="240" w:lineRule="auto"/>
              <w:rPr>
                <w:rFonts w:ascii="Arial" w:hAnsi="Arial" w:cs="Arial"/>
                <w:sz w:val="20"/>
                <w:szCs w:val="20"/>
              </w:rPr>
            </w:pPr>
            <w:r w:rsidRPr="00722FE0">
              <w:rPr>
                <w:rFonts w:ascii="Arial" w:hAnsi="Arial" w:cs="Arial"/>
                <w:sz w:val="20"/>
                <w:szCs w:val="20"/>
              </w:rPr>
              <w:t>No Mitigation</w:t>
            </w:r>
          </w:p>
        </w:tc>
        <w:tc>
          <w:tcPr>
            <w:tcW w:w="4850" w:type="dxa"/>
          </w:tcPr>
          <w:p w:rsidR="00946326" w:rsidRPr="00722FE0" w:rsidRDefault="00946326" w:rsidP="00722FE0">
            <w:pPr>
              <w:autoSpaceDE w:val="0"/>
              <w:autoSpaceDN w:val="0"/>
              <w:adjustRightInd w:val="0"/>
              <w:spacing w:after="0" w:line="240" w:lineRule="auto"/>
              <w:rPr>
                <w:rFonts w:ascii="Arial" w:hAnsi="Arial" w:cs="Arial"/>
                <w:sz w:val="20"/>
                <w:szCs w:val="20"/>
              </w:rPr>
            </w:pPr>
            <w:r w:rsidRPr="00722FE0">
              <w:rPr>
                <w:rFonts w:ascii="Arial" w:hAnsi="Arial" w:cs="Arial"/>
                <w:sz w:val="20"/>
                <w:szCs w:val="20"/>
              </w:rPr>
              <w:t>No or negligible formal mitigation measures in</w:t>
            </w:r>
          </w:p>
          <w:p w:rsidR="00946326" w:rsidRPr="00722FE0" w:rsidRDefault="00946326" w:rsidP="00722FE0">
            <w:pPr>
              <w:spacing w:after="0" w:line="240" w:lineRule="auto"/>
              <w:rPr>
                <w:rFonts w:ascii="Arial" w:hAnsi="Arial" w:cs="Arial"/>
                <w:sz w:val="20"/>
                <w:szCs w:val="20"/>
              </w:rPr>
            </w:pPr>
            <w:r>
              <w:rPr>
                <w:rFonts w:ascii="Arial" w:hAnsi="Arial" w:cs="Arial"/>
                <w:sz w:val="20"/>
                <w:szCs w:val="20"/>
              </w:rPr>
              <w:t>p</w:t>
            </w:r>
            <w:r w:rsidRPr="00722FE0">
              <w:rPr>
                <w:rFonts w:ascii="Arial" w:hAnsi="Arial" w:cs="Arial"/>
                <w:sz w:val="20"/>
                <w:szCs w:val="20"/>
              </w:rPr>
              <w:t>lace</w:t>
            </w:r>
          </w:p>
        </w:tc>
      </w:tr>
    </w:tbl>
    <w:p w:rsidR="00946326" w:rsidRPr="00722FE0"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hanging="567"/>
        <w:rPr>
          <w:rFonts w:ascii="Arial" w:hAnsi="Arial" w:cs="Arial"/>
          <w:b/>
          <w:smallCaps/>
          <w:sz w:val="20"/>
          <w:szCs w:val="20"/>
        </w:rPr>
      </w:pPr>
      <w:r w:rsidRPr="00722FE0">
        <w:rPr>
          <w:rFonts w:ascii="Arial" w:hAnsi="Arial" w:cs="Arial"/>
          <w:b/>
          <w:sz w:val="20"/>
          <w:szCs w:val="20"/>
        </w:rPr>
        <w:t>3.</w:t>
      </w:r>
      <w:r>
        <w:rPr>
          <w:rFonts w:ascii="Arial" w:hAnsi="Arial" w:cs="Arial"/>
          <w:b/>
          <w:sz w:val="20"/>
          <w:szCs w:val="20"/>
        </w:rPr>
        <w:t>10</w:t>
      </w:r>
      <w:r w:rsidRPr="00722FE0">
        <w:rPr>
          <w:rFonts w:ascii="Arial" w:hAnsi="Arial" w:cs="Arial"/>
          <w:b/>
          <w:sz w:val="20"/>
          <w:szCs w:val="20"/>
        </w:rPr>
        <w:tab/>
      </w:r>
      <w:r w:rsidRPr="00722FE0">
        <w:rPr>
          <w:rFonts w:ascii="Arial" w:hAnsi="Arial" w:cs="Arial"/>
          <w:b/>
          <w:smallCaps/>
          <w:sz w:val="20"/>
          <w:szCs w:val="20"/>
        </w:rPr>
        <w:t xml:space="preserve">Frequency of Review of </w:t>
      </w:r>
      <w:r>
        <w:rPr>
          <w:rFonts w:ascii="Arial" w:hAnsi="Arial" w:cs="Arial"/>
          <w:b/>
          <w:smallCaps/>
          <w:sz w:val="20"/>
          <w:szCs w:val="20"/>
        </w:rPr>
        <w:t>U</w:t>
      </w:r>
      <w:r w:rsidRPr="00722FE0">
        <w:rPr>
          <w:rFonts w:ascii="Arial" w:hAnsi="Arial" w:cs="Arial"/>
          <w:b/>
          <w:smallCaps/>
          <w:sz w:val="20"/>
          <w:szCs w:val="20"/>
        </w:rPr>
        <w:t xml:space="preserve">niversity </w:t>
      </w:r>
      <w:r>
        <w:rPr>
          <w:rFonts w:ascii="Arial" w:hAnsi="Arial" w:cs="Arial"/>
          <w:b/>
          <w:smallCaps/>
          <w:sz w:val="20"/>
          <w:szCs w:val="20"/>
        </w:rPr>
        <w:t>R</w:t>
      </w:r>
      <w:r w:rsidRPr="00722FE0">
        <w:rPr>
          <w:rFonts w:ascii="Arial" w:hAnsi="Arial" w:cs="Arial"/>
          <w:b/>
          <w:smallCaps/>
          <w:sz w:val="20"/>
          <w:szCs w:val="20"/>
        </w:rPr>
        <w:t xml:space="preserve">isk </w:t>
      </w:r>
      <w:r>
        <w:rPr>
          <w:rFonts w:ascii="Arial" w:hAnsi="Arial" w:cs="Arial"/>
          <w:b/>
          <w:smallCaps/>
          <w:sz w:val="20"/>
          <w:szCs w:val="20"/>
        </w:rPr>
        <w:t>R</w:t>
      </w:r>
      <w:r w:rsidRPr="00722FE0">
        <w:rPr>
          <w:rFonts w:ascii="Arial" w:hAnsi="Arial" w:cs="Arial"/>
          <w:b/>
          <w:smallCaps/>
          <w:sz w:val="20"/>
          <w:szCs w:val="20"/>
        </w:rPr>
        <w:t>egister</w:t>
      </w:r>
    </w:p>
    <w:p w:rsidR="00946326"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The University Register of Strategic Risks will be subject to formal review by the </w:t>
      </w:r>
      <w:r>
        <w:rPr>
          <w:rFonts w:ascii="Arial" w:hAnsi="Arial" w:cs="Arial"/>
          <w:sz w:val="20"/>
          <w:szCs w:val="20"/>
        </w:rPr>
        <w:t xml:space="preserve">University </w:t>
      </w:r>
      <w:r w:rsidRPr="00722FE0">
        <w:rPr>
          <w:rFonts w:ascii="Arial" w:hAnsi="Arial" w:cs="Arial"/>
          <w:sz w:val="20"/>
          <w:szCs w:val="20"/>
        </w:rPr>
        <w:t>Operating Board twice per year.</w:t>
      </w:r>
    </w:p>
    <w:p w:rsidR="00946326" w:rsidRDefault="00946326" w:rsidP="00722FE0">
      <w:pPr>
        <w:spacing w:after="0" w:line="240" w:lineRule="auto"/>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Pr>
          <w:rFonts w:ascii="Arial" w:hAnsi="Arial" w:cs="Arial"/>
          <w:sz w:val="20"/>
          <w:szCs w:val="20"/>
        </w:rPr>
        <w:t>T</w:t>
      </w:r>
      <w:r w:rsidRPr="00722FE0">
        <w:rPr>
          <w:rFonts w:ascii="Arial" w:hAnsi="Arial" w:cs="Arial"/>
          <w:sz w:val="20"/>
          <w:szCs w:val="20"/>
        </w:rPr>
        <w:t>he Main Grant Letter from the Scottish Funding Council in March each year represents a major</w:t>
      </w:r>
      <w:r w:rsidRPr="00722FE0">
        <w:rPr>
          <w:rFonts w:ascii="Arial" w:hAnsi="Arial" w:cs="Arial"/>
          <w:b/>
          <w:i/>
          <w:sz w:val="20"/>
          <w:szCs w:val="20"/>
        </w:rPr>
        <w:t xml:space="preserve"> “trigger point”</w:t>
      </w:r>
      <w:r w:rsidRPr="00722FE0">
        <w:rPr>
          <w:rFonts w:ascii="Arial" w:hAnsi="Arial" w:cs="Arial"/>
          <w:sz w:val="20"/>
          <w:szCs w:val="20"/>
        </w:rPr>
        <w:t xml:space="preserve"> and therefore the Register </w:t>
      </w:r>
      <w:r>
        <w:rPr>
          <w:rFonts w:ascii="Arial" w:hAnsi="Arial" w:cs="Arial"/>
          <w:sz w:val="20"/>
          <w:szCs w:val="20"/>
        </w:rPr>
        <w:t xml:space="preserve">will </w:t>
      </w:r>
      <w:r w:rsidRPr="00722FE0">
        <w:rPr>
          <w:rFonts w:ascii="Arial" w:hAnsi="Arial" w:cs="Arial"/>
          <w:sz w:val="20"/>
          <w:szCs w:val="20"/>
        </w:rPr>
        <w:t>be reviewed in April and October for presentation to the Risk Management Committee at its meetings in May and November respectively.</w:t>
      </w:r>
    </w:p>
    <w:p w:rsidR="00946326" w:rsidRDefault="00946326" w:rsidP="00722FE0">
      <w:pPr>
        <w:spacing w:after="0" w:line="240" w:lineRule="auto"/>
        <w:jc w:val="both"/>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As the Register is derived from the University’s </w:t>
      </w:r>
      <w:r>
        <w:rPr>
          <w:rFonts w:ascii="Arial" w:hAnsi="Arial" w:cs="Arial"/>
          <w:sz w:val="20"/>
          <w:szCs w:val="20"/>
        </w:rPr>
        <w:t>Strategic Plan</w:t>
      </w:r>
      <w:r w:rsidRPr="00722FE0">
        <w:rPr>
          <w:rFonts w:ascii="Arial" w:hAnsi="Arial" w:cs="Arial"/>
          <w:sz w:val="20"/>
          <w:szCs w:val="20"/>
        </w:rPr>
        <w:t xml:space="preserve">, it is closely tied to the University’s business objectives for the next one to three years, </w:t>
      </w:r>
      <w:r>
        <w:rPr>
          <w:rFonts w:ascii="Arial" w:hAnsi="Arial" w:cs="Arial"/>
          <w:sz w:val="20"/>
          <w:szCs w:val="20"/>
        </w:rPr>
        <w:t xml:space="preserve">with associated Key Risk Indicators.  </w:t>
      </w:r>
      <w:r w:rsidRPr="00722FE0">
        <w:rPr>
          <w:rFonts w:ascii="Arial" w:hAnsi="Arial" w:cs="Arial"/>
          <w:sz w:val="20"/>
          <w:szCs w:val="20"/>
        </w:rPr>
        <w:t xml:space="preserve">Therefore, the evaluation of risks to achieving the University’s stated </w:t>
      </w:r>
      <w:proofErr w:type="gramStart"/>
      <w:r w:rsidRPr="00722FE0">
        <w:rPr>
          <w:rFonts w:ascii="Arial" w:hAnsi="Arial" w:cs="Arial"/>
          <w:sz w:val="20"/>
          <w:szCs w:val="20"/>
        </w:rPr>
        <w:t>objectives</w:t>
      </w:r>
      <w:r>
        <w:rPr>
          <w:rFonts w:ascii="Arial" w:hAnsi="Arial" w:cs="Arial"/>
          <w:sz w:val="20"/>
          <w:szCs w:val="20"/>
        </w:rPr>
        <w:t xml:space="preserve"> </w:t>
      </w:r>
      <w:r w:rsidRPr="00722FE0">
        <w:rPr>
          <w:rFonts w:ascii="Arial" w:hAnsi="Arial" w:cs="Arial"/>
          <w:sz w:val="20"/>
          <w:szCs w:val="20"/>
        </w:rPr>
        <w:t>forms</w:t>
      </w:r>
      <w:proofErr w:type="gramEnd"/>
      <w:r w:rsidRPr="00722FE0">
        <w:rPr>
          <w:rFonts w:ascii="Arial" w:hAnsi="Arial" w:cs="Arial"/>
          <w:sz w:val="20"/>
          <w:szCs w:val="20"/>
        </w:rPr>
        <w:t xml:space="preserve"> an integral part of the annual planning process.  Each of the stated objectives is linked to a committee or formal group within the corporate governance structure, and also to an individual (or set of individuals), who is responsible for delivering the objectives and managing the attendant risks, the Risk Owner/s.</w:t>
      </w:r>
    </w:p>
    <w:p w:rsidR="00946326" w:rsidRPr="00722FE0" w:rsidRDefault="00946326" w:rsidP="00722FE0">
      <w:pPr>
        <w:spacing w:after="0" w:line="240" w:lineRule="auto"/>
        <w:jc w:val="both"/>
        <w:rPr>
          <w:rFonts w:ascii="Arial" w:hAnsi="Arial" w:cs="Arial"/>
          <w:sz w:val="20"/>
          <w:szCs w:val="20"/>
        </w:rPr>
      </w:pPr>
    </w:p>
    <w:p w:rsidR="00946326" w:rsidRPr="00FF6653" w:rsidRDefault="005849A2" w:rsidP="00282C3A">
      <w:pPr>
        <w:spacing w:after="0" w:line="240" w:lineRule="auto"/>
        <w:ind w:left="567" w:hanging="567"/>
        <w:jc w:val="both"/>
        <w:rPr>
          <w:rFonts w:ascii="Arial" w:hAnsi="Arial" w:cs="Arial"/>
          <w:b/>
          <w:smallCaps/>
          <w:sz w:val="20"/>
          <w:szCs w:val="20"/>
        </w:rPr>
      </w:pPr>
      <w:r w:rsidRPr="00FF6653">
        <w:rPr>
          <w:rFonts w:ascii="Arial" w:hAnsi="Arial" w:cs="Arial"/>
          <w:b/>
          <w:sz w:val="20"/>
          <w:szCs w:val="20"/>
        </w:rPr>
        <w:t>3.11</w:t>
      </w:r>
      <w:r w:rsidRPr="00FF6653">
        <w:rPr>
          <w:rFonts w:ascii="Arial" w:hAnsi="Arial" w:cs="Arial"/>
          <w:b/>
          <w:sz w:val="20"/>
          <w:szCs w:val="20"/>
        </w:rPr>
        <w:tab/>
      </w:r>
      <w:r w:rsidRPr="00FF6653">
        <w:rPr>
          <w:rFonts w:ascii="Arial" w:hAnsi="Arial" w:cs="Arial"/>
          <w:b/>
          <w:smallCaps/>
          <w:sz w:val="20"/>
          <w:szCs w:val="20"/>
        </w:rPr>
        <w:t>Local Risk Assessments</w:t>
      </w:r>
    </w:p>
    <w:p w:rsidR="00946326" w:rsidRPr="00FF6653" w:rsidRDefault="00946326" w:rsidP="00722FE0">
      <w:pPr>
        <w:spacing w:after="0" w:line="240" w:lineRule="auto"/>
        <w:jc w:val="both"/>
        <w:rPr>
          <w:rFonts w:ascii="Arial" w:hAnsi="Arial" w:cs="Arial"/>
          <w:sz w:val="20"/>
          <w:szCs w:val="20"/>
        </w:rPr>
      </w:pPr>
    </w:p>
    <w:p w:rsidR="00946326" w:rsidRPr="00FF6653" w:rsidRDefault="00617F72" w:rsidP="00282C3A">
      <w:pPr>
        <w:spacing w:after="0" w:line="240" w:lineRule="auto"/>
        <w:ind w:left="567"/>
        <w:jc w:val="both"/>
        <w:rPr>
          <w:rFonts w:ascii="Arial" w:hAnsi="Arial" w:cs="Arial"/>
          <w:sz w:val="20"/>
          <w:szCs w:val="20"/>
        </w:rPr>
      </w:pPr>
      <w:r w:rsidRPr="00FF6653">
        <w:rPr>
          <w:rFonts w:ascii="Arial" w:hAnsi="Arial" w:cs="Arial"/>
          <w:sz w:val="20"/>
          <w:szCs w:val="20"/>
        </w:rPr>
        <w:t>The p</w:t>
      </w:r>
      <w:r w:rsidR="005849A2" w:rsidRPr="00FF6653">
        <w:rPr>
          <w:rFonts w:ascii="Arial" w:hAnsi="Arial" w:cs="Arial"/>
          <w:sz w:val="20"/>
          <w:szCs w:val="20"/>
        </w:rPr>
        <w:t xml:space="preserve">roduction of local risk assessments at </w:t>
      </w:r>
      <w:r w:rsidR="00666C0C" w:rsidRPr="00FF6653">
        <w:rPr>
          <w:rFonts w:ascii="Arial" w:hAnsi="Arial" w:cs="Arial"/>
          <w:sz w:val="20"/>
          <w:szCs w:val="20"/>
        </w:rPr>
        <w:t xml:space="preserve">Project, </w:t>
      </w:r>
      <w:r w:rsidR="005849A2" w:rsidRPr="00FF6653">
        <w:rPr>
          <w:rFonts w:ascii="Arial" w:hAnsi="Arial" w:cs="Arial"/>
          <w:sz w:val="20"/>
          <w:szCs w:val="20"/>
        </w:rPr>
        <w:t xml:space="preserve">School, College, and Directorate level </w:t>
      </w:r>
      <w:r w:rsidRPr="00FF6653">
        <w:rPr>
          <w:rFonts w:ascii="Arial" w:hAnsi="Arial" w:cs="Arial"/>
          <w:sz w:val="20"/>
          <w:szCs w:val="20"/>
        </w:rPr>
        <w:t>is</w:t>
      </w:r>
      <w:r w:rsidR="005849A2" w:rsidRPr="00FF6653">
        <w:rPr>
          <w:rFonts w:ascii="Arial" w:hAnsi="Arial" w:cs="Arial"/>
          <w:sz w:val="20"/>
          <w:szCs w:val="20"/>
        </w:rPr>
        <w:t xml:space="preserve"> devolved to these areas, </w:t>
      </w:r>
      <w:r w:rsidRPr="00FF6653">
        <w:rPr>
          <w:rFonts w:ascii="Arial" w:hAnsi="Arial" w:cs="Arial"/>
          <w:sz w:val="20"/>
          <w:szCs w:val="20"/>
        </w:rPr>
        <w:t>using</w:t>
      </w:r>
      <w:r w:rsidR="005849A2" w:rsidRPr="00FF6653">
        <w:rPr>
          <w:rFonts w:ascii="Arial" w:hAnsi="Arial" w:cs="Arial"/>
          <w:sz w:val="20"/>
          <w:szCs w:val="20"/>
        </w:rPr>
        <w:t xml:space="preserve"> the standard template, with appropriately re-calibrated levels of Likelihood and Impact</w:t>
      </w:r>
      <w:r w:rsidRPr="00FF6653">
        <w:rPr>
          <w:rFonts w:ascii="Arial" w:hAnsi="Arial" w:cs="Arial"/>
          <w:sz w:val="20"/>
          <w:szCs w:val="20"/>
        </w:rPr>
        <w:t xml:space="preserve"> for financial risk.  It is suggested that </w:t>
      </w:r>
      <w:r w:rsidR="00A36154" w:rsidRPr="00FF6653">
        <w:rPr>
          <w:rFonts w:ascii="Arial" w:hAnsi="Arial" w:cs="Arial"/>
          <w:sz w:val="20"/>
          <w:szCs w:val="20"/>
        </w:rPr>
        <w:t xml:space="preserve">1 - </w:t>
      </w:r>
      <w:r w:rsidR="008610CD" w:rsidRPr="00FF6653">
        <w:rPr>
          <w:rFonts w:ascii="Arial" w:hAnsi="Arial" w:cs="Arial"/>
          <w:sz w:val="20"/>
          <w:szCs w:val="20"/>
        </w:rPr>
        <w:t>5</w:t>
      </w:r>
      <w:r w:rsidRPr="00FF6653">
        <w:rPr>
          <w:rFonts w:ascii="Arial" w:hAnsi="Arial" w:cs="Arial"/>
          <w:sz w:val="20"/>
          <w:szCs w:val="20"/>
        </w:rPr>
        <w:t>% of the total budget be considered “</w:t>
      </w:r>
      <w:r w:rsidR="00A36154" w:rsidRPr="00FF6653">
        <w:rPr>
          <w:rFonts w:ascii="Arial" w:hAnsi="Arial" w:cs="Arial"/>
          <w:sz w:val="20"/>
          <w:szCs w:val="20"/>
        </w:rPr>
        <w:t xml:space="preserve">Highly </w:t>
      </w:r>
      <w:r w:rsidRPr="00FF6653">
        <w:rPr>
          <w:rFonts w:ascii="Arial" w:hAnsi="Arial" w:cs="Arial"/>
          <w:sz w:val="20"/>
          <w:szCs w:val="20"/>
        </w:rPr>
        <w:t>Significant”, with appropriate values for lower and higher levels of impact</w:t>
      </w:r>
      <w:r w:rsidR="00862E1A" w:rsidRPr="00FF6653">
        <w:rPr>
          <w:rFonts w:ascii="Arial" w:hAnsi="Arial" w:cs="Arial"/>
          <w:sz w:val="20"/>
          <w:szCs w:val="20"/>
        </w:rPr>
        <w:t>:</w:t>
      </w:r>
    </w:p>
    <w:p w:rsidR="00862E1A" w:rsidRPr="00FF6653" w:rsidRDefault="00862E1A" w:rsidP="00282C3A">
      <w:pPr>
        <w:spacing w:after="0" w:line="240" w:lineRule="auto"/>
        <w:ind w:left="567"/>
        <w:jc w:val="both"/>
        <w:rPr>
          <w:rFonts w:ascii="Arial" w:hAnsi="Arial" w:cs="Arial"/>
          <w:sz w:val="20"/>
          <w:szCs w:val="20"/>
        </w:rPr>
      </w:pPr>
    </w:p>
    <w:tbl>
      <w:tblPr>
        <w:tblW w:w="9265" w:type="dxa"/>
        <w:tblInd w:w="-23" w:type="dxa"/>
        <w:tblCellMar>
          <w:left w:w="0" w:type="dxa"/>
          <w:right w:w="0" w:type="dxa"/>
        </w:tblCellMar>
        <w:tblLook w:val="04A0"/>
      </w:tblPr>
      <w:tblGrid>
        <w:gridCol w:w="948"/>
        <w:gridCol w:w="1824"/>
        <w:gridCol w:w="3271"/>
        <w:gridCol w:w="3222"/>
      </w:tblGrid>
      <w:tr w:rsidR="00862E1A" w:rsidRPr="00FF6653" w:rsidTr="00A36154">
        <w:trPr>
          <w:trHeight w:val="315"/>
        </w:trPr>
        <w:tc>
          <w:tcPr>
            <w:tcW w:w="94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vAlign w:val="center"/>
            <w:hideMark/>
          </w:tcPr>
          <w:p w:rsidR="00862E1A" w:rsidRPr="00FF6653" w:rsidRDefault="00862E1A" w:rsidP="00A36154">
            <w:pPr>
              <w:jc w:val="center"/>
              <w:rPr>
                <w:rFonts w:ascii="Arial" w:hAnsi="Arial" w:cs="Arial"/>
                <w:b/>
                <w:sz w:val="20"/>
                <w:szCs w:val="20"/>
              </w:rPr>
            </w:pPr>
            <w:r w:rsidRPr="00FF6653">
              <w:rPr>
                <w:rFonts w:ascii="Arial" w:hAnsi="Arial" w:cs="Arial"/>
                <w:b/>
                <w:sz w:val="20"/>
                <w:szCs w:val="20"/>
              </w:rPr>
              <w:t>Severity</w:t>
            </w:r>
          </w:p>
        </w:tc>
        <w:tc>
          <w:tcPr>
            <w:tcW w:w="18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hAnsi="Arial" w:cs="Arial"/>
                <w:b/>
                <w:sz w:val="20"/>
                <w:szCs w:val="20"/>
              </w:rPr>
            </w:pPr>
            <w:r w:rsidRPr="00FF6653">
              <w:rPr>
                <w:rFonts w:ascii="Arial" w:hAnsi="Arial" w:cs="Arial"/>
                <w:b/>
                <w:sz w:val="20"/>
                <w:szCs w:val="20"/>
              </w:rPr>
              <w:t>Corporate level</w:t>
            </w:r>
          </w:p>
        </w:tc>
        <w:tc>
          <w:tcPr>
            <w:tcW w:w="32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hAnsi="Arial" w:cs="Arial"/>
                <w:b/>
                <w:sz w:val="20"/>
                <w:szCs w:val="20"/>
              </w:rPr>
            </w:pPr>
            <w:r w:rsidRPr="00FF6653">
              <w:rPr>
                <w:rFonts w:ascii="Arial" w:hAnsi="Arial" w:cs="Arial"/>
                <w:b/>
                <w:sz w:val="20"/>
                <w:szCs w:val="20"/>
              </w:rPr>
              <w:t>As a percentage of total budget, also applicable at Operational and Project levels</w:t>
            </w:r>
          </w:p>
        </w:tc>
        <w:tc>
          <w:tcPr>
            <w:tcW w:w="3222" w:type="dxa"/>
            <w:tcBorders>
              <w:top w:val="single" w:sz="8" w:space="0" w:color="000000"/>
              <w:left w:val="nil"/>
              <w:bottom w:val="single" w:sz="8" w:space="0" w:color="000000"/>
              <w:right w:val="single" w:sz="8" w:space="0" w:color="000000"/>
            </w:tcBorders>
            <w:vAlign w:val="center"/>
          </w:tcPr>
          <w:p w:rsidR="00862E1A" w:rsidRPr="00FF6653" w:rsidRDefault="00862E1A" w:rsidP="00A36154">
            <w:pPr>
              <w:jc w:val="center"/>
              <w:rPr>
                <w:rFonts w:ascii="Arial" w:hAnsi="Arial" w:cs="Arial"/>
                <w:b/>
                <w:sz w:val="20"/>
                <w:szCs w:val="20"/>
              </w:rPr>
            </w:pPr>
            <w:r w:rsidRPr="00FF6653">
              <w:rPr>
                <w:rFonts w:ascii="Arial" w:hAnsi="Arial" w:cs="Arial"/>
                <w:b/>
                <w:sz w:val="20"/>
                <w:szCs w:val="20"/>
              </w:rPr>
              <w:t>Impact</w:t>
            </w:r>
          </w:p>
        </w:tc>
      </w:tr>
      <w:tr w:rsidR="00862E1A" w:rsidRPr="00FF6653" w:rsidTr="00A36154">
        <w:trPr>
          <w:trHeight w:val="315"/>
        </w:trPr>
        <w:tc>
          <w:tcPr>
            <w:tcW w:w="948" w:type="dxa"/>
            <w:vMerge/>
            <w:tcBorders>
              <w:left w:val="single" w:sz="8" w:space="0" w:color="000000"/>
              <w:right w:val="single" w:sz="8" w:space="0" w:color="000000"/>
            </w:tcBorders>
            <w:tcMar>
              <w:top w:w="0" w:type="dxa"/>
              <w:left w:w="108" w:type="dxa"/>
              <w:bottom w:w="0" w:type="dxa"/>
              <w:right w:w="108" w:type="dxa"/>
            </w:tcMar>
            <w:textDirection w:val="btLr"/>
            <w:vAlign w:val="center"/>
            <w:hideMark/>
          </w:tcPr>
          <w:p w:rsidR="00862E1A" w:rsidRPr="00FF6653" w:rsidRDefault="00862E1A" w:rsidP="00A36154">
            <w:pPr>
              <w:jc w:val="center"/>
              <w:rPr>
                <w:rFonts w:ascii="Arial" w:eastAsiaTheme="minorHAnsi" w:hAnsi="Arial" w:cs="Arial"/>
                <w:sz w:val="20"/>
                <w:szCs w:val="20"/>
              </w:rPr>
            </w:pPr>
          </w:p>
        </w:tc>
        <w:tc>
          <w:tcPr>
            <w:tcW w:w="18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eastAsiaTheme="minorHAnsi" w:hAnsi="Arial" w:cs="Arial"/>
                <w:sz w:val="20"/>
                <w:szCs w:val="20"/>
              </w:rPr>
            </w:pPr>
            <w:r w:rsidRPr="00FF6653">
              <w:rPr>
                <w:rFonts w:ascii="Arial" w:hAnsi="Arial" w:cs="Arial"/>
                <w:sz w:val="20"/>
                <w:szCs w:val="20"/>
              </w:rPr>
              <w:t> &gt;£15M</w:t>
            </w:r>
          </w:p>
        </w:tc>
        <w:tc>
          <w:tcPr>
            <w:tcW w:w="32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jc w:val="center"/>
              <w:rPr>
                <w:rFonts w:ascii="Arial" w:eastAsiaTheme="minorHAnsi" w:hAnsi="Arial" w:cs="Arial"/>
                <w:sz w:val="20"/>
                <w:szCs w:val="20"/>
              </w:rPr>
            </w:pPr>
            <w:r w:rsidRPr="00FF6653">
              <w:rPr>
                <w:rFonts w:ascii="Arial" w:hAnsi="Arial" w:cs="Arial"/>
                <w:sz w:val="20"/>
                <w:szCs w:val="20"/>
              </w:rPr>
              <w:t>&gt;15%</w:t>
            </w:r>
          </w:p>
        </w:tc>
        <w:tc>
          <w:tcPr>
            <w:tcW w:w="3222" w:type="dxa"/>
            <w:tcBorders>
              <w:top w:val="single" w:sz="8" w:space="0" w:color="000000"/>
              <w:left w:val="nil"/>
              <w:bottom w:val="single" w:sz="8" w:space="0" w:color="000000"/>
              <w:right w:val="single" w:sz="8" w:space="0" w:color="000000"/>
            </w:tcBorders>
            <w:vAlign w:val="center"/>
          </w:tcPr>
          <w:p w:rsidR="00862E1A" w:rsidRPr="00FF6653" w:rsidRDefault="00862E1A" w:rsidP="00A36154">
            <w:pPr>
              <w:jc w:val="center"/>
              <w:rPr>
                <w:rFonts w:ascii="Arial" w:hAnsi="Arial" w:cs="Arial"/>
                <w:sz w:val="20"/>
                <w:szCs w:val="20"/>
              </w:rPr>
            </w:pPr>
            <w:r w:rsidRPr="00FF6653">
              <w:rPr>
                <w:rFonts w:ascii="Arial" w:hAnsi="Arial" w:cs="Arial"/>
                <w:sz w:val="20"/>
                <w:szCs w:val="20"/>
              </w:rPr>
              <w:t xml:space="preserve">6 - </w:t>
            </w:r>
            <w:r w:rsidR="00A36154" w:rsidRPr="00FF6653">
              <w:rPr>
                <w:rFonts w:ascii="Arial" w:hAnsi="Arial" w:cs="Arial"/>
                <w:sz w:val="20"/>
                <w:szCs w:val="20"/>
              </w:rPr>
              <w:t>Severe</w:t>
            </w:r>
          </w:p>
        </w:tc>
      </w:tr>
      <w:tr w:rsidR="00862E1A" w:rsidRPr="00FF6653" w:rsidTr="00A36154">
        <w:trPr>
          <w:trHeight w:val="315"/>
        </w:trPr>
        <w:tc>
          <w:tcPr>
            <w:tcW w:w="0" w:type="auto"/>
            <w:vMerge/>
            <w:tcBorders>
              <w:left w:val="single" w:sz="8" w:space="0" w:color="000000"/>
              <w:right w:val="single" w:sz="8" w:space="0" w:color="000000"/>
            </w:tcBorders>
            <w:vAlign w:val="center"/>
            <w:hideMark/>
          </w:tcPr>
          <w:p w:rsidR="00862E1A" w:rsidRPr="00FF6653" w:rsidRDefault="00862E1A" w:rsidP="00A36154">
            <w:pPr>
              <w:rPr>
                <w:rFonts w:ascii="Arial" w:eastAsiaTheme="minorHAnsi" w:hAnsi="Arial" w:cs="Arial"/>
                <w:sz w:val="20"/>
                <w:szCs w:val="20"/>
              </w:rPr>
            </w:pPr>
          </w:p>
        </w:tc>
        <w:tc>
          <w:tcPr>
            <w:tcW w:w="1824"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eastAsiaTheme="minorHAnsi" w:hAnsi="Arial" w:cs="Arial"/>
                <w:sz w:val="20"/>
                <w:szCs w:val="20"/>
              </w:rPr>
            </w:pPr>
            <w:r w:rsidRPr="00FF6653">
              <w:rPr>
                <w:rFonts w:ascii="Arial" w:hAnsi="Arial" w:cs="Arial"/>
                <w:sz w:val="20"/>
                <w:szCs w:val="20"/>
              </w:rPr>
              <w:t>£5M - £15M</w:t>
            </w:r>
          </w:p>
        </w:tc>
        <w:tc>
          <w:tcPr>
            <w:tcW w:w="3271"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jc w:val="center"/>
              <w:rPr>
                <w:rFonts w:ascii="Arial" w:eastAsiaTheme="minorHAnsi" w:hAnsi="Arial" w:cs="Arial"/>
                <w:sz w:val="20"/>
                <w:szCs w:val="20"/>
              </w:rPr>
            </w:pPr>
            <w:r w:rsidRPr="00FF6653">
              <w:rPr>
                <w:rFonts w:ascii="Arial" w:hAnsi="Arial" w:cs="Arial"/>
                <w:sz w:val="20"/>
                <w:szCs w:val="20"/>
              </w:rPr>
              <w:t>15%-5%</w:t>
            </w:r>
          </w:p>
        </w:tc>
        <w:tc>
          <w:tcPr>
            <w:tcW w:w="3222" w:type="dxa"/>
            <w:tcBorders>
              <w:top w:val="nil"/>
              <w:left w:val="nil"/>
              <w:bottom w:val="single" w:sz="8" w:space="0" w:color="000000"/>
              <w:right w:val="single" w:sz="8" w:space="0" w:color="000000"/>
            </w:tcBorders>
            <w:vAlign w:val="center"/>
          </w:tcPr>
          <w:p w:rsidR="00862E1A" w:rsidRPr="00FF6653" w:rsidRDefault="00862E1A" w:rsidP="00A36154">
            <w:pPr>
              <w:jc w:val="center"/>
              <w:rPr>
                <w:rFonts w:ascii="Arial" w:hAnsi="Arial" w:cs="Arial"/>
                <w:sz w:val="20"/>
                <w:szCs w:val="20"/>
              </w:rPr>
            </w:pPr>
            <w:r w:rsidRPr="00FF6653">
              <w:rPr>
                <w:rFonts w:ascii="Arial" w:hAnsi="Arial" w:cs="Arial"/>
                <w:sz w:val="20"/>
                <w:szCs w:val="20"/>
              </w:rPr>
              <w:t>5</w:t>
            </w:r>
            <w:r w:rsidR="00A36154" w:rsidRPr="00FF6653">
              <w:rPr>
                <w:rFonts w:ascii="Arial" w:hAnsi="Arial" w:cs="Arial"/>
                <w:sz w:val="20"/>
                <w:szCs w:val="20"/>
              </w:rPr>
              <w:t xml:space="preserve"> - Major</w:t>
            </w:r>
          </w:p>
        </w:tc>
      </w:tr>
      <w:tr w:rsidR="00862E1A" w:rsidRPr="00FF6653" w:rsidTr="00A36154">
        <w:trPr>
          <w:trHeight w:val="315"/>
        </w:trPr>
        <w:tc>
          <w:tcPr>
            <w:tcW w:w="0" w:type="auto"/>
            <w:vMerge/>
            <w:tcBorders>
              <w:left w:val="single" w:sz="8" w:space="0" w:color="000000"/>
              <w:right w:val="single" w:sz="8" w:space="0" w:color="000000"/>
            </w:tcBorders>
            <w:vAlign w:val="center"/>
            <w:hideMark/>
          </w:tcPr>
          <w:p w:rsidR="00862E1A" w:rsidRPr="00FF6653" w:rsidRDefault="00862E1A" w:rsidP="00A36154">
            <w:pPr>
              <w:rPr>
                <w:rFonts w:ascii="Arial" w:eastAsiaTheme="minorHAnsi" w:hAnsi="Arial" w:cs="Arial"/>
                <w:sz w:val="20"/>
                <w:szCs w:val="20"/>
              </w:rPr>
            </w:pPr>
          </w:p>
        </w:tc>
        <w:tc>
          <w:tcPr>
            <w:tcW w:w="1824"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eastAsiaTheme="minorHAnsi" w:hAnsi="Arial" w:cs="Arial"/>
                <w:sz w:val="20"/>
                <w:szCs w:val="20"/>
              </w:rPr>
            </w:pPr>
            <w:r w:rsidRPr="00FF6653">
              <w:rPr>
                <w:rFonts w:ascii="Arial" w:hAnsi="Arial" w:cs="Arial"/>
                <w:sz w:val="20"/>
                <w:szCs w:val="20"/>
              </w:rPr>
              <w:t>£1M - £5M</w:t>
            </w:r>
          </w:p>
        </w:tc>
        <w:tc>
          <w:tcPr>
            <w:tcW w:w="3271"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jc w:val="center"/>
              <w:rPr>
                <w:rFonts w:ascii="Arial" w:eastAsiaTheme="minorHAnsi" w:hAnsi="Arial" w:cs="Arial"/>
                <w:sz w:val="20"/>
                <w:szCs w:val="20"/>
              </w:rPr>
            </w:pPr>
            <w:r w:rsidRPr="00FF6653">
              <w:rPr>
                <w:rFonts w:ascii="Arial" w:hAnsi="Arial" w:cs="Arial"/>
                <w:sz w:val="20"/>
                <w:szCs w:val="20"/>
              </w:rPr>
              <w:t>5%-1%</w:t>
            </w:r>
          </w:p>
        </w:tc>
        <w:tc>
          <w:tcPr>
            <w:tcW w:w="3222" w:type="dxa"/>
            <w:tcBorders>
              <w:top w:val="nil"/>
              <w:left w:val="nil"/>
              <w:bottom w:val="single" w:sz="8" w:space="0" w:color="000000"/>
              <w:right w:val="single" w:sz="8" w:space="0" w:color="000000"/>
            </w:tcBorders>
            <w:vAlign w:val="center"/>
          </w:tcPr>
          <w:p w:rsidR="00862E1A" w:rsidRPr="00FF6653" w:rsidRDefault="00862E1A" w:rsidP="00A36154">
            <w:pPr>
              <w:jc w:val="center"/>
              <w:rPr>
                <w:rFonts w:ascii="Arial" w:hAnsi="Arial" w:cs="Arial"/>
                <w:sz w:val="20"/>
                <w:szCs w:val="20"/>
              </w:rPr>
            </w:pPr>
            <w:r w:rsidRPr="00FF6653">
              <w:rPr>
                <w:rFonts w:ascii="Arial" w:hAnsi="Arial" w:cs="Arial"/>
                <w:sz w:val="20"/>
                <w:szCs w:val="20"/>
              </w:rPr>
              <w:t>4</w:t>
            </w:r>
            <w:r w:rsidR="00A36154" w:rsidRPr="00FF6653">
              <w:rPr>
                <w:rFonts w:ascii="Arial" w:hAnsi="Arial" w:cs="Arial"/>
                <w:sz w:val="20"/>
                <w:szCs w:val="20"/>
              </w:rPr>
              <w:t xml:space="preserve"> – Highly Significant</w:t>
            </w:r>
          </w:p>
        </w:tc>
      </w:tr>
      <w:tr w:rsidR="00862E1A" w:rsidRPr="00FF6653" w:rsidTr="00A36154">
        <w:trPr>
          <w:trHeight w:val="315"/>
        </w:trPr>
        <w:tc>
          <w:tcPr>
            <w:tcW w:w="0" w:type="auto"/>
            <w:vMerge/>
            <w:tcBorders>
              <w:left w:val="single" w:sz="8" w:space="0" w:color="000000"/>
              <w:right w:val="single" w:sz="8" w:space="0" w:color="000000"/>
            </w:tcBorders>
            <w:vAlign w:val="center"/>
            <w:hideMark/>
          </w:tcPr>
          <w:p w:rsidR="00862E1A" w:rsidRPr="00FF6653" w:rsidRDefault="00862E1A" w:rsidP="00A36154">
            <w:pPr>
              <w:rPr>
                <w:rFonts w:ascii="Arial" w:eastAsiaTheme="minorHAnsi" w:hAnsi="Arial" w:cs="Arial"/>
                <w:sz w:val="20"/>
                <w:szCs w:val="20"/>
              </w:rPr>
            </w:pPr>
          </w:p>
        </w:tc>
        <w:tc>
          <w:tcPr>
            <w:tcW w:w="1824"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eastAsiaTheme="minorHAnsi" w:hAnsi="Arial" w:cs="Arial"/>
                <w:sz w:val="20"/>
                <w:szCs w:val="20"/>
              </w:rPr>
            </w:pPr>
            <w:r w:rsidRPr="00FF6653">
              <w:rPr>
                <w:rFonts w:ascii="Arial" w:hAnsi="Arial" w:cs="Arial"/>
                <w:sz w:val="20"/>
                <w:szCs w:val="20"/>
              </w:rPr>
              <w:t>£501k - £1M</w:t>
            </w:r>
          </w:p>
        </w:tc>
        <w:tc>
          <w:tcPr>
            <w:tcW w:w="3271"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jc w:val="center"/>
              <w:rPr>
                <w:rFonts w:ascii="Arial" w:eastAsiaTheme="minorHAnsi" w:hAnsi="Arial" w:cs="Arial"/>
                <w:sz w:val="20"/>
                <w:szCs w:val="20"/>
              </w:rPr>
            </w:pPr>
            <w:r w:rsidRPr="00FF6653">
              <w:rPr>
                <w:rFonts w:ascii="Arial" w:hAnsi="Arial" w:cs="Arial"/>
                <w:sz w:val="20"/>
                <w:szCs w:val="20"/>
              </w:rPr>
              <w:t>1% -0.5%</w:t>
            </w:r>
          </w:p>
        </w:tc>
        <w:tc>
          <w:tcPr>
            <w:tcW w:w="3222" w:type="dxa"/>
            <w:tcBorders>
              <w:top w:val="nil"/>
              <w:left w:val="nil"/>
              <w:bottom w:val="single" w:sz="8" w:space="0" w:color="000000"/>
              <w:right w:val="single" w:sz="8" w:space="0" w:color="000000"/>
            </w:tcBorders>
            <w:vAlign w:val="center"/>
          </w:tcPr>
          <w:p w:rsidR="00862E1A" w:rsidRPr="00FF6653" w:rsidRDefault="00862E1A" w:rsidP="00A36154">
            <w:pPr>
              <w:jc w:val="center"/>
              <w:rPr>
                <w:rFonts w:ascii="Arial" w:hAnsi="Arial" w:cs="Arial"/>
                <w:sz w:val="20"/>
                <w:szCs w:val="20"/>
              </w:rPr>
            </w:pPr>
            <w:r w:rsidRPr="00FF6653">
              <w:rPr>
                <w:rFonts w:ascii="Arial" w:hAnsi="Arial" w:cs="Arial"/>
                <w:sz w:val="20"/>
                <w:szCs w:val="20"/>
              </w:rPr>
              <w:t>3</w:t>
            </w:r>
            <w:r w:rsidR="00A36154" w:rsidRPr="00FF6653">
              <w:rPr>
                <w:rFonts w:ascii="Arial" w:hAnsi="Arial" w:cs="Arial"/>
                <w:sz w:val="20"/>
                <w:szCs w:val="20"/>
              </w:rPr>
              <w:t xml:space="preserve"> - Significant</w:t>
            </w:r>
          </w:p>
        </w:tc>
      </w:tr>
      <w:tr w:rsidR="00862E1A" w:rsidRPr="00FF6653" w:rsidTr="00A36154">
        <w:trPr>
          <w:trHeight w:val="360"/>
        </w:trPr>
        <w:tc>
          <w:tcPr>
            <w:tcW w:w="0" w:type="auto"/>
            <w:vMerge/>
            <w:tcBorders>
              <w:left w:val="single" w:sz="8" w:space="0" w:color="000000"/>
              <w:right w:val="single" w:sz="8" w:space="0" w:color="000000"/>
            </w:tcBorders>
            <w:vAlign w:val="center"/>
            <w:hideMark/>
          </w:tcPr>
          <w:p w:rsidR="00862E1A" w:rsidRPr="00FF6653" w:rsidRDefault="00862E1A" w:rsidP="00A36154">
            <w:pPr>
              <w:rPr>
                <w:rFonts w:ascii="Arial" w:eastAsiaTheme="minorHAnsi" w:hAnsi="Arial" w:cs="Arial"/>
                <w:sz w:val="20"/>
                <w:szCs w:val="20"/>
              </w:rPr>
            </w:pPr>
          </w:p>
        </w:tc>
        <w:tc>
          <w:tcPr>
            <w:tcW w:w="1824"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eastAsiaTheme="minorHAnsi" w:hAnsi="Arial" w:cs="Arial"/>
                <w:sz w:val="20"/>
                <w:szCs w:val="20"/>
              </w:rPr>
            </w:pPr>
            <w:r w:rsidRPr="00FF6653">
              <w:rPr>
                <w:rFonts w:ascii="Arial" w:hAnsi="Arial" w:cs="Arial"/>
                <w:sz w:val="20"/>
                <w:szCs w:val="20"/>
              </w:rPr>
              <w:t>£101k - £500k</w:t>
            </w:r>
          </w:p>
        </w:tc>
        <w:tc>
          <w:tcPr>
            <w:tcW w:w="3271"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jc w:val="center"/>
              <w:rPr>
                <w:rFonts w:ascii="Arial" w:eastAsiaTheme="minorHAnsi" w:hAnsi="Arial" w:cs="Arial"/>
                <w:sz w:val="20"/>
                <w:szCs w:val="20"/>
              </w:rPr>
            </w:pPr>
            <w:r w:rsidRPr="00FF6653">
              <w:rPr>
                <w:rFonts w:ascii="Arial" w:hAnsi="Arial" w:cs="Arial"/>
                <w:sz w:val="20"/>
                <w:szCs w:val="20"/>
              </w:rPr>
              <w:t>0.5%-0.1%</w:t>
            </w:r>
          </w:p>
        </w:tc>
        <w:tc>
          <w:tcPr>
            <w:tcW w:w="3222" w:type="dxa"/>
            <w:tcBorders>
              <w:top w:val="nil"/>
              <w:left w:val="nil"/>
              <w:bottom w:val="single" w:sz="8" w:space="0" w:color="000000"/>
              <w:right w:val="single" w:sz="8" w:space="0" w:color="000000"/>
            </w:tcBorders>
            <w:vAlign w:val="center"/>
          </w:tcPr>
          <w:p w:rsidR="00862E1A" w:rsidRPr="00FF6653" w:rsidRDefault="00862E1A" w:rsidP="00A36154">
            <w:pPr>
              <w:jc w:val="center"/>
              <w:rPr>
                <w:rFonts w:ascii="Arial" w:hAnsi="Arial" w:cs="Arial"/>
                <w:sz w:val="20"/>
                <w:szCs w:val="20"/>
              </w:rPr>
            </w:pPr>
            <w:r w:rsidRPr="00FF6653">
              <w:rPr>
                <w:rFonts w:ascii="Arial" w:hAnsi="Arial" w:cs="Arial"/>
                <w:sz w:val="20"/>
                <w:szCs w:val="20"/>
              </w:rPr>
              <w:t>2</w:t>
            </w:r>
            <w:r w:rsidR="00A36154" w:rsidRPr="00FF6653">
              <w:rPr>
                <w:rFonts w:ascii="Arial" w:hAnsi="Arial" w:cs="Arial"/>
                <w:sz w:val="20"/>
                <w:szCs w:val="20"/>
              </w:rPr>
              <w:t xml:space="preserve"> - Measurable</w:t>
            </w:r>
          </w:p>
        </w:tc>
      </w:tr>
      <w:tr w:rsidR="00862E1A" w:rsidRPr="006908D2" w:rsidTr="00A36154">
        <w:trPr>
          <w:trHeight w:val="315"/>
        </w:trPr>
        <w:tc>
          <w:tcPr>
            <w:tcW w:w="0" w:type="auto"/>
            <w:vMerge/>
            <w:tcBorders>
              <w:left w:val="single" w:sz="8" w:space="0" w:color="000000"/>
              <w:bottom w:val="single" w:sz="8" w:space="0" w:color="000000"/>
              <w:right w:val="single" w:sz="8" w:space="0" w:color="000000"/>
            </w:tcBorders>
            <w:vAlign w:val="center"/>
            <w:hideMark/>
          </w:tcPr>
          <w:p w:rsidR="00862E1A" w:rsidRPr="00FF6653" w:rsidRDefault="00862E1A" w:rsidP="00A36154">
            <w:pPr>
              <w:rPr>
                <w:rFonts w:ascii="Arial" w:eastAsiaTheme="minorHAnsi" w:hAnsi="Arial" w:cs="Arial"/>
                <w:sz w:val="20"/>
                <w:szCs w:val="20"/>
              </w:rPr>
            </w:pPr>
          </w:p>
        </w:tc>
        <w:tc>
          <w:tcPr>
            <w:tcW w:w="1824"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rPr>
                <w:rFonts w:ascii="Arial" w:eastAsiaTheme="minorHAnsi" w:hAnsi="Arial" w:cs="Arial"/>
                <w:sz w:val="20"/>
                <w:szCs w:val="20"/>
              </w:rPr>
            </w:pPr>
            <w:r w:rsidRPr="00FF6653">
              <w:rPr>
                <w:rFonts w:ascii="Arial" w:hAnsi="Arial" w:cs="Arial"/>
                <w:sz w:val="20"/>
                <w:szCs w:val="20"/>
              </w:rPr>
              <w:t>&lt; £100K</w:t>
            </w:r>
          </w:p>
        </w:tc>
        <w:tc>
          <w:tcPr>
            <w:tcW w:w="3271" w:type="dxa"/>
            <w:tcBorders>
              <w:top w:val="nil"/>
              <w:left w:val="nil"/>
              <w:bottom w:val="single" w:sz="8" w:space="0" w:color="000000"/>
              <w:right w:val="single" w:sz="8" w:space="0" w:color="000000"/>
            </w:tcBorders>
            <w:tcMar>
              <w:top w:w="0" w:type="dxa"/>
              <w:left w:w="108" w:type="dxa"/>
              <w:bottom w:w="0" w:type="dxa"/>
              <w:right w:w="108" w:type="dxa"/>
            </w:tcMar>
            <w:hideMark/>
          </w:tcPr>
          <w:p w:rsidR="00862E1A" w:rsidRPr="00FF6653" w:rsidRDefault="00862E1A" w:rsidP="00A36154">
            <w:pPr>
              <w:jc w:val="center"/>
              <w:rPr>
                <w:rFonts w:ascii="Arial" w:eastAsiaTheme="minorHAnsi" w:hAnsi="Arial" w:cs="Arial"/>
                <w:sz w:val="20"/>
                <w:szCs w:val="20"/>
              </w:rPr>
            </w:pPr>
            <w:r w:rsidRPr="00FF6653">
              <w:rPr>
                <w:rFonts w:ascii="Arial" w:hAnsi="Arial" w:cs="Arial"/>
                <w:sz w:val="20"/>
                <w:szCs w:val="20"/>
              </w:rPr>
              <w:t>&lt;0.1%</w:t>
            </w:r>
          </w:p>
        </w:tc>
        <w:tc>
          <w:tcPr>
            <w:tcW w:w="3222" w:type="dxa"/>
            <w:tcBorders>
              <w:top w:val="nil"/>
              <w:left w:val="nil"/>
              <w:bottom w:val="single" w:sz="8" w:space="0" w:color="000000"/>
              <w:right w:val="single" w:sz="8" w:space="0" w:color="000000"/>
            </w:tcBorders>
            <w:vAlign w:val="center"/>
          </w:tcPr>
          <w:p w:rsidR="00862E1A" w:rsidRPr="006908D2" w:rsidRDefault="00862E1A" w:rsidP="00A36154">
            <w:pPr>
              <w:jc w:val="center"/>
              <w:rPr>
                <w:rFonts w:ascii="Arial" w:hAnsi="Arial" w:cs="Arial"/>
                <w:sz w:val="20"/>
                <w:szCs w:val="20"/>
              </w:rPr>
            </w:pPr>
            <w:r w:rsidRPr="00FF6653">
              <w:rPr>
                <w:rFonts w:ascii="Arial" w:hAnsi="Arial" w:cs="Arial"/>
                <w:sz w:val="20"/>
                <w:szCs w:val="20"/>
              </w:rPr>
              <w:t>1</w:t>
            </w:r>
            <w:r w:rsidR="00A36154" w:rsidRPr="00FF6653">
              <w:rPr>
                <w:rFonts w:ascii="Arial" w:hAnsi="Arial" w:cs="Arial"/>
                <w:sz w:val="20"/>
                <w:szCs w:val="20"/>
              </w:rPr>
              <w:t xml:space="preserve"> - Negligible</w:t>
            </w:r>
          </w:p>
        </w:tc>
      </w:tr>
    </w:tbl>
    <w:p w:rsidR="00617F72" w:rsidRPr="00BB643B" w:rsidRDefault="00617F72" w:rsidP="00282C3A">
      <w:pPr>
        <w:spacing w:after="0" w:line="240" w:lineRule="auto"/>
        <w:ind w:left="567"/>
        <w:jc w:val="both"/>
        <w:rPr>
          <w:rFonts w:ascii="Arial" w:hAnsi="Arial" w:cs="Arial"/>
          <w:sz w:val="20"/>
          <w:szCs w:val="20"/>
        </w:rPr>
      </w:pPr>
    </w:p>
    <w:p w:rsidR="00946326" w:rsidRPr="00BB643B" w:rsidRDefault="00946326" w:rsidP="00722FE0">
      <w:pPr>
        <w:spacing w:after="0" w:line="240" w:lineRule="auto"/>
        <w:jc w:val="both"/>
        <w:rPr>
          <w:rFonts w:ascii="Arial" w:hAnsi="Arial" w:cs="Arial"/>
          <w:sz w:val="20"/>
          <w:szCs w:val="20"/>
        </w:rPr>
      </w:pPr>
    </w:p>
    <w:p w:rsidR="00946326" w:rsidRPr="00BB643B" w:rsidRDefault="005849A2" w:rsidP="00282C3A">
      <w:pPr>
        <w:spacing w:after="0" w:line="240" w:lineRule="auto"/>
        <w:ind w:left="567"/>
        <w:jc w:val="both"/>
        <w:rPr>
          <w:rFonts w:ascii="Arial" w:hAnsi="Arial" w:cs="Arial"/>
          <w:sz w:val="20"/>
          <w:szCs w:val="20"/>
        </w:rPr>
      </w:pPr>
      <w:r w:rsidRPr="00BB643B">
        <w:rPr>
          <w:rFonts w:ascii="Arial" w:hAnsi="Arial" w:cs="Arial"/>
          <w:sz w:val="20"/>
          <w:szCs w:val="20"/>
        </w:rPr>
        <w:t xml:space="preserve">College Executives and the various Directorate Committees (e.g. Estates, Finance, </w:t>
      </w:r>
      <w:proofErr w:type="gramStart"/>
      <w:r w:rsidRPr="00BB643B">
        <w:rPr>
          <w:rFonts w:ascii="Arial" w:hAnsi="Arial" w:cs="Arial"/>
          <w:sz w:val="20"/>
          <w:szCs w:val="20"/>
        </w:rPr>
        <w:t>HR</w:t>
      </w:r>
      <w:proofErr w:type="gramEnd"/>
      <w:r w:rsidRPr="00BB643B">
        <w:rPr>
          <w:rFonts w:ascii="Arial" w:hAnsi="Arial" w:cs="Arial"/>
          <w:sz w:val="20"/>
          <w:szCs w:val="20"/>
        </w:rPr>
        <w:t>) will consider their respective Risk Registers as a standing agenda item, with Committee Clerks updating the local Risk Registers after each meeting.  Any changes made will be traceable to their author and highlighted.</w:t>
      </w:r>
    </w:p>
    <w:p w:rsidR="00666C0C" w:rsidRPr="00BB643B" w:rsidRDefault="00666C0C" w:rsidP="00282C3A">
      <w:pPr>
        <w:spacing w:after="0" w:line="240" w:lineRule="auto"/>
        <w:ind w:left="567"/>
        <w:jc w:val="both"/>
        <w:rPr>
          <w:rFonts w:ascii="Arial" w:hAnsi="Arial" w:cs="Arial"/>
          <w:sz w:val="20"/>
          <w:szCs w:val="20"/>
        </w:rPr>
      </w:pPr>
    </w:p>
    <w:p w:rsidR="00666C0C" w:rsidRPr="00BB643B" w:rsidRDefault="00666C0C" w:rsidP="00282C3A">
      <w:pPr>
        <w:spacing w:after="0" w:line="240" w:lineRule="auto"/>
        <w:ind w:left="567"/>
        <w:jc w:val="both"/>
        <w:rPr>
          <w:rFonts w:ascii="Arial" w:hAnsi="Arial" w:cs="Arial"/>
          <w:sz w:val="20"/>
          <w:szCs w:val="20"/>
        </w:rPr>
      </w:pPr>
      <w:r w:rsidRPr="00BB643B">
        <w:rPr>
          <w:rFonts w:ascii="Arial" w:hAnsi="Arial" w:cs="Arial"/>
          <w:sz w:val="20"/>
          <w:szCs w:val="20"/>
        </w:rPr>
        <w:t>Project-level Risk Registers, using the same template, are reviewed at each Project Board meeting and considered by the University Risk Management Committee at each of its meetings.</w:t>
      </w:r>
    </w:p>
    <w:p w:rsidR="00946326" w:rsidRPr="00BB643B" w:rsidRDefault="00946326" w:rsidP="00722FE0">
      <w:pPr>
        <w:spacing w:after="0" w:line="240" w:lineRule="auto"/>
        <w:jc w:val="both"/>
        <w:rPr>
          <w:rFonts w:ascii="Arial" w:hAnsi="Arial" w:cs="Arial"/>
          <w:sz w:val="20"/>
          <w:szCs w:val="20"/>
        </w:rPr>
      </w:pPr>
    </w:p>
    <w:p w:rsidR="00946326" w:rsidRDefault="005849A2" w:rsidP="00282C3A">
      <w:pPr>
        <w:spacing w:after="0" w:line="240" w:lineRule="auto"/>
        <w:ind w:left="567"/>
        <w:jc w:val="both"/>
        <w:rPr>
          <w:rFonts w:ascii="Arial" w:hAnsi="Arial" w:cs="Arial"/>
          <w:sz w:val="20"/>
          <w:szCs w:val="20"/>
        </w:rPr>
      </w:pPr>
      <w:r w:rsidRPr="00BB643B">
        <w:rPr>
          <w:rFonts w:ascii="Arial" w:hAnsi="Arial" w:cs="Arial"/>
          <w:sz w:val="20"/>
          <w:szCs w:val="20"/>
        </w:rPr>
        <w:t>Risks may be escalated to the University Register of Strategic Risks by a Head of College or Director through representation on the University Management Group.  For example, risks which occur at School-level across a large number of Schools may have a cumulative impact which warrants their consideration for inclusion in the University Register of Strategic Risks.  Such discussions will occur at the University Management Group.</w:t>
      </w:r>
    </w:p>
    <w:p w:rsidR="00946326" w:rsidRPr="00722FE0" w:rsidRDefault="00946326" w:rsidP="00722FE0">
      <w:pPr>
        <w:spacing w:after="0" w:line="240" w:lineRule="auto"/>
        <w:jc w:val="both"/>
        <w:rPr>
          <w:rFonts w:ascii="Arial" w:hAnsi="Arial" w:cs="Arial"/>
          <w:sz w:val="20"/>
          <w:szCs w:val="20"/>
        </w:rPr>
      </w:pPr>
    </w:p>
    <w:p w:rsidR="00946326" w:rsidRPr="00722FE0" w:rsidRDefault="00946326" w:rsidP="00282C3A">
      <w:pPr>
        <w:spacing w:after="0" w:line="240" w:lineRule="auto"/>
        <w:ind w:left="567" w:hanging="567"/>
        <w:rPr>
          <w:rFonts w:ascii="Arial" w:hAnsi="Arial" w:cs="Arial"/>
          <w:b/>
          <w:smallCaps/>
          <w:sz w:val="20"/>
          <w:szCs w:val="20"/>
        </w:rPr>
      </w:pPr>
      <w:r w:rsidRPr="00722FE0">
        <w:rPr>
          <w:rFonts w:ascii="Arial" w:hAnsi="Arial" w:cs="Arial"/>
          <w:b/>
          <w:sz w:val="20"/>
          <w:szCs w:val="20"/>
        </w:rPr>
        <w:t>3.1</w:t>
      </w:r>
      <w:r>
        <w:rPr>
          <w:rFonts w:ascii="Arial" w:hAnsi="Arial" w:cs="Arial"/>
          <w:b/>
          <w:sz w:val="20"/>
          <w:szCs w:val="20"/>
        </w:rPr>
        <w:t>2</w:t>
      </w:r>
      <w:r w:rsidRPr="00722FE0">
        <w:rPr>
          <w:rFonts w:ascii="Arial" w:hAnsi="Arial" w:cs="Arial"/>
          <w:b/>
          <w:sz w:val="20"/>
          <w:szCs w:val="20"/>
        </w:rPr>
        <w:tab/>
      </w:r>
      <w:r w:rsidRPr="00722FE0">
        <w:rPr>
          <w:rFonts w:ascii="Arial" w:hAnsi="Arial" w:cs="Arial"/>
          <w:b/>
          <w:smallCaps/>
          <w:sz w:val="20"/>
          <w:szCs w:val="20"/>
        </w:rPr>
        <w:t>Central Coordination of Risk</w:t>
      </w:r>
    </w:p>
    <w:p w:rsidR="00946326" w:rsidRDefault="00946326" w:rsidP="00722FE0">
      <w:pPr>
        <w:spacing w:after="0" w:line="240" w:lineRule="auto"/>
        <w:rPr>
          <w:rFonts w:ascii="Arial" w:hAnsi="Arial" w:cs="Arial"/>
          <w:sz w:val="20"/>
          <w:szCs w:val="20"/>
        </w:rPr>
      </w:pPr>
      <w:r>
        <w:rPr>
          <w:rFonts w:ascii="Arial" w:hAnsi="Arial" w:cs="Arial"/>
          <w:sz w:val="20"/>
          <w:szCs w:val="20"/>
        </w:rPr>
        <w:t xml:space="preserve"> </w:t>
      </w:r>
    </w:p>
    <w:p w:rsidR="00946326" w:rsidRPr="00722FE0"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While Risk Owners will carry responsibility for regular maintenance of “their” Risk Action Plans, it will be the responsibility of the Clerk to the Risk Management Committee </w:t>
      </w:r>
      <w:r w:rsidRPr="00722FE0">
        <w:rPr>
          <w:rFonts w:ascii="Arial" w:hAnsi="Arial" w:cs="Arial"/>
          <w:i/>
          <w:sz w:val="20"/>
          <w:szCs w:val="20"/>
        </w:rPr>
        <w:t>(within Policy, Planning &amp; Governance)</w:t>
      </w:r>
      <w:r w:rsidRPr="00722FE0">
        <w:rPr>
          <w:rFonts w:ascii="Arial" w:hAnsi="Arial" w:cs="Arial"/>
          <w:sz w:val="20"/>
          <w:szCs w:val="20"/>
        </w:rPr>
        <w:t xml:space="preserve"> to co-ordinate proposed changes to the University Register of Strategic Risks, on a twice-yearly cycle.  As noted </w:t>
      </w:r>
      <w:r w:rsidRPr="00722FE0">
        <w:rPr>
          <w:rFonts w:ascii="Arial" w:hAnsi="Arial" w:cs="Arial"/>
          <w:i/>
          <w:sz w:val="20"/>
          <w:szCs w:val="20"/>
        </w:rPr>
        <w:t>(at 3.8</w:t>
      </w:r>
      <w:r w:rsidRPr="00722FE0">
        <w:rPr>
          <w:rFonts w:ascii="Arial" w:hAnsi="Arial" w:cs="Arial"/>
          <w:sz w:val="20"/>
          <w:szCs w:val="20"/>
        </w:rPr>
        <w:t xml:space="preserve"> </w:t>
      </w:r>
      <w:r w:rsidRPr="00722FE0">
        <w:rPr>
          <w:rFonts w:ascii="Arial" w:hAnsi="Arial" w:cs="Arial"/>
          <w:i/>
          <w:sz w:val="20"/>
          <w:szCs w:val="20"/>
        </w:rPr>
        <w:t>above)</w:t>
      </w:r>
      <w:r w:rsidRPr="00722FE0">
        <w:rPr>
          <w:rFonts w:ascii="Arial" w:hAnsi="Arial" w:cs="Arial"/>
          <w:sz w:val="20"/>
          <w:szCs w:val="20"/>
        </w:rPr>
        <w:t>, such updates are expected to occur in April and October, for report to the Risk Management Committee in May and November each year.  Guidance on use of the electronic templates may also be sought from the Clerk to the Risk Management Committee.</w:t>
      </w:r>
    </w:p>
    <w:p w:rsidR="00946326" w:rsidRDefault="00946326" w:rsidP="00722FE0">
      <w:pPr>
        <w:spacing w:after="0" w:line="240" w:lineRule="auto"/>
        <w:jc w:val="both"/>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The Risk Management Committee will continue to receive reports on major Projects from the respective Project Boards, but will also receive reports from the University Management Group, whose membership includes those to whom risk management and the production of local risk assessments in their business areas is devolved </w:t>
      </w:r>
      <w:r w:rsidRPr="00722FE0">
        <w:rPr>
          <w:rFonts w:ascii="Arial" w:hAnsi="Arial" w:cs="Arial"/>
          <w:i/>
          <w:sz w:val="20"/>
          <w:szCs w:val="20"/>
        </w:rPr>
        <w:t>(</w:t>
      </w:r>
      <w:r>
        <w:rPr>
          <w:rFonts w:ascii="Arial" w:hAnsi="Arial" w:cs="Arial"/>
          <w:i/>
          <w:sz w:val="20"/>
          <w:szCs w:val="20"/>
        </w:rPr>
        <w:t>addressing the possibility that</w:t>
      </w:r>
      <w:r w:rsidRPr="00722FE0">
        <w:rPr>
          <w:rFonts w:ascii="Arial" w:hAnsi="Arial" w:cs="Arial"/>
          <w:i/>
          <w:sz w:val="20"/>
          <w:szCs w:val="20"/>
        </w:rPr>
        <w:t xml:space="preserve"> the Risk Management Committee may have insufficient information to challenge a risk assessment)</w:t>
      </w:r>
      <w:r w:rsidRPr="00722FE0">
        <w:rPr>
          <w:rFonts w:ascii="Arial" w:hAnsi="Arial" w:cs="Arial"/>
          <w:sz w:val="20"/>
          <w:szCs w:val="20"/>
        </w:rPr>
        <w:t>.  Each of the stated objectives and risks will be related to a committee or formal group within the corporate governance structure who will be responsible for monitoring the risks, and also to those with direct responsibility for delivering the objectives within the Risk Action Plans and managing the risks (the Risk Owners).</w:t>
      </w:r>
    </w:p>
    <w:p w:rsidR="00946326" w:rsidRDefault="00946326" w:rsidP="00722FE0">
      <w:pPr>
        <w:spacing w:after="0" w:line="240" w:lineRule="auto"/>
        <w:jc w:val="both"/>
        <w:rPr>
          <w:rFonts w:ascii="Arial" w:hAnsi="Arial" w:cs="Arial"/>
          <w:sz w:val="20"/>
          <w:szCs w:val="20"/>
        </w:rPr>
      </w:pPr>
    </w:p>
    <w:p w:rsidR="00946326" w:rsidRPr="00722FE0"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The Risk Management Committee will consider the various risk reports with reference to the institutional stated Key Performance Indicators and University Register of Strategic Risks.  It will also receive Health and Safety Committee risk assessments and reports.  </w:t>
      </w:r>
    </w:p>
    <w:p w:rsidR="00946326" w:rsidRDefault="00946326" w:rsidP="00722FE0">
      <w:pPr>
        <w:spacing w:after="0" w:line="240" w:lineRule="auto"/>
        <w:jc w:val="both"/>
        <w:rPr>
          <w:rFonts w:ascii="Arial" w:hAnsi="Arial" w:cs="Arial"/>
          <w:sz w:val="20"/>
          <w:szCs w:val="20"/>
        </w:rPr>
      </w:pPr>
    </w:p>
    <w:p w:rsidR="00946326" w:rsidRDefault="00946326" w:rsidP="00282C3A">
      <w:pPr>
        <w:spacing w:after="0" w:line="240" w:lineRule="auto"/>
        <w:ind w:left="567"/>
        <w:jc w:val="both"/>
        <w:rPr>
          <w:rFonts w:ascii="Arial" w:hAnsi="Arial" w:cs="Arial"/>
          <w:sz w:val="20"/>
          <w:szCs w:val="20"/>
        </w:rPr>
      </w:pPr>
      <w:r w:rsidRPr="00722FE0">
        <w:rPr>
          <w:rFonts w:ascii="Arial" w:hAnsi="Arial" w:cs="Arial"/>
          <w:sz w:val="20"/>
          <w:szCs w:val="20"/>
        </w:rPr>
        <w:t xml:space="preserve">The following flow chart sets out </w:t>
      </w:r>
      <w:r>
        <w:rPr>
          <w:rFonts w:ascii="Arial" w:hAnsi="Arial" w:cs="Arial"/>
          <w:sz w:val="20"/>
          <w:szCs w:val="20"/>
        </w:rPr>
        <w:t xml:space="preserve">Risk Management </w:t>
      </w:r>
      <w:r w:rsidRPr="00722FE0">
        <w:rPr>
          <w:rFonts w:ascii="Arial" w:hAnsi="Arial" w:cs="Arial"/>
          <w:sz w:val="20"/>
          <w:szCs w:val="20"/>
        </w:rPr>
        <w:t>Roles and Responsibilities.</w:t>
      </w:r>
    </w:p>
    <w:p w:rsidR="00946326" w:rsidRDefault="00946326" w:rsidP="00282C3A">
      <w:pPr>
        <w:spacing w:after="0" w:line="240" w:lineRule="auto"/>
        <w:ind w:left="567"/>
        <w:jc w:val="both"/>
        <w:rPr>
          <w:rFonts w:ascii="Arial" w:hAnsi="Arial" w:cs="Arial"/>
          <w:sz w:val="20"/>
          <w:szCs w:val="20"/>
        </w:rPr>
      </w:pPr>
    </w:p>
    <w:p w:rsidR="00946326" w:rsidRDefault="00946326" w:rsidP="00282C3A">
      <w:pPr>
        <w:spacing w:after="0" w:line="240" w:lineRule="auto"/>
        <w:ind w:left="567"/>
        <w:jc w:val="both"/>
        <w:rPr>
          <w:rFonts w:ascii="Arial" w:hAnsi="Arial" w:cs="Arial"/>
          <w:sz w:val="20"/>
          <w:szCs w:val="20"/>
        </w:rPr>
      </w:pPr>
    </w:p>
    <w:p w:rsidR="00946326" w:rsidRDefault="00946326">
      <w:pPr>
        <w:spacing w:after="0" w:line="240" w:lineRule="auto"/>
        <w:rPr>
          <w:rFonts w:ascii="Arial" w:hAnsi="Arial" w:cs="Arial"/>
          <w:sz w:val="20"/>
          <w:szCs w:val="20"/>
        </w:rPr>
        <w:sectPr w:rsidR="00946326" w:rsidSect="00A25AE6">
          <w:pgSz w:w="11906" w:h="16838" w:code="9"/>
          <w:pgMar w:top="1440" w:right="1440" w:bottom="907" w:left="1440" w:header="709" w:footer="448" w:gutter="0"/>
          <w:cols w:space="708"/>
          <w:titlePg/>
          <w:docGrid w:linePitch="360"/>
        </w:sectPr>
      </w:pPr>
    </w:p>
    <w:p w:rsidR="00946326" w:rsidRDefault="00946326" w:rsidP="00722FE0">
      <w:pPr>
        <w:spacing w:after="0" w:line="240" w:lineRule="auto"/>
        <w:rPr>
          <w:rFonts w:ascii="Arial" w:hAnsi="Arial" w:cs="Arial"/>
          <w:smallCaps/>
          <w:sz w:val="20"/>
          <w:szCs w:val="20"/>
        </w:rPr>
        <w:sectPr w:rsidR="00946326" w:rsidSect="000406F6">
          <w:footerReference w:type="even" r:id="rId20"/>
          <w:footerReference w:type="default" r:id="rId21"/>
          <w:pgSz w:w="11906" w:h="16838"/>
          <w:pgMar w:top="1440" w:right="1440" w:bottom="907" w:left="1440" w:header="709" w:footer="113" w:gutter="0"/>
          <w:cols w:space="708"/>
          <w:docGrid w:linePitch="360"/>
        </w:sectPr>
      </w:pPr>
      <w:r w:rsidRPr="00722FE0">
        <w:rPr>
          <w:rFonts w:ascii="Arial" w:hAnsi="Arial" w:cs="Arial"/>
          <w:smallCaps/>
          <w:sz w:val="20"/>
          <w:szCs w:val="20"/>
        </w:rPr>
        <w:object w:dxaOrig="9135" w:dyaOrig="14156">
          <v:shape id="_x0000_i1026" type="#_x0000_t75" style="width:456.6pt;height:708pt" o:ole="">
            <v:imagedata r:id="rId22" o:title=""/>
          </v:shape>
          <o:OLEObject Type="Embed" ProgID="Word.Document.12" ShapeID="_x0000_i1026" DrawAspect="Content" ObjectID="_1379162655" r:id="rId23"/>
        </w:object>
      </w:r>
    </w:p>
    <w:p w:rsidR="00946326" w:rsidRPr="00A96018" w:rsidRDefault="00946326" w:rsidP="00722FE0">
      <w:pPr>
        <w:spacing w:after="0" w:line="240" w:lineRule="auto"/>
        <w:rPr>
          <w:rFonts w:ascii="Garamond" w:hAnsi="Garamond" w:cs="Arial"/>
          <w:sz w:val="16"/>
          <w:szCs w:val="16"/>
        </w:rPr>
      </w:pPr>
    </w:p>
    <w:p w:rsidR="00946326" w:rsidRPr="00722FE0" w:rsidRDefault="00946326" w:rsidP="008C1889">
      <w:pPr>
        <w:spacing w:after="0" w:line="240" w:lineRule="auto"/>
        <w:ind w:left="567" w:hanging="567"/>
        <w:rPr>
          <w:rFonts w:ascii="Arial" w:hAnsi="Arial" w:cs="Arial"/>
          <w:b/>
          <w:caps/>
          <w:sz w:val="20"/>
          <w:szCs w:val="20"/>
        </w:rPr>
      </w:pPr>
      <w:r w:rsidRPr="00722FE0">
        <w:rPr>
          <w:rFonts w:ascii="Arial" w:hAnsi="Arial" w:cs="Arial"/>
          <w:b/>
          <w:sz w:val="20"/>
          <w:szCs w:val="20"/>
        </w:rPr>
        <w:t>5</w:t>
      </w:r>
      <w:r w:rsidRPr="00722FE0">
        <w:rPr>
          <w:rFonts w:ascii="Arial" w:hAnsi="Arial" w:cs="Arial"/>
          <w:b/>
          <w:sz w:val="20"/>
          <w:szCs w:val="20"/>
        </w:rPr>
        <w:tab/>
      </w:r>
      <w:r w:rsidRPr="00722FE0">
        <w:rPr>
          <w:rFonts w:ascii="Arial" w:hAnsi="Arial" w:cs="Arial"/>
          <w:b/>
          <w:caps/>
          <w:sz w:val="20"/>
          <w:szCs w:val="20"/>
        </w:rPr>
        <w:t>Measuring the Effectiveness of the Risk Management Process</w:t>
      </w:r>
    </w:p>
    <w:p w:rsidR="00946326" w:rsidRDefault="00946326" w:rsidP="00722FE0">
      <w:pPr>
        <w:spacing w:after="0" w:line="240" w:lineRule="auto"/>
        <w:rPr>
          <w:rFonts w:ascii="Arial" w:hAnsi="Arial" w:cs="Arial"/>
          <w:b/>
          <w:smallCaps/>
          <w:sz w:val="20"/>
          <w:szCs w:val="20"/>
        </w:rPr>
      </w:pPr>
    </w:p>
    <w:p w:rsidR="00946326" w:rsidRPr="00722FE0" w:rsidRDefault="00946326" w:rsidP="008C1889">
      <w:pPr>
        <w:spacing w:after="0" w:line="240" w:lineRule="auto"/>
        <w:ind w:left="567" w:hanging="567"/>
        <w:rPr>
          <w:rFonts w:ascii="Arial" w:hAnsi="Arial" w:cs="Arial"/>
          <w:b/>
          <w:smallCaps/>
          <w:sz w:val="20"/>
          <w:szCs w:val="20"/>
        </w:rPr>
      </w:pPr>
      <w:r w:rsidRPr="00722FE0">
        <w:rPr>
          <w:rFonts w:ascii="Arial" w:hAnsi="Arial" w:cs="Arial"/>
          <w:b/>
          <w:smallCaps/>
          <w:sz w:val="20"/>
          <w:szCs w:val="20"/>
        </w:rPr>
        <w:t>5.1</w:t>
      </w:r>
      <w:r w:rsidRPr="00722FE0">
        <w:rPr>
          <w:rFonts w:ascii="Arial" w:hAnsi="Arial" w:cs="Arial"/>
          <w:b/>
          <w:smallCaps/>
          <w:sz w:val="20"/>
          <w:szCs w:val="20"/>
        </w:rPr>
        <w:tab/>
        <w:t>Internal Audit</w:t>
      </w:r>
    </w:p>
    <w:p w:rsidR="00946326" w:rsidRDefault="00946326" w:rsidP="00722FE0">
      <w:pPr>
        <w:spacing w:after="0" w:line="240" w:lineRule="auto"/>
        <w:jc w:val="both"/>
        <w:rPr>
          <w:rFonts w:ascii="Arial" w:hAnsi="Arial" w:cs="Arial"/>
          <w:sz w:val="20"/>
          <w:szCs w:val="20"/>
        </w:rPr>
      </w:pPr>
    </w:p>
    <w:p w:rsidR="00946326" w:rsidRPr="00722FE0" w:rsidRDefault="00946326" w:rsidP="008C1889">
      <w:pPr>
        <w:spacing w:after="0" w:line="240" w:lineRule="auto"/>
        <w:ind w:left="567"/>
        <w:jc w:val="both"/>
        <w:rPr>
          <w:rFonts w:ascii="Arial" w:hAnsi="Arial" w:cs="Arial"/>
          <w:sz w:val="20"/>
          <w:szCs w:val="20"/>
        </w:rPr>
      </w:pPr>
      <w:r w:rsidRPr="00722FE0">
        <w:rPr>
          <w:rFonts w:ascii="Arial" w:hAnsi="Arial" w:cs="Arial"/>
          <w:sz w:val="20"/>
          <w:szCs w:val="20"/>
        </w:rPr>
        <w:t>As indicated (</w:t>
      </w:r>
      <w:r w:rsidRPr="00722FE0">
        <w:rPr>
          <w:rFonts w:ascii="Arial" w:hAnsi="Arial" w:cs="Arial"/>
          <w:i/>
          <w:sz w:val="20"/>
          <w:szCs w:val="20"/>
        </w:rPr>
        <w:t>at 2 above</w:t>
      </w:r>
      <w:r w:rsidRPr="00722FE0">
        <w:rPr>
          <w:rFonts w:ascii="Arial" w:hAnsi="Arial" w:cs="Arial"/>
          <w:sz w:val="20"/>
          <w:szCs w:val="20"/>
        </w:rPr>
        <w:t xml:space="preserve">) the Audit Committee must be satisfied as to the University’s </w:t>
      </w:r>
      <w:r>
        <w:rPr>
          <w:rFonts w:ascii="Arial" w:hAnsi="Arial" w:cs="Arial"/>
          <w:sz w:val="20"/>
          <w:szCs w:val="20"/>
        </w:rPr>
        <w:t>R</w:t>
      </w:r>
      <w:r w:rsidRPr="00722FE0">
        <w:rPr>
          <w:rFonts w:ascii="Arial" w:hAnsi="Arial" w:cs="Arial"/>
          <w:sz w:val="20"/>
          <w:szCs w:val="20"/>
        </w:rPr>
        <w:t xml:space="preserve">isk </w:t>
      </w:r>
      <w:r>
        <w:rPr>
          <w:rFonts w:ascii="Arial" w:hAnsi="Arial" w:cs="Arial"/>
          <w:sz w:val="20"/>
          <w:szCs w:val="20"/>
        </w:rPr>
        <w:t>M</w:t>
      </w:r>
      <w:r w:rsidRPr="00722FE0">
        <w:rPr>
          <w:rFonts w:ascii="Arial" w:hAnsi="Arial" w:cs="Arial"/>
          <w:sz w:val="20"/>
          <w:szCs w:val="20"/>
        </w:rPr>
        <w:t>anagement arrangements.  The Risk Management processes are also subject to review by the University’s internal auditors both formally through the internal audit process and through the auditor’s reliance on the University Register of Strategic Risks in formulating its 3-year Audit Needs Assessment.  The University’s External Auditors also take account of the University Register of Strategic Risks.</w:t>
      </w:r>
    </w:p>
    <w:p w:rsidR="00946326" w:rsidRPr="00722FE0" w:rsidRDefault="00946326" w:rsidP="00722FE0">
      <w:pPr>
        <w:spacing w:after="0" w:line="240" w:lineRule="auto"/>
        <w:rPr>
          <w:rFonts w:ascii="Arial" w:hAnsi="Arial" w:cs="Arial"/>
          <w:sz w:val="20"/>
          <w:szCs w:val="20"/>
        </w:rPr>
      </w:pPr>
    </w:p>
    <w:p w:rsidR="00946326" w:rsidRPr="00722FE0" w:rsidRDefault="00946326" w:rsidP="008C1889">
      <w:pPr>
        <w:spacing w:after="0" w:line="240" w:lineRule="auto"/>
        <w:ind w:left="567" w:hanging="567"/>
        <w:rPr>
          <w:rFonts w:ascii="Arial" w:hAnsi="Arial" w:cs="Arial"/>
          <w:b/>
          <w:smallCaps/>
          <w:sz w:val="20"/>
          <w:szCs w:val="20"/>
        </w:rPr>
      </w:pPr>
      <w:r w:rsidRPr="00722FE0">
        <w:rPr>
          <w:rFonts w:ascii="Arial" w:hAnsi="Arial" w:cs="Arial"/>
          <w:b/>
          <w:sz w:val="20"/>
          <w:szCs w:val="20"/>
        </w:rPr>
        <w:t>5.2</w:t>
      </w:r>
      <w:r w:rsidRPr="00722FE0">
        <w:rPr>
          <w:rFonts w:ascii="Arial" w:hAnsi="Arial" w:cs="Arial"/>
          <w:b/>
          <w:sz w:val="20"/>
          <w:szCs w:val="20"/>
        </w:rPr>
        <w:tab/>
        <w:t>K</w:t>
      </w:r>
      <w:r w:rsidRPr="00722FE0">
        <w:rPr>
          <w:rFonts w:ascii="Arial" w:hAnsi="Arial" w:cs="Arial"/>
          <w:b/>
          <w:smallCaps/>
          <w:sz w:val="20"/>
          <w:szCs w:val="20"/>
        </w:rPr>
        <w:t>ey Performance Indicators for the Risk Management Process</w:t>
      </w:r>
    </w:p>
    <w:p w:rsidR="00946326" w:rsidRDefault="00946326" w:rsidP="00722FE0">
      <w:pPr>
        <w:spacing w:after="0" w:line="240" w:lineRule="auto"/>
        <w:rPr>
          <w:rFonts w:ascii="Arial" w:hAnsi="Arial" w:cs="Arial"/>
          <w:sz w:val="20"/>
          <w:szCs w:val="20"/>
        </w:rPr>
      </w:pPr>
    </w:p>
    <w:p w:rsidR="00946326" w:rsidRDefault="00946326" w:rsidP="008C1889">
      <w:pPr>
        <w:spacing w:after="0" w:line="240" w:lineRule="auto"/>
        <w:ind w:left="567"/>
        <w:jc w:val="both"/>
        <w:rPr>
          <w:rFonts w:ascii="Arial" w:hAnsi="Arial" w:cs="Arial"/>
          <w:sz w:val="20"/>
          <w:szCs w:val="20"/>
        </w:rPr>
      </w:pPr>
      <w:r w:rsidRPr="00722FE0">
        <w:rPr>
          <w:rFonts w:ascii="Arial" w:hAnsi="Arial" w:cs="Arial"/>
          <w:sz w:val="20"/>
          <w:szCs w:val="20"/>
        </w:rPr>
        <w:t>The Risk Management Committee will receive regular reports on the effectiveness of Risk Management processes against agreed Key Performance Indicators.</w:t>
      </w:r>
    </w:p>
    <w:p w:rsidR="00946326" w:rsidRDefault="00946326" w:rsidP="008C1889">
      <w:pPr>
        <w:spacing w:after="0" w:line="240" w:lineRule="auto"/>
        <w:ind w:left="567"/>
        <w:jc w:val="both"/>
        <w:rPr>
          <w:rFonts w:ascii="Arial" w:hAnsi="Arial" w:cs="Arial"/>
          <w:sz w:val="20"/>
          <w:szCs w:val="20"/>
        </w:rPr>
      </w:pPr>
    </w:p>
    <w:p w:rsidR="00946326" w:rsidRPr="00722FE0" w:rsidRDefault="00946326" w:rsidP="008C1889">
      <w:pPr>
        <w:spacing w:after="0" w:line="240" w:lineRule="auto"/>
        <w:ind w:left="567" w:hanging="567"/>
        <w:rPr>
          <w:rFonts w:ascii="Arial" w:hAnsi="Arial" w:cs="Arial"/>
          <w:b/>
          <w:sz w:val="20"/>
          <w:szCs w:val="20"/>
        </w:rPr>
      </w:pPr>
      <w:r w:rsidRPr="00722FE0">
        <w:rPr>
          <w:rFonts w:ascii="Arial" w:hAnsi="Arial" w:cs="Arial"/>
          <w:b/>
          <w:sz w:val="20"/>
          <w:szCs w:val="20"/>
        </w:rPr>
        <w:t>6</w:t>
      </w:r>
      <w:r w:rsidRPr="00722FE0">
        <w:rPr>
          <w:rFonts w:ascii="Arial" w:hAnsi="Arial" w:cs="Arial"/>
          <w:b/>
          <w:sz w:val="20"/>
          <w:szCs w:val="20"/>
        </w:rPr>
        <w:tab/>
        <w:t>USE OF THE ELECTRONIC TEMPLATES</w:t>
      </w:r>
    </w:p>
    <w:p w:rsidR="00946326" w:rsidRDefault="00946326" w:rsidP="00722FE0">
      <w:pPr>
        <w:spacing w:after="0" w:line="240" w:lineRule="auto"/>
        <w:rPr>
          <w:rFonts w:ascii="Arial" w:hAnsi="Arial" w:cs="Arial"/>
          <w:sz w:val="20"/>
          <w:szCs w:val="20"/>
        </w:rPr>
      </w:pPr>
    </w:p>
    <w:p w:rsidR="00946326" w:rsidRPr="00722FE0" w:rsidRDefault="00946326" w:rsidP="008C1889">
      <w:pPr>
        <w:spacing w:after="0" w:line="240" w:lineRule="auto"/>
        <w:ind w:left="567"/>
        <w:jc w:val="both"/>
        <w:rPr>
          <w:rFonts w:ascii="Arial" w:hAnsi="Arial" w:cs="Arial"/>
          <w:sz w:val="20"/>
          <w:szCs w:val="20"/>
        </w:rPr>
      </w:pPr>
      <w:r w:rsidRPr="00722FE0">
        <w:rPr>
          <w:rFonts w:ascii="Arial" w:hAnsi="Arial" w:cs="Arial"/>
          <w:sz w:val="20"/>
          <w:szCs w:val="20"/>
        </w:rPr>
        <w:t xml:space="preserve">Following </w:t>
      </w:r>
      <w:r>
        <w:rPr>
          <w:rFonts w:ascii="Arial" w:hAnsi="Arial" w:cs="Arial"/>
          <w:sz w:val="20"/>
          <w:szCs w:val="20"/>
        </w:rPr>
        <w:t xml:space="preserve">the finalisation by the Risk Management Committee of </w:t>
      </w:r>
      <w:r w:rsidRPr="00722FE0">
        <w:rPr>
          <w:rFonts w:ascii="Arial" w:hAnsi="Arial" w:cs="Arial"/>
          <w:sz w:val="20"/>
          <w:szCs w:val="20"/>
        </w:rPr>
        <w:t xml:space="preserve">the </w:t>
      </w:r>
      <w:r>
        <w:rPr>
          <w:rFonts w:ascii="Arial" w:hAnsi="Arial" w:cs="Arial"/>
          <w:sz w:val="20"/>
          <w:szCs w:val="20"/>
        </w:rPr>
        <w:t>development of a f</w:t>
      </w:r>
      <w:r w:rsidRPr="00722FE0">
        <w:rPr>
          <w:rFonts w:ascii="Arial" w:hAnsi="Arial" w:cs="Arial"/>
          <w:sz w:val="20"/>
          <w:szCs w:val="20"/>
        </w:rPr>
        <w:t>irst University Register of Strategic Risks</w:t>
      </w:r>
      <w:r>
        <w:rPr>
          <w:rFonts w:ascii="Arial" w:hAnsi="Arial" w:cs="Arial"/>
          <w:sz w:val="20"/>
          <w:szCs w:val="20"/>
        </w:rPr>
        <w:t>,</w:t>
      </w:r>
      <w:r w:rsidRPr="00722FE0">
        <w:rPr>
          <w:rFonts w:ascii="Arial" w:hAnsi="Arial" w:cs="Arial"/>
          <w:sz w:val="20"/>
          <w:szCs w:val="20"/>
        </w:rPr>
        <w:t xml:space="preserve"> it is intended that the Risk Owners take responsibility for the maintenance of the Risk Action Plan attached to “their” Risks, either personally or by delegation to a nominated individual in their area.  Within Colleges, it is proposed that this role be taken on by College Registrars (</w:t>
      </w:r>
      <w:r w:rsidRPr="00722FE0">
        <w:rPr>
          <w:rFonts w:ascii="Arial" w:hAnsi="Arial" w:cs="Arial"/>
          <w:i/>
          <w:sz w:val="20"/>
          <w:szCs w:val="20"/>
        </w:rPr>
        <w:t>see 4 Roles and Responsibilities).</w:t>
      </w:r>
    </w:p>
    <w:p w:rsidR="00946326" w:rsidRDefault="00946326" w:rsidP="00722FE0">
      <w:pPr>
        <w:spacing w:after="0" w:line="240" w:lineRule="auto"/>
        <w:rPr>
          <w:rFonts w:ascii="Arial" w:hAnsi="Arial" w:cs="Arial"/>
          <w:sz w:val="20"/>
          <w:szCs w:val="20"/>
        </w:rPr>
      </w:pPr>
    </w:p>
    <w:p w:rsidR="00946326" w:rsidRPr="00722FE0" w:rsidRDefault="00946326" w:rsidP="00D23371">
      <w:pPr>
        <w:spacing w:after="0" w:line="240" w:lineRule="auto"/>
        <w:ind w:left="567"/>
        <w:rPr>
          <w:rFonts w:ascii="Arial" w:hAnsi="Arial" w:cs="Arial"/>
          <w:sz w:val="20"/>
          <w:szCs w:val="20"/>
        </w:rPr>
      </w:pPr>
      <w:r>
        <w:rPr>
          <w:rFonts w:ascii="Arial" w:hAnsi="Arial" w:cs="Arial"/>
          <w:sz w:val="20"/>
          <w:szCs w:val="20"/>
        </w:rPr>
        <w:t>The Risk Register is an Excel 2007 file which does not retain full functionality in earlier versions of Excel.  Template users should therefore contact DIT for a software upgrade and appropriate training if required.</w:t>
      </w:r>
    </w:p>
    <w:p w:rsidR="00946326" w:rsidRPr="00722FE0" w:rsidRDefault="00946326" w:rsidP="00722FE0">
      <w:pPr>
        <w:spacing w:after="0" w:line="240" w:lineRule="auto"/>
        <w:rPr>
          <w:rFonts w:ascii="Arial" w:hAnsi="Arial" w:cs="Arial"/>
          <w:b/>
          <w:sz w:val="20"/>
          <w:szCs w:val="20"/>
        </w:rPr>
      </w:pPr>
    </w:p>
    <w:p w:rsidR="00946326" w:rsidRPr="00722FE0" w:rsidRDefault="00946326" w:rsidP="008C1889">
      <w:pPr>
        <w:spacing w:after="0" w:line="240" w:lineRule="auto"/>
        <w:ind w:left="567" w:hanging="567"/>
        <w:rPr>
          <w:rFonts w:ascii="Arial" w:hAnsi="Arial" w:cs="Arial"/>
          <w:b/>
          <w:sz w:val="20"/>
          <w:szCs w:val="20"/>
        </w:rPr>
      </w:pPr>
      <w:r w:rsidRPr="00722FE0">
        <w:rPr>
          <w:rFonts w:ascii="Arial" w:hAnsi="Arial" w:cs="Arial"/>
          <w:b/>
          <w:sz w:val="20"/>
          <w:szCs w:val="20"/>
        </w:rPr>
        <w:t>7</w:t>
      </w:r>
      <w:r w:rsidRPr="00722FE0">
        <w:rPr>
          <w:rFonts w:ascii="Arial" w:hAnsi="Arial" w:cs="Arial"/>
          <w:b/>
          <w:sz w:val="20"/>
          <w:szCs w:val="20"/>
        </w:rPr>
        <w:tab/>
        <w:t>REVIEW OF PROCEDURES</w:t>
      </w:r>
    </w:p>
    <w:p w:rsidR="00946326" w:rsidRDefault="00946326" w:rsidP="00722FE0">
      <w:pPr>
        <w:spacing w:after="0" w:line="240" w:lineRule="auto"/>
        <w:rPr>
          <w:rFonts w:ascii="Arial" w:hAnsi="Arial" w:cs="Arial"/>
          <w:sz w:val="20"/>
          <w:szCs w:val="20"/>
        </w:rPr>
      </w:pPr>
    </w:p>
    <w:p w:rsidR="00946326" w:rsidRPr="00722FE0" w:rsidRDefault="00946326" w:rsidP="008C1889">
      <w:pPr>
        <w:spacing w:after="0" w:line="240" w:lineRule="auto"/>
        <w:ind w:left="567"/>
        <w:rPr>
          <w:rFonts w:ascii="Arial" w:hAnsi="Arial" w:cs="Arial"/>
          <w:sz w:val="20"/>
          <w:szCs w:val="20"/>
        </w:rPr>
      </w:pPr>
      <w:r w:rsidRPr="00722FE0">
        <w:rPr>
          <w:rFonts w:ascii="Arial" w:hAnsi="Arial" w:cs="Arial"/>
          <w:sz w:val="20"/>
          <w:szCs w:val="20"/>
        </w:rPr>
        <w:t>It is proposed that the</w:t>
      </w:r>
      <w:r>
        <w:rPr>
          <w:rFonts w:ascii="Arial" w:hAnsi="Arial" w:cs="Arial"/>
          <w:sz w:val="20"/>
          <w:szCs w:val="20"/>
        </w:rPr>
        <w:t>se</w:t>
      </w:r>
      <w:r w:rsidRPr="00722FE0">
        <w:rPr>
          <w:rFonts w:ascii="Arial" w:hAnsi="Arial" w:cs="Arial"/>
          <w:sz w:val="20"/>
          <w:szCs w:val="20"/>
        </w:rPr>
        <w:t xml:space="preserve"> procedures be reviewed after a full year of operation</w:t>
      </w:r>
      <w:r>
        <w:rPr>
          <w:rFonts w:ascii="Arial" w:hAnsi="Arial" w:cs="Arial"/>
          <w:sz w:val="20"/>
          <w:szCs w:val="20"/>
        </w:rPr>
        <w:t xml:space="preserve"> of the new arrangements</w:t>
      </w:r>
      <w:r w:rsidRPr="00722FE0">
        <w:rPr>
          <w:rFonts w:ascii="Arial" w:hAnsi="Arial" w:cs="Arial"/>
          <w:sz w:val="20"/>
          <w:szCs w:val="20"/>
        </w:rPr>
        <w:t>.</w:t>
      </w:r>
    </w:p>
    <w:p w:rsidR="00946326" w:rsidRPr="00722FE0" w:rsidRDefault="00946326" w:rsidP="00722FE0">
      <w:pPr>
        <w:spacing w:after="0" w:line="240" w:lineRule="auto"/>
        <w:rPr>
          <w:rFonts w:ascii="Arial" w:hAnsi="Arial" w:cs="Arial"/>
          <w:sz w:val="20"/>
          <w:szCs w:val="20"/>
        </w:rPr>
      </w:pPr>
    </w:p>
    <w:p w:rsidR="00946326" w:rsidRDefault="00946326" w:rsidP="00722FE0">
      <w:pPr>
        <w:spacing w:after="0" w:line="240" w:lineRule="auto"/>
        <w:rPr>
          <w:rFonts w:ascii="Arial" w:hAnsi="Arial" w:cs="Arial"/>
          <w:sz w:val="20"/>
          <w:szCs w:val="20"/>
        </w:rPr>
      </w:pPr>
    </w:p>
    <w:p w:rsidR="00946326" w:rsidRDefault="00946326" w:rsidP="00722FE0">
      <w:pPr>
        <w:spacing w:after="0" w:line="240" w:lineRule="auto"/>
        <w:rPr>
          <w:rFonts w:ascii="Arial" w:hAnsi="Arial" w:cs="Arial"/>
          <w:sz w:val="20"/>
          <w:szCs w:val="20"/>
        </w:rPr>
      </w:pPr>
    </w:p>
    <w:p w:rsidR="00946326" w:rsidRDefault="00946326" w:rsidP="00A77F73">
      <w:pPr>
        <w:spacing w:after="0" w:line="240" w:lineRule="auto"/>
        <w:rPr>
          <w:rFonts w:ascii="Arial" w:hAnsi="Arial" w:cs="Arial"/>
          <w:sz w:val="20"/>
          <w:szCs w:val="20"/>
        </w:rPr>
      </w:pPr>
    </w:p>
    <w:p w:rsidR="00946326" w:rsidRDefault="002C5D6F" w:rsidP="00722FE0">
      <w:pPr>
        <w:spacing w:after="0" w:line="240" w:lineRule="auto"/>
        <w:rPr>
          <w:rFonts w:ascii="Arial" w:hAnsi="Arial" w:cs="Arial"/>
          <w:sz w:val="20"/>
          <w:szCs w:val="20"/>
        </w:rPr>
      </w:pPr>
      <w:r>
        <w:rPr>
          <w:rFonts w:ascii="Arial" w:hAnsi="Arial" w:cs="Arial"/>
          <w:sz w:val="20"/>
          <w:szCs w:val="20"/>
        </w:rPr>
        <w:t xml:space="preserve">14 September </w:t>
      </w:r>
      <w:r w:rsidR="00946326">
        <w:rPr>
          <w:rFonts w:ascii="Arial" w:hAnsi="Arial" w:cs="Arial"/>
          <w:sz w:val="20"/>
          <w:szCs w:val="20"/>
        </w:rPr>
        <w:t>2011</w:t>
      </w:r>
    </w:p>
    <w:p w:rsidR="00946326" w:rsidRDefault="00946326" w:rsidP="00722FE0">
      <w:pPr>
        <w:spacing w:after="0" w:line="240" w:lineRule="auto"/>
        <w:rPr>
          <w:rFonts w:ascii="Arial" w:hAnsi="Arial" w:cs="Arial"/>
          <w:sz w:val="20"/>
          <w:szCs w:val="20"/>
        </w:rPr>
      </w:pPr>
    </w:p>
    <w:p w:rsidR="00946326" w:rsidRDefault="00946326" w:rsidP="00722FE0">
      <w:pPr>
        <w:spacing w:after="0" w:line="240" w:lineRule="auto"/>
        <w:rPr>
          <w:rFonts w:ascii="Arial" w:hAnsi="Arial" w:cs="Arial"/>
          <w:sz w:val="20"/>
          <w:szCs w:val="20"/>
        </w:rPr>
      </w:pPr>
    </w:p>
    <w:p w:rsidR="00946326" w:rsidRDefault="00946326" w:rsidP="007D3636">
      <w:pPr>
        <w:rPr>
          <w:rFonts w:ascii="Arial" w:hAnsi="Arial" w:cs="Arial"/>
          <w:sz w:val="20"/>
          <w:szCs w:val="20"/>
        </w:rPr>
      </w:pPr>
      <w:r>
        <w:rPr>
          <w:rFonts w:ascii="Arial" w:hAnsi="Arial" w:cs="Arial"/>
          <w:sz w:val="20"/>
          <w:szCs w:val="20"/>
        </w:rPr>
        <w:t>(METADATA)</w:t>
      </w:r>
    </w:p>
    <w:tbl>
      <w:tblPr>
        <w:tblW w:w="88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8"/>
        <w:gridCol w:w="1750"/>
      </w:tblGrid>
      <w:tr w:rsidR="00946326" w:rsidTr="00693113">
        <w:tc>
          <w:tcPr>
            <w:tcW w:w="7088" w:type="dxa"/>
            <w:shd w:val="clear" w:color="auto" w:fill="BFBFBF"/>
          </w:tcPr>
          <w:p w:rsidR="00946326" w:rsidRPr="00873EE8" w:rsidRDefault="00946326" w:rsidP="00873EE8">
            <w:pPr>
              <w:spacing w:before="120" w:after="0" w:line="240" w:lineRule="auto"/>
              <w:rPr>
                <w:rFonts w:ascii="Arial" w:hAnsi="Arial" w:cs="Arial"/>
                <w:b/>
                <w:sz w:val="20"/>
                <w:szCs w:val="20"/>
              </w:rPr>
            </w:pPr>
            <w:r w:rsidRPr="00873EE8">
              <w:rPr>
                <w:rFonts w:ascii="Arial" w:hAnsi="Arial" w:cs="Arial"/>
                <w:b/>
                <w:sz w:val="20"/>
                <w:szCs w:val="20"/>
              </w:rPr>
              <w:t>APPROVALS</w:t>
            </w:r>
          </w:p>
        </w:tc>
        <w:tc>
          <w:tcPr>
            <w:tcW w:w="1750" w:type="dxa"/>
            <w:shd w:val="clear" w:color="auto" w:fill="BFBFBF"/>
          </w:tcPr>
          <w:p w:rsidR="00946326" w:rsidRPr="00873EE8" w:rsidRDefault="00946326" w:rsidP="00873EE8">
            <w:pPr>
              <w:spacing w:before="120" w:after="0" w:line="240" w:lineRule="auto"/>
              <w:rPr>
                <w:rFonts w:ascii="Arial" w:hAnsi="Arial" w:cs="Arial"/>
                <w:b/>
                <w:sz w:val="20"/>
                <w:szCs w:val="20"/>
              </w:rPr>
            </w:pPr>
            <w:r w:rsidRPr="00873EE8">
              <w:rPr>
                <w:rFonts w:ascii="Arial" w:hAnsi="Arial" w:cs="Arial"/>
                <w:b/>
                <w:sz w:val="20"/>
                <w:szCs w:val="20"/>
              </w:rPr>
              <w:t>DATE</w:t>
            </w:r>
          </w:p>
        </w:tc>
      </w:tr>
      <w:tr w:rsidR="00946326" w:rsidTr="00693113">
        <w:tc>
          <w:tcPr>
            <w:tcW w:w="7088" w:type="dxa"/>
          </w:tcPr>
          <w:p w:rsidR="00946326" w:rsidRPr="00873EE8" w:rsidRDefault="00946326" w:rsidP="00873EE8">
            <w:pPr>
              <w:spacing w:before="120" w:after="120" w:line="240" w:lineRule="auto"/>
              <w:rPr>
                <w:rFonts w:ascii="Arial" w:hAnsi="Arial" w:cs="Arial"/>
                <w:sz w:val="20"/>
                <w:szCs w:val="20"/>
              </w:rPr>
            </w:pPr>
            <w:r w:rsidRPr="00873EE8">
              <w:rPr>
                <w:rFonts w:ascii="Arial" w:hAnsi="Arial" w:cs="Arial"/>
                <w:sz w:val="20"/>
                <w:szCs w:val="20"/>
              </w:rPr>
              <w:t>RMC</w:t>
            </w:r>
          </w:p>
        </w:tc>
        <w:tc>
          <w:tcPr>
            <w:tcW w:w="1750" w:type="dxa"/>
          </w:tcPr>
          <w:p w:rsidR="00946326" w:rsidRPr="00873EE8" w:rsidRDefault="00F6670E" w:rsidP="00F6670E">
            <w:pPr>
              <w:spacing w:before="120" w:after="120" w:line="240" w:lineRule="auto"/>
              <w:rPr>
                <w:rFonts w:ascii="Arial" w:hAnsi="Arial" w:cs="Arial"/>
                <w:sz w:val="20"/>
                <w:szCs w:val="20"/>
              </w:rPr>
            </w:pPr>
            <w:r>
              <w:rPr>
                <w:rFonts w:ascii="Arial" w:hAnsi="Arial" w:cs="Arial"/>
                <w:sz w:val="20"/>
                <w:szCs w:val="20"/>
              </w:rPr>
              <w:t>02.11.2010</w:t>
            </w:r>
          </w:p>
        </w:tc>
      </w:tr>
      <w:tr w:rsidR="003644E1" w:rsidTr="00693113">
        <w:tc>
          <w:tcPr>
            <w:tcW w:w="7088" w:type="dxa"/>
          </w:tcPr>
          <w:p w:rsidR="003644E1" w:rsidRPr="00873EE8" w:rsidRDefault="003644E1" w:rsidP="00873EE8">
            <w:pPr>
              <w:spacing w:before="120" w:after="120" w:line="240" w:lineRule="auto"/>
              <w:rPr>
                <w:rFonts w:ascii="Arial" w:hAnsi="Arial" w:cs="Arial"/>
                <w:sz w:val="20"/>
                <w:szCs w:val="20"/>
              </w:rPr>
            </w:pPr>
            <w:r>
              <w:rPr>
                <w:rFonts w:ascii="Arial" w:hAnsi="Arial" w:cs="Arial"/>
                <w:sz w:val="20"/>
                <w:szCs w:val="20"/>
              </w:rPr>
              <w:t>UMG</w:t>
            </w:r>
          </w:p>
        </w:tc>
        <w:tc>
          <w:tcPr>
            <w:tcW w:w="1750" w:type="dxa"/>
          </w:tcPr>
          <w:p w:rsidR="003644E1" w:rsidRDefault="003644E1" w:rsidP="00873EE8">
            <w:pPr>
              <w:spacing w:before="120" w:after="120" w:line="240" w:lineRule="auto"/>
              <w:rPr>
                <w:rFonts w:ascii="Arial" w:hAnsi="Arial" w:cs="Arial"/>
                <w:sz w:val="20"/>
                <w:szCs w:val="20"/>
              </w:rPr>
            </w:pPr>
            <w:r>
              <w:rPr>
                <w:rFonts w:ascii="Arial" w:hAnsi="Arial" w:cs="Arial"/>
                <w:sz w:val="20"/>
                <w:szCs w:val="20"/>
              </w:rPr>
              <w:t>23.11.2010</w:t>
            </w:r>
          </w:p>
        </w:tc>
      </w:tr>
      <w:tr w:rsidR="00946326" w:rsidTr="00693113">
        <w:tc>
          <w:tcPr>
            <w:tcW w:w="7088" w:type="dxa"/>
          </w:tcPr>
          <w:p w:rsidR="00946326" w:rsidRPr="00873EE8" w:rsidRDefault="00946326" w:rsidP="00873EE8">
            <w:pPr>
              <w:spacing w:before="120" w:after="120" w:line="240" w:lineRule="auto"/>
              <w:rPr>
                <w:rFonts w:ascii="Arial" w:hAnsi="Arial" w:cs="Arial"/>
                <w:sz w:val="20"/>
                <w:szCs w:val="20"/>
              </w:rPr>
            </w:pPr>
            <w:r w:rsidRPr="00873EE8">
              <w:rPr>
                <w:rFonts w:ascii="Arial" w:hAnsi="Arial" w:cs="Arial"/>
                <w:sz w:val="20"/>
                <w:szCs w:val="20"/>
              </w:rPr>
              <w:t>OB</w:t>
            </w:r>
          </w:p>
        </w:tc>
        <w:tc>
          <w:tcPr>
            <w:tcW w:w="1750" w:type="dxa"/>
          </w:tcPr>
          <w:p w:rsidR="00946326" w:rsidRPr="00873EE8" w:rsidRDefault="00F6670E" w:rsidP="00873EE8">
            <w:pPr>
              <w:spacing w:before="120" w:after="120" w:line="240" w:lineRule="auto"/>
              <w:rPr>
                <w:rFonts w:ascii="Arial" w:hAnsi="Arial" w:cs="Arial"/>
                <w:sz w:val="20"/>
                <w:szCs w:val="20"/>
              </w:rPr>
            </w:pPr>
            <w:r>
              <w:rPr>
                <w:rFonts w:ascii="Arial" w:hAnsi="Arial" w:cs="Arial"/>
                <w:sz w:val="20"/>
                <w:szCs w:val="20"/>
              </w:rPr>
              <w:t>24.11.2010</w:t>
            </w:r>
          </w:p>
        </w:tc>
      </w:tr>
      <w:tr w:rsidR="003644E1" w:rsidTr="00693113">
        <w:tc>
          <w:tcPr>
            <w:tcW w:w="7088" w:type="dxa"/>
          </w:tcPr>
          <w:p w:rsidR="003644E1" w:rsidRPr="00873EE8" w:rsidRDefault="003644E1" w:rsidP="00873EE8">
            <w:pPr>
              <w:spacing w:before="120" w:after="120" w:line="240" w:lineRule="auto"/>
              <w:rPr>
                <w:rFonts w:ascii="Arial" w:hAnsi="Arial" w:cs="Arial"/>
                <w:sz w:val="20"/>
                <w:szCs w:val="20"/>
              </w:rPr>
            </w:pPr>
            <w:r>
              <w:rPr>
                <w:rFonts w:ascii="Arial" w:hAnsi="Arial" w:cs="Arial"/>
                <w:sz w:val="20"/>
                <w:szCs w:val="20"/>
              </w:rPr>
              <w:t>Court</w:t>
            </w:r>
          </w:p>
        </w:tc>
        <w:tc>
          <w:tcPr>
            <w:tcW w:w="1750" w:type="dxa"/>
          </w:tcPr>
          <w:p w:rsidR="003644E1" w:rsidRDefault="003644E1" w:rsidP="00F6670E">
            <w:pPr>
              <w:spacing w:before="120" w:after="120" w:line="240" w:lineRule="auto"/>
              <w:rPr>
                <w:rFonts w:ascii="Arial" w:hAnsi="Arial" w:cs="Arial"/>
                <w:sz w:val="20"/>
                <w:szCs w:val="20"/>
              </w:rPr>
            </w:pPr>
            <w:r>
              <w:rPr>
                <w:rFonts w:ascii="Arial" w:hAnsi="Arial" w:cs="Arial"/>
                <w:sz w:val="20"/>
                <w:szCs w:val="20"/>
              </w:rPr>
              <w:t>29.03.2011</w:t>
            </w:r>
          </w:p>
        </w:tc>
      </w:tr>
      <w:tr w:rsidR="00946326" w:rsidTr="00693113">
        <w:tc>
          <w:tcPr>
            <w:tcW w:w="7088" w:type="dxa"/>
          </w:tcPr>
          <w:p w:rsidR="00946326" w:rsidRPr="00873EE8" w:rsidRDefault="00946326" w:rsidP="00873EE8">
            <w:pPr>
              <w:spacing w:before="120" w:after="120" w:line="240" w:lineRule="auto"/>
              <w:rPr>
                <w:rFonts w:ascii="Arial" w:hAnsi="Arial" w:cs="Arial"/>
                <w:sz w:val="20"/>
                <w:szCs w:val="20"/>
              </w:rPr>
            </w:pPr>
            <w:r w:rsidRPr="00873EE8">
              <w:rPr>
                <w:rFonts w:ascii="Arial" w:hAnsi="Arial" w:cs="Arial"/>
                <w:sz w:val="20"/>
                <w:szCs w:val="20"/>
              </w:rPr>
              <w:t>Review by:  PPG</w:t>
            </w:r>
          </w:p>
        </w:tc>
        <w:tc>
          <w:tcPr>
            <w:tcW w:w="1750" w:type="dxa"/>
          </w:tcPr>
          <w:p w:rsidR="00946326" w:rsidRPr="00873EE8" w:rsidRDefault="00F6670E" w:rsidP="00F6670E">
            <w:pPr>
              <w:spacing w:before="120" w:after="120" w:line="240" w:lineRule="auto"/>
              <w:rPr>
                <w:rFonts w:ascii="Arial" w:hAnsi="Arial" w:cs="Arial"/>
                <w:sz w:val="20"/>
                <w:szCs w:val="20"/>
              </w:rPr>
            </w:pPr>
            <w:r>
              <w:rPr>
                <w:rFonts w:ascii="Arial" w:hAnsi="Arial" w:cs="Arial"/>
                <w:sz w:val="20"/>
                <w:szCs w:val="20"/>
              </w:rPr>
              <w:t>29.03.</w:t>
            </w:r>
            <w:r w:rsidR="003644E1">
              <w:rPr>
                <w:rFonts w:ascii="Arial" w:hAnsi="Arial" w:cs="Arial"/>
                <w:sz w:val="20"/>
                <w:szCs w:val="20"/>
              </w:rPr>
              <w:t>20</w:t>
            </w:r>
            <w:r>
              <w:rPr>
                <w:rFonts w:ascii="Arial" w:hAnsi="Arial" w:cs="Arial"/>
                <w:sz w:val="20"/>
                <w:szCs w:val="20"/>
              </w:rPr>
              <w:t>12</w:t>
            </w:r>
          </w:p>
        </w:tc>
      </w:tr>
    </w:tbl>
    <w:p w:rsidR="00946326" w:rsidRDefault="00946326" w:rsidP="007D3636">
      <w:pPr>
        <w:rPr>
          <w:rFonts w:ascii="Garamond" w:hAnsi="Garamond" w:cs="Arial"/>
          <w:sz w:val="16"/>
          <w:szCs w:val="16"/>
        </w:rPr>
      </w:pPr>
    </w:p>
    <w:p w:rsidR="004E7FFE" w:rsidRDefault="004E7FFE">
      <w:pPr>
        <w:spacing w:after="0" w:line="240" w:lineRule="auto"/>
        <w:rPr>
          <w:rFonts w:ascii="Garamond" w:hAnsi="Garamond" w:cs="Arial"/>
          <w:sz w:val="16"/>
          <w:szCs w:val="16"/>
        </w:rPr>
      </w:pPr>
      <w:r>
        <w:rPr>
          <w:rFonts w:ascii="Garamond" w:hAnsi="Garamond" w:cs="Arial"/>
          <w:sz w:val="16"/>
          <w:szCs w:val="16"/>
        </w:rPr>
        <w:br w:type="page"/>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tblPr>
      <w:tblGrid>
        <w:gridCol w:w="4261"/>
        <w:gridCol w:w="4261"/>
      </w:tblGrid>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lastRenderedPageBreak/>
              <w:t>Title</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Risk Management Policy and Procedures</w:t>
            </w:r>
          </w:p>
        </w:tc>
      </w:tr>
      <w:tr w:rsidR="004520FE" w:rsidTr="001633F5">
        <w:trPr>
          <w:trHeight w:val="507"/>
          <w:jc w:val="center"/>
        </w:trPr>
        <w:tc>
          <w:tcPr>
            <w:tcW w:w="4261" w:type="dxa"/>
          </w:tcPr>
          <w:p w:rsidR="004520FE" w:rsidRPr="00843AE2" w:rsidRDefault="004520FE" w:rsidP="004520FE">
            <w:pPr>
              <w:spacing w:after="0" w:line="240" w:lineRule="auto"/>
              <w:rPr>
                <w:rFonts w:cs="Arial"/>
                <w:b/>
              </w:rPr>
            </w:pPr>
            <w:r w:rsidRPr="00843AE2">
              <w:rPr>
                <w:rFonts w:cs="Arial"/>
                <w:b/>
              </w:rPr>
              <w:t>Author / Creator</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Ruth MacLure, Policy Adviser</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Owner</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Policy, Planning and Governance</w:t>
            </w:r>
          </w:p>
        </w:tc>
      </w:tr>
      <w:tr w:rsidR="004520FE" w:rsidTr="001633F5">
        <w:trPr>
          <w:trHeight w:val="286"/>
          <w:jc w:val="center"/>
        </w:trPr>
        <w:tc>
          <w:tcPr>
            <w:tcW w:w="4261" w:type="dxa"/>
          </w:tcPr>
          <w:p w:rsidR="004520FE" w:rsidRPr="00843AE2" w:rsidRDefault="004520FE" w:rsidP="004520FE">
            <w:pPr>
              <w:spacing w:after="0" w:line="240" w:lineRule="auto"/>
              <w:rPr>
                <w:rFonts w:cs="Arial"/>
                <w:b/>
              </w:rPr>
            </w:pPr>
            <w:r w:rsidRPr="00843AE2">
              <w:rPr>
                <w:rFonts w:cs="Arial"/>
                <w:b/>
              </w:rPr>
              <w:t>Date published / approved</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29 March 2011 – University Court</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Version</w:t>
            </w:r>
          </w:p>
        </w:tc>
        <w:tc>
          <w:tcPr>
            <w:tcW w:w="4261" w:type="dxa"/>
          </w:tcPr>
          <w:p w:rsidR="004520FE" w:rsidRPr="004520FE" w:rsidRDefault="004520FE" w:rsidP="002C5D6F">
            <w:pPr>
              <w:pStyle w:val="Default"/>
              <w:rPr>
                <w:rFonts w:ascii="Arial" w:hAnsi="Arial" w:cs="Arial"/>
                <w:sz w:val="20"/>
                <w:szCs w:val="20"/>
              </w:rPr>
            </w:pPr>
            <w:r w:rsidRPr="004520FE">
              <w:rPr>
                <w:rFonts w:ascii="Arial" w:hAnsi="Arial" w:cs="Arial"/>
                <w:sz w:val="20"/>
                <w:szCs w:val="20"/>
              </w:rPr>
              <w:t xml:space="preserve">Version </w:t>
            </w:r>
            <w:r w:rsidR="002C5D6F">
              <w:rPr>
                <w:rFonts w:ascii="Arial" w:hAnsi="Arial" w:cs="Arial"/>
                <w:sz w:val="20"/>
                <w:szCs w:val="20"/>
              </w:rPr>
              <w:t>3</w:t>
            </w:r>
            <w:r w:rsidR="00641799">
              <w:rPr>
                <w:rFonts w:ascii="Arial" w:hAnsi="Arial" w:cs="Arial"/>
                <w:sz w:val="20"/>
                <w:szCs w:val="20"/>
              </w:rPr>
              <w:t>:  14 September 2011</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Date for next review</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March 201</w:t>
            </w:r>
            <w:r>
              <w:rPr>
                <w:rFonts w:ascii="Arial" w:hAnsi="Arial" w:cs="Arial"/>
                <w:sz w:val="20"/>
                <w:szCs w:val="20"/>
              </w:rPr>
              <w:t>2</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Audience</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All</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 xml:space="preserve">Related </w:t>
            </w:r>
            <w:r>
              <w:rPr>
                <w:rFonts w:cs="Arial"/>
                <w:b/>
              </w:rPr>
              <w:t>documents</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Corporate Risk Register</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Subject / Description</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Policy and procedures for embedding risk management across all University activities and provide a visible and integrated risk management system</w:t>
            </w:r>
          </w:p>
        </w:tc>
      </w:tr>
      <w:tr w:rsidR="004520FE" w:rsidTr="001633F5">
        <w:trPr>
          <w:jc w:val="center"/>
        </w:trPr>
        <w:tc>
          <w:tcPr>
            <w:tcW w:w="4261" w:type="dxa"/>
          </w:tcPr>
          <w:p w:rsidR="004520FE" w:rsidRPr="00843AE2" w:rsidRDefault="004520FE" w:rsidP="004520FE">
            <w:pPr>
              <w:spacing w:after="0" w:line="240" w:lineRule="auto"/>
              <w:rPr>
                <w:rFonts w:cs="Arial"/>
                <w:b/>
              </w:rPr>
            </w:pPr>
            <w:r w:rsidRPr="00843AE2">
              <w:rPr>
                <w:rFonts w:cs="Arial"/>
                <w:b/>
              </w:rPr>
              <w:t>Equality Impact Assessment</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No</w:t>
            </w:r>
          </w:p>
        </w:tc>
      </w:tr>
      <w:tr w:rsidR="004520FE" w:rsidTr="001633F5">
        <w:trPr>
          <w:jc w:val="center"/>
        </w:trPr>
        <w:tc>
          <w:tcPr>
            <w:tcW w:w="4261" w:type="dxa"/>
          </w:tcPr>
          <w:p w:rsidR="004520FE" w:rsidRPr="00843AE2" w:rsidRDefault="004520FE" w:rsidP="004520FE">
            <w:pPr>
              <w:spacing w:after="0" w:line="240" w:lineRule="auto"/>
              <w:rPr>
                <w:rFonts w:cs="Arial"/>
                <w:b/>
              </w:rPr>
            </w:pPr>
            <w:r>
              <w:rPr>
                <w:rFonts w:cs="Arial"/>
                <w:b/>
              </w:rPr>
              <w:t>Section</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Policy, Planning and Governance</w:t>
            </w:r>
          </w:p>
        </w:tc>
      </w:tr>
      <w:tr w:rsidR="004520FE" w:rsidTr="001633F5">
        <w:trPr>
          <w:jc w:val="center"/>
        </w:trPr>
        <w:tc>
          <w:tcPr>
            <w:tcW w:w="4261" w:type="dxa"/>
          </w:tcPr>
          <w:p w:rsidR="004520FE" w:rsidRPr="00843AE2" w:rsidRDefault="004520FE" w:rsidP="004520FE">
            <w:pPr>
              <w:spacing w:after="0" w:line="240" w:lineRule="auto"/>
              <w:rPr>
                <w:rFonts w:cs="Arial"/>
                <w:b/>
              </w:rPr>
            </w:pPr>
            <w:r>
              <w:rPr>
                <w:rFonts w:cs="Arial"/>
                <w:b/>
              </w:rPr>
              <w:t>Theme</w:t>
            </w:r>
          </w:p>
        </w:tc>
        <w:tc>
          <w:tcPr>
            <w:tcW w:w="4261" w:type="dxa"/>
          </w:tcPr>
          <w:p w:rsidR="004520FE" w:rsidRPr="004520FE" w:rsidRDefault="004520FE" w:rsidP="004520FE">
            <w:pPr>
              <w:spacing w:after="0" w:line="240" w:lineRule="auto"/>
              <w:rPr>
                <w:rFonts w:ascii="Arial" w:hAnsi="Arial" w:cs="Arial"/>
                <w:sz w:val="20"/>
                <w:szCs w:val="20"/>
              </w:rPr>
            </w:pPr>
            <w:r w:rsidRPr="004520FE">
              <w:rPr>
                <w:rFonts w:ascii="Arial" w:hAnsi="Arial" w:cs="Arial"/>
                <w:sz w:val="20"/>
                <w:szCs w:val="20"/>
              </w:rPr>
              <w:t>Governance</w:t>
            </w:r>
          </w:p>
        </w:tc>
      </w:tr>
    </w:tbl>
    <w:p w:rsidR="004520FE" w:rsidRDefault="004520FE"/>
    <w:p w:rsidR="00BB643B" w:rsidRDefault="00BB643B"/>
    <w:p w:rsidR="00BB643B" w:rsidRDefault="00BB643B"/>
    <w:p w:rsidR="00BB643B" w:rsidRDefault="00BB643B"/>
    <w:p w:rsidR="00BB643B" w:rsidRDefault="00BB643B"/>
    <w:p w:rsidR="00BB643B" w:rsidRDefault="00BB643B"/>
    <w:p w:rsidR="00BB643B" w:rsidRDefault="00BB643B"/>
    <w:sectPr w:rsidR="00BB643B" w:rsidSect="008C1889">
      <w:pgSz w:w="11906" w:h="16838"/>
      <w:pgMar w:top="1440" w:right="1440" w:bottom="907" w:left="1440" w:header="709"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54" w:rsidRDefault="00A36154">
      <w:r>
        <w:separator/>
      </w:r>
    </w:p>
  </w:endnote>
  <w:endnote w:type="continuationSeparator" w:id="0">
    <w:p w:rsidR="00A36154" w:rsidRDefault="00A36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461CB8" w:rsidP="001163DA">
    <w:pPr>
      <w:pStyle w:val="Footer"/>
      <w:framePr w:wrap="around" w:vAnchor="text" w:hAnchor="margin" w:xAlign="center" w:y="1"/>
      <w:rPr>
        <w:rStyle w:val="PageNumber"/>
      </w:rPr>
    </w:pPr>
    <w:r>
      <w:rPr>
        <w:rStyle w:val="PageNumber"/>
      </w:rPr>
      <w:fldChar w:fldCharType="begin"/>
    </w:r>
    <w:r w:rsidR="00A36154">
      <w:rPr>
        <w:rStyle w:val="PageNumber"/>
      </w:rPr>
      <w:instrText xml:space="preserve">PAGE  </w:instrText>
    </w:r>
    <w:r>
      <w:rPr>
        <w:rStyle w:val="PageNumber"/>
      </w:rPr>
      <w:fldChar w:fldCharType="end"/>
    </w:r>
  </w:p>
  <w:p w:rsidR="00A36154" w:rsidRDefault="00A361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461CB8" w:rsidP="007D3636">
    <w:pPr>
      <w:pStyle w:val="Footer"/>
      <w:jc w:val="center"/>
    </w:pPr>
    <w:r w:rsidRPr="007D3636">
      <w:rPr>
        <w:rFonts w:ascii="Arial" w:hAnsi="Arial" w:cs="Arial"/>
        <w:sz w:val="16"/>
        <w:szCs w:val="16"/>
      </w:rPr>
      <w:fldChar w:fldCharType="begin"/>
    </w:r>
    <w:r w:rsidR="00A36154" w:rsidRPr="007D3636">
      <w:rPr>
        <w:rFonts w:ascii="Arial" w:hAnsi="Arial" w:cs="Arial"/>
        <w:sz w:val="16"/>
        <w:szCs w:val="16"/>
      </w:rPr>
      <w:instrText xml:space="preserve"> PAGE   \* MERGEFORMAT </w:instrText>
    </w:r>
    <w:r w:rsidRPr="007D3636">
      <w:rPr>
        <w:rFonts w:ascii="Arial" w:hAnsi="Arial" w:cs="Arial"/>
        <w:sz w:val="16"/>
        <w:szCs w:val="16"/>
      </w:rPr>
      <w:fldChar w:fldCharType="separate"/>
    </w:r>
    <w:r w:rsidR="009C6FE7">
      <w:rPr>
        <w:rFonts w:ascii="Arial" w:hAnsi="Arial" w:cs="Arial"/>
        <w:noProof/>
        <w:sz w:val="16"/>
        <w:szCs w:val="16"/>
      </w:rPr>
      <w:t>7</w:t>
    </w:r>
    <w:r w:rsidRPr="007D3636">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A36154" w:rsidP="004779D2">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461CB8">
    <w:pPr>
      <w:pStyle w:val="Footer"/>
      <w:jc w:val="center"/>
    </w:pPr>
    <w:r w:rsidRPr="00EB023E">
      <w:rPr>
        <w:rFonts w:ascii="Arial" w:hAnsi="Arial" w:cs="Arial"/>
        <w:sz w:val="16"/>
        <w:szCs w:val="16"/>
      </w:rPr>
      <w:fldChar w:fldCharType="begin"/>
    </w:r>
    <w:r w:rsidR="00A36154" w:rsidRPr="00EB023E">
      <w:rPr>
        <w:rFonts w:ascii="Arial" w:hAnsi="Arial" w:cs="Arial"/>
        <w:sz w:val="16"/>
        <w:szCs w:val="16"/>
      </w:rPr>
      <w:instrText xml:space="preserve"> PAGE   \* MERGEFORMAT </w:instrText>
    </w:r>
    <w:r w:rsidRPr="00EB023E">
      <w:rPr>
        <w:rFonts w:ascii="Arial" w:hAnsi="Arial" w:cs="Arial"/>
        <w:sz w:val="16"/>
        <w:szCs w:val="16"/>
      </w:rPr>
      <w:fldChar w:fldCharType="separate"/>
    </w:r>
    <w:r w:rsidR="009C6FE7">
      <w:rPr>
        <w:rFonts w:ascii="Arial" w:hAnsi="Arial" w:cs="Arial"/>
        <w:noProof/>
        <w:sz w:val="16"/>
        <w:szCs w:val="16"/>
      </w:rPr>
      <w:t>5</w:t>
    </w:r>
    <w:r w:rsidRPr="00EB023E">
      <w:rPr>
        <w:rFonts w:ascii="Arial" w:hAnsi="Arial" w:cs="Arial"/>
        <w:sz w:val="16"/>
        <w:szCs w:val="16"/>
      </w:rPr>
      <w:fldChar w:fldCharType="end"/>
    </w:r>
  </w:p>
  <w:p w:rsidR="00A36154" w:rsidRPr="007D3636" w:rsidRDefault="00A36154" w:rsidP="007D363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461CB8" w:rsidP="001163DA">
    <w:pPr>
      <w:pStyle w:val="Footer"/>
      <w:framePr w:wrap="around" w:vAnchor="text" w:hAnchor="margin" w:xAlign="center" w:y="1"/>
      <w:rPr>
        <w:rStyle w:val="PageNumber"/>
      </w:rPr>
    </w:pPr>
    <w:r>
      <w:rPr>
        <w:rStyle w:val="PageNumber"/>
      </w:rPr>
      <w:fldChar w:fldCharType="begin"/>
    </w:r>
    <w:r w:rsidR="00A36154">
      <w:rPr>
        <w:rStyle w:val="PageNumber"/>
      </w:rPr>
      <w:instrText xml:space="preserve">PAGE  </w:instrText>
    </w:r>
    <w:r>
      <w:rPr>
        <w:rStyle w:val="PageNumber"/>
      </w:rPr>
      <w:fldChar w:fldCharType="end"/>
    </w:r>
  </w:p>
  <w:p w:rsidR="00A36154" w:rsidRDefault="00A3615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461CB8" w:rsidP="001163DA">
    <w:pPr>
      <w:pStyle w:val="Footer"/>
      <w:framePr w:wrap="around" w:vAnchor="text" w:hAnchor="margin" w:xAlign="center" w:y="1"/>
      <w:rPr>
        <w:rStyle w:val="PageNumber"/>
      </w:rPr>
    </w:pPr>
    <w:r>
      <w:rPr>
        <w:rStyle w:val="PageNumber"/>
      </w:rPr>
      <w:fldChar w:fldCharType="begin"/>
    </w:r>
    <w:r w:rsidR="00A36154">
      <w:rPr>
        <w:rStyle w:val="PageNumber"/>
      </w:rPr>
      <w:instrText xml:space="preserve">PAGE  </w:instrText>
    </w:r>
    <w:r>
      <w:rPr>
        <w:rStyle w:val="PageNumber"/>
      </w:rPr>
      <w:fldChar w:fldCharType="separate"/>
    </w:r>
    <w:r w:rsidR="009C6FE7">
      <w:rPr>
        <w:rStyle w:val="PageNumber"/>
        <w:noProof/>
      </w:rPr>
      <w:t>11</w:t>
    </w:r>
    <w:r>
      <w:rPr>
        <w:rStyle w:val="PageNumber"/>
      </w:rPr>
      <w:fldChar w:fldCharType="end"/>
    </w:r>
  </w:p>
  <w:p w:rsidR="00A36154" w:rsidRDefault="00A36154" w:rsidP="00CD25B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54" w:rsidRDefault="00A36154">
      <w:r>
        <w:separator/>
      </w:r>
    </w:p>
  </w:footnote>
  <w:footnote w:type="continuationSeparator" w:id="0">
    <w:p w:rsidR="00A36154" w:rsidRDefault="00A36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Default="00A36154" w:rsidP="009708C7">
    <w:pPr>
      <w:pStyle w:val="Header"/>
      <w:tabs>
        <w:tab w:val="clear" w:pos="8306"/>
        <w:tab w:val="right" w:pos="9026"/>
      </w:tabs>
      <w:spacing w:after="0" w:line="240" w:lineRule="auto"/>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54" w:rsidRPr="00E072D1" w:rsidRDefault="00A36154" w:rsidP="00E072D1">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30A6"/>
    <w:multiLevelType w:val="hybridMultilevel"/>
    <w:tmpl w:val="32C0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66110"/>
    <w:multiLevelType w:val="hybridMultilevel"/>
    <w:tmpl w:val="CE0AF6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11A35EF"/>
    <w:multiLevelType w:val="hybridMultilevel"/>
    <w:tmpl w:val="46021AE8"/>
    <w:lvl w:ilvl="0" w:tplc="424CADD4">
      <w:start w:val="4"/>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4120111"/>
    <w:multiLevelType w:val="multilevel"/>
    <w:tmpl w:val="53D0D340"/>
    <w:lvl w:ilvl="0">
      <w:start w:val="3"/>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5F43763"/>
    <w:multiLevelType w:val="hybridMultilevel"/>
    <w:tmpl w:val="63A6475C"/>
    <w:lvl w:ilvl="0" w:tplc="A55AEB5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79421E4"/>
    <w:multiLevelType w:val="hybridMultilevel"/>
    <w:tmpl w:val="D8109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5811AC7"/>
    <w:multiLevelType w:val="hybridMultilevel"/>
    <w:tmpl w:val="460EDD1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D95637"/>
    <w:multiLevelType w:val="multilevel"/>
    <w:tmpl w:val="8B70B6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E8E5530"/>
    <w:multiLevelType w:val="hybridMultilevel"/>
    <w:tmpl w:val="A7A6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1E10B4"/>
    <w:multiLevelType w:val="hybridMultilevel"/>
    <w:tmpl w:val="FE6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2"/>
  </w:num>
  <w:num w:numId="6">
    <w:abstractNumId w:val="7"/>
  </w:num>
  <w:num w:numId="7">
    <w:abstractNumId w:val="5"/>
  </w:num>
  <w:num w:numId="8">
    <w:abstractNumId w:val="3"/>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51E9"/>
    <w:rsid w:val="00003481"/>
    <w:rsid w:val="00012475"/>
    <w:rsid w:val="00017BC6"/>
    <w:rsid w:val="00021B2E"/>
    <w:rsid w:val="000406F6"/>
    <w:rsid w:val="000430E3"/>
    <w:rsid w:val="000448AD"/>
    <w:rsid w:val="0004763D"/>
    <w:rsid w:val="000611A4"/>
    <w:rsid w:val="0006555D"/>
    <w:rsid w:val="00070777"/>
    <w:rsid w:val="00080E6E"/>
    <w:rsid w:val="00085232"/>
    <w:rsid w:val="0009242B"/>
    <w:rsid w:val="000A2EDF"/>
    <w:rsid w:val="000A58FB"/>
    <w:rsid w:val="000A7466"/>
    <w:rsid w:val="000C5682"/>
    <w:rsid w:val="000C6932"/>
    <w:rsid w:val="000E2B74"/>
    <w:rsid w:val="000E3853"/>
    <w:rsid w:val="00114865"/>
    <w:rsid w:val="001163DA"/>
    <w:rsid w:val="001260A2"/>
    <w:rsid w:val="001423B1"/>
    <w:rsid w:val="00142E78"/>
    <w:rsid w:val="00146C03"/>
    <w:rsid w:val="00155EBD"/>
    <w:rsid w:val="001633F5"/>
    <w:rsid w:val="00164DD8"/>
    <w:rsid w:val="00185720"/>
    <w:rsid w:val="001859C4"/>
    <w:rsid w:val="00187FBB"/>
    <w:rsid w:val="001910D0"/>
    <w:rsid w:val="00194B63"/>
    <w:rsid w:val="001A2B3A"/>
    <w:rsid w:val="001B44D6"/>
    <w:rsid w:val="001B47EA"/>
    <w:rsid w:val="001D1CDB"/>
    <w:rsid w:val="001D38A7"/>
    <w:rsid w:val="001E4323"/>
    <w:rsid w:val="001F4655"/>
    <w:rsid w:val="00205673"/>
    <w:rsid w:val="002204D8"/>
    <w:rsid w:val="00222AA9"/>
    <w:rsid w:val="002258B7"/>
    <w:rsid w:val="00230139"/>
    <w:rsid w:val="00243D37"/>
    <w:rsid w:val="00264C9F"/>
    <w:rsid w:val="002744F9"/>
    <w:rsid w:val="00282C3A"/>
    <w:rsid w:val="002954EA"/>
    <w:rsid w:val="002A20F3"/>
    <w:rsid w:val="002A74E7"/>
    <w:rsid w:val="002B360E"/>
    <w:rsid w:val="002C204C"/>
    <w:rsid w:val="002C27C3"/>
    <w:rsid w:val="002C58E5"/>
    <w:rsid w:val="002C5D6F"/>
    <w:rsid w:val="002D6593"/>
    <w:rsid w:val="002F0FD4"/>
    <w:rsid w:val="00303FBC"/>
    <w:rsid w:val="00315FA8"/>
    <w:rsid w:val="003316B1"/>
    <w:rsid w:val="00352F88"/>
    <w:rsid w:val="00362A37"/>
    <w:rsid w:val="003632D2"/>
    <w:rsid w:val="003644E1"/>
    <w:rsid w:val="00367826"/>
    <w:rsid w:val="00370F76"/>
    <w:rsid w:val="003839E7"/>
    <w:rsid w:val="00395394"/>
    <w:rsid w:val="003B5690"/>
    <w:rsid w:val="003D138B"/>
    <w:rsid w:val="003D3B2A"/>
    <w:rsid w:val="003D7CB6"/>
    <w:rsid w:val="003E0735"/>
    <w:rsid w:val="003F3C24"/>
    <w:rsid w:val="00406AF1"/>
    <w:rsid w:val="00415CA1"/>
    <w:rsid w:val="00420C15"/>
    <w:rsid w:val="00421C85"/>
    <w:rsid w:val="00426B5C"/>
    <w:rsid w:val="004343A4"/>
    <w:rsid w:val="00443BA4"/>
    <w:rsid w:val="00447FBC"/>
    <w:rsid w:val="004506DD"/>
    <w:rsid w:val="004520FE"/>
    <w:rsid w:val="0045303E"/>
    <w:rsid w:val="00461CB8"/>
    <w:rsid w:val="0046271E"/>
    <w:rsid w:val="00471809"/>
    <w:rsid w:val="004779D2"/>
    <w:rsid w:val="0049538D"/>
    <w:rsid w:val="004A64CA"/>
    <w:rsid w:val="004D2386"/>
    <w:rsid w:val="004D30AF"/>
    <w:rsid w:val="004E07AC"/>
    <w:rsid w:val="004E58AB"/>
    <w:rsid w:val="004E7FFE"/>
    <w:rsid w:val="004F40B4"/>
    <w:rsid w:val="004F5094"/>
    <w:rsid w:val="005034AA"/>
    <w:rsid w:val="00516DC4"/>
    <w:rsid w:val="00526750"/>
    <w:rsid w:val="00526E56"/>
    <w:rsid w:val="00531EBC"/>
    <w:rsid w:val="005360D6"/>
    <w:rsid w:val="00553364"/>
    <w:rsid w:val="005542FB"/>
    <w:rsid w:val="00554FBC"/>
    <w:rsid w:val="00567C63"/>
    <w:rsid w:val="00577C53"/>
    <w:rsid w:val="005823D9"/>
    <w:rsid w:val="005849A2"/>
    <w:rsid w:val="0059432F"/>
    <w:rsid w:val="0059739E"/>
    <w:rsid w:val="005A3305"/>
    <w:rsid w:val="005B4B95"/>
    <w:rsid w:val="005C0F13"/>
    <w:rsid w:val="005C4F45"/>
    <w:rsid w:val="005D495D"/>
    <w:rsid w:val="005D5D58"/>
    <w:rsid w:val="005F2933"/>
    <w:rsid w:val="0060135B"/>
    <w:rsid w:val="00617F72"/>
    <w:rsid w:val="006402CA"/>
    <w:rsid w:val="00641799"/>
    <w:rsid w:val="0065016E"/>
    <w:rsid w:val="0065787D"/>
    <w:rsid w:val="00662630"/>
    <w:rsid w:val="00666C0C"/>
    <w:rsid w:val="00674F41"/>
    <w:rsid w:val="00675CF8"/>
    <w:rsid w:val="00676C81"/>
    <w:rsid w:val="006815A4"/>
    <w:rsid w:val="00692C0F"/>
    <w:rsid w:val="00693113"/>
    <w:rsid w:val="006932E3"/>
    <w:rsid w:val="006B3C25"/>
    <w:rsid w:val="006D0D5E"/>
    <w:rsid w:val="006F3B15"/>
    <w:rsid w:val="0070207B"/>
    <w:rsid w:val="0070498F"/>
    <w:rsid w:val="00720124"/>
    <w:rsid w:val="0072012D"/>
    <w:rsid w:val="00722FE0"/>
    <w:rsid w:val="0073223E"/>
    <w:rsid w:val="007369E0"/>
    <w:rsid w:val="00741709"/>
    <w:rsid w:val="00751FE4"/>
    <w:rsid w:val="00752073"/>
    <w:rsid w:val="0075761E"/>
    <w:rsid w:val="007618BF"/>
    <w:rsid w:val="007825A2"/>
    <w:rsid w:val="00784F56"/>
    <w:rsid w:val="00786361"/>
    <w:rsid w:val="00793E11"/>
    <w:rsid w:val="00796E9B"/>
    <w:rsid w:val="00796EC1"/>
    <w:rsid w:val="007A002C"/>
    <w:rsid w:val="007A16B5"/>
    <w:rsid w:val="007A5EE6"/>
    <w:rsid w:val="007B464C"/>
    <w:rsid w:val="007D1818"/>
    <w:rsid w:val="007D3636"/>
    <w:rsid w:val="007E0548"/>
    <w:rsid w:val="007E48F1"/>
    <w:rsid w:val="007E7660"/>
    <w:rsid w:val="00811759"/>
    <w:rsid w:val="00813F8E"/>
    <w:rsid w:val="0082167E"/>
    <w:rsid w:val="0082356D"/>
    <w:rsid w:val="00826563"/>
    <w:rsid w:val="0083147E"/>
    <w:rsid w:val="0083680F"/>
    <w:rsid w:val="008524A2"/>
    <w:rsid w:val="00855B8D"/>
    <w:rsid w:val="00856271"/>
    <w:rsid w:val="008610CD"/>
    <w:rsid w:val="00862E1A"/>
    <w:rsid w:val="00865FF0"/>
    <w:rsid w:val="0087216B"/>
    <w:rsid w:val="00873EE8"/>
    <w:rsid w:val="00877231"/>
    <w:rsid w:val="00895EE1"/>
    <w:rsid w:val="008A069A"/>
    <w:rsid w:val="008A1524"/>
    <w:rsid w:val="008B2791"/>
    <w:rsid w:val="008B2D07"/>
    <w:rsid w:val="008B680E"/>
    <w:rsid w:val="008C1889"/>
    <w:rsid w:val="008D4319"/>
    <w:rsid w:val="008D5090"/>
    <w:rsid w:val="008D6983"/>
    <w:rsid w:val="008E0D9C"/>
    <w:rsid w:val="008E6374"/>
    <w:rsid w:val="00901F5E"/>
    <w:rsid w:val="00903AAC"/>
    <w:rsid w:val="00904813"/>
    <w:rsid w:val="00911B15"/>
    <w:rsid w:val="00916112"/>
    <w:rsid w:val="009346A1"/>
    <w:rsid w:val="00946326"/>
    <w:rsid w:val="00951893"/>
    <w:rsid w:val="00966D1A"/>
    <w:rsid w:val="00967231"/>
    <w:rsid w:val="009708C7"/>
    <w:rsid w:val="00971385"/>
    <w:rsid w:val="009828B5"/>
    <w:rsid w:val="0098477A"/>
    <w:rsid w:val="00986C26"/>
    <w:rsid w:val="009973FF"/>
    <w:rsid w:val="009C4CBC"/>
    <w:rsid w:val="009C6FE7"/>
    <w:rsid w:val="009D3E24"/>
    <w:rsid w:val="009E45E1"/>
    <w:rsid w:val="009F3D3E"/>
    <w:rsid w:val="00A13500"/>
    <w:rsid w:val="00A149F8"/>
    <w:rsid w:val="00A25AE6"/>
    <w:rsid w:val="00A33747"/>
    <w:rsid w:val="00A36154"/>
    <w:rsid w:val="00A42F9F"/>
    <w:rsid w:val="00A507E1"/>
    <w:rsid w:val="00A54BB6"/>
    <w:rsid w:val="00A614D1"/>
    <w:rsid w:val="00A63838"/>
    <w:rsid w:val="00A72B6B"/>
    <w:rsid w:val="00A77997"/>
    <w:rsid w:val="00A77F73"/>
    <w:rsid w:val="00A92C6D"/>
    <w:rsid w:val="00A96018"/>
    <w:rsid w:val="00AA6AA5"/>
    <w:rsid w:val="00AA7C8E"/>
    <w:rsid w:val="00AB50A7"/>
    <w:rsid w:val="00AB6654"/>
    <w:rsid w:val="00AC6DAC"/>
    <w:rsid w:val="00AE3CC2"/>
    <w:rsid w:val="00AE40CB"/>
    <w:rsid w:val="00AF30D0"/>
    <w:rsid w:val="00AF4B4F"/>
    <w:rsid w:val="00B002F4"/>
    <w:rsid w:val="00B026AB"/>
    <w:rsid w:val="00B039C3"/>
    <w:rsid w:val="00B074CE"/>
    <w:rsid w:val="00B16C65"/>
    <w:rsid w:val="00B27C71"/>
    <w:rsid w:val="00B42416"/>
    <w:rsid w:val="00B601E8"/>
    <w:rsid w:val="00B76674"/>
    <w:rsid w:val="00B833AA"/>
    <w:rsid w:val="00BA3FDB"/>
    <w:rsid w:val="00BA5FCA"/>
    <w:rsid w:val="00BB53DA"/>
    <w:rsid w:val="00BB643B"/>
    <w:rsid w:val="00BC00A0"/>
    <w:rsid w:val="00BD1484"/>
    <w:rsid w:val="00BE1C25"/>
    <w:rsid w:val="00BE25FB"/>
    <w:rsid w:val="00BF063F"/>
    <w:rsid w:val="00BF51E9"/>
    <w:rsid w:val="00BF6912"/>
    <w:rsid w:val="00C105F6"/>
    <w:rsid w:val="00C10FAE"/>
    <w:rsid w:val="00C1593A"/>
    <w:rsid w:val="00C2453B"/>
    <w:rsid w:val="00C27123"/>
    <w:rsid w:val="00C304A8"/>
    <w:rsid w:val="00C3609F"/>
    <w:rsid w:val="00C42189"/>
    <w:rsid w:val="00C425A1"/>
    <w:rsid w:val="00C47993"/>
    <w:rsid w:val="00C57C7C"/>
    <w:rsid w:val="00C67C08"/>
    <w:rsid w:val="00C91821"/>
    <w:rsid w:val="00CB555D"/>
    <w:rsid w:val="00CD25B2"/>
    <w:rsid w:val="00CD4D43"/>
    <w:rsid w:val="00CF7328"/>
    <w:rsid w:val="00CF7CF1"/>
    <w:rsid w:val="00D01C03"/>
    <w:rsid w:val="00D07AA6"/>
    <w:rsid w:val="00D23371"/>
    <w:rsid w:val="00D306BF"/>
    <w:rsid w:val="00D367B8"/>
    <w:rsid w:val="00D407AE"/>
    <w:rsid w:val="00D530CC"/>
    <w:rsid w:val="00D542EE"/>
    <w:rsid w:val="00D577E0"/>
    <w:rsid w:val="00D6048C"/>
    <w:rsid w:val="00D74BD0"/>
    <w:rsid w:val="00D76D79"/>
    <w:rsid w:val="00D83E92"/>
    <w:rsid w:val="00D901D8"/>
    <w:rsid w:val="00DC5D58"/>
    <w:rsid w:val="00DD134B"/>
    <w:rsid w:val="00DE41F0"/>
    <w:rsid w:val="00DF4386"/>
    <w:rsid w:val="00E013B1"/>
    <w:rsid w:val="00E06A81"/>
    <w:rsid w:val="00E072D1"/>
    <w:rsid w:val="00E13308"/>
    <w:rsid w:val="00E22CDA"/>
    <w:rsid w:val="00E47886"/>
    <w:rsid w:val="00E5368E"/>
    <w:rsid w:val="00E63527"/>
    <w:rsid w:val="00E72BD4"/>
    <w:rsid w:val="00E73DAD"/>
    <w:rsid w:val="00E93B08"/>
    <w:rsid w:val="00EA1BE6"/>
    <w:rsid w:val="00EA5A64"/>
    <w:rsid w:val="00EB023E"/>
    <w:rsid w:val="00EB34DE"/>
    <w:rsid w:val="00EC67B5"/>
    <w:rsid w:val="00ED48AC"/>
    <w:rsid w:val="00ED66FA"/>
    <w:rsid w:val="00F00892"/>
    <w:rsid w:val="00F31861"/>
    <w:rsid w:val="00F4136A"/>
    <w:rsid w:val="00F6670E"/>
    <w:rsid w:val="00F87249"/>
    <w:rsid w:val="00FA6FB2"/>
    <w:rsid w:val="00FA7499"/>
    <w:rsid w:val="00FB2015"/>
    <w:rsid w:val="00FB5552"/>
    <w:rsid w:val="00FC48F3"/>
    <w:rsid w:val="00FD3EE0"/>
    <w:rsid w:val="00FE53EF"/>
    <w:rsid w:val="00FF66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EE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51E9"/>
    <w:pPr>
      <w:ind w:left="720"/>
      <w:contextualSpacing/>
    </w:pPr>
  </w:style>
  <w:style w:type="table" w:styleId="TableGrid">
    <w:name w:val="Table Grid"/>
    <w:basedOn w:val="TableNormal"/>
    <w:uiPriority w:val="99"/>
    <w:rsid w:val="004A64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2675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rsid w:val="00567C63"/>
    <w:rPr>
      <w:rFonts w:cs="Times New Roman"/>
      <w:sz w:val="16"/>
      <w:szCs w:val="16"/>
    </w:rPr>
  </w:style>
  <w:style w:type="paragraph" w:styleId="CommentText">
    <w:name w:val="annotation text"/>
    <w:basedOn w:val="Normal"/>
    <w:link w:val="CommentTextChar"/>
    <w:uiPriority w:val="99"/>
    <w:semiHidden/>
    <w:rsid w:val="00567C63"/>
    <w:rPr>
      <w:sz w:val="20"/>
      <w:szCs w:val="20"/>
    </w:rPr>
  </w:style>
  <w:style w:type="character" w:customStyle="1" w:styleId="CommentTextChar">
    <w:name w:val="Comment Text Char"/>
    <w:basedOn w:val="DefaultParagraphFont"/>
    <w:link w:val="CommentText"/>
    <w:uiPriority w:val="99"/>
    <w:semiHidden/>
    <w:locked/>
    <w:rsid w:val="0082656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567C63"/>
    <w:rPr>
      <w:b/>
      <w:bCs/>
    </w:rPr>
  </w:style>
  <w:style w:type="character" w:customStyle="1" w:styleId="CommentSubjectChar">
    <w:name w:val="Comment Subject Char"/>
    <w:basedOn w:val="CommentTextChar"/>
    <w:link w:val="CommentSubject"/>
    <w:uiPriority w:val="99"/>
    <w:semiHidden/>
    <w:locked/>
    <w:rsid w:val="00826563"/>
    <w:rPr>
      <w:b/>
      <w:bCs/>
    </w:rPr>
  </w:style>
  <w:style w:type="paragraph" w:styleId="BalloonText">
    <w:name w:val="Balloon Text"/>
    <w:basedOn w:val="Normal"/>
    <w:link w:val="BalloonTextChar"/>
    <w:uiPriority w:val="99"/>
    <w:semiHidden/>
    <w:rsid w:val="00567C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6563"/>
    <w:rPr>
      <w:rFonts w:ascii="Times New Roman" w:hAnsi="Times New Roman" w:cs="Times New Roman"/>
      <w:sz w:val="2"/>
      <w:lang w:eastAsia="en-US"/>
    </w:rPr>
  </w:style>
  <w:style w:type="paragraph" w:styleId="Header">
    <w:name w:val="header"/>
    <w:basedOn w:val="Normal"/>
    <w:link w:val="HeaderChar"/>
    <w:uiPriority w:val="99"/>
    <w:rsid w:val="00C1593A"/>
    <w:pPr>
      <w:tabs>
        <w:tab w:val="center" w:pos="4153"/>
        <w:tab w:val="right" w:pos="8306"/>
      </w:tabs>
    </w:pPr>
  </w:style>
  <w:style w:type="character" w:customStyle="1" w:styleId="HeaderChar">
    <w:name w:val="Header Char"/>
    <w:basedOn w:val="DefaultParagraphFont"/>
    <w:link w:val="Header"/>
    <w:uiPriority w:val="99"/>
    <w:semiHidden/>
    <w:locked/>
    <w:rsid w:val="00826563"/>
    <w:rPr>
      <w:rFonts w:cs="Times New Roman"/>
      <w:lang w:eastAsia="en-US"/>
    </w:rPr>
  </w:style>
  <w:style w:type="paragraph" w:styleId="Footer">
    <w:name w:val="footer"/>
    <w:basedOn w:val="Normal"/>
    <w:link w:val="FooterChar"/>
    <w:uiPriority w:val="99"/>
    <w:rsid w:val="00C1593A"/>
    <w:pPr>
      <w:tabs>
        <w:tab w:val="center" w:pos="4153"/>
        <w:tab w:val="right" w:pos="8306"/>
      </w:tabs>
    </w:pPr>
  </w:style>
  <w:style w:type="character" w:customStyle="1" w:styleId="FooterChar">
    <w:name w:val="Footer Char"/>
    <w:basedOn w:val="DefaultParagraphFont"/>
    <w:link w:val="Footer"/>
    <w:uiPriority w:val="99"/>
    <w:locked/>
    <w:rsid w:val="00826563"/>
    <w:rPr>
      <w:rFonts w:cs="Times New Roman"/>
      <w:lang w:eastAsia="en-US"/>
    </w:rPr>
  </w:style>
  <w:style w:type="character" w:styleId="PageNumber">
    <w:name w:val="page number"/>
    <w:basedOn w:val="DefaultParagraphFont"/>
    <w:uiPriority w:val="99"/>
    <w:rsid w:val="00406AF1"/>
    <w:rPr>
      <w:rFonts w:cs="Times New Roman"/>
    </w:rPr>
  </w:style>
</w:styles>
</file>

<file path=word/webSettings.xml><?xml version="1.0" encoding="utf-8"?>
<w:webSettings xmlns:r="http://schemas.openxmlformats.org/officeDocument/2006/relationships" xmlns:w="http://schemas.openxmlformats.org/wordprocessingml/2006/main">
  <w:divs>
    <w:div w:id="563027092">
      <w:marLeft w:val="0"/>
      <w:marRight w:val="0"/>
      <w:marTop w:val="0"/>
      <w:marBottom w:val="0"/>
      <w:divBdr>
        <w:top w:val="none" w:sz="0" w:space="0" w:color="auto"/>
        <w:left w:val="none" w:sz="0" w:space="0" w:color="auto"/>
        <w:bottom w:val="none" w:sz="0" w:space="0" w:color="auto"/>
        <w:right w:val="none" w:sz="0" w:space="0" w:color="auto"/>
      </w:divBdr>
    </w:div>
    <w:div w:id="563027093">
      <w:marLeft w:val="0"/>
      <w:marRight w:val="0"/>
      <w:marTop w:val="0"/>
      <w:marBottom w:val="0"/>
      <w:divBdr>
        <w:top w:val="none" w:sz="0" w:space="0" w:color="auto"/>
        <w:left w:val="none" w:sz="0" w:space="0" w:color="auto"/>
        <w:bottom w:val="none" w:sz="0" w:space="0" w:color="auto"/>
        <w:right w:val="none" w:sz="0" w:space="0" w:color="auto"/>
      </w:divBdr>
    </w:div>
    <w:div w:id="56302709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package" Target="embeddings/Microsoft_Office_Excel_Macro-Enabled_Worksheet1.xlsm"/><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package" Target="embeddings/Microsoft_Office_Word_Document2.docx"/><Relationship Id="rId10" Type="http://schemas.openxmlformats.org/officeDocument/2006/relationships/footer" Target="footer3.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325DC5-14F8-46D6-A178-4A3260362E7F}" type="doc">
      <dgm:prSet loTypeId="urn:microsoft.com/office/officeart/2005/8/layout/cycle3" loCatId="cycle" qsTypeId="urn:microsoft.com/office/officeart/2005/8/quickstyle/3d1" qsCatId="3D" csTypeId="urn:microsoft.com/office/officeart/2005/8/colors/accent2_5" csCatId="accent2" phldr="1"/>
      <dgm:spPr/>
      <dgm:t>
        <a:bodyPr/>
        <a:lstStyle/>
        <a:p>
          <a:endParaRPr lang="en-GB"/>
        </a:p>
      </dgm:t>
    </dgm:pt>
    <dgm:pt modelId="{145E6F33-3C35-4414-872C-20E2CF635BB8}">
      <dgm:prSet phldrT="[Text]"/>
      <dgm:spPr/>
      <dgm:t>
        <a:bodyPr/>
        <a:lstStyle/>
        <a:p>
          <a:r>
            <a:rPr lang="en-GB"/>
            <a:t>Identify</a:t>
          </a:r>
        </a:p>
      </dgm:t>
    </dgm:pt>
    <dgm:pt modelId="{35537AC3-A70E-41BF-A99F-366E52CB956F}" type="parTrans" cxnId="{12E8FB08-4BF8-4044-B19D-1E9CDE7F3A54}">
      <dgm:prSet/>
      <dgm:spPr/>
      <dgm:t>
        <a:bodyPr/>
        <a:lstStyle/>
        <a:p>
          <a:endParaRPr lang="en-GB"/>
        </a:p>
      </dgm:t>
    </dgm:pt>
    <dgm:pt modelId="{87E12BE7-4F0F-4048-8100-0CC19BD6D450}" type="sibTrans" cxnId="{12E8FB08-4BF8-4044-B19D-1E9CDE7F3A54}">
      <dgm:prSet/>
      <dgm:spPr/>
      <dgm:t>
        <a:bodyPr/>
        <a:lstStyle/>
        <a:p>
          <a:endParaRPr lang="en-GB"/>
        </a:p>
      </dgm:t>
    </dgm:pt>
    <dgm:pt modelId="{BA8CFCF0-135B-473F-8147-E77A3C8A3C00}">
      <dgm:prSet phldrT="[Text]"/>
      <dgm:spPr/>
      <dgm:t>
        <a:bodyPr/>
        <a:lstStyle/>
        <a:p>
          <a:r>
            <a:rPr lang="en-GB"/>
            <a:t>Assess</a:t>
          </a:r>
        </a:p>
      </dgm:t>
    </dgm:pt>
    <dgm:pt modelId="{CEB478DB-2FD8-4C7D-B34C-2E7741F31FC2}" type="parTrans" cxnId="{3027B33E-554B-4BAA-8CA3-CDEFA0ED9ED6}">
      <dgm:prSet/>
      <dgm:spPr/>
      <dgm:t>
        <a:bodyPr/>
        <a:lstStyle/>
        <a:p>
          <a:endParaRPr lang="en-GB"/>
        </a:p>
      </dgm:t>
    </dgm:pt>
    <dgm:pt modelId="{B7921445-7AEA-4798-AA85-602B5283C0EE}" type="sibTrans" cxnId="{3027B33E-554B-4BAA-8CA3-CDEFA0ED9ED6}">
      <dgm:prSet/>
      <dgm:spPr/>
      <dgm:t>
        <a:bodyPr/>
        <a:lstStyle/>
        <a:p>
          <a:endParaRPr lang="en-GB"/>
        </a:p>
      </dgm:t>
    </dgm:pt>
    <dgm:pt modelId="{A1E90567-BE6E-4B37-B981-0469BA0A6860}">
      <dgm:prSet phldrT="[Text]"/>
      <dgm:spPr/>
      <dgm:t>
        <a:bodyPr/>
        <a:lstStyle/>
        <a:p>
          <a:r>
            <a:rPr lang="en-GB"/>
            <a:t>Report</a:t>
          </a:r>
        </a:p>
      </dgm:t>
    </dgm:pt>
    <dgm:pt modelId="{3D0506BE-651B-4E9E-B1B1-DB25379D6B0B}" type="parTrans" cxnId="{DE986EC1-C7E4-4C1D-8F7D-54D51B8890E3}">
      <dgm:prSet/>
      <dgm:spPr/>
      <dgm:t>
        <a:bodyPr/>
        <a:lstStyle/>
        <a:p>
          <a:endParaRPr lang="en-GB"/>
        </a:p>
      </dgm:t>
    </dgm:pt>
    <dgm:pt modelId="{C6C35AB9-19A0-4D1F-902D-98EB0DC8CCAE}" type="sibTrans" cxnId="{DE986EC1-C7E4-4C1D-8F7D-54D51B8890E3}">
      <dgm:prSet/>
      <dgm:spPr/>
      <dgm:t>
        <a:bodyPr/>
        <a:lstStyle/>
        <a:p>
          <a:endParaRPr lang="en-GB"/>
        </a:p>
      </dgm:t>
    </dgm:pt>
    <dgm:pt modelId="{12B2F130-4977-4403-9E12-EDB75F0DE71E}">
      <dgm:prSet phldrT="[Text]"/>
      <dgm:spPr/>
      <dgm:t>
        <a:bodyPr/>
        <a:lstStyle/>
        <a:p>
          <a:r>
            <a:rPr lang="en-GB"/>
            <a:t>Action</a:t>
          </a:r>
        </a:p>
      </dgm:t>
    </dgm:pt>
    <dgm:pt modelId="{38E13A75-A3EA-4FAB-862C-5C9C6E04E214}" type="parTrans" cxnId="{0F268703-F585-44A7-9134-84270C61B6F3}">
      <dgm:prSet/>
      <dgm:spPr/>
      <dgm:t>
        <a:bodyPr/>
        <a:lstStyle/>
        <a:p>
          <a:endParaRPr lang="en-GB"/>
        </a:p>
      </dgm:t>
    </dgm:pt>
    <dgm:pt modelId="{7A2238A5-6FA3-41E1-B11C-A5EDFD63A2EC}" type="sibTrans" cxnId="{0F268703-F585-44A7-9134-84270C61B6F3}">
      <dgm:prSet/>
      <dgm:spPr/>
      <dgm:t>
        <a:bodyPr/>
        <a:lstStyle/>
        <a:p>
          <a:endParaRPr lang="en-GB"/>
        </a:p>
      </dgm:t>
    </dgm:pt>
    <dgm:pt modelId="{3AE0D4AE-6931-473F-ABB4-DADFC030E9BC}">
      <dgm:prSet phldrT="[Text]"/>
      <dgm:spPr/>
      <dgm:t>
        <a:bodyPr/>
        <a:lstStyle/>
        <a:p>
          <a:r>
            <a:rPr lang="en-GB"/>
            <a:t>Monitor</a:t>
          </a:r>
        </a:p>
      </dgm:t>
    </dgm:pt>
    <dgm:pt modelId="{B9C5C8E8-2FA3-492D-B338-132DA526A1D2}" type="parTrans" cxnId="{8E8253A9-E74A-4170-8A87-7991CBC3A7D8}">
      <dgm:prSet/>
      <dgm:spPr/>
      <dgm:t>
        <a:bodyPr/>
        <a:lstStyle/>
        <a:p>
          <a:endParaRPr lang="en-GB"/>
        </a:p>
      </dgm:t>
    </dgm:pt>
    <dgm:pt modelId="{ED9DBF77-4138-466E-9270-E6EB27ADC5F4}" type="sibTrans" cxnId="{8E8253A9-E74A-4170-8A87-7991CBC3A7D8}">
      <dgm:prSet/>
      <dgm:spPr/>
      <dgm:t>
        <a:bodyPr/>
        <a:lstStyle/>
        <a:p>
          <a:endParaRPr lang="en-GB"/>
        </a:p>
      </dgm:t>
    </dgm:pt>
    <dgm:pt modelId="{C7ADB9DB-5DC3-4F35-A55B-EADCF950B209}" type="pres">
      <dgm:prSet presAssocID="{4D325DC5-14F8-46D6-A178-4A3260362E7F}" presName="Name0" presStyleCnt="0">
        <dgm:presLayoutVars>
          <dgm:dir/>
          <dgm:resizeHandles val="exact"/>
        </dgm:presLayoutVars>
      </dgm:prSet>
      <dgm:spPr/>
      <dgm:t>
        <a:bodyPr/>
        <a:lstStyle/>
        <a:p>
          <a:endParaRPr lang="en-GB"/>
        </a:p>
      </dgm:t>
    </dgm:pt>
    <dgm:pt modelId="{254499B5-C417-474E-8BAC-E1D10E168A23}" type="pres">
      <dgm:prSet presAssocID="{4D325DC5-14F8-46D6-A178-4A3260362E7F}" presName="cycle" presStyleCnt="0"/>
      <dgm:spPr/>
    </dgm:pt>
    <dgm:pt modelId="{B0EFEA1C-26B2-4CF1-9021-2C779F34E527}" type="pres">
      <dgm:prSet presAssocID="{145E6F33-3C35-4414-872C-20E2CF635BB8}" presName="nodeFirstNode" presStyleLbl="node1" presStyleIdx="0" presStyleCnt="5">
        <dgm:presLayoutVars>
          <dgm:bulletEnabled val="1"/>
        </dgm:presLayoutVars>
      </dgm:prSet>
      <dgm:spPr/>
      <dgm:t>
        <a:bodyPr/>
        <a:lstStyle/>
        <a:p>
          <a:endParaRPr lang="en-GB"/>
        </a:p>
      </dgm:t>
    </dgm:pt>
    <dgm:pt modelId="{52B8D18E-EAC4-458D-AC94-861B8D332EC9}" type="pres">
      <dgm:prSet presAssocID="{87E12BE7-4F0F-4048-8100-0CC19BD6D450}" presName="sibTransFirstNode" presStyleLbl="bgShp" presStyleIdx="0" presStyleCnt="1"/>
      <dgm:spPr/>
      <dgm:t>
        <a:bodyPr/>
        <a:lstStyle/>
        <a:p>
          <a:endParaRPr lang="en-GB"/>
        </a:p>
      </dgm:t>
    </dgm:pt>
    <dgm:pt modelId="{0D6D861D-320B-4FCD-A6D7-A9511C803582}" type="pres">
      <dgm:prSet presAssocID="{BA8CFCF0-135B-473F-8147-E77A3C8A3C00}" presName="nodeFollowingNodes" presStyleLbl="node1" presStyleIdx="1" presStyleCnt="5">
        <dgm:presLayoutVars>
          <dgm:bulletEnabled val="1"/>
        </dgm:presLayoutVars>
      </dgm:prSet>
      <dgm:spPr/>
      <dgm:t>
        <a:bodyPr/>
        <a:lstStyle/>
        <a:p>
          <a:endParaRPr lang="en-GB"/>
        </a:p>
      </dgm:t>
    </dgm:pt>
    <dgm:pt modelId="{CD6CCC97-FC95-4342-A4BE-05F5995624EE}" type="pres">
      <dgm:prSet presAssocID="{A1E90567-BE6E-4B37-B981-0469BA0A6860}" presName="nodeFollowingNodes" presStyleLbl="node1" presStyleIdx="2" presStyleCnt="5">
        <dgm:presLayoutVars>
          <dgm:bulletEnabled val="1"/>
        </dgm:presLayoutVars>
      </dgm:prSet>
      <dgm:spPr/>
      <dgm:t>
        <a:bodyPr/>
        <a:lstStyle/>
        <a:p>
          <a:endParaRPr lang="en-GB"/>
        </a:p>
      </dgm:t>
    </dgm:pt>
    <dgm:pt modelId="{C355E8D3-857E-4500-A1B8-785884CD521D}" type="pres">
      <dgm:prSet presAssocID="{12B2F130-4977-4403-9E12-EDB75F0DE71E}" presName="nodeFollowingNodes" presStyleLbl="node1" presStyleIdx="3" presStyleCnt="5">
        <dgm:presLayoutVars>
          <dgm:bulletEnabled val="1"/>
        </dgm:presLayoutVars>
      </dgm:prSet>
      <dgm:spPr/>
      <dgm:t>
        <a:bodyPr/>
        <a:lstStyle/>
        <a:p>
          <a:endParaRPr lang="en-GB"/>
        </a:p>
      </dgm:t>
    </dgm:pt>
    <dgm:pt modelId="{8DBBD9AB-4F8D-4775-991C-A442F2095720}" type="pres">
      <dgm:prSet presAssocID="{3AE0D4AE-6931-473F-ABB4-DADFC030E9BC}" presName="nodeFollowingNodes" presStyleLbl="node1" presStyleIdx="4" presStyleCnt="5">
        <dgm:presLayoutVars>
          <dgm:bulletEnabled val="1"/>
        </dgm:presLayoutVars>
      </dgm:prSet>
      <dgm:spPr/>
      <dgm:t>
        <a:bodyPr/>
        <a:lstStyle/>
        <a:p>
          <a:endParaRPr lang="en-GB"/>
        </a:p>
      </dgm:t>
    </dgm:pt>
  </dgm:ptLst>
  <dgm:cxnLst>
    <dgm:cxn modelId="{12E8FB08-4BF8-4044-B19D-1E9CDE7F3A54}" srcId="{4D325DC5-14F8-46D6-A178-4A3260362E7F}" destId="{145E6F33-3C35-4414-872C-20E2CF635BB8}" srcOrd="0" destOrd="0" parTransId="{35537AC3-A70E-41BF-A99F-366E52CB956F}" sibTransId="{87E12BE7-4F0F-4048-8100-0CC19BD6D450}"/>
    <dgm:cxn modelId="{671BA7B4-2239-492B-A3F3-8C4DADCD1E1F}" type="presOf" srcId="{145E6F33-3C35-4414-872C-20E2CF635BB8}" destId="{B0EFEA1C-26B2-4CF1-9021-2C779F34E527}" srcOrd="0" destOrd="0" presId="urn:microsoft.com/office/officeart/2005/8/layout/cycle3"/>
    <dgm:cxn modelId="{6434BA5E-1DA9-4520-A06F-9545D822209F}" type="presOf" srcId="{12B2F130-4977-4403-9E12-EDB75F0DE71E}" destId="{C355E8D3-857E-4500-A1B8-785884CD521D}" srcOrd="0" destOrd="0" presId="urn:microsoft.com/office/officeart/2005/8/layout/cycle3"/>
    <dgm:cxn modelId="{0F268703-F585-44A7-9134-84270C61B6F3}" srcId="{4D325DC5-14F8-46D6-A178-4A3260362E7F}" destId="{12B2F130-4977-4403-9E12-EDB75F0DE71E}" srcOrd="3" destOrd="0" parTransId="{38E13A75-A3EA-4FAB-862C-5C9C6E04E214}" sibTransId="{7A2238A5-6FA3-41E1-B11C-A5EDFD63A2EC}"/>
    <dgm:cxn modelId="{3303CF4B-835D-4C53-A25C-39D4B6D42235}" type="presOf" srcId="{4D325DC5-14F8-46D6-A178-4A3260362E7F}" destId="{C7ADB9DB-5DC3-4F35-A55B-EADCF950B209}" srcOrd="0" destOrd="0" presId="urn:microsoft.com/office/officeart/2005/8/layout/cycle3"/>
    <dgm:cxn modelId="{D1FF7474-209F-4F93-93C7-C1A2304A5A2B}" type="presOf" srcId="{A1E90567-BE6E-4B37-B981-0469BA0A6860}" destId="{CD6CCC97-FC95-4342-A4BE-05F5995624EE}" srcOrd="0" destOrd="0" presId="urn:microsoft.com/office/officeart/2005/8/layout/cycle3"/>
    <dgm:cxn modelId="{B0D66CB7-84D5-492F-8842-4BAC56D90C42}" type="presOf" srcId="{3AE0D4AE-6931-473F-ABB4-DADFC030E9BC}" destId="{8DBBD9AB-4F8D-4775-991C-A442F2095720}" srcOrd="0" destOrd="0" presId="urn:microsoft.com/office/officeart/2005/8/layout/cycle3"/>
    <dgm:cxn modelId="{EFADCC25-67DF-4F96-934F-05BF73FE4429}" type="presOf" srcId="{87E12BE7-4F0F-4048-8100-0CC19BD6D450}" destId="{52B8D18E-EAC4-458D-AC94-861B8D332EC9}" srcOrd="0" destOrd="0" presId="urn:microsoft.com/office/officeart/2005/8/layout/cycle3"/>
    <dgm:cxn modelId="{3027B33E-554B-4BAA-8CA3-CDEFA0ED9ED6}" srcId="{4D325DC5-14F8-46D6-A178-4A3260362E7F}" destId="{BA8CFCF0-135B-473F-8147-E77A3C8A3C00}" srcOrd="1" destOrd="0" parTransId="{CEB478DB-2FD8-4C7D-B34C-2E7741F31FC2}" sibTransId="{B7921445-7AEA-4798-AA85-602B5283C0EE}"/>
    <dgm:cxn modelId="{8E8253A9-E74A-4170-8A87-7991CBC3A7D8}" srcId="{4D325DC5-14F8-46D6-A178-4A3260362E7F}" destId="{3AE0D4AE-6931-473F-ABB4-DADFC030E9BC}" srcOrd="4" destOrd="0" parTransId="{B9C5C8E8-2FA3-492D-B338-132DA526A1D2}" sibTransId="{ED9DBF77-4138-466E-9270-E6EB27ADC5F4}"/>
    <dgm:cxn modelId="{4210F3EE-3345-4FCF-B9AE-8927EEAF1DC0}" type="presOf" srcId="{BA8CFCF0-135B-473F-8147-E77A3C8A3C00}" destId="{0D6D861D-320B-4FCD-A6D7-A9511C803582}" srcOrd="0" destOrd="0" presId="urn:microsoft.com/office/officeart/2005/8/layout/cycle3"/>
    <dgm:cxn modelId="{DE986EC1-C7E4-4C1D-8F7D-54D51B8890E3}" srcId="{4D325DC5-14F8-46D6-A178-4A3260362E7F}" destId="{A1E90567-BE6E-4B37-B981-0469BA0A6860}" srcOrd="2" destOrd="0" parTransId="{3D0506BE-651B-4E9E-B1B1-DB25379D6B0B}" sibTransId="{C6C35AB9-19A0-4D1F-902D-98EB0DC8CCAE}"/>
    <dgm:cxn modelId="{03E88202-BF99-423E-A981-CAADC7F97A5A}" type="presParOf" srcId="{C7ADB9DB-5DC3-4F35-A55B-EADCF950B209}" destId="{254499B5-C417-474E-8BAC-E1D10E168A23}" srcOrd="0" destOrd="0" presId="urn:microsoft.com/office/officeart/2005/8/layout/cycle3"/>
    <dgm:cxn modelId="{C595F909-0598-416A-B321-1295542BBC89}" type="presParOf" srcId="{254499B5-C417-474E-8BAC-E1D10E168A23}" destId="{B0EFEA1C-26B2-4CF1-9021-2C779F34E527}" srcOrd="0" destOrd="0" presId="urn:microsoft.com/office/officeart/2005/8/layout/cycle3"/>
    <dgm:cxn modelId="{8AF381C0-F797-4E9D-942B-F64EC3064F47}" type="presParOf" srcId="{254499B5-C417-474E-8BAC-E1D10E168A23}" destId="{52B8D18E-EAC4-458D-AC94-861B8D332EC9}" srcOrd="1" destOrd="0" presId="urn:microsoft.com/office/officeart/2005/8/layout/cycle3"/>
    <dgm:cxn modelId="{7E055661-137A-4D60-961E-82411626142D}" type="presParOf" srcId="{254499B5-C417-474E-8BAC-E1D10E168A23}" destId="{0D6D861D-320B-4FCD-A6D7-A9511C803582}" srcOrd="2" destOrd="0" presId="urn:microsoft.com/office/officeart/2005/8/layout/cycle3"/>
    <dgm:cxn modelId="{007215E2-2E2A-4320-94BF-BCD916A12C57}" type="presParOf" srcId="{254499B5-C417-474E-8BAC-E1D10E168A23}" destId="{CD6CCC97-FC95-4342-A4BE-05F5995624EE}" srcOrd="3" destOrd="0" presId="urn:microsoft.com/office/officeart/2005/8/layout/cycle3"/>
    <dgm:cxn modelId="{BB8E17FC-BB5E-486C-83B1-0E1F1B79591B}" type="presParOf" srcId="{254499B5-C417-474E-8BAC-E1D10E168A23}" destId="{C355E8D3-857E-4500-A1B8-785884CD521D}" srcOrd="4" destOrd="0" presId="urn:microsoft.com/office/officeart/2005/8/layout/cycle3"/>
    <dgm:cxn modelId="{1FB627B4-DED4-4539-9EF7-DFC80293939D}" type="presParOf" srcId="{254499B5-C417-474E-8BAC-E1D10E168A23}" destId="{8DBBD9AB-4F8D-4775-991C-A442F2095720}" srcOrd="5" destOrd="0" presId="urn:microsoft.com/office/officeart/2005/8/layout/cycle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B8D18E-EAC4-458D-AC94-861B8D332EC9}">
      <dsp:nvSpPr>
        <dsp:cNvPr id="0" name=""/>
        <dsp:cNvSpPr/>
      </dsp:nvSpPr>
      <dsp:spPr>
        <a:xfrm>
          <a:off x="649376" y="-8101"/>
          <a:ext cx="1844750" cy="1844750"/>
        </a:xfrm>
        <a:prstGeom prst="circularArrow">
          <a:avLst>
            <a:gd name="adj1" fmla="val 5544"/>
            <a:gd name="adj2" fmla="val 330680"/>
            <a:gd name="adj3" fmla="val 13973981"/>
            <a:gd name="adj4" fmla="val 17266571"/>
            <a:gd name="adj5" fmla="val 5757"/>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B0EFEA1C-26B2-4CF1-9021-2C779F34E527}">
      <dsp:nvSpPr>
        <dsp:cNvPr id="0" name=""/>
        <dsp:cNvSpPr/>
      </dsp:nvSpPr>
      <dsp:spPr>
        <a:xfrm>
          <a:off x="1177279" y="276"/>
          <a:ext cx="788945" cy="394472"/>
        </a:xfrm>
        <a:prstGeom prst="roundRect">
          <a:avLst/>
        </a:prstGeom>
        <a:gradFill rotWithShape="0">
          <a:gsLst>
            <a:gs pos="0">
              <a:schemeClr val="accent2">
                <a:alpha val="90000"/>
                <a:hueOff val="0"/>
                <a:satOff val="0"/>
                <a:lumOff val="0"/>
                <a:alphaOff val="0"/>
                <a:shade val="51000"/>
                <a:satMod val="130000"/>
              </a:schemeClr>
            </a:gs>
            <a:gs pos="80000">
              <a:schemeClr val="accent2">
                <a:alpha val="90000"/>
                <a:hueOff val="0"/>
                <a:satOff val="0"/>
                <a:lumOff val="0"/>
                <a:alphaOff val="0"/>
                <a:shade val="93000"/>
                <a:satMod val="130000"/>
              </a:schemeClr>
            </a:gs>
            <a:gs pos="100000">
              <a:schemeClr val="accent2">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Identify</a:t>
          </a:r>
        </a:p>
      </dsp:txBody>
      <dsp:txXfrm>
        <a:off x="1177279" y="276"/>
        <a:ext cx="788945" cy="394472"/>
      </dsp:txXfrm>
    </dsp:sp>
    <dsp:sp modelId="{0D6D861D-320B-4FCD-A6D7-A9511C803582}">
      <dsp:nvSpPr>
        <dsp:cNvPr id="0" name=""/>
        <dsp:cNvSpPr/>
      </dsp:nvSpPr>
      <dsp:spPr>
        <a:xfrm>
          <a:off x="1925450" y="543854"/>
          <a:ext cx="788945" cy="394472"/>
        </a:xfrm>
        <a:prstGeom prst="roundRect">
          <a:avLst/>
        </a:prstGeom>
        <a:gradFill rotWithShape="0">
          <a:gsLst>
            <a:gs pos="0">
              <a:schemeClr val="accent2">
                <a:alpha val="90000"/>
                <a:hueOff val="0"/>
                <a:satOff val="0"/>
                <a:lumOff val="0"/>
                <a:alphaOff val="-10000"/>
                <a:shade val="51000"/>
                <a:satMod val="130000"/>
              </a:schemeClr>
            </a:gs>
            <a:gs pos="80000">
              <a:schemeClr val="accent2">
                <a:alpha val="90000"/>
                <a:hueOff val="0"/>
                <a:satOff val="0"/>
                <a:lumOff val="0"/>
                <a:alphaOff val="-10000"/>
                <a:shade val="93000"/>
                <a:satMod val="130000"/>
              </a:schemeClr>
            </a:gs>
            <a:gs pos="100000">
              <a:schemeClr val="accent2">
                <a:alpha val="90000"/>
                <a:hueOff val="0"/>
                <a:satOff val="0"/>
                <a:lumOff val="0"/>
                <a:alphaOff val="-1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Assess</a:t>
          </a:r>
        </a:p>
      </dsp:txBody>
      <dsp:txXfrm>
        <a:off x="1925450" y="543854"/>
        <a:ext cx="788945" cy="394472"/>
      </dsp:txXfrm>
    </dsp:sp>
    <dsp:sp modelId="{CD6CCC97-FC95-4342-A4BE-05F5995624EE}">
      <dsp:nvSpPr>
        <dsp:cNvPr id="0" name=""/>
        <dsp:cNvSpPr/>
      </dsp:nvSpPr>
      <dsp:spPr>
        <a:xfrm>
          <a:off x="1639674" y="1423382"/>
          <a:ext cx="788945" cy="394472"/>
        </a:xfrm>
        <a:prstGeom prst="roundRect">
          <a:avLst/>
        </a:prstGeom>
        <a:gradFill rotWithShape="0">
          <a:gsLst>
            <a:gs pos="0">
              <a:schemeClr val="accent2">
                <a:alpha val="90000"/>
                <a:hueOff val="0"/>
                <a:satOff val="0"/>
                <a:lumOff val="0"/>
                <a:alphaOff val="-20000"/>
                <a:shade val="51000"/>
                <a:satMod val="130000"/>
              </a:schemeClr>
            </a:gs>
            <a:gs pos="80000">
              <a:schemeClr val="accent2">
                <a:alpha val="90000"/>
                <a:hueOff val="0"/>
                <a:satOff val="0"/>
                <a:lumOff val="0"/>
                <a:alphaOff val="-20000"/>
                <a:shade val="93000"/>
                <a:satMod val="130000"/>
              </a:schemeClr>
            </a:gs>
            <a:gs pos="100000">
              <a:schemeClr val="accent2">
                <a:alpha val="90000"/>
                <a:hueOff val="0"/>
                <a:satOff val="0"/>
                <a:lumOff val="0"/>
                <a:alpha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Report</a:t>
          </a:r>
        </a:p>
      </dsp:txBody>
      <dsp:txXfrm>
        <a:off x="1639674" y="1423382"/>
        <a:ext cx="788945" cy="394472"/>
      </dsp:txXfrm>
    </dsp:sp>
    <dsp:sp modelId="{C355E8D3-857E-4500-A1B8-785884CD521D}">
      <dsp:nvSpPr>
        <dsp:cNvPr id="0" name=""/>
        <dsp:cNvSpPr/>
      </dsp:nvSpPr>
      <dsp:spPr>
        <a:xfrm>
          <a:off x="714883" y="1423382"/>
          <a:ext cx="788945" cy="394472"/>
        </a:xfrm>
        <a:prstGeom prst="roundRect">
          <a:avLst/>
        </a:prstGeom>
        <a:gradFill rotWithShape="0">
          <a:gsLst>
            <a:gs pos="0">
              <a:schemeClr val="accent2">
                <a:alpha val="90000"/>
                <a:hueOff val="0"/>
                <a:satOff val="0"/>
                <a:lumOff val="0"/>
                <a:alphaOff val="-30000"/>
                <a:shade val="51000"/>
                <a:satMod val="130000"/>
              </a:schemeClr>
            </a:gs>
            <a:gs pos="80000">
              <a:schemeClr val="accent2">
                <a:alpha val="90000"/>
                <a:hueOff val="0"/>
                <a:satOff val="0"/>
                <a:lumOff val="0"/>
                <a:alphaOff val="-30000"/>
                <a:shade val="93000"/>
                <a:satMod val="130000"/>
              </a:schemeClr>
            </a:gs>
            <a:gs pos="100000">
              <a:schemeClr val="accent2">
                <a:alpha val="90000"/>
                <a:hueOff val="0"/>
                <a:satOff val="0"/>
                <a:lumOff val="0"/>
                <a:alphaOff val="-3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Action</a:t>
          </a:r>
        </a:p>
      </dsp:txBody>
      <dsp:txXfrm>
        <a:off x="714883" y="1423382"/>
        <a:ext cx="788945" cy="394472"/>
      </dsp:txXfrm>
    </dsp:sp>
    <dsp:sp modelId="{8DBBD9AB-4F8D-4775-991C-A442F2095720}">
      <dsp:nvSpPr>
        <dsp:cNvPr id="0" name=""/>
        <dsp:cNvSpPr/>
      </dsp:nvSpPr>
      <dsp:spPr>
        <a:xfrm>
          <a:off x="429107" y="543854"/>
          <a:ext cx="788945" cy="394472"/>
        </a:xfrm>
        <a:prstGeom prst="roundRect">
          <a:avLst/>
        </a:prstGeom>
        <a:gradFill rotWithShape="0">
          <a:gsLst>
            <a:gs pos="0">
              <a:schemeClr val="accent2">
                <a:alpha val="90000"/>
                <a:hueOff val="0"/>
                <a:satOff val="0"/>
                <a:lumOff val="0"/>
                <a:alphaOff val="-40000"/>
                <a:shade val="51000"/>
                <a:satMod val="130000"/>
              </a:schemeClr>
            </a:gs>
            <a:gs pos="80000">
              <a:schemeClr val="accent2">
                <a:alpha val="90000"/>
                <a:hueOff val="0"/>
                <a:satOff val="0"/>
                <a:lumOff val="0"/>
                <a:alphaOff val="-40000"/>
                <a:shade val="93000"/>
                <a:satMod val="130000"/>
              </a:schemeClr>
            </a:gs>
            <a:gs pos="100000">
              <a:schemeClr val="accent2">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Monitor</a:t>
          </a:r>
        </a:p>
      </dsp:txBody>
      <dsp:txXfrm>
        <a:off x="429107" y="543854"/>
        <a:ext cx="788945" cy="39447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adf119</dc:creator>
  <cp:keywords/>
  <dc:description/>
  <cp:lastModifiedBy>adf119</cp:lastModifiedBy>
  <cp:revision>8</cp:revision>
  <cp:lastPrinted>2011-03-22T10:14:00Z</cp:lastPrinted>
  <dcterms:created xsi:type="dcterms:W3CDTF">2011-09-14T09:34:00Z</dcterms:created>
  <dcterms:modified xsi:type="dcterms:W3CDTF">2011-10-03T14:58:00Z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324430132</vt:i4>
  </property>
  <property fmtid="{D5CDD505-2E9C-101B-9397-08002B2CF9AE}" pid="3" name="_NewReviewCycle">
    <vt:lpwstr/>
  </property>
  <property fmtid="{D5CDD505-2E9C-101B-9397-08002B2CF9AE}" pid="4" name="_EmailSubject">
    <vt:lpwstr>Risk policy and register for the website</vt:lpwstr>
  </property>
  <property fmtid="{D5CDD505-2E9C-101B-9397-08002B2CF9AE}" pid="5" name="_AuthorEmail">
    <vt:lpwstr>r.m.maclure@abdn.ac.uk</vt:lpwstr>
  </property>
  <property fmtid="{D5CDD505-2E9C-101B-9397-08002B2CF9AE}" pid="6" name="_AuthorEmailDisplayName">
    <vt:lpwstr>MacLure, Ruth M.</vt:lpwstr>
  </property>
  <property fmtid="{D5CDD505-2E9C-101B-9397-08002B2CF9AE}" pid="7" name="_PreviousAdHocReviewCycleID">
    <vt:i4>-960592844</vt:i4>
  </property>
  <property fmtid="{D5CDD505-2E9C-101B-9397-08002B2CF9AE}" pid="8" name="_ReviewingToolsShownOnce">
    <vt:lpwstr/>
  </property>
</Properties>
</file>